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1D663F1" w:rsidR="005F67DA" w:rsidRPr="000E16B1" w:rsidRDefault="009A4498" w:rsidP="4CE9D50F">
      <w:pPr>
        <w:shd w:val="clear" w:color="auto" w:fill="FFFFFF" w:themeFill="background1"/>
        <w:spacing w:before="240" w:line="240" w:lineRule="auto"/>
        <w:jc w:val="both"/>
        <w:rPr>
          <w:b/>
          <w:sz w:val="28"/>
          <w:szCs w:val="28"/>
        </w:rPr>
      </w:pPr>
      <w:r w:rsidRPr="000E16B1">
        <w:rPr>
          <w:b/>
          <w:sz w:val="28"/>
          <w:szCs w:val="28"/>
        </w:rPr>
        <w:t>DATA624 - DATATHON #</w:t>
      </w:r>
      <w:r w:rsidR="008D445C">
        <w:rPr>
          <w:b/>
          <w:sz w:val="28"/>
          <w:szCs w:val="28"/>
        </w:rPr>
        <w:t>5</w:t>
      </w:r>
    </w:p>
    <w:p w14:paraId="00000002" w14:textId="7533ECEC" w:rsidR="005F67DA" w:rsidRPr="000E16B1" w:rsidRDefault="009A4498" w:rsidP="4CE9D50F">
      <w:pPr>
        <w:shd w:val="clear" w:color="auto" w:fill="FFFFFF" w:themeFill="background1"/>
        <w:spacing w:before="240" w:line="240" w:lineRule="auto"/>
        <w:jc w:val="both"/>
        <w:rPr>
          <w:b/>
          <w:sz w:val="28"/>
          <w:szCs w:val="28"/>
        </w:rPr>
      </w:pPr>
      <w:r w:rsidRPr="000E16B1">
        <w:rPr>
          <w:b/>
          <w:sz w:val="28"/>
          <w:szCs w:val="28"/>
        </w:rPr>
        <w:t xml:space="preserve">GROUP </w:t>
      </w:r>
      <w:r w:rsidR="008D445C">
        <w:rPr>
          <w:b/>
          <w:sz w:val="28"/>
          <w:szCs w:val="28"/>
        </w:rPr>
        <w:t>2</w:t>
      </w:r>
      <w:r w:rsidRPr="000E16B1">
        <w:rPr>
          <w:b/>
          <w:sz w:val="28"/>
          <w:szCs w:val="28"/>
        </w:rPr>
        <w:t xml:space="preserve"> </w:t>
      </w:r>
      <w:r w:rsidR="000A5185" w:rsidRPr="000E16B1">
        <w:rPr>
          <w:b/>
          <w:sz w:val="28"/>
          <w:szCs w:val="28"/>
        </w:rPr>
        <w:t>–</w:t>
      </w:r>
      <w:r w:rsidRPr="000E16B1">
        <w:rPr>
          <w:b/>
          <w:sz w:val="28"/>
          <w:szCs w:val="28"/>
        </w:rPr>
        <w:t xml:space="preserve"> </w:t>
      </w:r>
      <w:r w:rsidR="008D445C">
        <w:rPr>
          <w:b/>
          <w:sz w:val="28"/>
          <w:szCs w:val="28"/>
        </w:rPr>
        <w:t xml:space="preserve">MINKI LEE, RYAN LITTLEWOOD, </w:t>
      </w:r>
      <w:r w:rsidR="000A5185" w:rsidRPr="000E16B1">
        <w:rPr>
          <w:b/>
          <w:sz w:val="28"/>
          <w:szCs w:val="28"/>
        </w:rPr>
        <w:t>ADRIAN MITCHELL</w:t>
      </w:r>
    </w:p>
    <w:p w14:paraId="0A9D6E9A" w14:textId="4A2B1DE1" w:rsidR="00E11A92" w:rsidRPr="000E16B1" w:rsidRDefault="00E11A92" w:rsidP="4CE9D50F">
      <w:pPr>
        <w:shd w:val="clear" w:color="auto" w:fill="FFFFFF" w:themeFill="background1"/>
        <w:spacing w:before="240" w:line="240" w:lineRule="auto"/>
        <w:jc w:val="both"/>
        <w:rPr>
          <w:b/>
          <w:sz w:val="28"/>
          <w:szCs w:val="28"/>
        </w:rPr>
      </w:pPr>
      <w:r w:rsidRPr="000E16B1">
        <w:rPr>
          <w:b/>
          <w:sz w:val="28"/>
          <w:szCs w:val="28"/>
        </w:rPr>
        <w:t xml:space="preserve">MARCH </w:t>
      </w:r>
      <w:r w:rsidR="008D445C">
        <w:rPr>
          <w:b/>
          <w:sz w:val="28"/>
          <w:szCs w:val="28"/>
        </w:rPr>
        <w:t>10</w:t>
      </w:r>
      <w:r w:rsidR="00732444" w:rsidRPr="000E16B1">
        <w:rPr>
          <w:b/>
          <w:sz w:val="28"/>
          <w:szCs w:val="28"/>
        </w:rPr>
        <w:t>, 2021</w:t>
      </w:r>
    </w:p>
    <w:p w14:paraId="00000003" w14:textId="049A85CA" w:rsidR="005F67DA" w:rsidRPr="000E16B1" w:rsidRDefault="003752F3" w:rsidP="4CE9D50F">
      <w:pPr>
        <w:shd w:val="clear" w:color="auto" w:fill="FFFFFF" w:themeFill="background1"/>
        <w:spacing w:before="240" w:line="240" w:lineRule="auto"/>
        <w:rPr>
          <w:b/>
          <w:sz w:val="28"/>
          <w:szCs w:val="28"/>
        </w:rPr>
      </w:pPr>
      <w:r>
        <w:rPr>
          <w:b/>
          <w:sz w:val="28"/>
          <w:szCs w:val="28"/>
        </w:rPr>
        <w:t>STUDIES OF</w:t>
      </w:r>
      <w:r w:rsidR="00661028">
        <w:rPr>
          <w:b/>
          <w:sz w:val="28"/>
          <w:szCs w:val="28"/>
        </w:rPr>
        <w:t xml:space="preserve"> </w:t>
      </w:r>
      <w:r w:rsidR="00DE4A0A">
        <w:rPr>
          <w:b/>
          <w:sz w:val="28"/>
          <w:szCs w:val="28"/>
        </w:rPr>
        <w:t xml:space="preserve">DIGITAL </w:t>
      </w:r>
      <w:r w:rsidR="00B60167">
        <w:rPr>
          <w:b/>
          <w:sz w:val="28"/>
          <w:szCs w:val="28"/>
        </w:rPr>
        <w:t>SURVEILLANCE OF PUBLIC HEALTH</w:t>
      </w:r>
    </w:p>
    <w:p w14:paraId="00000004" w14:textId="1BADE0DF" w:rsidR="005F67DA" w:rsidRPr="000E16B1" w:rsidRDefault="009A4498" w:rsidP="4CE9D50F">
      <w:pPr>
        <w:shd w:val="clear" w:color="auto" w:fill="FFFFFF" w:themeFill="background1"/>
        <w:spacing w:before="240" w:line="240" w:lineRule="auto"/>
        <w:jc w:val="both"/>
        <w:rPr>
          <w:sz w:val="24"/>
          <w:szCs w:val="24"/>
        </w:rPr>
      </w:pPr>
      <w:r w:rsidRPr="000E16B1">
        <w:rPr>
          <w:b/>
          <w:sz w:val="24"/>
          <w:szCs w:val="24"/>
        </w:rPr>
        <w:t>Introduction</w:t>
      </w:r>
    </w:p>
    <w:p w14:paraId="0000000B" w14:textId="77777777" w:rsidR="005F67DA" w:rsidRPr="000E16B1" w:rsidRDefault="005F67DA" w:rsidP="4CE9D50F">
      <w:pPr>
        <w:shd w:val="clear" w:color="auto" w:fill="FFFFFF" w:themeFill="background1"/>
        <w:spacing w:line="240" w:lineRule="auto"/>
        <w:jc w:val="both"/>
        <w:rPr>
          <w:sz w:val="21"/>
          <w:szCs w:val="21"/>
        </w:rPr>
      </w:pPr>
    </w:p>
    <w:p w14:paraId="246EB8A0" w14:textId="1E46BA8F" w:rsidR="00E11A92" w:rsidRPr="000E16B1" w:rsidRDefault="1A7B53FA" w:rsidP="4CE9D50F">
      <w:pPr>
        <w:shd w:val="clear" w:color="auto" w:fill="FFFFFF" w:themeFill="background1"/>
        <w:spacing w:line="240" w:lineRule="auto"/>
        <w:jc w:val="both"/>
        <w:rPr>
          <w:sz w:val="21"/>
          <w:szCs w:val="21"/>
        </w:rPr>
      </w:pPr>
      <w:r w:rsidRPr="76CBDE57">
        <w:rPr>
          <w:sz w:val="21"/>
          <w:szCs w:val="21"/>
        </w:rPr>
        <w:t>Digital platforms include search engines and social media. More than half of the world are using online platforms, and every day, the number of online platform users increases</w:t>
      </w:r>
      <w:r w:rsidR="39C7BE95" w:rsidRPr="4CE65A90">
        <w:rPr>
          <w:sz w:val="21"/>
          <w:szCs w:val="21"/>
        </w:rPr>
        <w:t xml:space="preserve"> (</w:t>
      </w:r>
      <w:r w:rsidR="39C7BE95" w:rsidRPr="70F6E3DB">
        <w:rPr>
          <w:sz w:val="21"/>
          <w:szCs w:val="21"/>
        </w:rPr>
        <w:t>Pérez-</w:t>
      </w:r>
      <w:proofErr w:type="spellStart"/>
      <w:r w:rsidR="39C7BE95" w:rsidRPr="70F6E3DB">
        <w:rPr>
          <w:sz w:val="21"/>
          <w:szCs w:val="21"/>
        </w:rPr>
        <w:t>Escoda</w:t>
      </w:r>
      <w:proofErr w:type="spellEnd"/>
      <w:r w:rsidR="39C7BE95" w:rsidRPr="70F6E3DB">
        <w:rPr>
          <w:sz w:val="21"/>
          <w:szCs w:val="21"/>
        </w:rPr>
        <w:t xml:space="preserve"> et al</w:t>
      </w:r>
      <w:r w:rsidRPr="70F6E3DB">
        <w:rPr>
          <w:sz w:val="21"/>
          <w:szCs w:val="21"/>
        </w:rPr>
        <w:t>.</w:t>
      </w:r>
      <w:r w:rsidR="3877D58F" w:rsidRPr="70F6E3DB">
        <w:rPr>
          <w:sz w:val="21"/>
          <w:szCs w:val="21"/>
        </w:rPr>
        <w:t>, 2020</w:t>
      </w:r>
      <w:r w:rsidR="3643B298" w:rsidRPr="6B99383B">
        <w:rPr>
          <w:sz w:val="21"/>
          <w:szCs w:val="21"/>
        </w:rPr>
        <w:t>; Abad</w:t>
      </w:r>
      <w:r w:rsidR="3643B298" w:rsidRPr="1B1300B4">
        <w:rPr>
          <w:sz w:val="21"/>
          <w:szCs w:val="21"/>
        </w:rPr>
        <w:t xml:space="preserve"> et al., 2021</w:t>
      </w:r>
      <w:r w:rsidR="1E1598BB" w:rsidRPr="1B1300B4">
        <w:rPr>
          <w:sz w:val="21"/>
          <w:szCs w:val="21"/>
        </w:rPr>
        <w:t>).</w:t>
      </w:r>
      <w:r w:rsidR="4616E710" w:rsidRPr="76CBDE57">
        <w:rPr>
          <w:sz w:val="21"/>
          <w:szCs w:val="21"/>
        </w:rPr>
        <w:t xml:space="preserve"> People share health information on online platforms, which became the first source of information for many people.</w:t>
      </w:r>
      <w:r w:rsidR="75DF0CCB" w:rsidRPr="76CBDE57">
        <w:rPr>
          <w:sz w:val="21"/>
          <w:szCs w:val="21"/>
        </w:rPr>
        <w:t xml:space="preserve"> Therefore, digital data have been a popular subject in public health surveillance studies.</w:t>
      </w:r>
      <w:r w:rsidR="413DE647" w:rsidRPr="76CBDE57">
        <w:rPr>
          <w:sz w:val="21"/>
          <w:szCs w:val="21"/>
        </w:rPr>
        <w:t xml:space="preserve"> Our main interest is to observe different platforms that researchers used for data collection and investigate the issues examined globally.</w:t>
      </w:r>
      <w:r w:rsidR="00CD475F">
        <w:rPr>
          <w:sz w:val="21"/>
          <w:szCs w:val="21"/>
        </w:rPr>
        <w:t xml:space="preserve"> </w:t>
      </w:r>
      <w:r w:rsidR="00386190">
        <w:rPr>
          <w:sz w:val="21"/>
          <w:szCs w:val="21"/>
        </w:rPr>
        <w:t xml:space="preserve">Research on these issues may reflect the </w:t>
      </w:r>
      <w:r w:rsidR="00852F7F">
        <w:rPr>
          <w:sz w:val="21"/>
          <w:szCs w:val="21"/>
        </w:rPr>
        <w:t>differences in</w:t>
      </w:r>
      <w:r w:rsidR="00CB01F8">
        <w:rPr>
          <w:sz w:val="21"/>
          <w:szCs w:val="21"/>
        </w:rPr>
        <w:t xml:space="preserve"> the burden of</w:t>
      </w:r>
      <w:r w:rsidR="00386190">
        <w:rPr>
          <w:sz w:val="21"/>
          <w:szCs w:val="21"/>
        </w:rPr>
        <w:t xml:space="preserve"> health issues</w:t>
      </w:r>
      <w:r w:rsidR="002D7AC3">
        <w:rPr>
          <w:sz w:val="21"/>
          <w:szCs w:val="21"/>
        </w:rPr>
        <w:t xml:space="preserve"> </w:t>
      </w:r>
      <w:r w:rsidR="00057126">
        <w:rPr>
          <w:sz w:val="21"/>
          <w:szCs w:val="21"/>
        </w:rPr>
        <w:t>around the world.</w:t>
      </w:r>
    </w:p>
    <w:p w14:paraId="543B3A9E" w14:textId="58B32F91" w:rsidR="4CE9D50F" w:rsidRDefault="4CE9D50F" w:rsidP="4CE9D50F">
      <w:pPr>
        <w:shd w:val="clear" w:color="auto" w:fill="FFFFFF" w:themeFill="background1"/>
        <w:spacing w:line="240" w:lineRule="auto"/>
        <w:jc w:val="both"/>
        <w:rPr>
          <w:sz w:val="21"/>
          <w:szCs w:val="21"/>
        </w:rPr>
      </w:pPr>
    </w:p>
    <w:p w14:paraId="0000000C" w14:textId="77777777" w:rsidR="005F67DA" w:rsidRPr="000E16B1" w:rsidRDefault="009A4498" w:rsidP="4CE9D50F">
      <w:pPr>
        <w:shd w:val="clear" w:color="auto" w:fill="FFFFFF" w:themeFill="background1"/>
        <w:spacing w:line="240" w:lineRule="auto"/>
        <w:jc w:val="both"/>
        <w:rPr>
          <w:sz w:val="21"/>
          <w:szCs w:val="21"/>
        </w:rPr>
      </w:pPr>
      <w:r w:rsidRPr="000E16B1">
        <w:rPr>
          <w:sz w:val="21"/>
          <w:szCs w:val="21"/>
        </w:rPr>
        <w:t>The guiding questions that we wanted to explore, and their rationale, were as follows:</w:t>
      </w:r>
    </w:p>
    <w:p w14:paraId="0000000D" w14:textId="538D4B84" w:rsidR="005F67DA" w:rsidRPr="000E16B1" w:rsidRDefault="008D445C">
      <w:pPr>
        <w:numPr>
          <w:ilvl w:val="0"/>
          <w:numId w:val="2"/>
        </w:numPr>
        <w:spacing w:before="240" w:line="240" w:lineRule="auto"/>
        <w:rPr>
          <w:i/>
          <w:color w:val="000000" w:themeColor="text1"/>
          <w:sz w:val="21"/>
          <w:szCs w:val="21"/>
        </w:rPr>
      </w:pPr>
      <w:r>
        <w:rPr>
          <w:i/>
          <w:sz w:val="21"/>
          <w:szCs w:val="21"/>
        </w:rPr>
        <w:t>Which online platform has been used the most by researchers around the world to examine health issues?</w:t>
      </w:r>
    </w:p>
    <w:p w14:paraId="67E1F161" w14:textId="6D61DD45" w:rsidR="0743533F" w:rsidRDefault="0743533F" w:rsidP="4CE9D50F">
      <w:pPr>
        <w:spacing w:before="240" w:line="240" w:lineRule="auto"/>
        <w:jc w:val="both"/>
        <w:rPr>
          <w:sz w:val="21"/>
          <w:szCs w:val="21"/>
        </w:rPr>
      </w:pPr>
      <w:r w:rsidRPr="4CE9D50F">
        <w:rPr>
          <w:sz w:val="21"/>
          <w:szCs w:val="21"/>
        </w:rPr>
        <w:t>There are many different types of social media platforms people use and they differ by country. Some countries don’t have access to certain platforms.</w:t>
      </w:r>
      <w:r w:rsidR="522DAEB8" w:rsidRPr="4CE9D50F">
        <w:rPr>
          <w:sz w:val="21"/>
          <w:szCs w:val="21"/>
        </w:rPr>
        <w:t xml:space="preserve"> Our team was interested to find out different platforms used for social media analysis for public health around the world.</w:t>
      </w:r>
    </w:p>
    <w:p w14:paraId="0000000F" w14:textId="12D217BA" w:rsidR="005F67DA" w:rsidRPr="000E16B1" w:rsidRDefault="008D445C">
      <w:pPr>
        <w:numPr>
          <w:ilvl w:val="0"/>
          <w:numId w:val="2"/>
        </w:numPr>
        <w:spacing w:before="240" w:line="240" w:lineRule="auto"/>
        <w:rPr>
          <w:i/>
          <w:color w:val="000000" w:themeColor="text1"/>
          <w:sz w:val="21"/>
          <w:szCs w:val="21"/>
        </w:rPr>
      </w:pPr>
      <w:r>
        <w:rPr>
          <w:i/>
          <w:sz w:val="21"/>
          <w:szCs w:val="21"/>
        </w:rPr>
        <w:t>Looking at the top 3 platforms used by researchers, what were the top issues examined globally?</w:t>
      </w:r>
    </w:p>
    <w:p w14:paraId="00000010" w14:textId="62F406F1" w:rsidR="005F67DA" w:rsidRPr="000E16B1" w:rsidRDefault="21FC12BE">
      <w:pPr>
        <w:spacing w:before="240" w:line="240" w:lineRule="auto"/>
        <w:jc w:val="both"/>
        <w:rPr>
          <w:sz w:val="21"/>
          <w:szCs w:val="21"/>
        </w:rPr>
      </w:pPr>
      <w:r w:rsidRPr="4CE9D50F">
        <w:rPr>
          <w:sz w:val="21"/>
          <w:szCs w:val="21"/>
        </w:rPr>
        <w:t xml:space="preserve">By limiting the </w:t>
      </w:r>
      <w:r w:rsidR="0E0648A7" w:rsidRPr="4CE9D50F">
        <w:rPr>
          <w:sz w:val="21"/>
          <w:szCs w:val="21"/>
        </w:rPr>
        <w:t>number</w:t>
      </w:r>
      <w:r w:rsidRPr="4CE9D50F">
        <w:rPr>
          <w:sz w:val="21"/>
          <w:szCs w:val="21"/>
        </w:rPr>
        <w:t xml:space="preserve"> of platforms, it will help us to properly determine what is being investigated on the platforms. Our team</w:t>
      </w:r>
      <w:r w:rsidR="014E8557" w:rsidRPr="4CE9D50F">
        <w:rPr>
          <w:sz w:val="21"/>
          <w:szCs w:val="21"/>
        </w:rPr>
        <w:t xml:space="preserve"> will be aiming to determine the main topics being researched on these platforms, </w:t>
      </w:r>
      <w:r w:rsidR="1E622C69" w:rsidRPr="4CE9D50F">
        <w:rPr>
          <w:sz w:val="21"/>
          <w:szCs w:val="21"/>
        </w:rPr>
        <w:t xml:space="preserve">which will help us to provide a better analysis. </w:t>
      </w:r>
    </w:p>
    <w:p w14:paraId="00000011" w14:textId="0C5A4ACF" w:rsidR="005F67DA" w:rsidRPr="000E16B1" w:rsidRDefault="00967C00">
      <w:pPr>
        <w:numPr>
          <w:ilvl w:val="0"/>
          <w:numId w:val="2"/>
        </w:numPr>
        <w:spacing w:before="240" w:line="240" w:lineRule="auto"/>
        <w:rPr>
          <w:i/>
          <w:color w:val="000000" w:themeColor="text1"/>
          <w:sz w:val="21"/>
          <w:szCs w:val="21"/>
        </w:rPr>
      </w:pPr>
      <w:r>
        <w:rPr>
          <w:i/>
          <w:sz w:val="21"/>
          <w:szCs w:val="21"/>
        </w:rPr>
        <w:t xml:space="preserve">Looking at </w:t>
      </w:r>
      <w:r w:rsidR="00FC2717">
        <w:rPr>
          <w:i/>
          <w:sz w:val="21"/>
          <w:szCs w:val="21"/>
        </w:rPr>
        <w:t xml:space="preserve">the counts of research studies </w:t>
      </w:r>
      <w:r w:rsidR="00FE7A7D">
        <w:rPr>
          <w:i/>
          <w:sz w:val="21"/>
          <w:szCs w:val="21"/>
        </w:rPr>
        <w:t>on the top Health Event</w:t>
      </w:r>
      <w:r w:rsidR="008F11D8">
        <w:rPr>
          <w:i/>
          <w:sz w:val="21"/>
          <w:szCs w:val="21"/>
        </w:rPr>
        <w:t xml:space="preserve"> Under Surveillance</w:t>
      </w:r>
      <w:r w:rsidR="001B7B5E">
        <w:rPr>
          <w:i/>
          <w:sz w:val="21"/>
          <w:szCs w:val="21"/>
        </w:rPr>
        <w:t>, can we see which countries have the most research, and how ha</w:t>
      </w:r>
      <w:r w:rsidR="0027332E">
        <w:rPr>
          <w:i/>
          <w:sz w:val="21"/>
          <w:szCs w:val="21"/>
        </w:rPr>
        <w:t>ve the research counts varied over time?</w:t>
      </w:r>
    </w:p>
    <w:p w14:paraId="00000012" w14:textId="36743534" w:rsidR="005F67DA" w:rsidRDefault="00380629">
      <w:pPr>
        <w:spacing w:before="240" w:line="240" w:lineRule="auto"/>
        <w:jc w:val="both"/>
        <w:rPr>
          <w:sz w:val="21"/>
          <w:szCs w:val="21"/>
        </w:rPr>
      </w:pPr>
      <w:r>
        <w:rPr>
          <w:sz w:val="21"/>
          <w:szCs w:val="21"/>
        </w:rPr>
        <w:t xml:space="preserve">We were interested in examining how researchers globally are </w:t>
      </w:r>
      <w:r w:rsidR="007F5992">
        <w:rPr>
          <w:sz w:val="21"/>
          <w:szCs w:val="21"/>
        </w:rPr>
        <w:t xml:space="preserve">studying online surveillance of </w:t>
      </w:r>
      <w:r w:rsidR="00D353F3">
        <w:rPr>
          <w:sz w:val="21"/>
          <w:szCs w:val="21"/>
        </w:rPr>
        <w:t>the top health event</w:t>
      </w:r>
      <w:r w:rsidR="00BA259D">
        <w:rPr>
          <w:sz w:val="21"/>
          <w:szCs w:val="21"/>
        </w:rPr>
        <w:t>s</w:t>
      </w:r>
      <w:r w:rsidR="00B34423">
        <w:rPr>
          <w:sz w:val="21"/>
          <w:szCs w:val="21"/>
        </w:rPr>
        <w:t xml:space="preserve">. </w:t>
      </w:r>
      <w:r w:rsidR="001579E2">
        <w:rPr>
          <w:sz w:val="21"/>
          <w:szCs w:val="21"/>
        </w:rPr>
        <w:t>Not only would this highlight the varying levels of support for research into these issues by country, but also different countries’ interest in the health events themselves – possibly giving insight into the</w:t>
      </w:r>
      <w:r w:rsidR="002C3D4B">
        <w:rPr>
          <w:sz w:val="21"/>
          <w:szCs w:val="21"/>
        </w:rPr>
        <w:t xml:space="preserve"> distribution of the</w:t>
      </w:r>
      <w:r w:rsidR="001579E2">
        <w:rPr>
          <w:sz w:val="21"/>
          <w:szCs w:val="21"/>
        </w:rPr>
        <w:t xml:space="preserve"> severity of the event under surveillance</w:t>
      </w:r>
      <w:r w:rsidR="002C3D4B">
        <w:rPr>
          <w:sz w:val="21"/>
          <w:szCs w:val="21"/>
        </w:rPr>
        <w:t>.</w:t>
      </w:r>
    </w:p>
    <w:p w14:paraId="56632E4F" w14:textId="1F52132D" w:rsidR="4CE9D50F" w:rsidRPr="00334479" w:rsidRDefault="002C3D4B" w:rsidP="4CE9D50F">
      <w:pPr>
        <w:spacing w:before="240" w:line="240" w:lineRule="auto"/>
        <w:jc w:val="both"/>
        <w:rPr>
          <w:sz w:val="21"/>
          <w:szCs w:val="21"/>
        </w:rPr>
      </w:pPr>
      <w:r>
        <w:rPr>
          <w:sz w:val="21"/>
          <w:szCs w:val="21"/>
        </w:rPr>
        <w:t>Additionally, looking at how the research counts have varied over time, by country, could highlight</w:t>
      </w:r>
      <w:r w:rsidR="00CA25A4">
        <w:rPr>
          <w:sz w:val="21"/>
          <w:szCs w:val="21"/>
        </w:rPr>
        <w:t xml:space="preserve"> </w:t>
      </w:r>
      <w:r w:rsidR="008F7608">
        <w:rPr>
          <w:sz w:val="21"/>
          <w:szCs w:val="21"/>
        </w:rPr>
        <w:t>how the event (or interest in the event) has travelled the globe temporally.</w:t>
      </w:r>
      <w:r w:rsidR="00C5420D">
        <w:rPr>
          <w:sz w:val="21"/>
          <w:szCs w:val="21"/>
        </w:rPr>
        <w:t xml:space="preserve"> This examination should also serve to highlight how online surveillance, or the research in online surveillance, has </w:t>
      </w:r>
      <w:r w:rsidR="0028343A">
        <w:rPr>
          <w:sz w:val="21"/>
          <w:szCs w:val="21"/>
        </w:rPr>
        <w:t>spread globally</w:t>
      </w:r>
      <w:r w:rsidR="00BF5E60">
        <w:rPr>
          <w:sz w:val="21"/>
          <w:szCs w:val="21"/>
        </w:rPr>
        <w:t xml:space="preserve"> in recent years.</w:t>
      </w:r>
    </w:p>
    <w:p w14:paraId="22D0F6A9" w14:textId="77777777" w:rsidR="00057126" w:rsidRDefault="00057126">
      <w:pPr>
        <w:rPr>
          <w:b/>
          <w:sz w:val="24"/>
          <w:szCs w:val="24"/>
        </w:rPr>
      </w:pPr>
      <w:r>
        <w:rPr>
          <w:b/>
          <w:sz w:val="24"/>
          <w:szCs w:val="24"/>
        </w:rPr>
        <w:br w:type="page"/>
      </w:r>
    </w:p>
    <w:p w14:paraId="00000013" w14:textId="366F968B" w:rsidR="005F67DA" w:rsidRPr="000E16B1" w:rsidRDefault="009A4498">
      <w:pPr>
        <w:spacing w:before="240" w:line="240" w:lineRule="auto"/>
        <w:jc w:val="both"/>
        <w:rPr>
          <w:sz w:val="24"/>
          <w:szCs w:val="24"/>
        </w:rPr>
      </w:pPr>
      <w:r w:rsidRPr="000E16B1">
        <w:rPr>
          <w:b/>
          <w:sz w:val="24"/>
          <w:szCs w:val="24"/>
        </w:rPr>
        <w:lastRenderedPageBreak/>
        <w:t>Dataset</w:t>
      </w:r>
      <w:r w:rsidR="00634A50" w:rsidRPr="000E16B1">
        <w:rPr>
          <w:b/>
          <w:sz w:val="24"/>
          <w:szCs w:val="24"/>
        </w:rPr>
        <w:t>s</w:t>
      </w:r>
    </w:p>
    <w:p w14:paraId="0964928A" w14:textId="529784AB" w:rsidR="00C62AF3" w:rsidRPr="00C62AF3" w:rsidRDefault="00C62AF3" w:rsidP="4CE9D50F">
      <w:pPr>
        <w:spacing w:before="240" w:line="240" w:lineRule="auto"/>
        <w:jc w:val="both"/>
        <w:rPr>
          <w:sz w:val="21"/>
          <w:szCs w:val="21"/>
          <w:u w:val="single"/>
        </w:rPr>
      </w:pPr>
      <w:r>
        <w:rPr>
          <w:sz w:val="21"/>
          <w:szCs w:val="21"/>
          <w:u w:val="single"/>
        </w:rPr>
        <w:t>“</w:t>
      </w:r>
      <w:r w:rsidRPr="00C62AF3">
        <w:rPr>
          <w:sz w:val="21"/>
          <w:szCs w:val="21"/>
          <w:u w:val="single"/>
        </w:rPr>
        <w:t>Communicable_Diseases_Surveillance.csv”</w:t>
      </w:r>
    </w:p>
    <w:p w14:paraId="34F1E9FB" w14:textId="65FBBA17" w:rsidR="00D75B1F" w:rsidRPr="000E16B1" w:rsidRDefault="009A4498" w:rsidP="008D445C">
      <w:pPr>
        <w:spacing w:before="240" w:line="240" w:lineRule="auto"/>
        <w:jc w:val="both"/>
        <w:rPr>
          <w:sz w:val="21"/>
          <w:szCs w:val="21"/>
        </w:rPr>
      </w:pPr>
      <w:r w:rsidRPr="4CE9D50F">
        <w:rPr>
          <w:sz w:val="21"/>
          <w:szCs w:val="21"/>
        </w:rPr>
        <w:t>This dataset contain</w:t>
      </w:r>
      <w:r w:rsidR="53C9D70A" w:rsidRPr="4CE9D50F">
        <w:rPr>
          <w:sz w:val="21"/>
          <w:szCs w:val="21"/>
        </w:rPr>
        <w:t xml:space="preserve">s 22 columns of data which span </w:t>
      </w:r>
      <w:r w:rsidR="3CF0CB12" w:rsidRPr="4CE9D50F">
        <w:rPr>
          <w:sz w:val="21"/>
          <w:szCs w:val="21"/>
        </w:rPr>
        <w:t xml:space="preserve">756 rows. </w:t>
      </w:r>
      <w:r w:rsidR="7B541B7F" w:rsidRPr="4CE9D50F">
        <w:rPr>
          <w:sz w:val="21"/>
          <w:szCs w:val="21"/>
        </w:rPr>
        <w:t xml:space="preserve">The columns within the dataset </w:t>
      </w:r>
      <w:r w:rsidR="00BF4DE1">
        <w:rPr>
          <w:sz w:val="21"/>
          <w:szCs w:val="21"/>
        </w:rPr>
        <w:t>included field</w:t>
      </w:r>
      <w:r w:rsidR="7B541B7F" w:rsidRPr="4CE9D50F">
        <w:rPr>
          <w:sz w:val="21"/>
          <w:szCs w:val="21"/>
        </w:rPr>
        <w:t>s</w:t>
      </w:r>
      <w:r w:rsidR="00BF4DE1">
        <w:rPr>
          <w:sz w:val="21"/>
          <w:szCs w:val="21"/>
        </w:rPr>
        <w:t xml:space="preserve"> </w:t>
      </w:r>
      <w:r w:rsidR="005739BE">
        <w:rPr>
          <w:sz w:val="21"/>
          <w:szCs w:val="21"/>
        </w:rPr>
        <w:t>we explored including</w:t>
      </w:r>
      <w:r w:rsidR="7B541B7F" w:rsidRPr="4CE9D50F">
        <w:rPr>
          <w:sz w:val="21"/>
          <w:szCs w:val="21"/>
        </w:rPr>
        <w:t xml:space="preserve">: # of Authors, </w:t>
      </w:r>
      <w:r w:rsidR="00B07CE0">
        <w:rPr>
          <w:sz w:val="21"/>
          <w:szCs w:val="21"/>
        </w:rPr>
        <w:t xml:space="preserve">Author #1 Country, </w:t>
      </w:r>
      <w:r w:rsidR="7B541B7F" w:rsidRPr="4CE9D50F">
        <w:rPr>
          <w:sz w:val="21"/>
          <w:szCs w:val="21"/>
        </w:rPr>
        <w:t xml:space="preserve">Platforms, </w:t>
      </w:r>
      <w:r w:rsidR="00B07CE0">
        <w:rPr>
          <w:sz w:val="21"/>
          <w:szCs w:val="21"/>
        </w:rPr>
        <w:t>Date of Publication</w:t>
      </w:r>
      <w:r w:rsidR="7B541B7F" w:rsidRPr="4CE9D50F">
        <w:rPr>
          <w:sz w:val="21"/>
          <w:szCs w:val="21"/>
        </w:rPr>
        <w:t>,</w:t>
      </w:r>
      <w:r w:rsidR="00B744D0">
        <w:rPr>
          <w:sz w:val="21"/>
          <w:szCs w:val="21"/>
        </w:rPr>
        <w:t xml:space="preserve"> Health</w:t>
      </w:r>
      <w:r w:rsidR="7B541B7F" w:rsidRPr="4CE9D50F">
        <w:rPr>
          <w:sz w:val="21"/>
          <w:szCs w:val="21"/>
        </w:rPr>
        <w:t xml:space="preserve"> Event under Surveillance, and </w:t>
      </w:r>
      <w:r w:rsidR="007A226D">
        <w:rPr>
          <w:sz w:val="21"/>
          <w:szCs w:val="21"/>
        </w:rPr>
        <w:t>Substance Drug/Disease/Name</w:t>
      </w:r>
      <w:r w:rsidR="49EB2BC0" w:rsidRPr="4CE9D50F">
        <w:rPr>
          <w:sz w:val="21"/>
          <w:szCs w:val="21"/>
        </w:rPr>
        <w:t xml:space="preserve">. Since this dataset was so large in nature, it was very important to generate specific research questions that would limit the amount of data used in analysis, allowing for </w:t>
      </w:r>
      <w:r w:rsidR="1B84A723" w:rsidRPr="4CE9D50F">
        <w:rPr>
          <w:sz w:val="21"/>
          <w:szCs w:val="21"/>
        </w:rPr>
        <w:t xml:space="preserve">much more specific results. </w:t>
      </w:r>
      <w:r w:rsidR="4473C690" w:rsidRPr="4CE9D50F">
        <w:rPr>
          <w:sz w:val="21"/>
          <w:szCs w:val="21"/>
        </w:rPr>
        <w:t xml:space="preserve">Different sets of variables were used for parts of the analysis, because they gave us the ability to create a story with our data using multiple combinations of variables. </w:t>
      </w:r>
    </w:p>
    <w:p w14:paraId="7CBD7573" w14:textId="2D8D93D7" w:rsidR="00910AD4" w:rsidRPr="00C62AF3" w:rsidRDefault="00910AD4" w:rsidP="00910AD4">
      <w:pPr>
        <w:spacing w:before="240" w:line="240" w:lineRule="auto"/>
        <w:jc w:val="both"/>
        <w:rPr>
          <w:sz w:val="21"/>
          <w:szCs w:val="21"/>
          <w:u w:val="single"/>
        </w:rPr>
      </w:pPr>
      <w:r>
        <w:rPr>
          <w:sz w:val="21"/>
          <w:szCs w:val="21"/>
          <w:u w:val="single"/>
        </w:rPr>
        <w:t>“CDC USA Influenza</w:t>
      </w:r>
      <w:r w:rsidRPr="00C62AF3">
        <w:rPr>
          <w:sz w:val="21"/>
          <w:szCs w:val="21"/>
          <w:u w:val="single"/>
        </w:rPr>
        <w:t>.csv”</w:t>
      </w:r>
    </w:p>
    <w:p w14:paraId="56F128F7" w14:textId="40CBFD22" w:rsidR="00910AD4" w:rsidRPr="00D30A77" w:rsidRDefault="00910AD4">
      <w:pPr>
        <w:spacing w:before="240" w:line="240" w:lineRule="auto"/>
        <w:jc w:val="both"/>
        <w:rPr>
          <w:sz w:val="21"/>
          <w:szCs w:val="21"/>
        </w:rPr>
      </w:pPr>
      <w:r w:rsidRPr="4CE9D50F">
        <w:rPr>
          <w:sz w:val="21"/>
          <w:szCs w:val="21"/>
        </w:rPr>
        <w:t xml:space="preserve">This dataset contains </w:t>
      </w:r>
      <w:r w:rsidR="0086474D">
        <w:rPr>
          <w:sz w:val="21"/>
          <w:szCs w:val="21"/>
        </w:rPr>
        <w:t>two</w:t>
      </w:r>
      <w:r w:rsidRPr="4CE9D50F">
        <w:rPr>
          <w:sz w:val="21"/>
          <w:szCs w:val="21"/>
        </w:rPr>
        <w:t xml:space="preserve"> columns</w:t>
      </w:r>
      <w:r w:rsidR="0086474D">
        <w:rPr>
          <w:sz w:val="21"/>
          <w:szCs w:val="21"/>
        </w:rPr>
        <w:t xml:space="preserve">, one for </w:t>
      </w:r>
      <w:r w:rsidR="006E5F80">
        <w:rPr>
          <w:sz w:val="21"/>
          <w:szCs w:val="21"/>
        </w:rPr>
        <w:t>the year that flu season ended (</w:t>
      </w:r>
      <w:r w:rsidR="004D5AA9">
        <w:rPr>
          <w:sz w:val="21"/>
          <w:szCs w:val="21"/>
        </w:rPr>
        <w:t xml:space="preserve">2010 for example was the end of the 2009-2010 flu season), and one for the estimated number of cases </w:t>
      </w:r>
      <w:r w:rsidR="0090510A">
        <w:rPr>
          <w:sz w:val="21"/>
          <w:szCs w:val="21"/>
        </w:rPr>
        <w:t xml:space="preserve">of symptomatic influenza in the USA. This data was </w:t>
      </w:r>
      <w:r w:rsidR="00FA0F5E">
        <w:rPr>
          <w:sz w:val="21"/>
          <w:szCs w:val="21"/>
        </w:rPr>
        <w:t xml:space="preserve">found on the </w:t>
      </w:r>
      <w:proofErr w:type="spellStart"/>
      <w:r w:rsidR="00D30A77">
        <w:rPr>
          <w:sz w:val="21"/>
          <w:szCs w:val="21"/>
        </w:rPr>
        <w:t>Center</w:t>
      </w:r>
      <w:r w:rsidR="000D7480">
        <w:rPr>
          <w:sz w:val="21"/>
          <w:szCs w:val="21"/>
        </w:rPr>
        <w:t>s</w:t>
      </w:r>
      <w:proofErr w:type="spellEnd"/>
      <w:r w:rsidR="00D30A77">
        <w:rPr>
          <w:sz w:val="21"/>
          <w:szCs w:val="21"/>
        </w:rPr>
        <w:t xml:space="preserve"> for Disease Control and Prevention (CDC)</w:t>
      </w:r>
      <w:r w:rsidR="0090510A">
        <w:rPr>
          <w:sz w:val="21"/>
          <w:szCs w:val="21"/>
        </w:rPr>
        <w:t xml:space="preserve"> </w:t>
      </w:r>
      <w:r w:rsidR="00FA0F5E">
        <w:rPr>
          <w:sz w:val="21"/>
          <w:szCs w:val="21"/>
        </w:rPr>
        <w:t>webpage</w:t>
      </w:r>
      <w:r w:rsidR="008D3614">
        <w:rPr>
          <w:sz w:val="21"/>
          <w:szCs w:val="21"/>
        </w:rPr>
        <w:t xml:space="preserve"> </w:t>
      </w:r>
      <w:sdt>
        <w:sdtPr>
          <w:rPr>
            <w:sz w:val="21"/>
            <w:szCs w:val="21"/>
          </w:rPr>
          <w:id w:val="1191186809"/>
          <w:citation/>
        </w:sdtPr>
        <w:sdtContent>
          <w:r w:rsidR="00FC372F">
            <w:rPr>
              <w:sz w:val="21"/>
              <w:szCs w:val="21"/>
            </w:rPr>
            <w:fldChar w:fldCharType="begin"/>
          </w:r>
          <w:r w:rsidR="00FC372F">
            <w:rPr>
              <w:sz w:val="21"/>
              <w:szCs w:val="21"/>
              <w:lang w:val="en-US"/>
            </w:rPr>
            <w:instrText xml:space="preserve"> CITATION USD20 \l 1033 </w:instrText>
          </w:r>
          <w:r w:rsidR="00FC372F">
            <w:rPr>
              <w:sz w:val="21"/>
              <w:szCs w:val="21"/>
            </w:rPr>
            <w:fldChar w:fldCharType="separate"/>
          </w:r>
          <w:r w:rsidR="00FC372F" w:rsidRPr="00FC372F">
            <w:rPr>
              <w:noProof/>
              <w:sz w:val="21"/>
              <w:szCs w:val="21"/>
              <w:lang w:val="en-US"/>
            </w:rPr>
            <w:t>(U.S. Department of Health &amp; Human Services, 2020)</w:t>
          </w:r>
          <w:r w:rsidR="00FC372F">
            <w:rPr>
              <w:sz w:val="21"/>
              <w:szCs w:val="21"/>
            </w:rPr>
            <w:fldChar w:fldCharType="end"/>
          </w:r>
        </w:sdtContent>
      </w:sdt>
      <w:r w:rsidR="008D3614">
        <w:rPr>
          <w:sz w:val="21"/>
          <w:szCs w:val="21"/>
        </w:rPr>
        <w:t>.</w:t>
      </w:r>
    </w:p>
    <w:p w14:paraId="00000016" w14:textId="6C857547" w:rsidR="005F67DA" w:rsidRPr="000E16B1" w:rsidRDefault="009A4498">
      <w:pPr>
        <w:spacing w:before="240" w:line="240" w:lineRule="auto"/>
        <w:jc w:val="both"/>
        <w:rPr>
          <w:b/>
          <w:caps/>
          <w:sz w:val="24"/>
          <w:szCs w:val="24"/>
        </w:rPr>
      </w:pPr>
      <w:r w:rsidRPr="000E16B1">
        <w:rPr>
          <w:b/>
          <w:sz w:val="24"/>
          <w:szCs w:val="24"/>
        </w:rPr>
        <w:t>Analysis</w:t>
      </w:r>
    </w:p>
    <w:p w14:paraId="00000017" w14:textId="55B7885B" w:rsidR="005F67DA" w:rsidRPr="000E16B1" w:rsidRDefault="52BBA4AC">
      <w:pPr>
        <w:spacing w:before="240" w:line="240" w:lineRule="auto"/>
        <w:jc w:val="both"/>
        <w:rPr>
          <w:sz w:val="21"/>
          <w:szCs w:val="21"/>
        </w:rPr>
      </w:pPr>
      <w:r w:rsidRPr="76CBDE57">
        <w:rPr>
          <w:sz w:val="21"/>
          <w:szCs w:val="21"/>
        </w:rPr>
        <w:t xml:space="preserve">We investigated </w:t>
      </w:r>
      <w:r w:rsidR="57C5E85D" w:rsidRPr="76CBDE57">
        <w:rPr>
          <w:sz w:val="21"/>
          <w:szCs w:val="21"/>
        </w:rPr>
        <w:t xml:space="preserve">digital public health surveillance data. </w:t>
      </w:r>
      <w:r w:rsidR="009A4498" w:rsidRPr="000E16B1">
        <w:rPr>
          <w:sz w:val="21"/>
          <w:szCs w:val="21"/>
        </w:rPr>
        <w:t>Data cleaning and wrangling were performed using python. Calculations and visualisations were performed using Tableau.</w:t>
      </w:r>
    </w:p>
    <w:p w14:paraId="00000019" w14:textId="1D61AA69" w:rsidR="005F67DA" w:rsidRPr="000E16B1" w:rsidRDefault="008D445C" w:rsidP="00BD1456">
      <w:pPr>
        <w:spacing w:before="240" w:line="240" w:lineRule="auto"/>
        <w:jc w:val="both"/>
        <w:rPr>
          <w:b/>
        </w:rPr>
      </w:pPr>
      <w:r>
        <w:rPr>
          <w:b/>
          <w:bCs/>
        </w:rPr>
        <w:t>Global Map with Pie Charts</w:t>
      </w:r>
    </w:p>
    <w:p w14:paraId="2988F530" w14:textId="3AA03F72" w:rsidR="7F03D6F3" w:rsidRDefault="7F03D6F3" w:rsidP="4CE9D50F">
      <w:pPr>
        <w:spacing w:before="240" w:line="240" w:lineRule="auto"/>
        <w:jc w:val="both"/>
        <w:rPr>
          <w:sz w:val="21"/>
          <w:szCs w:val="21"/>
        </w:rPr>
      </w:pPr>
      <w:r w:rsidRPr="4CE9D50F">
        <w:rPr>
          <w:sz w:val="21"/>
          <w:szCs w:val="21"/>
        </w:rPr>
        <w:t>The public health surveillance dataset was filtered using Python to investigate the top 5 main platforms that the researchers used for data collection. There were missing values and incorrect inputs in the number of platforms column and inconsistent data input in the co-author's country columns in the original dataset. Therefore, we focused on the lead author’s country and the main platforms.</w:t>
      </w:r>
      <w:r w:rsidR="439C08BF" w:rsidRPr="4CE9D50F">
        <w:rPr>
          <w:sz w:val="21"/>
          <w:szCs w:val="21"/>
        </w:rPr>
        <w:t xml:space="preserve"> </w:t>
      </w:r>
      <w:r w:rsidRPr="4CE9D50F">
        <w:rPr>
          <w:sz w:val="21"/>
          <w:szCs w:val="21"/>
        </w:rPr>
        <w:t>Unnecessary columns were dropped, and only the columns of interest, such as “Author’s country #1” and “Platform #1”, were extracted. Each row was assigned a new value of one in the number of platforms column. The top 5 platforms remained unchanged regardless of adding the number of additional platforms that researchers used. The cleaned dataset was then imported into Tableau to display a global map with pie charts, a line chart, and a bar chart. Pie charts illustrate the numerical proportion of the main platforms, a line chart shows the number of publications per year, and a bar chart indicates the proportion of ‘yes’ or ‘no’ responses regarding the usefulness of platforms.</w:t>
      </w:r>
    </w:p>
    <w:p w14:paraId="24294759" w14:textId="2F73EED0" w:rsidR="005F67DA" w:rsidRPr="000E16B1" w:rsidRDefault="008D445C" w:rsidP="00CF296A">
      <w:pPr>
        <w:spacing w:before="240" w:line="240" w:lineRule="auto"/>
        <w:jc w:val="both"/>
        <w:rPr>
          <w:b/>
        </w:rPr>
      </w:pPr>
      <w:r>
        <w:rPr>
          <w:b/>
        </w:rPr>
        <w:t>Sunburst</w:t>
      </w:r>
    </w:p>
    <w:p w14:paraId="4C1F022F" w14:textId="3A544EAE" w:rsidR="6B789081" w:rsidRDefault="6B789081" w:rsidP="4CE9D50F">
      <w:pPr>
        <w:spacing w:before="240" w:line="240" w:lineRule="auto"/>
        <w:jc w:val="both"/>
        <w:rPr>
          <w:sz w:val="21"/>
          <w:szCs w:val="21"/>
        </w:rPr>
      </w:pPr>
      <w:r w:rsidRPr="4CE9D50F">
        <w:t xml:space="preserve">The </w:t>
      </w:r>
      <w:r w:rsidRPr="4CE9D50F">
        <w:rPr>
          <w:sz w:val="21"/>
          <w:szCs w:val="21"/>
        </w:rPr>
        <w:t xml:space="preserve">dataset was read into </w:t>
      </w:r>
      <w:r w:rsidR="46F7817A" w:rsidRPr="4CE9D50F">
        <w:rPr>
          <w:sz w:val="21"/>
          <w:szCs w:val="21"/>
        </w:rPr>
        <w:t>Pyth</w:t>
      </w:r>
      <w:r w:rsidRPr="4CE9D50F">
        <w:rPr>
          <w:sz w:val="21"/>
          <w:szCs w:val="21"/>
        </w:rPr>
        <w:t>o</w:t>
      </w:r>
      <w:r w:rsidR="46F7817A" w:rsidRPr="4CE9D50F">
        <w:rPr>
          <w:sz w:val="21"/>
          <w:szCs w:val="21"/>
        </w:rPr>
        <w:t>n</w:t>
      </w:r>
      <w:r w:rsidRPr="4CE9D50F">
        <w:rPr>
          <w:sz w:val="21"/>
          <w:szCs w:val="21"/>
        </w:rPr>
        <w:t xml:space="preserve">, </w:t>
      </w:r>
      <w:r w:rsidR="7A6987AA" w:rsidRPr="4CE9D50F">
        <w:rPr>
          <w:sz w:val="21"/>
          <w:szCs w:val="21"/>
        </w:rPr>
        <w:t xml:space="preserve">which allowed us to filter the data and </w:t>
      </w:r>
      <w:r w:rsidR="4D3BF7F3" w:rsidRPr="4CE9D50F">
        <w:rPr>
          <w:sz w:val="21"/>
          <w:szCs w:val="21"/>
        </w:rPr>
        <w:t>prepare</w:t>
      </w:r>
      <w:r w:rsidR="7A6987AA" w:rsidRPr="4CE9D50F">
        <w:rPr>
          <w:sz w:val="21"/>
          <w:szCs w:val="21"/>
        </w:rPr>
        <w:t xml:space="preserve"> it</w:t>
      </w:r>
      <w:r w:rsidR="6B49FA0C" w:rsidRPr="4CE9D50F">
        <w:rPr>
          <w:sz w:val="21"/>
          <w:szCs w:val="21"/>
        </w:rPr>
        <w:t xml:space="preserve"> for analysis. There were many </w:t>
      </w:r>
      <w:r w:rsidR="2C8E6A8C" w:rsidRPr="4CE9D50F">
        <w:rPr>
          <w:sz w:val="21"/>
          <w:szCs w:val="21"/>
        </w:rPr>
        <w:t>unnecessary</w:t>
      </w:r>
      <w:r w:rsidR="6B49FA0C" w:rsidRPr="4CE9D50F">
        <w:rPr>
          <w:sz w:val="21"/>
          <w:szCs w:val="21"/>
        </w:rPr>
        <w:t xml:space="preserve"> columns in the dataset which were dropped, as they offered no value for the analysis our group was performing. </w:t>
      </w:r>
      <w:r w:rsidR="2DCCDB04" w:rsidRPr="4CE9D50F">
        <w:rPr>
          <w:sz w:val="21"/>
          <w:szCs w:val="21"/>
        </w:rPr>
        <w:t>The</w:t>
      </w:r>
      <w:r w:rsidR="6B49FA0C" w:rsidRPr="4CE9D50F">
        <w:rPr>
          <w:sz w:val="21"/>
          <w:szCs w:val="21"/>
        </w:rPr>
        <w:t xml:space="preserve"> columns that were left wer</w:t>
      </w:r>
      <w:r w:rsidR="73E9896D" w:rsidRPr="4CE9D50F">
        <w:rPr>
          <w:sz w:val="21"/>
          <w:szCs w:val="21"/>
        </w:rPr>
        <w:t xml:space="preserve">e only the columns of interest: </w:t>
      </w:r>
      <w:r w:rsidR="1C41D0DE" w:rsidRPr="4CE9D50F">
        <w:rPr>
          <w:sz w:val="21"/>
          <w:szCs w:val="21"/>
        </w:rPr>
        <w:t>“Platform #1”, “Health Event Under Surveillance”, “Sub Surveillance”, “</w:t>
      </w:r>
      <w:r w:rsidR="3807B159" w:rsidRPr="4CE9D50F">
        <w:rPr>
          <w:sz w:val="21"/>
          <w:szCs w:val="21"/>
        </w:rPr>
        <w:t>Substance drug disease/name”</w:t>
      </w:r>
      <w:r w:rsidR="66801DEF" w:rsidRPr="4CE9D50F">
        <w:rPr>
          <w:sz w:val="21"/>
          <w:szCs w:val="21"/>
        </w:rPr>
        <w:t xml:space="preserve">, and </w:t>
      </w:r>
      <w:r w:rsidR="743371ED" w:rsidRPr="555798CC">
        <w:rPr>
          <w:sz w:val="21"/>
          <w:szCs w:val="21"/>
        </w:rPr>
        <w:t>“Author Country</w:t>
      </w:r>
      <w:r w:rsidR="743371ED" w:rsidRPr="7E86E31D">
        <w:rPr>
          <w:sz w:val="21"/>
          <w:szCs w:val="21"/>
        </w:rPr>
        <w:t>”.</w:t>
      </w:r>
      <w:r w:rsidR="743371ED" w:rsidRPr="43C6EC5A">
        <w:rPr>
          <w:sz w:val="21"/>
          <w:szCs w:val="21"/>
        </w:rPr>
        <w:t xml:space="preserve"> </w:t>
      </w:r>
      <w:r w:rsidR="67925F1F" w:rsidRPr="4CE9D50F">
        <w:rPr>
          <w:sz w:val="21"/>
          <w:szCs w:val="21"/>
        </w:rPr>
        <w:t xml:space="preserve">Once this was done, a column was added to the end of the remaining data frame labelled “Total” which was created to help perform the visual analysis on the remaining data. </w:t>
      </w:r>
      <w:r w:rsidR="48C396F2" w:rsidRPr="4CE9D50F">
        <w:rPr>
          <w:sz w:val="21"/>
          <w:szCs w:val="21"/>
        </w:rPr>
        <w:t xml:space="preserve">The last step before visualizing the data was to filter the data frame so it only represented the top 3 platforms found in the </w:t>
      </w:r>
      <w:r w:rsidR="5C3C5F45" w:rsidRPr="4CE9D50F">
        <w:rPr>
          <w:sz w:val="21"/>
          <w:szCs w:val="21"/>
        </w:rPr>
        <w:t xml:space="preserve">analysis from question 1: “Twitter”, “Facebook” and “Google Trends”. </w:t>
      </w:r>
    </w:p>
    <w:p w14:paraId="3943485D" w14:textId="15B7FAA6" w:rsidR="5316A74B" w:rsidRDefault="5316A74B" w:rsidP="4CE9D50F">
      <w:pPr>
        <w:spacing w:before="240" w:line="240" w:lineRule="auto"/>
        <w:jc w:val="both"/>
        <w:rPr>
          <w:sz w:val="21"/>
          <w:szCs w:val="21"/>
        </w:rPr>
      </w:pPr>
      <w:r w:rsidRPr="4CE9D50F">
        <w:rPr>
          <w:sz w:val="21"/>
          <w:szCs w:val="21"/>
        </w:rPr>
        <w:t xml:space="preserve">A path was created in </w:t>
      </w:r>
      <w:r w:rsidR="15901EE1" w:rsidRPr="0033BC80">
        <w:rPr>
          <w:sz w:val="21"/>
          <w:szCs w:val="21"/>
        </w:rPr>
        <w:t xml:space="preserve">Python </w:t>
      </w:r>
      <w:r w:rsidRPr="0033BC80">
        <w:rPr>
          <w:sz w:val="21"/>
          <w:szCs w:val="21"/>
        </w:rPr>
        <w:t>using</w:t>
      </w:r>
      <w:r w:rsidRPr="4CE9D50F">
        <w:rPr>
          <w:sz w:val="21"/>
          <w:szCs w:val="21"/>
        </w:rPr>
        <w:t xml:space="preserve"> the data, and a sunburst plot was created. This plot was used to </w:t>
      </w:r>
      <w:r w:rsidR="64147F5F" w:rsidRPr="4CE9D50F">
        <w:rPr>
          <w:sz w:val="21"/>
          <w:szCs w:val="21"/>
        </w:rPr>
        <w:t xml:space="preserve">better help </w:t>
      </w:r>
      <w:r w:rsidR="574E82F5" w:rsidRPr="4CE9D50F">
        <w:rPr>
          <w:sz w:val="21"/>
          <w:szCs w:val="21"/>
        </w:rPr>
        <w:t>analyse</w:t>
      </w:r>
      <w:r w:rsidR="64147F5F" w:rsidRPr="4CE9D50F">
        <w:rPr>
          <w:sz w:val="21"/>
          <w:szCs w:val="21"/>
        </w:rPr>
        <w:t xml:space="preserve"> the proportions within the data. From this we found that the top platform </w:t>
      </w:r>
      <w:r w:rsidR="3B991360" w:rsidRPr="3D49645C">
        <w:rPr>
          <w:sz w:val="21"/>
          <w:szCs w:val="21"/>
        </w:rPr>
        <w:t>was</w:t>
      </w:r>
      <w:r w:rsidR="08D1B320" w:rsidRPr="3D49645C">
        <w:rPr>
          <w:sz w:val="21"/>
          <w:szCs w:val="21"/>
        </w:rPr>
        <w:t xml:space="preserve"> </w:t>
      </w:r>
      <w:r w:rsidR="478361B3" w:rsidRPr="3D49645C">
        <w:rPr>
          <w:sz w:val="21"/>
          <w:szCs w:val="21"/>
        </w:rPr>
        <w:t>T</w:t>
      </w:r>
      <w:r w:rsidR="08D1B320" w:rsidRPr="3D49645C">
        <w:rPr>
          <w:sz w:val="21"/>
          <w:szCs w:val="21"/>
        </w:rPr>
        <w:t>witter</w:t>
      </w:r>
      <w:r w:rsidR="64147F5F" w:rsidRPr="4CE9D50F">
        <w:rPr>
          <w:sz w:val="21"/>
          <w:szCs w:val="21"/>
        </w:rPr>
        <w:t xml:space="preserve">, </w:t>
      </w:r>
      <w:r w:rsidR="2CF09F0F" w:rsidRPr="4F118B8C">
        <w:rPr>
          <w:sz w:val="21"/>
          <w:szCs w:val="21"/>
        </w:rPr>
        <w:t xml:space="preserve">and </w:t>
      </w:r>
      <w:r w:rsidR="1009D387" w:rsidRPr="4CE9D50F">
        <w:rPr>
          <w:sz w:val="21"/>
          <w:szCs w:val="21"/>
        </w:rPr>
        <w:t xml:space="preserve">the most referenced event </w:t>
      </w:r>
      <w:r w:rsidR="595AC904" w:rsidRPr="3D49645C">
        <w:rPr>
          <w:sz w:val="21"/>
          <w:szCs w:val="21"/>
        </w:rPr>
        <w:t xml:space="preserve">was </w:t>
      </w:r>
      <w:r w:rsidR="3B78EBDD" w:rsidRPr="3D49645C">
        <w:rPr>
          <w:sz w:val="21"/>
          <w:szCs w:val="21"/>
        </w:rPr>
        <w:t>C</w:t>
      </w:r>
      <w:r w:rsidR="595AC904" w:rsidRPr="3D49645C">
        <w:rPr>
          <w:sz w:val="21"/>
          <w:szCs w:val="21"/>
        </w:rPr>
        <w:t xml:space="preserve">ommunicable </w:t>
      </w:r>
      <w:r w:rsidR="154CFCF7" w:rsidRPr="58A668B2">
        <w:rPr>
          <w:sz w:val="21"/>
          <w:szCs w:val="21"/>
        </w:rPr>
        <w:t>Di</w:t>
      </w:r>
      <w:r w:rsidR="595AC904" w:rsidRPr="58A668B2">
        <w:rPr>
          <w:sz w:val="21"/>
          <w:szCs w:val="21"/>
        </w:rPr>
        <w:t xml:space="preserve">sease. </w:t>
      </w:r>
    </w:p>
    <w:p w14:paraId="1E9DBE1F" w14:textId="77777777" w:rsidR="00D65FF1" w:rsidRDefault="00D65FF1">
      <w:pPr>
        <w:rPr>
          <w:b/>
        </w:rPr>
      </w:pPr>
      <w:r>
        <w:rPr>
          <w:b/>
        </w:rPr>
        <w:br w:type="page"/>
      </w:r>
    </w:p>
    <w:p w14:paraId="00000026" w14:textId="78A9A14B" w:rsidR="005F67DA" w:rsidRPr="000E16B1" w:rsidRDefault="008D445C" w:rsidP="00EC138A">
      <w:pPr>
        <w:spacing w:before="240" w:line="240" w:lineRule="auto"/>
        <w:jc w:val="both"/>
        <w:rPr>
          <w:b/>
        </w:rPr>
      </w:pPr>
      <w:r>
        <w:rPr>
          <w:b/>
        </w:rPr>
        <w:t xml:space="preserve">Choropleth </w:t>
      </w:r>
    </w:p>
    <w:p w14:paraId="6C075ADA" w14:textId="6137DAD3" w:rsidR="00276786" w:rsidRPr="000E16B1" w:rsidRDefault="00E03084" w:rsidP="00887F7B">
      <w:pPr>
        <w:spacing w:before="240" w:line="240" w:lineRule="auto"/>
        <w:jc w:val="both"/>
        <w:rPr>
          <w:sz w:val="21"/>
          <w:szCs w:val="21"/>
        </w:rPr>
      </w:pPr>
      <w:r>
        <w:rPr>
          <w:sz w:val="21"/>
          <w:szCs w:val="21"/>
        </w:rPr>
        <w:lastRenderedPageBreak/>
        <w:t xml:space="preserve">Counts for research into online surveillance </w:t>
      </w:r>
      <w:r w:rsidR="008F06CC">
        <w:rPr>
          <w:sz w:val="21"/>
          <w:szCs w:val="21"/>
        </w:rPr>
        <w:t>on</w:t>
      </w:r>
      <w:r w:rsidR="00614C10">
        <w:rPr>
          <w:sz w:val="21"/>
          <w:szCs w:val="21"/>
        </w:rPr>
        <w:t xml:space="preserve"> the top </w:t>
      </w:r>
      <w:r w:rsidR="00B4592B">
        <w:rPr>
          <w:sz w:val="21"/>
          <w:szCs w:val="21"/>
        </w:rPr>
        <w:t>Health Event Under Surveillance (Communica</w:t>
      </w:r>
      <w:r w:rsidR="009946B2">
        <w:rPr>
          <w:sz w:val="21"/>
          <w:szCs w:val="21"/>
        </w:rPr>
        <w:t>ble Diseases, see Findings)</w:t>
      </w:r>
      <w:r w:rsidR="008F06CC">
        <w:rPr>
          <w:sz w:val="21"/>
          <w:szCs w:val="21"/>
        </w:rPr>
        <w:t xml:space="preserve"> were filtered out of the main dataset using </w:t>
      </w:r>
      <w:r w:rsidR="001F23F0">
        <w:rPr>
          <w:sz w:val="21"/>
          <w:szCs w:val="21"/>
        </w:rPr>
        <w:t>p</w:t>
      </w:r>
      <w:r w:rsidR="008F06CC">
        <w:rPr>
          <w:sz w:val="21"/>
          <w:szCs w:val="21"/>
        </w:rPr>
        <w:t xml:space="preserve">ython. </w:t>
      </w:r>
      <w:r w:rsidR="00684DD6">
        <w:rPr>
          <w:sz w:val="21"/>
          <w:szCs w:val="21"/>
        </w:rPr>
        <w:t xml:space="preserve">Entries for </w:t>
      </w:r>
      <w:r w:rsidR="00611D7C">
        <w:rPr>
          <w:sz w:val="21"/>
          <w:szCs w:val="21"/>
        </w:rPr>
        <w:t>all</w:t>
      </w:r>
      <w:r w:rsidR="008F06CC">
        <w:rPr>
          <w:sz w:val="21"/>
          <w:szCs w:val="21"/>
        </w:rPr>
        <w:t xml:space="preserve"> platforms</w:t>
      </w:r>
      <w:r w:rsidR="00611D7C">
        <w:rPr>
          <w:sz w:val="21"/>
          <w:szCs w:val="21"/>
        </w:rPr>
        <w:t xml:space="preserve"> and</w:t>
      </w:r>
      <w:r w:rsidR="002A2781">
        <w:rPr>
          <w:sz w:val="21"/>
          <w:szCs w:val="21"/>
        </w:rPr>
        <w:t xml:space="preserve"> Author’s Country</w:t>
      </w:r>
      <w:r w:rsidR="00684DD6">
        <w:rPr>
          <w:sz w:val="21"/>
          <w:szCs w:val="21"/>
        </w:rPr>
        <w:t xml:space="preserve"> were merged with a country code table for use </w:t>
      </w:r>
      <w:r w:rsidR="00391A1C">
        <w:rPr>
          <w:sz w:val="21"/>
          <w:szCs w:val="21"/>
        </w:rPr>
        <w:t xml:space="preserve">with the </w:t>
      </w:r>
      <w:proofErr w:type="spellStart"/>
      <w:r w:rsidR="00A715FF">
        <w:rPr>
          <w:sz w:val="21"/>
          <w:szCs w:val="21"/>
        </w:rPr>
        <w:t>P</w:t>
      </w:r>
      <w:r w:rsidR="00391A1C">
        <w:rPr>
          <w:sz w:val="21"/>
          <w:szCs w:val="21"/>
        </w:rPr>
        <w:t>lotly</w:t>
      </w:r>
      <w:proofErr w:type="spellEnd"/>
      <w:r w:rsidR="00391A1C">
        <w:rPr>
          <w:sz w:val="21"/>
          <w:szCs w:val="21"/>
        </w:rPr>
        <w:t xml:space="preserve"> package for python. A global choropleth for research count by country was generated </w:t>
      </w:r>
      <w:r w:rsidR="00A6255A">
        <w:rPr>
          <w:sz w:val="21"/>
          <w:szCs w:val="21"/>
        </w:rPr>
        <w:t xml:space="preserve">and published to the </w:t>
      </w:r>
      <w:r w:rsidR="001F3C87">
        <w:rPr>
          <w:sz w:val="21"/>
          <w:szCs w:val="21"/>
        </w:rPr>
        <w:t>internet</w:t>
      </w:r>
      <w:r w:rsidR="00A6255A">
        <w:rPr>
          <w:sz w:val="21"/>
          <w:szCs w:val="21"/>
        </w:rPr>
        <w:t xml:space="preserve"> for </w:t>
      </w:r>
      <w:r w:rsidR="001F3C87">
        <w:rPr>
          <w:sz w:val="21"/>
          <w:szCs w:val="21"/>
        </w:rPr>
        <w:t>visualisation</w:t>
      </w:r>
      <w:r w:rsidR="00A6255A">
        <w:rPr>
          <w:sz w:val="21"/>
          <w:szCs w:val="21"/>
        </w:rPr>
        <w:t xml:space="preserve"> </w:t>
      </w:r>
      <w:r w:rsidR="001F3C87">
        <w:rPr>
          <w:sz w:val="21"/>
          <w:szCs w:val="21"/>
        </w:rPr>
        <w:t>in</w:t>
      </w:r>
      <w:r w:rsidR="00A6255A">
        <w:rPr>
          <w:sz w:val="21"/>
          <w:szCs w:val="21"/>
        </w:rPr>
        <w:t xml:space="preserve"> </w:t>
      </w:r>
      <w:r w:rsidR="001F3C87">
        <w:rPr>
          <w:sz w:val="21"/>
          <w:szCs w:val="21"/>
        </w:rPr>
        <w:t>a Tableau dashboard.</w:t>
      </w:r>
    </w:p>
    <w:p w14:paraId="612DA3F0" w14:textId="11AE2946" w:rsidR="004F71B7" w:rsidRPr="000E16B1" w:rsidRDefault="004F71B7" w:rsidP="004F71B7">
      <w:pPr>
        <w:spacing w:before="240" w:line="240" w:lineRule="auto"/>
        <w:jc w:val="both"/>
        <w:rPr>
          <w:b/>
        </w:rPr>
      </w:pPr>
      <w:r>
        <w:rPr>
          <w:b/>
        </w:rPr>
        <w:t>Stacked Bar Chart</w:t>
      </w:r>
    </w:p>
    <w:p w14:paraId="127DFDCA" w14:textId="195B445D" w:rsidR="4CE9D50F" w:rsidRDefault="00517B69" w:rsidP="4CE9D50F">
      <w:pPr>
        <w:spacing w:before="240" w:line="240" w:lineRule="auto"/>
        <w:jc w:val="both"/>
        <w:rPr>
          <w:sz w:val="21"/>
          <w:szCs w:val="21"/>
        </w:rPr>
      </w:pPr>
      <w:r>
        <w:rPr>
          <w:sz w:val="21"/>
          <w:szCs w:val="21"/>
        </w:rPr>
        <w:t>Including</w:t>
      </w:r>
      <w:r w:rsidR="00CC535F">
        <w:rPr>
          <w:sz w:val="21"/>
          <w:szCs w:val="21"/>
        </w:rPr>
        <w:t xml:space="preserve"> </w:t>
      </w:r>
      <w:r>
        <w:rPr>
          <w:sz w:val="21"/>
          <w:szCs w:val="21"/>
        </w:rPr>
        <w:t>“</w:t>
      </w:r>
      <w:r w:rsidR="00CC535F">
        <w:rPr>
          <w:sz w:val="21"/>
          <w:szCs w:val="21"/>
        </w:rPr>
        <w:t>Year of Publication</w:t>
      </w:r>
      <w:r>
        <w:rPr>
          <w:sz w:val="21"/>
          <w:szCs w:val="21"/>
        </w:rPr>
        <w:t>”</w:t>
      </w:r>
      <w:r w:rsidR="003C3F96">
        <w:rPr>
          <w:sz w:val="21"/>
          <w:szCs w:val="21"/>
        </w:rPr>
        <w:t>,</w:t>
      </w:r>
      <w:r w:rsidR="008E60CD">
        <w:rPr>
          <w:sz w:val="21"/>
          <w:szCs w:val="21"/>
        </w:rPr>
        <w:t xml:space="preserve"> </w:t>
      </w:r>
      <w:r w:rsidR="003C3F96">
        <w:rPr>
          <w:sz w:val="21"/>
          <w:szCs w:val="21"/>
        </w:rPr>
        <w:t xml:space="preserve">“Platform”, and </w:t>
      </w:r>
      <w:r>
        <w:rPr>
          <w:sz w:val="21"/>
          <w:szCs w:val="21"/>
        </w:rPr>
        <w:t xml:space="preserve">“Substance Drug/Disease/name” in the same source table as </w:t>
      </w:r>
      <w:r w:rsidR="00EB373F">
        <w:rPr>
          <w:sz w:val="21"/>
          <w:szCs w:val="21"/>
        </w:rPr>
        <w:t xml:space="preserve">used for </w:t>
      </w:r>
      <w:r>
        <w:rPr>
          <w:sz w:val="21"/>
          <w:szCs w:val="21"/>
        </w:rPr>
        <w:t>the Choropleth</w:t>
      </w:r>
      <w:r w:rsidR="00EB373F">
        <w:rPr>
          <w:sz w:val="21"/>
          <w:szCs w:val="21"/>
        </w:rPr>
        <w:t xml:space="preserve"> allowed for visualisation of the data in a stacked bar chart in Tableau. The data was </w:t>
      </w:r>
      <w:r w:rsidR="00FF5E35">
        <w:rPr>
          <w:sz w:val="21"/>
          <w:szCs w:val="21"/>
        </w:rPr>
        <w:t>ordered by year</w:t>
      </w:r>
      <w:r w:rsidR="00CD1C3F">
        <w:rPr>
          <w:sz w:val="21"/>
          <w:szCs w:val="21"/>
        </w:rPr>
        <w:t>, from 2006 to 2019</w:t>
      </w:r>
      <w:r w:rsidR="00E03A00">
        <w:rPr>
          <w:sz w:val="21"/>
          <w:szCs w:val="21"/>
        </w:rPr>
        <w:t>, with the counts of research for each country stacked in ascending order according to total research count</w:t>
      </w:r>
      <w:r w:rsidR="003434E8">
        <w:rPr>
          <w:sz w:val="21"/>
          <w:szCs w:val="21"/>
        </w:rPr>
        <w:t xml:space="preserve"> </w:t>
      </w:r>
      <w:r w:rsidR="00EE6575">
        <w:rPr>
          <w:sz w:val="21"/>
          <w:szCs w:val="21"/>
        </w:rPr>
        <w:t>by authors from each country.</w:t>
      </w:r>
    </w:p>
    <w:p w14:paraId="78A3B523" w14:textId="085C8DAC" w:rsidR="003C3F96" w:rsidRDefault="003C3F96" w:rsidP="4CE9D50F">
      <w:pPr>
        <w:spacing w:before="240" w:line="240" w:lineRule="auto"/>
        <w:jc w:val="both"/>
        <w:rPr>
          <w:sz w:val="21"/>
          <w:szCs w:val="21"/>
        </w:rPr>
      </w:pPr>
      <w:r>
        <w:rPr>
          <w:sz w:val="21"/>
          <w:szCs w:val="21"/>
        </w:rPr>
        <w:t xml:space="preserve">“Platform” and </w:t>
      </w:r>
      <w:r w:rsidR="004E1147">
        <w:rPr>
          <w:sz w:val="21"/>
          <w:szCs w:val="21"/>
        </w:rPr>
        <w:t xml:space="preserve">“Substance Drug/Disease/name” were </w:t>
      </w:r>
      <w:r w:rsidR="004779AF">
        <w:rPr>
          <w:sz w:val="21"/>
          <w:szCs w:val="21"/>
        </w:rPr>
        <w:t xml:space="preserve">enabled as filters, so that </w:t>
      </w:r>
      <w:r w:rsidR="001B06B5">
        <w:rPr>
          <w:sz w:val="21"/>
          <w:szCs w:val="21"/>
        </w:rPr>
        <w:t>specific research on those data fields could be visualised over the time period.</w:t>
      </w:r>
      <w:r w:rsidR="00821174">
        <w:rPr>
          <w:sz w:val="21"/>
          <w:szCs w:val="21"/>
        </w:rPr>
        <w:t xml:space="preserve"> The stacked bar chart was interactive, so that countries could be highlighted individually, and so that values for each </w:t>
      </w:r>
      <w:r w:rsidR="00063699">
        <w:rPr>
          <w:sz w:val="21"/>
          <w:szCs w:val="21"/>
        </w:rPr>
        <w:t>section</w:t>
      </w:r>
      <w:r w:rsidR="007C34F9">
        <w:rPr>
          <w:sz w:val="21"/>
          <w:szCs w:val="21"/>
        </w:rPr>
        <w:t>, or block,</w:t>
      </w:r>
      <w:r w:rsidR="00063699">
        <w:rPr>
          <w:sz w:val="21"/>
          <w:szCs w:val="21"/>
        </w:rPr>
        <w:t xml:space="preserve"> of a stacked colum</w:t>
      </w:r>
      <w:r w:rsidR="0086628B">
        <w:rPr>
          <w:sz w:val="21"/>
          <w:szCs w:val="21"/>
        </w:rPr>
        <w:t xml:space="preserve">n could be visualised by hovering the mouse over the </w:t>
      </w:r>
      <w:r w:rsidR="007C34F9">
        <w:rPr>
          <w:sz w:val="21"/>
          <w:szCs w:val="21"/>
        </w:rPr>
        <w:t>block.</w:t>
      </w:r>
    </w:p>
    <w:p w14:paraId="560C745B" w14:textId="1E54E24E" w:rsidR="00A21E0B" w:rsidRPr="000E16B1" w:rsidRDefault="00A21E0B" w:rsidP="00A21E0B">
      <w:pPr>
        <w:spacing w:before="240" w:line="240" w:lineRule="auto"/>
        <w:jc w:val="both"/>
        <w:rPr>
          <w:b/>
        </w:rPr>
      </w:pPr>
      <w:r>
        <w:rPr>
          <w:b/>
        </w:rPr>
        <w:t>Bar and Line Plot</w:t>
      </w:r>
    </w:p>
    <w:p w14:paraId="1E163C1A" w14:textId="051B4528" w:rsidR="00A21E0B" w:rsidRPr="004F71B7" w:rsidRDefault="00A24DAF" w:rsidP="4CE9D50F">
      <w:pPr>
        <w:spacing w:before="240" w:line="240" w:lineRule="auto"/>
        <w:jc w:val="both"/>
        <w:rPr>
          <w:sz w:val="21"/>
          <w:szCs w:val="21"/>
        </w:rPr>
      </w:pPr>
      <w:r>
        <w:rPr>
          <w:sz w:val="21"/>
          <w:szCs w:val="21"/>
        </w:rPr>
        <w:t xml:space="preserve">This visualisation included bars for the number of studies of online surveillance of </w:t>
      </w:r>
      <w:r w:rsidR="00CD208C">
        <w:rPr>
          <w:sz w:val="21"/>
          <w:szCs w:val="21"/>
        </w:rPr>
        <w:t>i</w:t>
      </w:r>
      <w:r>
        <w:rPr>
          <w:sz w:val="21"/>
          <w:szCs w:val="21"/>
        </w:rPr>
        <w:t xml:space="preserve">nfluenza </w:t>
      </w:r>
      <w:r w:rsidR="00CD208C">
        <w:rPr>
          <w:sz w:val="21"/>
          <w:szCs w:val="21"/>
        </w:rPr>
        <w:t xml:space="preserve">by authors from </w:t>
      </w:r>
      <w:r w:rsidR="0058473C">
        <w:rPr>
          <w:sz w:val="21"/>
          <w:szCs w:val="21"/>
        </w:rPr>
        <w:t xml:space="preserve">the </w:t>
      </w:r>
      <w:r w:rsidR="00CD208C">
        <w:rPr>
          <w:sz w:val="21"/>
          <w:szCs w:val="21"/>
        </w:rPr>
        <w:t>US</w:t>
      </w:r>
      <w:r w:rsidR="0058473C">
        <w:rPr>
          <w:sz w:val="21"/>
          <w:szCs w:val="21"/>
        </w:rPr>
        <w:t xml:space="preserve"> (top </w:t>
      </w:r>
      <w:r w:rsidR="00C10464">
        <w:rPr>
          <w:sz w:val="21"/>
          <w:szCs w:val="21"/>
        </w:rPr>
        <w:t>health event studied and top country</w:t>
      </w:r>
      <w:r w:rsidR="00CD208C">
        <w:rPr>
          <w:sz w:val="21"/>
          <w:szCs w:val="21"/>
        </w:rPr>
        <w:t xml:space="preserve">, see Findings). Overlayed on top of the bars were estimated numbers </w:t>
      </w:r>
      <w:r w:rsidR="0058473C">
        <w:rPr>
          <w:sz w:val="21"/>
          <w:szCs w:val="21"/>
        </w:rPr>
        <w:t>of cases of influenza</w:t>
      </w:r>
      <w:r w:rsidR="00C10464">
        <w:rPr>
          <w:sz w:val="21"/>
          <w:szCs w:val="21"/>
        </w:rPr>
        <w:t xml:space="preserve"> in the USA from 2010-2019</w:t>
      </w:r>
      <w:r w:rsidR="00B17E9A">
        <w:rPr>
          <w:sz w:val="21"/>
          <w:szCs w:val="21"/>
        </w:rPr>
        <w:t>.</w:t>
      </w:r>
      <w:r w:rsidR="00DC084A">
        <w:rPr>
          <w:sz w:val="21"/>
          <w:szCs w:val="21"/>
        </w:rPr>
        <w:t xml:space="preserve"> This plot serves to demonstrate the domestic relevance of the </w:t>
      </w:r>
      <w:r w:rsidR="00DD13EC">
        <w:rPr>
          <w:sz w:val="21"/>
          <w:szCs w:val="21"/>
        </w:rPr>
        <w:t xml:space="preserve">research being undertaken </w:t>
      </w:r>
      <w:r w:rsidR="00B701CD">
        <w:rPr>
          <w:sz w:val="21"/>
          <w:szCs w:val="21"/>
        </w:rPr>
        <w:t>by showing</w:t>
      </w:r>
      <w:r w:rsidR="00DD13EC">
        <w:rPr>
          <w:sz w:val="21"/>
          <w:szCs w:val="21"/>
        </w:rPr>
        <w:t xml:space="preserve"> how </w:t>
      </w:r>
      <w:r w:rsidR="007C5F3D">
        <w:rPr>
          <w:sz w:val="21"/>
          <w:szCs w:val="21"/>
        </w:rPr>
        <w:t>the</w:t>
      </w:r>
      <w:r w:rsidR="00DD13EC">
        <w:rPr>
          <w:sz w:val="21"/>
          <w:szCs w:val="21"/>
        </w:rPr>
        <w:t xml:space="preserve"> </w:t>
      </w:r>
      <w:r w:rsidR="00DE41EA">
        <w:rPr>
          <w:sz w:val="21"/>
          <w:szCs w:val="21"/>
        </w:rPr>
        <w:t>research</w:t>
      </w:r>
      <w:r w:rsidR="007C5F3D">
        <w:rPr>
          <w:sz w:val="21"/>
          <w:szCs w:val="21"/>
        </w:rPr>
        <w:t xml:space="preserve"> count</w:t>
      </w:r>
      <w:r w:rsidR="00DE41EA">
        <w:rPr>
          <w:sz w:val="21"/>
          <w:szCs w:val="21"/>
        </w:rPr>
        <w:t xml:space="preserve"> </w:t>
      </w:r>
      <w:r w:rsidR="007C5F3D">
        <w:rPr>
          <w:sz w:val="21"/>
          <w:szCs w:val="21"/>
        </w:rPr>
        <w:t>reflect</w:t>
      </w:r>
      <w:r w:rsidR="00B701CD">
        <w:rPr>
          <w:sz w:val="21"/>
          <w:szCs w:val="21"/>
        </w:rPr>
        <w:t>s</w:t>
      </w:r>
      <w:r w:rsidR="00DE41EA">
        <w:rPr>
          <w:sz w:val="21"/>
          <w:szCs w:val="21"/>
        </w:rPr>
        <w:t xml:space="preserve"> (or does</w:t>
      </w:r>
      <w:r w:rsidR="007C5F3D">
        <w:rPr>
          <w:sz w:val="21"/>
          <w:szCs w:val="21"/>
        </w:rPr>
        <w:t xml:space="preserve"> </w:t>
      </w:r>
      <w:r w:rsidR="00DE41EA">
        <w:rPr>
          <w:sz w:val="21"/>
          <w:szCs w:val="21"/>
        </w:rPr>
        <w:t>n</w:t>
      </w:r>
      <w:r w:rsidR="007C5F3D">
        <w:rPr>
          <w:sz w:val="21"/>
          <w:szCs w:val="21"/>
        </w:rPr>
        <w:t>o</w:t>
      </w:r>
      <w:r w:rsidR="00DE41EA">
        <w:rPr>
          <w:sz w:val="21"/>
          <w:szCs w:val="21"/>
        </w:rPr>
        <w:t>t</w:t>
      </w:r>
      <w:r w:rsidR="007C5F3D">
        <w:rPr>
          <w:sz w:val="21"/>
          <w:szCs w:val="21"/>
        </w:rPr>
        <w:t xml:space="preserve"> reflect</w:t>
      </w:r>
      <w:r w:rsidR="00DE41EA">
        <w:rPr>
          <w:sz w:val="21"/>
          <w:szCs w:val="21"/>
        </w:rPr>
        <w:t xml:space="preserve">) the </w:t>
      </w:r>
      <w:r w:rsidR="00331744">
        <w:rPr>
          <w:sz w:val="21"/>
          <w:szCs w:val="21"/>
        </w:rPr>
        <w:t xml:space="preserve">domestic </w:t>
      </w:r>
      <w:r w:rsidR="00087414">
        <w:rPr>
          <w:sz w:val="21"/>
          <w:szCs w:val="21"/>
        </w:rPr>
        <w:t xml:space="preserve">prevalence </w:t>
      </w:r>
      <w:r w:rsidR="00DE41EA">
        <w:rPr>
          <w:sz w:val="21"/>
          <w:szCs w:val="21"/>
        </w:rPr>
        <w:t xml:space="preserve">of the </w:t>
      </w:r>
      <w:r w:rsidR="00115ED8">
        <w:rPr>
          <w:sz w:val="21"/>
          <w:szCs w:val="21"/>
        </w:rPr>
        <w:t>disease</w:t>
      </w:r>
      <w:r w:rsidR="00087414">
        <w:rPr>
          <w:sz w:val="21"/>
          <w:szCs w:val="21"/>
        </w:rPr>
        <w:t>.</w:t>
      </w:r>
    </w:p>
    <w:p w14:paraId="15703D0D" w14:textId="53056F7B" w:rsidR="00E83B0D" w:rsidRPr="008D445C" w:rsidRDefault="009A4498" w:rsidP="008D445C">
      <w:pPr>
        <w:spacing w:before="240" w:line="240" w:lineRule="auto"/>
        <w:jc w:val="both"/>
        <w:rPr>
          <w:sz w:val="21"/>
          <w:szCs w:val="21"/>
        </w:rPr>
      </w:pPr>
      <w:r w:rsidRPr="000E16B1">
        <w:rPr>
          <w:b/>
          <w:bCs/>
          <w:sz w:val="24"/>
          <w:szCs w:val="24"/>
        </w:rPr>
        <w:t>Findings</w:t>
      </w:r>
    </w:p>
    <w:p w14:paraId="4FE8B675" w14:textId="20F94CD2" w:rsidR="6C774FF4" w:rsidRDefault="006D788F" w:rsidP="4CE9D50F">
      <w:pPr>
        <w:spacing w:before="240" w:line="240" w:lineRule="auto"/>
        <w:jc w:val="both"/>
        <w:rPr>
          <w:b/>
          <w:bCs/>
          <w:sz w:val="21"/>
          <w:szCs w:val="21"/>
        </w:rPr>
      </w:pPr>
      <w:r>
        <w:rPr>
          <w:b/>
          <w:bCs/>
        </w:rPr>
        <w:t xml:space="preserve">Top </w:t>
      </w:r>
      <w:r w:rsidR="009F3DA9">
        <w:rPr>
          <w:b/>
          <w:bCs/>
        </w:rPr>
        <w:t>Platforms Researched</w:t>
      </w:r>
    </w:p>
    <w:p w14:paraId="39869F90" w14:textId="6EBA1B61" w:rsidR="6C774FF4" w:rsidRDefault="6C774FF4" w:rsidP="4CE9D50F">
      <w:pPr>
        <w:spacing w:before="240" w:line="240" w:lineRule="auto"/>
        <w:jc w:val="both"/>
        <w:rPr>
          <w:sz w:val="21"/>
          <w:szCs w:val="21"/>
        </w:rPr>
      </w:pPr>
      <w:r w:rsidRPr="4CE9D50F">
        <w:rPr>
          <w:sz w:val="21"/>
          <w:szCs w:val="21"/>
        </w:rPr>
        <w:t xml:space="preserve">The top 5 main platforms that researchers used for data collection </w:t>
      </w:r>
      <w:r w:rsidR="16A580B2" w:rsidRPr="4CE9D50F">
        <w:rPr>
          <w:sz w:val="21"/>
          <w:szCs w:val="21"/>
        </w:rPr>
        <w:t>were</w:t>
      </w:r>
      <w:r w:rsidR="38EFFD6F" w:rsidRPr="4CE9D50F">
        <w:rPr>
          <w:sz w:val="21"/>
          <w:szCs w:val="21"/>
        </w:rPr>
        <w:t>:</w:t>
      </w:r>
      <w:r w:rsidRPr="4CE9D50F">
        <w:rPr>
          <w:sz w:val="21"/>
          <w:szCs w:val="21"/>
        </w:rPr>
        <w:t xml:space="preserve"> 1. Twitter, 2. Google Trends, 3. Facebook, 4. Specific Websites, 5. Weblogs. The US published the greatest number of research papers, followed by the UK, Australia, Italy, and Canada, and Twitter was the main data source.</w:t>
      </w:r>
      <w:r w:rsidR="1DF1A042" w:rsidRPr="4CE9D50F">
        <w:rPr>
          <w:sz w:val="21"/>
          <w:szCs w:val="21"/>
        </w:rPr>
        <w:t xml:space="preserve"> A line chart shows the total number of publications per year, and we can see that there is an increasing trend </w:t>
      </w:r>
      <w:r w:rsidR="10C31C70" w:rsidRPr="4CE9D50F">
        <w:rPr>
          <w:sz w:val="21"/>
          <w:szCs w:val="21"/>
        </w:rPr>
        <w:t>from 2005 to 2019</w:t>
      </w:r>
      <w:r w:rsidR="1DF1A042" w:rsidRPr="4CE9D50F">
        <w:rPr>
          <w:sz w:val="21"/>
          <w:szCs w:val="21"/>
        </w:rPr>
        <w:t>. In 2019, the greatest number of papers were published. More than 94 % of researchers found the platforms useful and among those who did not find the platforms useful for the objectives of the study, interestingly, Twitter was the least useful platform.</w:t>
      </w:r>
    </w:p>
    <w:p w14:paraId="2A77F8B7" w14:textId="2D31AC58" w:rsidR="00245F6D" w:rsidRDefault="005C619A" w:rsidP="00245F6D">
      <w:pPr>
        <w:spacing w:before="240" w:line="240" w:lineRule="auto"/>
        <w:jc w:val="both"/>
        <w:rPr>
          <w:b/>
          <w:bCs/>
          <w:sz w:val="21"/>
          <w:szCs w:val="21"/>
        </w:rPr>
      </w:pPr>
      <w:r>
        <w:rPr>
          <w:b/>
          <w:bCs/>
        </w:rPr>
        <w:t>Online Surveillance Research on Twitter, Google Trends and Facebook</w:t>
      </w:r>
    </w:p>
    <w:p w14:paraId="7D189E34" w14:textId="169A5726" w:rsidR="552C3F53" w:rsidRDefault="552C3F53" w:rsidP="6D5F3D9D">
      <w:pPr>
        <w:spacing w:before="240" w:line="240" w:lineRule="auto"/>
        <w:jc w:val="both"/>
      </w:pPr>
      <w:r>
        <w:t xml:space="preserve">Of the top 5 platforms the main points of interest became </w:t>
      </w:r>
      <w:r w:rsidR="39006225">
        <w:t>1. Twitter</w:t>
      </w:r>
      <w:r>
        <w:t xml:space="preserve">, 2. Google Trends, and 3. Facebook. Twitter was the most used platform of those top 3. </w:t>
      </w:r>
      <w:r w:rsidR="002FA81C">
        <w:t xml:space="preserve">By looking at Twitter as the only platform we discovered that the most referenced health event was Communicable Diseases, with Behavioural Risk factors being a close second. </w:t>
      </w:r>
      <w:r w:rsidR="323EEB0F">
        <w:t>By limiting the search to only Communicable Diseases, we then determined that the most referenced Substance/Drug/Disease nam</w:t>
      </w:r>
      <w:r w:rsidR="59ADEF8C">
        <w:t xml:space="preserve">e is ILI/Influenza. None of these findings are </w:t>
      </w:r>
      <w:r w:rsidR="52D8907E">
        <w:t>surprising</w:t>
      </w:r>
      <w:r w:rsidR="59ADEF8C">
        <w:t xml:space="preserve"> when we put into perspective </w:t>
      </w:r>
      <w:r w:rsidR="783545A5">
        <w:t xml:space="preserve">the findings discussed from the Top Platforms Research. </w:t>
      </w:r>
    </w:p>
    <w:p w14:paraId="29C96D2F" w14:textId="10A90394" w:rsidR="00884198" w:rsidRDefault="00FF1843" w:rsidP="00884198">
      <w:pPr>
        <w:spacing w:before="240" w:line="240" w:lineRule="auto"/>
        <w:jc w:val="both"/>
        <w:rPr>
          <w:b/>
          <w:bCs/>
          <w:sz w:val="21"/>
          <w:szCs w:val="21"/>
        </w:rPr>
      </w:pPr>
      <w:r>
        <w:rPr>
          <w:b/>
          <w:bCs/>
        </w:rPr>
        <w:t xml:space="preserve">Research </w:t>
      </w:r>
      <w:r w:rsidR="002A4333">
        <w:rPr>
          <w:b/>
          <w:bCs/>
        </w:rPr>
        <w:t xml:space="preserve">on </w:t>
      </w:r>
      <w:r w:rsidR="00E85169">
        <w:rPr>
          <w:b/>
          <w:bCs/>
        </w:rPr>
        <w:t xml:space="preserve">Online Surveillance of </w:t>
      </w:r>
      <w:r w:rsidR="002A4333">
        <w:rPr>
          <w:b/>
          <w:bCs/>
        </w:rPr>
        <w:t>Communicable Diseases</w:t>
      </w:r>
    </w:p>
    <w:p w14:paraId="3E7857B4" w14:textId="4E18EC64" w:rsidR="00884198" w:rsidRDefault="00E85169" w:rsidP="4CE9D50F">
      <w:pPr>
        <w:spacing w:before="240" w:line="240" w:lineRule="auto"/>
        <w:jc w:val="both"/>
        <w:rPr>
          <w:sz w:val="21"/>
          <w:szCs w:val="21"/>
        </w:rPr>
      </w:pPr>
      <w:r>
        <w:rPr>
          <w:sz w:val="21"/>
          <w:szCs w:val="21"/>
        </w:rPr>
        <w:t>Globally, research into online surveillance of communicable diseases has been undertaken by researchers in the USA far more than any other country.</w:t>
      </w:r>
      <w:r w:rsidR="00F9792B">
        <w:rPr>
          <w:sz w:val="21"/>
          <w:szCs w:val="21"/>
        </w:rPr>
        <w:t xml:space="preserve"> From 2006 to 2019</w:t>
      </w:r>
      <w:r w:rsidR="00263D47">
        <w:rPr>
          <w:sz w:val="21"/>
          <w:szCs w:val="21"/>
        </w:rPr>
        <w:t xml:space="preserve"> there were 97 studies on online surveillance of communicable diseases</w:t>
      </w:r>
      <w:r w:rsidR="001038BA">
        <w:rPr>
          <w:sz w:val="21"/>
          <w:szCs w:val="21"/>
        </w:rPr>
        <w:t xml:space="preserve"> undertaken by researchers from the USA</w:t>
      </w:r>
      <w:r w:rsidR="002F7BE4">
        <w:rPr>
          <w:sz w:val="21"/>
          <w:szCs w:val="21"/>
        </w:rPr>
        <w:t>. Of those, 27 were about ILI/Influenza.</w:t>
      </w:r>
      <w:r w:rsidR="00D85A35">
        <w:rPr>
          <w:sz w:val="21"/>
          <w:szCs w:val="21"/>
        </w:rPr>
        <w:t xml:space="preserve"> In the last </w:t>
      </w:r>
      <w:r w:rsidR="005209EF">
        <w:rPr>
          <w:sz w:val="21"/>
          <w:szCs w:val="21"/>
        </w:rPr>
        <w:t xml:space="preserve">seven years captured by this data, </w:t>
      </w:r>
      <w:r w:rsidR="00380334">
        <w:rPr>
          <w:sz w:val="21"/>
          <w:szCs w:val="21"/>
        </w:rPr>
        <w:t>four or more studies on digital surveillance of ILI/Influenza were undertaken by US researche</w:t>
      </w:r>
      <w:r w:rsidR="00CE4533">
        <w:rPr>
          <w:sz w:val="21"/>
          <w:szCs w:val="21"/>
        </w:rPr>
        <w:t>r</w:t>
      </w:r>
      <w:r w:rsidR="00380334">
        <w:rPr>
          <w:sz w:val="21"/>
          <w:szCs w:val="21"/>
        </w:rPr>
        <w:t>s, with the peak year being 2015, when there were six studies on the subject.</w:t>
      </w:r>
      <w:r w:rsidR="00D81984">
        <w:rPr>
          <w:sz w:val="21"/>
          <w:szCs w:val="21"/>
        </w:rPr>
        <w:t xml:space="preserve"> The first </w:t>
      </w:r>
      <w:r w:rsidR="00973198">
        <w:rPr>
          <w:sz w:val="21"/>
          <w:szCs w:val="21"/>
        </w:rPr>
        <w:t xml:space="preserve">seven years covered by this data only included a total of </w:t>
      </w:r>
      <w:r w:rsidR="00810FE5">
        <w:rPr>
          <w:sz w:val="21"/>
          <w:szCs w:val="21"/>
        </w:rPr>
        <w:t xml:space="preserve">six US studies on the subject. This may reflect </w:t>
      </w:r>
      <w:r w:rsidR="0064742E">
        <w:rPr>
          <w:sz w:val="21"/>
          <w:szCs w:val="21"/>
        </w:rPr>
        <w:t xml:space="preserve">the </w:t>
      </w:r>
      <w:r w:rsidR="00C275AA">
        <w:rPr>
          <w:sz w:val="21"/>
          <w:szCs w:val="21"/>
        </w:rPr>
        <w:t xml:space="preserve">trend of increased </w:t>
      </w:r>
      <w:r w:rsidR="0064742E">
        <w:rPr>
          <w:sz w:val="21"/>
          <w:szCs w:val="21"/>
        </w:rPr>
        <w:lastRenderedPageBreak/>
        <w:t xml:space="preserve">adoption of online platforms </w:t>
      </w:r>
      <w:r w:rsidR="008D7B4A">
        <w:rPr>
          <w:sz w:val="21"/>
          <w:szCs w:val="21"/>
        </w:rPr>
        <w:t>for mass use by the public</w:t>
      </w:r>
      <w:r w:rsidR="00B26E83">
        <w:rPr>
          <w:sz w:val="21"/>
          <w:szCs w:val="21"/>
        </w:rPr>
        <w:t xml:space="preserve">. All three of the top platforms </w:t>
      </w:r>
      <w:r w:rsidR="00263844">
        <w:rPr>
          <w:sz w:val="21"/>
          <w:szCs w:val="21"/>
        </w:rPr>
        <w:t xml:space="preserve">used for research on online surveillance were only </w:t>
      </w:r>
      <w:r w:rsidR="00813115">
        <w:rPr>
          <w:sz w:val="21"/>
          <w:szCs w:val="21"/>
        </w:rPr>
        <w:t xml:space="preserve">launched for </w:t>
      </w:r>
      <w:r w:rsidR="00C275AA">
        <w:rPr>
          <w:sz w:val="21"/>
          <w:szCs w:val="21"/>
        </w:rPr>
        <w:t xml:space="preserve">public use </w:t>
      </w:r>
      <w:r w:rsidR="00813115">
        <w:rPr>
          <w:sz w:val="21"/>
          <w:szCs w:val="21"/>
        </w:rPr>
        <w:t>in 2006</w:t>
      </w:r>
      <w:r w:rsidR="00C45EDB">
        <w:rPr>
          <w:sz w:val="21"/>
          <w:szCs w:val="21"/>
        </w:rPr>
        <w:t>.</w:t>
      </w:r>
    </w:p>
    <w:p w14:paraId="33C41A90" w14:textId="12EBEFB4" w:rsidR="00113A62" w:rsidRDefault="0088146C" w:rsidP="4CE9D50F">
      <w:pPr>
        <w:spacing w:before="240" w:line="240" w:lineRule="auto"/>
        <w:jc w:val="both"/>
        <w:rPr>
          <w:sz w:val="21"/>
          <w:szCs w:val="21"/>
        </w:rPr>
      </w:pPr>
      <w:r>
        <w:rPr>
          <w:sz w:val="21"/>
          <w:szCs w:val="21"/>
        </w:rPr>
        <w:t>To better understand the domestic relevance of the research being undertaken</w:t>
      </w:r>
      <w:r w:rsidR="002E0F09">
        <w:rPr>
          <w:sz w:val="21"/>
          <w:szCs w:val="21"/>
        </w:rPr>
        <w:t xml:space="preserve">, numbers for </w:t>
      </w:r>
      <w:r w:rsidR="00F57738">
        <w:rPr>
          <w:sz w:val="21"/>
          <w:szCs w:val="21"/>
        </w:rPr>
        <w:t xml:space="preserve">US symptomatic cases of influenza were </w:t>
      </w:r>
      <w:r w:rsidR="00B93B1F">
        <w:rPr>
          <w:sz w:val="21"/>
          <w:szCs w:val="21"/>
        </w:rPr>
        <w:t xml:space="preserve">displayed against counts of research. The two </w:t>
      </w:r>
      <w:r w:rsidR="00B33F5E">
        <w:rPr>
          <w:sz w:val="21"/>
          <w:szCs w:val="21"/>
        </w:rPr>
        <w:t>data show a similar trend of increasing with time.</w:t>
      </w:r>
      <w:r w:rsidR="00CF27D4">
        <w:rPr>
          <w:sz w:val="21"/>
          <w:szCs w:val="21"/>
        </w:rPr>
        <w:t xml:space="preserve"> </w:t>
      </w:r>
      <w:r w:rsidR="004C5E5F">
        <w:rPr>
          <w:sz w:val="21"/>
          <w:szCs w:val="21"/>
        </w:rPr>
        <w:t>Considering that influenza has continued to increase from 2010 to 2019, the research undertaken likely has greater relevance to US public health.</w:t>
      </w:r>
    </w:p>
    <w:p w14:paraId="502DA376" w14:textId="77777777" w:rsidR="004F71B7" w:rsidRPr="000E16B1" w:rsidRDefault="004F71B7" w:rsidP="004F71B7">
      <w:pPr>
        <w:spacing w:before="240" w:line="240" w:lineRule="auto"/>
        <w:jc w:val="both"/>
        <w:rPr>
          <w:b/>
          <w:bCs/>
          <w:sz w:val="24"/>
          <w:szCs w:val="24"/>
        </w:rPr>
      </w:pPr>
      <w:r w:rsidRPr="000E16B1">
        <w:rPr>
          <w:b/>
          <w:bCs/>
          <w:sz w:val="24"/>
          <w:szCs w:val="24"/>
        </w:rPr>
        <w:t>Limitations</w:t>
      </w:r>
    </w:p>
    <w:p w14:paraId="439CC14D" w14:textId="582CD661" w:rsidR="4CE9D50F" w:rsidRPr="004F71B7" w:rsidRDefault="00B27A70" w:rsidP="4CE9D50F">
      <w:pPr>
        <w:spacing w:before="240" w:line="240" w:lineRule="auto"/>
        <w:jc w:val="both"/>
        <w:rPr>
          <w:sz w:val="21"/>
          <w:szCs w:val="21"/>
        </w:rPr>
      </w:pPr>
      <w:r>
        <w:rPr>
          <w:sz w:val="21"/>
          <w:szCs w:val="21"/>
        </w:rPr>
        <w:t xml:space="preserve">To truly understand how public health events have spread across the globe, numbers of </w:t>
      </w:r>
      <w:r w:rsidR="002E1F79">
        <w:rPr>
          <w:sz w:val="21"/>
          <w:szCs w:val="21"/>
        </w:rPr>
        <w:t xml:space="preserve">symptomatic </w:t>
      </w:r>
      <w:r>
        <w:rPr>
          <w:sz w:val="21"/>
          <w:szCs w:val="21"/>
        </w:rPr>
        <w:t xml:space="preserve">cases for each country, </w:t>
      </w:r>
      <w:r w:rsidR="004A0A46">
        <w:rPr>
          <w:sz w:val="21"/>
          <w:szCs w:val="21"/>
        </w:rPr>
        <w:t>measured with similar reporting requirements, should be examined. Research counts may in</w:t>
      </w:r>
      <w:r w:rsidR="00B23A86">
        <w:rPr>
          <w:sz w:val="21"/>
          <w:szCs w:val="21"/>
        </w:rPr>
        <w:t>-</w:t>
      </w:r>
      <w:r w:rsidR="004A0A46">
        <w:rPr>
          <w:sz w:val="21"/>
          <w:szCs w:val="21"/>
        </w:rPr>
        <w:t xml:space="preserve">fact </w:t>
      </w:r>
      <w:r w:rsidR="008470F3">
        <w:rPr>
          <w:sz w:val="21"/>
          <w:szCs w:val="21"/>
        </w:rPr>
        <w:t>be a better r</w:t>
      </w:r>
      <w:r w:rsidR="009723F6">
        <w:rPr>
          <w:sz w:val="21"/>
          <w:szCs w:val="21"/>
        </w:rPr>
        <w:t>eflection of</w:t>
      </w:r>
      <w:r w:rsidR="00B95DFC">
        <w:rPr>
          <w:sz w:val="21"/>
          <w:szCs w:val="21"/>
        </w:rPr>
        <w:t xml:space="preserve"> the availability of research </w:t>
      </w:r>
      <w:r w:rsidR="007E6ED3">
        <w:rPr>
          <w:sz w:val="21"/>
          <w:szCs w:val="21"/>
        </w:rPr>
        <w:t>funding and resources</w:t>
      </w:r>
      <w:r w:rsidR="009723F6">
        <w:rPr>
          <w:sz w:val="21"/>
          <w:szCs w:val="21"/>
        </w:rPr>
        <w:t xml:space="preserve"> around the world.</w:t>
      </w:r>
    </w:p>
    <w:p w14:paraId="7874196A" w14:textId="1B9BC9F0" w:rsidR="00585A82" w:rsidRPr="008D445C" w:rsidRDefault="00585A82" w:rsidP="00585A82">
      <w:pPr>
        <w:spacing w:before="240" w:line="240" w:lineRule="auto"/>
        <w:jc w:val="both"/>
        <w:rPr>
          <w:sz w:val="21"/>
          <w:szCs w:val="21"/>
        </w:rPr>
      </w:pPr>
      <w:r>
        <w:rPr>
          <w:b/>
          <w:bCs/>
          <w:sz w:val="24"/>
          <w:szCs w:val="24"/>
        </w:rPr>
        <w:t>Conclusion</w:t>
      </w:r>
    </w:p>
    <w:p w14:paraId="18FFFF95" w14:textId="72BC9319" w:rsidR="00585A82" w:rsidRDefault="64619E07" w:rsidP="00585A82">
      <w:pPr>
        <w:spacing w:before="240" w:line="240" w:lineRule="auto"/>
        <w:jc w:val="both"/>
        <w:rPr>
          <w:sz w:val="21"/>
          <w:szCs w:val="21"/>
        </w:rPr>
      </w:pPr>
      <w:r w:rsidRPr="4CE9D50F">
        <w:rPr>
          <w:sz w:val="21"/>
          <w:szCs w:val="21"/>
        </w:rPr>
        <w:t>We explored the data collected from research papers that have been published from 2005 to 2020 on social media analysis for public health. The accessibility of social platforms differs among countries, which led to differences in the main platforms used for research. Moreover, according to</w:t>
      </w:r>
      <w:r w:rsidR="611FD775" w:rsidRPr="4CE9D50F">
        <w:rPr>
          <w:sz w:val="21"/>
          <w:szCs w:val="21"/>
        </w:rPr>
        <w:t xml:space="preserve"> </w:t>
      </w:r>
      <w:r w:rsidR="3F113FEE" w:rsidRPr="4CE9D50F">
        <w:rPr>
          <w:sz w:val="21"/>
          <w:szCs w:val="21"/>
        </w:rPr>
        <w:t>the National Science Board</w:t>
      </w:r>
      <w:r w:rsidR="611FD775" w:rsidRPr="4CE9D50F">
        <w:rPr>
          <w:sz w:val="21"/>
          <w:szCs w:val="21"/>
        </w:rPr>
        <w:t xml:space="preserve"> (2019)</w:t>
      </w:r>
      <w:r w:rsidRPr="4CE9D50F">
        <w:rPr>
          <w:sz w:val="21"/>
          <w:szCs w:val="21"/>
        </w:rPr>
        <w:t>, “</w:t>
      </w:r>
      <w:r w:rsidR="4D547D0F" w:rsidRPr="4CE9D50F">
        <w:rPr>
          <w:sz w:val="21"/>
          <w:szCs w:val="21"/>
        </w:rPr>
        <w:t>s</w:t>
      </w:r>
      <w:r w:rsidRPr="4CE9D50F">
        <w:rPr>
          <w:sz w:val="21"/>
          <w:szCs w:val="21"/>
        </w:rPr>
        <w:t>pecialization in scientific fields differs among countries, with the United States, the EU, and Japan more specialized in health sciences and China and India more specialized in engineering”. The number of scientific publications on public health increases every year, as well as social platform usage. Since online users share various information related to health on digital platforms, health care professionals can use the information to engage with the public to promote and educate health behaviours and create innovative health care policies and programs.</w:t>
      </w:r>
    </w:p>
    <w:p w14:paraId="5CAECB76" w14:textId="35A8E66D" w:rsidR="4CE9D50F" w:rsidRDefault="4CE9D50F" w:rsidP="4CE9D50F">
      <w:pPr>
        <w:spacing w:before="240" w:line="240" w:lineRule="auto"/>
        <w:jc w:val="both"/>
        <w:rPr>
          <w:b/>
          <w:bCs/>
          <w:sz w:val="24"/>
          <w:szCs w:val="24"/>
        </w:rPr>
      </w:pPr>
    </w:p>
    <w:p w14:paraId="4ADF70E7" w14:textId="78AD5285" w:rsidR="00497CBA" w:rsidRPr="00497CBA" w:rsidRDefault="732F8B25" w:rsidP="00497CBA">
      <w:pPr>
        <w:spacing w:before="240" w:after="160" w:line="240" w:lineRule="auto"/>
        <w:jc w:val="both"/>
        <w:rPr>
          <w:b/>
          <w:bCs/>
          <w:sz w:val="24"/>
          <w:szCs w:val="24"/>
        </w:rPr>
      </w:pPr>
      <w:r w:rsidRPr="4CE9D50F">
        <w:rPr>
          <w:b/>
          <w:bCs/>
          <w:sz w:val="24"/>
          <w:szCs w:val="24"/>
        </w:rPr>
        <w:t>References</w:t>
      </w:r>
    </w:p>
    <w:p w14:paraId="36841F93" w14:textId="5926CEBB" w:rsidR="2E4DE0A7" w:rsidRDefault="2E4DE0A7" w:rsidP="2E4DE0A7">
      <w:pPr>
        <w:spacing w:before="240" w:line="240" w:lineRule="auto"/>
        <w:jc w:val="both"/>
        <w:rPr>
          <w:b/>
          <w:bCs/>
          <w:sz w:val="24"/>
          <w:szCs w:val="24"/>
        </w:rPr>
      </w:pPr>
    </w:p>
    <w:p w14:paraId="31A909B6" w14:textId="2D2A7427" w:rsidR="732F8B25" w:rsidRDefault="732F8B25" w:rsidP="4CE9D50F">
      <w:pPr>
        <w:spacing w:after="160" w:line="259" w:lineRule="auto"/>
        <w:rPr>
          <w:sz w:val="21"/>
          <w:szCs w:val="21"/>
        </w:rPr>
      </w:pPr>
      <w:r w:rsidRPr="4CE9D50F">
        <w:rPr>
          <w:sz w:val="21"/>
          <w:szCs w:val="21"/>
        </w:rPr>
        <w:t xml:space="preserve">Abad, Z. S. H., Kline, A., Sultana, M., </w:t>
      </w:r>
      <w:proofErr w:type="spellStart"/>
      <w:r w:rsidRPr="4CE9D50F">
        <w:rPr>
          <w:sz w:val="21"/>
          <w:szCs w:val="21"/>
        </w:rPr>
        <w:t>Noaeen</w:t>
      </w:r>
      <w:proofErr w:type="spellEnd"/>
      <w:r w:rsidRPr="4CE9D50F">
        <w:rPr>
          <w:sz w:val="21"/>
          <w:szCs w:val="21"/>
        </w:rPr>
        <w:t xml:space="preserve">, M., </w:t>
      </w:r>
      <w:proofErr w:type="spellStart"/>
      <w:r w:rsidRPr="4CE9D50F">
        <w:rPr>
          <w:sz w:val="21"/>
          <w:szCs w:val="21"/>
        </w:rPr>
        <w:t>Nurmambetova</w:t>
      </w:r>
      <w:proofErr w:type="spellEnd"/>
      <w:r w:rsidRPr="4CE9D50F">
        <w:rPr>
          <w:sz w:val="21"/>
          <w:szCs w:val="21"/>
        </w:rPr>
        <w:t xml:space="preserve">, E., </w:t>
      </w:r>
      <w:proofErr w:type="spellStart"/>
      <w:r w:rsidRPr="4CE9D50F">
        <w:rPr>
          <w:sz w:val="21"/>
          <w:szCs w:val="21"/>
        </w:rPr>
        <w:t>Lucini</w:t>
      </w:r>
      <w:proofErr w:type="spellEnd"/>
      <w:r w:rsidRPr="4CE9D50F">
        <w:rPr>
          <w:sz w:val="21"/>
          <w:szCs w:val="21"/>
        </w:rPr>
        <w:t xml:space="preserve">, F., ... &amp; Lee, J. (2021). Digital public health surveillance: a systematic scoping review. </w:t>
      </w:r>
      <w:proofErr w:type="spellStart"/>
      <w:r w:rsidRPr="4CE9D50F">
        <w:rPr>
          <w:i/>
          <w:iCs/>
          <w:sz w:val="21"/>
          <w:szCs w:val="21"/>
        </w:rPr>
        <w:t>npj</w:t>
      </w:r>
      <w:proofErr w:type="spellEnd"/>
      <w:r w:rsidRPr="4CE9D50F">
        <w:rPr>
          <w:i/>
          <w:iCs/>
          <w:sz w:val="21"/>
          <w:szCs w:val="21"/>
        </w:rPr>
        <w:t xml:space="preserve"> Digital Medicine</w:t>
      </w:r>
      <w:r w:rsidRPr="4CE9D50F">
        <w:rPr>
          <w:sz w:val="21"/>
          <w:szCs w:val="21"/>
        </w:rPr>
        <w:t xml:space="preserve">, </w:t>
      </w:r>
      <w:r w:rsidRPr="4CE9D50F">
        <w:rPr>
          <w:i/>
          <w:iCs/>
          <w:sz w:val="21"/>
          <w:szCs w:val="21"/>
        </w:rPr>
        <w:t>4</w:t>
      </w:r>
      <w:r w:rsidRPr="4CE9D50F">
        <w:rPr>
          <w:sz w:val="21"/>
          <w:szCs w:val="21"/>
        </w:rPr>
        <w:t>(1), 1-13.</w:t>
      </w:r>
    </w:p>
    <w:p w14:paraId="619A6418" w14:textId="7558EB93" w:rsidR="00B228E6" w:rsidRDefault="32058507" w:rsidP="7FEB7DE2">
      <w:pPr>
        <w:spacing w:before="240" w:line="240" w:lineRule="auto"/>
        <w:jc w:val="both"/>
      </w:pPr>
      <w:r w:rsidRPr="4CE9D50F">
        <w:rPr>
          <w:sz w:val="21"/>
          <w:szCs w:val="21"/>
        </w:rPr>
        <w:t xml:space="preserve">National Science Board, National Science Foundation. 2019. Publication Output: U.S. Trends and International Comparisons. </w:t>
      </w:r>
      <w:r w:rsidRPr="4CE9D50F">
        <w:rPr>
          <w:i/>
          <w:iCs/>
          <w:sz w:val="21"/>
          <w:szCs w:val="21"/>
        </w:rPr>
        <w:t>Science and Engineering Indicators 2020</w:t>
      </w:r>
      <w:r w:rsidRPr="4CE9D50F">
        <w:rPr>
          <w:sz w:val="21"/>
          <w:szCs w:val="21"/>
        </w:rPr>
        <w:t>. NSB-2020-6. Alexandria, VA. Ava</w:t>
      </w:r>
      <w:r w:rsidRPr="5F8489CA">
        <w:t xml:space="preserve">ilable at </w:t>
      </w:r>
      <w:hyperlink r:id="rId8">
        <w:r w:rsidRPr="5F8489CA">
          <w:rPr>
            <w:rStyle w:val="Hyperlink"/>
            <w:color w:val="auto"/>
          </w:rPr>
          <w:t>https://ncses.nsf.gov/pubs/nsb20206/</w:t>
        </w:r>
      </w:hyperlink>
      <w:r w:rsidRPr="5F8489CA">
        <w:t>.</w:t>
      </w:r>
    </w:p>
    <w:p w14:paraId="7543C76A" w14:textId="7524DAA1" w:rsidR="7FEB7DE2" w:rsidRDefault="265D8460" w:rsidP="00305718">
      <w:pPr>
        <w:spacing w:before="240" w:line="240" w:lineRule="auto"/>
        <w:jc w:val="both"/>
        <w:rPr>
          <w:sz w:val="21"/>
          <w:szCs w:val="21"/>
        </w:rPr>
      </w:pPr>
      <w:r w:rsidRPr="70F6E3DB">
        <w:rPr>
          <w:sz w:val="21"/>
          <w:szCs w:val="21"/>
        </w:rPr>
        <w:t>Pérez-</w:t>
      </w:r>
      <w:proofErr w:type="spellStart"/>
      <w:r w:rsidRPr="70F6E3DB">
        <w:rPr>
          <w:sz w:val="21"/>
          <w:szCs w:val="21"/>
        </w:rPr>
        <w:t>Escoda</w:t>
      </w:r>
      <w:proofErr w:type="spellEnd"/>
      <w:r w:rsidRPr="70F6E3DB">
        <w:rPr>
          <w:sz w:val="21"/>
          <w:szCs w:val="21"/>
        </w:rPr>
        <w:t>, A., Jiménez-</w:t>
      </w:r>
      <w:proofErr w:type="spellStart"/>
      <w:r w:rsidRPr="70F6E3DB">
        <w:rPr>
          <w:sz w:val="21"/>
          <w:szCs w:val="21"/>
        </w:rPr>
        <w:t>Narros</w:t>
      </w:r>
      <w:proofErr w:type="spellEnd"/>
      <w:r w:rsidRPr="70F6E3DB">
        <w:rPr>
          <w:sz w:val="21"/>
          <w:szCs w:val="21"/>
        </w:rPr>
        <w:t xml:space="preserve">, C., </w:t>
      </w:r>
      <w:proofErr w:type="spellStart"/>
      <w:r w:rsidRPr="70F6E3DB">
        <w:rPr>
          <w:sz w:val="21"/>
          <w:szCs w:val="21"/>
        </w:rPr>
        <w:t>Perlado</w:t>
      </w:r>
      <w:proofErr w:type="spellEnd"/>
      <w:r w:rsidRPr="70F6E3DB">
        <w:rPr>
          <w:sz w:val="21"/>
          <w:szCs w:val="21"/>
        </w:rPr>
        <w:t>-</w:t>
      </w:r>
      <w:proofErr w:type="spellStart"/>
      <w:r w:rsidRPr="70F6E3DB">
        <w:rPr>
          <w:sz w:val="21"/>
          <w:szCs w:val="21"/>
        </w:rPr>
        <w:t>Lamo</w:t>
      </w:r>
      <w:proofErr w:type="spellEnd"/>
      <w:r w:rsidRPr="70F6E3DB">
        <w:rPr>
          <w:sz w:val="21"/>
          <w:szCs w:val="21"/>
        </w:rPr>
        <w:t xml:space="preserve">-de-Espinosa, M., &amp; </w:t>
      </w:r>
      <w:proofErr w:type="spellStart"/>
      <w:r w:rsidRPr="70F6E3DB">
        <w:rPr>
          <w:sz w:val="21"/>
          <w:szCs w:val="21"/>
        </w:rPr>
        <w:t>Pedrero</w:t>
      </w:r>
      <w:proofErr w:type="spellEnd"/>
      <w:r w:rsidRPr="70F6E3DB">
        <w:rPr>
          <w:sz w:val="21"/>
          <w:szCs w:val="21"/>
        </w:rPr>
        <w:t xml:space="preserve">-Esteban, L. M. (2020). Social Networks’ Engagement During the COVID-19 Pandemic in Spain: Health Media vs. Healthcare Professionals. </w:t>
      </w:r>
      <w:r w:rsidRPr="70F6E3DB">
        <w:rPr>
          <w:i/>
          <w:sz w:val="21"/>
          <w:szCs w:val="21"/>
        </w:rPr>
        <w:t>International journal of environmental research and public health</w:t>
      </w:r>
      <w:r w:rsidRPr="70F6E3DB">
        <w:rPr>
          <w:sz w:val="21"/>
          <w:szCs w:val="21"/>
        </w:rPr>
        <w:t xml:space="preserve">, </w:t>
      </w:r>
      <w:r w:rsidRPr="70F6E3DB">
        <w:rPr>
          <w:i/>
          <w:sz w:val="21"/>
          <w:szCs w:val="21"/>
        </w:rPr>
        <w:t>17</w:t>
      </w:r>
      <w:r w:rsidRPr="70F6E3DB">
        <w:rPr>
          <w:sz w:val="21"/>
          <w:szCs w:val="21"/>
        </w:rPr>
        <w:t>(14), 5261.</w:t>
      </w:r>
    </w:p>
    <w:p w14:paraId="0804F661" w14:textId="72948307" w:rsidR="00FB6ADD" w:rsidRPr="00FB6ADD" w:rsidRDefault="00B228E6" w:rsidP="7FEB7DE2">
      <w:pPr>
        <w:pStyle w:val="Bibliography"/>
        <w:spacing w:before="240" w:line="240" w:lineRule="auto"/>
        <w:rPr>
          <w:sz w:val="21"/>
          <w:szCs w:val="21"/>
        </w:rPr>
      </w:pPr>
      <w:r w:rsidRPr="00B228E6">
        <w:rPr>
          <w:noProof/>
          <w:sz w:val="21"/>
          <w:szCs w:val="21"/>
        </w:rPr>
        <w:t xml:space="preserve">U.S. Department of Health &amp; Human Services, 2020. </w:t>
      </w:r>
      <w:r w:rsidRPr="00B228E6">
        <w:rPr>
          <w:i/>
          <w:iCs/>
          <w:noProof/>
          <w:sz w:val="21"/>
          <w:szCs w:val="21"/>
        </w:rPr>
        <w:t xml:space="preserve">Centers for Disease Control and Prevention. </w:t>
      </w:r>
      <w:r w:rsidRPr="00B228E6">
        <w:rPr>
          <w:noProof/>
          <w:sz w:val="21"/>
          <w:szCs w:val="21"/>
        </w:rPr>
        <w:t xml:space="preserve">[Online] </w:t>
      </w:r>
      <w:r>
        <w:br/>
      </w:r>
      <w:r w:rsidRPr="00B228E6">
        <w:rPr>
          <w:noProof/>
          <w:sz w:val="21"/>
          <w:szCs w:val="21"/>
        </w:rPr>
        <w:t xml:space="preserve">Available at: </w:t>
      </w:r>
      <w:r w:rsidRPr="00B228E6">
        <w:rPr>
          <w:noProof/>
          <w:sz w:val="21"/>
          <w:szCs w:val="21"/>
          <w:u w:val="single"/>
        </w:rPr>
        <w:t>https://www.cdc.gov/flu/about/burden/past-seasons.html</w:t>
      </w:r>
      <w:r>
        <w:br/>
      </w:r>
      <w:r w:rsidRPr="00B228E6">
        <w:rPr>
          <w:noProof/>
          <w:sz w:val="21"/>
          <w:szCs w:val="21"/>
        </w:rPr>
        <w:t>[Accessed 9 March 2021].</w:t>
      </w:r>
    </w:p>
    <w:p w14:paraId="450D408C" w14:textId="77777777" w:rsidR="00B228E6" w:rsidRPr="00D641AC" w:rsidRDefault="00B228E6" w:rsidP="00B877D0">
      <w:pPr>
        <w:rPr>
          <w:sz w:val="21"/>
          <w:szCs w:val="21"/>
        </w:rPr>
      </w:pPr>
    </w:p>
    <w:sectPr w:rsidR="00B228E6" w:rsidRPr="00D641A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F553F" w14:textId="77777777" w:rsidR="007D28E4" w:rsidRDefault="007D28E4">
      <w:pPr>
        <w:spacing w:line="240" w:lineRule="auto"/>
      </w:pPr>
      <w:r>
        <w:separator/>
      </w:r>
    </w:p>
  </w:endnote>
  <w:endnote w:type="continuationSeparator" w:id="0">
    <w:p w14:paraId="56403169" w14:textId="77777777" w:rsidR="007D28E4" w:rsidRDefault="007D28E4">
      <w:pPr>
        <w:spacing w:line="240" w:lineRule="auto"/>
      </w:pPr>
      <w:r>
        <w:continuationSeparator/>
      </w:r>
    </w:p>
  </w:endnote>
  <w:endnote w:type="continuationNotice" w:id="1">
    <w:p w14:paraId="5E7CCCC3" w14:textId="77777777" w:rsidR="007D28E4" w:rsidRDefault="007D28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707E2" w14:textId="77777777" w:rsidR="007D28E4" w:rsidRDefault="007D28E4">
      <w:pPr>
        <w:spacing w:line="240" w:lineRule="auto"/>
      </w:pPr>
      <w:r>
        <w:separator/>
      </w:r>
    </w:p>
  </w:footnote>
  <w:footnote w:type="continuationSeparator" w:id="0">
    <w:p w14:paraId="4596E75C" w14:textId="77777777" w:rsidR="007D28E4" w:rsidRDefault="007D28E4">
      <w:pPr>
        <w:spacing w:line="240" w:lineRule="auto"/>
      </w:pPr>
      <w:r>
        <w:continuationSeparator/>
      </w:r>
    </w:p>
  </w:footnote>
  <w:footnote w:type="continuationNotice" w:id="1">
    <w:p w14:paraId="4D8F0B6A" w14:textId="77777777" w:rsidR="007D28E4" w:rsidRDefault="007D28E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AC6"/>
    <w:multiLevelType w:val="multilevel"/>
    <w:tmpl w:val="42C85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400"/>
    <w:multiLevelType w:val="multilevel"/>
    <w:tmpl w:val="944E1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DA"/>
    <w:rsid w:val="00002CBA"/>
    <w:rsid w:val="00004FB2"/>
    <w:rsid w:val="00013A21"/>
    <w:rsid w:val="00025EE7"/>
    <w:rsid w:val="00031D20"/>
    <w:rsid w:val="0003302C"/>
    <w:rsid w:val="00037550"/>
    <w:rsid w:val="0004081D"/>
    <w:rsid w:val="00040F82"/>
    <w:rsid w:val="00043EAE"/>
    <w:rsid w:val="000455EB"/>
    <w:rsid w:val="000512DC"/>
    <w:rsid w:val="00057126"/>
    <w:rsid w:val="00058BC1"/>
    <w:rsid w:val="00060E17"/>
    <w:rsid w:val="00063699"/>
    <w:rsid w:val="00065FD9"/>
    <w:rsid w:val="00070159"/>
    <w:rsid w:val="000754F7"/>
    <w:rsid w:val="00077BD8"/>
    <w:rsid w:val="00087414"/>
    <w:rsid w:val="00090DED"/>
    <w:rsid w:val="000917F3"/>
    <w:rsid w:val="000A14BE"/>
    <w:rsid w:val="000A5185"/>
    <w:rsid w:val="000A67B1"/>
    <w:rsid w:val="000B4579"/>
    <w:rsid w:val="000B762A"/>
    <w:rsid w:val="000C3221"/>
    <w:rsid w:val="000C4CB4"/>
    <w:rsid w:val="000D1A27"/>
    <w:rsid w:val="000D3E15"/>
    <w:rsid w:val="000D6275"/>
    <w:rsid w:val="000D7480"/>
    <w:rsid w:val="000D7F56"/>
    <w:rsid w:val="000E16B1"/>
    <w:rsid w:val="000E73AF"/>
    <w:rsid w:val="000F2C8D"/>
    <w:rsid w:val="001038BA"/>
    <w:rsid w:val="001105BC"/>
    <w:rsid w:val="00112138"/>
    <w:rsid w:val="00113A62"/>
    <w:rsid w:val="00114BB1"/>
    <w:rsid w:val="00115ED8"/>
    <w:rsid w:val="00120E6B"/>
    <w:rsid w:val="00125C8E"/>
    <w:rsid w:val="00126F7A"/>
    <w:rsid w:val="001315F0"/>
    <w:rsid w:val="00133D3A"/>
    <w:rsid w:val="00135331"/>
    <w:rsid w:val="00135ED5"/>
    <w:rsid w:val="0014108C"/>
    <w:rsid w:val="001429C0"/>
    <w:rsid w:val="001469CB"/>
    <w:rsid w:val="00146EC1"/>
    <w:rsid w:val="00147D29"/>
    <w:rsid w:val="0015436E"/>
    <w:rsid w:val="001579E2"/>
    <w:rsid w:val="00162D82"/>
    <w:rsid w:val="0016304E"/>
    <w:rsid w:val="00163BCB"/>
    <w:rsid w:val="00176F57"/>
    <w:rsid w:val="00183F8D"/>
    <w:rsid w:val="001865A3"/>
    <w:rsid w:val="001946B1"/>
    <w:rsid w:val="00194969"/>
    <w:rsid w:val="001A16A2"/>
    <w:rsid w:val="001A17CA"/>
    <w:rsid w:val="001A1C35"/>
    <w:rsid w:val="001A5579"/>
    <w:rsid w:val="001B06B5"/>
    <w:rsid w:val="001B0C9B"/>
    <w:rsid w:val="001B10D2"/>
    <w:rsid w:val="001B2521"/>
    <w:rsid w:val="001B28D1"/>
    <w:rsid w:val="001B7B5E"/>
    <w:rsid w:val="001C00F6"/>
    <w:rsid w:val="001C0EAD"/>
    <w:rsid w:val="001C6F1D"/>
    <w:rsid w:val="001D5286"/>
    <w:rsid w:val="001E2138"/>
    <w:rsid w:val="001E31CD"/>
    <w:rsid w:val="001F23F0"/>
    <w:rsid w:val="001F3C87"/>
    <w:rsid w:val="001F4530"/>
    <w:rsid w:val="001F4B4E"/>
    <w:rsid w:val="001F4D37"/>
    <w:rsid w:val="00204076"/>
    <w:rsid w:val="002054BF"/>
    <w:rsid w:val="002108EC"/>
    <w:rsid w:val="00216B4F"/>
    <w:rsid w:val="0021710E"/>
    <w:rsid w:val="002205C9"/>
    <w:rsid w:val="00222506"/>
    <w:rsid w:val="002309FE"/>
    <w:rsid w:val="0023157F"/>
    <w:rsid w:val="0024030D"/>
    <w:rsid w:val="002433D7"/>
    <w:rsid w:val="00244C1C"/>
    <w:rsid w:val="00245F6D"/>
    <w:rsid w:val="002474B7"/>
    <w:rsid w:val="00254AF1"/>
    <w:rsid w:val="00261D31"/>
    <w:rsid w:val="002620CA"/>
    <w:rsid w:val="00263844"/>
    <w:rsid w:val="00263AFB"/>
    <w:rsid w:val="00263D47"/>
    <w:rsid w:val="0026683B"/>
    <w:rsid w:val="00270B7D"/>
    <w:rsid w:val="00272614"/>
    <w:rsid w:val="0027332E"/>
    <w:rsid w:val="00274ED4"/>
    <w:rsid w:val="00276786"/>
    <w:rsid w:val="00277B49"/>
    <w:rsid w:val="0028343A"/>
    <w:rsid w:val="00284AF1"/>
    <w:rsid w:val="0028554A"/>
    <w:rsid w:val="00286FD5"/>
    <w:rsid w:val="00291054"/>
    <w:rsid w:val="002A2781"/>
    <w:rsid w:val="002A4333"/>
    <w:rsid w:val="002A4867"/>
    <w:rsid w:val="002B7247"/>
    <w:rsid w:val="002C2A6F"/>
    <w:rsid w:val="002C329F"/>
    <w:rsid w:val="002C3D4B"/>
    <w:rsid w:val="002D7AC3"/>
    <w:rsid w:val="002E0F09"/>
    <w:rsid w:val="002E1F79"/>
    <w:rsid w:val="002E5DCC"/>
    <w:rsid w:val="002E664E"/>
    <w:rsid w:val="002F23F8"/>
    <w:rsid w:val="002F4BFF"/>
    <w:rsid w:val="002F753E"/>
    <w:rsid w:val="002F7A47"/>
    <w:rsid w:val="002F7BE4"/>
    <w:rsid w:val="002FA81C"/>
    <w:rsid w:val="00304156"/>
    <w:rsid w:val="00305718"/>
    <w:rsid w:val="003107AE"/>
    <w:rsid w:val="00317A37"/>
    <w:rsid w:val="00317B5E"/>
    <w:rsid w:val="00323516"/>
    <w:rsid w:val="00331744"/>
    <w:rsid w:val="00334479"/>
    <w:rsid w:val="0033BC80"/>
    <w:rsid w:val="003434E8"/>
    <w:rsid w:val="00346A2B"/>
    <w:rsid w:val="00367FEA"/>
    <w:rsid w:val="0037053E"/>
    <w:rsid w:val="00371E20"/>
    <w:rsid w:val="003752F3"/>
    <w:rsid w:val="00380334"/>
    <w:rsid w:val="00380629"/>
    <w:rsid w:val="003856FF"/>
    <w:rsid w:val="00386190"/>
    <w:rsid w:val="00387F89"/>
    <w:rsid w:val="00391A1C"/>
    <w:rsid w:val="00393F53"/>
    <w:rsid w:val="003951BA"/>
    <w:rsid w:val="003A1B14"/>
    <w:rsid w:val="003A33E9"/>
    <w:rsid w:val="003A5176"/>
    <w:rsid w:val="003B007D"/>
    <w:rsid w:val="003B06AE"/>
    <w:rsid w:val="003B2512"/>
    <w:rsid w:val="003B369D"/>
    <w:rsid w:val="003B5E32"/>
    <w:rsid w:val="003C3CE6"/>
    <w:rsid w:val="003C3F96"/>
    <w:rsid w:val="003C7981"/>
    <w:rsid w:val="003D7358"/>
    <w:rsid w:val="003E378A"/>
    <w:rsid w:val="003E42BC"/>
    <w:rsid w:val="003E6956"/>
    <w:rsid w:val="003F08F6"/>
    <w:rsid w:val="003F0AC6"/>
    <w:rsid w:val="003F477F"/>
    <w:rsid w:val="00404EBF"/>
    <w:rsid w:val="00406595"/>
    <w:rsid w:val="0042393C"/>
    <w:rsid w:val="0042457E"/>
    <w:rsid w:val="004270FB"/>
    <w:rsid w:val="00430042"/>
    <w:rsid w:val="00432D33"/>
    <w:rsid w:val="0044039B"/>
    <w:rsid w:val="00446B05"/>
    <w:rsid w:val="00452B06"/>
    <w:rsid w:val="00461B62"/>
    <w:rsid w:val="004779AF"/>
    <w:rsid w:val="0048639D"/>
    <w:rsid w:val="004865EF"/>
    <w:rsid w:val="00487ACA"/>
    <w:rsid w:val="00497CBA"/>
    <w:rsid w:val="004A0A46"/>
    <w:rsid w:val="004A7018"/>
    <w:rsid w:val="004B1D03"/>
    <w:rsid w:val="004B3787"/>
    <w:rsid w:val="004C15A0"/>
    <w:rsid w:val="004C5076"/>
    <w:rsid w:val="004C5E5F"/>
    <w:rsid w:val="004C64AD"/>
    <w:rsid w:val="004C6E31"/>
    <w:rsid w:val="004C70A0"/>
    <w:rsid w:val="004D5AA9"/>
    <w:rsid w:val="004E1147"/>
    <w:rsid w:val="004F17DF"/>
    <w:rsid w:val="004F71B7"/>
    <w:rsid w:val="004F766D"/>
    <w:rsid w:val="004F79A9"/>
    <w:rsid w:val="00507254"/>
    <w:rsid w:val="00507792"/>
    <w:rsid w:val="00514BCD"/>
    <w:rsid w:val="00517B69"/>
    <w:rsid w:val="005209EF"/>
    <w:rsid w:val="00521EF1"/>
    <w:rsid w:val="00522117"/>
    <w:rsid w:val="005252E8"/>
    <w:rsid w:val="00542069"/>
    <w:rsid w:val="00551CB9"/>
    <w:rsid w:val="005739BE"/>
    <w:rsid w:val="00580C47"/>
    <w:rsid w:val="0058473C"/>
    <w:rsid w:val="00585A82"/>
    <w:rsid w:val="00587758"/>
    <w:rsid w:val="005A7654"/>
    <w:rsid w:val="005B2EF2"/>
    <w:rsid w:val="005B451E"/>
    <w:rsid w:val="005C619A"/>
    <w:rsid w:val="005C66BD"/>
    <w:rsid w:val="005C6ECE"/>
    <w:rsid w:val="005D19BD"/>
    <w:rsid w:val="005D2403"/>
    <w:rsid w:val="005D4F88"/>
    <w:rsid w:val="005D6C43"/>
    <w:rsid w:val="005E3638"/>
    <w:rsid w:val="005F0D04"/>
    <w:rsid w:val="005F456C"/>
    <w:rsid w:val="005F67DA"/>
    <w:rsid w:val="005F7741"/>
    <w:rsid w:val="00611D7C"/>
    <w:rsid w:val="00614C10"/>
    <w:rsid w:val="00616F9C"/>
    <w:rsid w:val="00617215"/>
    <w:rsid w:val="00617D43"/>
    <w:rsid w:val="006224AF"/>
    <w:rsid w:val="00622AE7"/>
    <w:rsid w:val="006246DC"/>
    <w:rsid w:val="00634A50"/>
    <w:rsid w:val="00634BA6"/>
    <w:rsid w:val="0063684F"/>
    <w:rsid w:val="00640ED9"/>
    <w:rsid w:val="006454AB"/>
    <w:rsid w:val="00646C99"/>
    <w:rsid w:val="006471EF"/>
    <w:rsid w:val="0064742E"/>
    <w:rsid w:val="00652684"/>
    <w:rsid w:val="00653764"/>
    <w:rsid w:val="00654AF0"/>
    <w:rsid w:val="00661028"/>
    <w:rsid w:val="00661641"/>
    <w:rsid w:val="00672164"/>
    <w:rsid w:val="00672C8B"/>
    <w:rsid w:val="00673DEA"/>
    <w:rsid w:val="00680A08"/>
    <w:rsid w:val="00681360"/>
    <w:rsid w:val="00682B6C"/>
    <w:rsid w:val="00683A03"/>
    <w:rsid w:val="00684DD6"/>
    <w:rsid w:val="00685450"/>
    <w:rsid w:val="0069038B"/>
    <w:rsid w:val="00690D8C"/>
    <w:rsid w:val="00693D49"/>
    <w:rsid w:val="006A011F"/>
    <w:rsid w:val="006B24F0"/>
    <w:rsid w:val="006B5E7B"/>
    <w:rsid w:val="006C4FFE"/>
    <w:rsid w:val="006C5765"/>
    <w:rsid w:val="006C613F"/>
    <w:rsid w:val="006C6ACD"/>
    <w:rsid w:val="006D35FB"/>
    <w:rsid w:val="006D3619"/>
    <w:rsid w:val="006D788F"/>
    <w:rsid w:val="006E20E0"/>
    <w:rsid w:val="006E5F80"/>
    <w:rsid w:val="006F167B"/>
    <w:rsid w:val="006F6C4A"/>
    <w:rsid w:val="00700D12"/>
    <w:rsid w:val="00700F1F"/>
    <w:rsid w:val="00703878"/>
    <w:rsid w:val="007118CE"/>
    <w:rsid w:val="0071660B"/>
    <w:rsid w:val="00720366"/>
    <w:rsid w:val="00720D25"/>
    <w:rsid w:val="00721A57"/>
    <w:rsid w:val="00725DB4"/>
    <w:rsid w:val="0072770A"/>
    <w:rsid w:val="00730F31"/>
    <w:rsid w:val="00732444"/>
    <w:rsid w:val="00735315"/>
    <w:rsid w:val="00735A80"/>
    <w:rsid w:val="007405D5"/>
    <w:rsid w:val="007413BD"/>
    <w:rsid w:val="007468B6"/>
    <w:rsid w:val="00746A21"/>
    <w:rsid w:val="00752975"/>
    <w:rsid w:val="007557F9"/>
    <w:rsid w:val="00755AFC"/>
    <w:rsid w:val="007572D4"/>
    <w:rsid w:val="00764D2C"/>
    <w:rsid w:val="00770E0A"/>
    <w:rsid w:val="00772357"/>
    <w:rsid w:val="00773789"/>
    <w:rsid w:val="007771C2"/>
    <w:rsid w:val="00783BD6"/>
    <w:rsid w:val="00786341"/>
    <w:rsid w:val="00786BAB"/>
    <w:rsid w:val="00786E5D"/>
    <w:rsid w:val="007A197F"/>
    <w:rsid w:val="007A226D"/>
    <w:rsid w:val="007A67C2"/>
    <w:rsid w:val="007B1867"/>
    <w:rsid w:val="007B50CD"/>
    <w:rsid w:val="007B7F83"/>
    <w:rsid w:val="007C007B"/>
    <w:rsid w:val="007C196C"/>
    <w:rsid w:val="007C34F9"/>
    <w:rsid w:val="007C3871"/>
    <w:rsid w:val="007C531B"/>
    <w:rsid w:val="007C5F3D"/>
    <w:rsid w:val="007D28E4"/>
    <w:rsid w:val="007D653A"/>
    <w:rsid w:val="007D7D08"/>
    <w:rsid w:val="007E6CA6"/>
    <w:rsid w:val="007E6ED3"/>
    <w:rsid w:val="007F5992"/>
    <w:rsid w:val="00800C99"/>
    <w:rsid w:val="00801B78"/>
    <w:rsid w:val="00803F8E"/>
    <w:rsid w:val="00804C23"/>
    <w:rsid w:val="00810FE5"/>
    <w:rsid w:val="00813115"/>
    <w:rsid w:val="00821174"/>
    <w:rsid w:val="0083511A"/>
    <w:rsid w:val="0083532A"/>
    <w:rsid w:val="008372CA"/>
    <w:rsid w:val="00837DF8"/>
    <w:rsid w:val="00841347"/>
    <w:rsid w:val="008468FF"/>
    <w:rsid w:val="008470F3"/>
    <w:rsid w:val="008501C9"/>
    <w:rsid w:val="00852156"/>
    <w:rsid w:val="00852F7F"/>
    <w:rsid w:val="00853BDB"/>
    <w:rsid w:val="0085409E"/>
    <w:rsid w:val="00855DE9"/>
    <w:rsid w:val="0085768C"/>
    <w:rsid w:val="00863EDB"/>
    <w:rsid w:val="0086474D"/>
    <w:rsid w:val="0086628B"/>
    <w:rsid w:val="0086693B"/>
    <w:rsid w:val="00873B4A"/>
    <w:rsid w:val="00874621"/>
    <w:rsid w:val="00875480"/>
    <w:rsid w:val="0088146C"/>
    <w:rsid w:val="00884198"/>
    <w:rsid w:val="00887F7B"/>
    <w:rsid w:val="008915F0"/>
    <w:rsid w:val="00893FC0"/>
    <w:rsid w:val="00894776"/>
    <w:rsid w:val="008949C5"/>
    <w:rsid w:val="00895161"/>
    <w:rsid w:val="008972BC"/>
    <w:rsid w:val="008A23A8"/>
    <w:rsid w:val="008A4D8B"/>
    <w:rsid w:val="008A6060"/>
    <w:rsid w:val="008B046E"/>
    <w:rsid w:val="008B66EC"/>
    <w:rsid w:val="008C6B62"/>
    <w:rsid w:val="008C7486"/>
    <w:rsid w:val="008C7504"/>
    <w:rsid w:val="008D0529"/>
    <w:rsid w:val="008D0EBC"/>
    <w:rsid w:val="008D2E33"/>
    <w:rsid w:val="008D3614"/>
    <w:rsid w:val="008D3EA9"/>
    <w:rsid w:val="008D445C"/>
    <w:rsid w:val="008D62D3"/>
    <w:rsid w:val="008D6985"/>
    <w:rsid w:val="008D6F63"/>
    <w:rsid w:val="008D7B4A"/>
    <w:rsid w:val="008E120B"/>
    <w:rsid w:val="008E2AF9"/>
    <w:rsid w:val="008E33D3"/>
    <w:rsid w:val="008E354E"/>
    <w:rsid w:val="008E3D16"/>
    <w:rsid w:val="008E60CD"/>
    <w:rsid w:val="008E671B"/>
    <w:rsid w:val="008E7097"/>
    <w:rsid w:val="008E78D3"/>
    <w:rsid w:val="008F06CC"/>
    <w:rsid w:val="008F11D8"/>
    <w:rsid w:val="008F30D1"/>
    <w:rsid w:val="008F7608"/>
    <w:rsid w:val="00900786"/>
    <w:rsid w:val="00901E90"/>
    <w:rsid w:val="0090510A"/>
    <w:rsid w:val="00910AD4"/>
    <w:rsid w:val="00914EDE"/>
    <w:rsid w:val="009266B2"/>
    <w:rsid w:val="00932B3A"/>
    <w:rsid w:val="009443A1"/>
    <w:rsid w:val="00944EAD"/>
    <w:rsid w:val="00945812"/>
    <w:rsid w:val="0096226F"/>
    <w:rsid w:val="00964CF0"/>
    <w:rsid w:val="00967C00"/>
    <w:rsid w:val="009723F6"/>
    <w:rsid w:val="00973198"/>
    <w:rsid w:val="00973A35"/>
    <w:rsid w:val="00974DD0"/>
    <w:rsid w:val="0098636B"/>
    <w:rsid w:val="00986F2B"/>
    <w:rsid w:val="009946B2"/>
    <w:rsid w:val="00995FD8"/>
    <w:rsid w:val="009A4498"/>
    <w:rsid w:val="009A6829"/>
    <w:rsid w:val="009B40E1"/>
    <w:rsid w:val="009B7B68"/>
    <w:rsid w:val="009C1B84"/>
    <w:rsid w:val="009C4D68"/>
    <w:rsid w:val="009C79E0"/>
    <w:rsid w:val="009D14F0"/>
    <w:rsid w:val="009E3A5C"/>
    <w:rsid w:val="009F3DA9"/>
    <w:rsid w:val="009F4A12"/>
    <w:rsid w:val="00A00B05"/>
    <w:rsid w:val="00A01DE0"/>
    <w:rsid w:val="00A04341"/>
    <w:rsid w:val="00A04353"/>
    <w:rsid w:val="00A08B7D"/>
    <w:rsid w:val="00A1421F"/>
    <w:rsid w:val="00A15220"/>
    <w:rsid w:val="00A15F19"/>
    <w:rsid w:val="00A21E0B"/>
    <w:rsid w:val="00A2462A"/>
    <w:rsid w:val="00A249F2"/>
    <w:rsid w:val="00A24DAF"/>
    <w:rsid w:val="00A253EA"/>
    <w:rsid w:val="00A37CD7"/>
    <w:rsid w:val="00A42865"/>
    <w:rsid w:val="00A4527F"/>
    <w:rsid w:val="00A51DE6"/>
    <w:rsid w:val="00A527AA"/>
    <w:rsid w:val="00A56F79"/>
    <w:rsid w:val="00A6255A"/>
    <w:rsid w:val="00A64010"/>
    <w:rsid w:val="00A66881"/>
    <w:rsid w:val="00A715FF"/>
    <w:rsid w:val="00A7171F"/>
    <w:rsid w:val="00A766C5"/>
    <w:rsid w:val="00A85908"/>
    <w:rsid w:val="00A93F36"/>
    <w:rsid w:val="00A941FE"/>
    <w:rsid w:val="00AA1041"/>
    <w:rsid w:val="00AA5718"/>
    <w:rsid w:val="00AB1957"/>
    <w:rsid w:val="00AB28C8"/>
    <w:rsid w:val="00AB385E"/>
    <w:rsid w:val="00AC15CA"/>
    <w:rsid w:val="00AD4B4D"/>
    <w:rsid w:val="00AE1994"/>
    <w:rsid w:val="00AE2A45"/>
    <w:rsid w:val="00AE2F16"/>
    <w:rsid w:val="00AE5663"/>
    <w:rsid w:val="00B064A1"/>
    <w:rsid w:val="00B07CE0"/>
    <w:rsid w:val="00B14341"/>
    <w:rsid w:val="00B14EE1"/>
    <w:rsid w:val="00B1646C"/>
    <w:rsid w:val="00B17615"/>
    <w:rsid w:val="00B17E9A"/>
    <w:rsid w:val="00B228E6"/>
    <w:rsid w:val="00B22BCE"/>
    <w:rsid w:val="00B23A86"/>
    <w:rsid w:val="00B24DFB"/>
    <w:rsid w:val="00B26965"/>
    <w:rsid w:val="00B26E83"/>
    <w:rsid w:val="00B27956"/>
    <w:rsid w:val="00B27A70"/>
    <w:rsid w:val="00B33F5E"/>
    <w:rsid w:val="00B34423"/>
    <w:rsid w:val="00B40244"/>
    <w:rsid w:val="00B422AB"/>
    <w:rsid w:val="00B425AB"/>
    <w:rsid w:val="00B4592B"/>
    <w:rsid w:val="00B4603F"/>
    <w:rsid w:val="00B47DD0"/>
    <w:rsid w:val="00B53BEC"/>
    <w:rsid w:val="00B55A47"/>
    <w:rsid w:val="00B55ADF"/>
    <w:rsid w:val="00B56E27"/>
    <w:rsid w:val="00B60167"/>
    <w:rsid w:val="00B701CD"/>
    <w:rsid w:val="00B7422A"/>
    <w:rsid w:val="00B744D0"/>
    <w:rsid w:val="00B86FB6"/>
    <w:rsid w:val="00B870CD"/>
    <w:rsid w:val="00B877D0"/>
    <w:rsid w:val="00B90531"/>
    <w:rsid w:val="00B93B1F"/>
    <w:rsid w:val="00B95354"/>
    <w:rsid w:val="00B95DFC"/>
    <w:rsid w:val="00BA1C51"/>
    <w:rsid w:val="00BA259D"/>
    <w:rsid w:val="00BA2F94"/>
    <w:rsid w:val="00BA53AA"/>
    <w:rsid w:val="00BA7ADA"/>
    <w:rsid w:val="00BB511F"/>
    <w:rsid w:val="00BB7867"/>
    <w:rsid w:val="00BC2B19"/>
    <w:rsid w:val="00BD1456"/>
    <w:rsid w:val="00BD2145"/>
    <w:rsid w:val="00BE4105"/>
    <w:rsid w:val="00BE51A1"/>
    <w:rsid w:val="00BE68FB"/>
    <w:rsid w:val="00BF49F8"/>
    <w:rsid w:val="00BF4DE1"/>
    <w:rsid w:val="00BF5E60"/>
    <w:rsid w:val="00C10199"/>
    <w:rsid w:val="00C10464"/>
    <w:rsid w:val="00C10FF6"/>
    <w:rsid w:val="00C1471E"/>
    <w:rsid w:val="00C14862"/>
    <w:rsid w:val="00C275AA"/>
    <w:rsid w:val="00C40CD1"/>
    <w:rsid w:val="00C45296"/>
    <w:rsid w:val="00C45EDB"/>
    <w:rsid w:val="00C46AE5"/>
    <w:rsid w:val="00C5420D"/>
    <w:rsid w:val="00C6045C"/>
    <w:rsid w:val="00C62AF3"/>
    <w:rsid w:val="00C638D2"/>
    <w:rsid w:val="00C67D7F"/>
    <w:rsid w:val="00C70458"/>
    <w:rsid w:val="00C72BC0"/>
    <w:rsid w:val="00C83180"/>
    <w:rsid w:val="00C86170"/>
    <w:rsid w:val="00C9114A"/>
    <w:rsid w:val="00C945EC"/>
    <w:rsid w:val="00C9547B"/>
    <w:rsid w:val="00C96424"/>
    <w:rsid w:val="00C979DE"/>
    <w:rsid w:val="00C97F09"/>
    <w:rsid w:val="00CA25A4"/>
    <w:rsid w:val="00CB01F8"/>
    <w:rsid w:val="00CC0FE5"/>
    <w:rsid w:val="00CC535F"/>
    <w:rsid w:val="00CC6D51"/>
    <w:rsid w:val="00CD1C3F"/>
    <w:rsid w:val="00CD208C"/>
    <w:rsid w:val="00CD31B2"/>
    <w:rsid w:val="00CD4337"/>
    <w:rsid w:val="00CD475F"/>
    <w:rsid w:val="00CD679A"/>
    <w:rsid w:val="00CE1839"/>
    <w:rsid w:val="00CE2077"/>
    <w:rsid w:val="00CE4533"/>
    <w:rsid w:val="00CE5A07"/>
    <w:rsid w:val="00CE5B36"/>
    <w:rsid w:val="00CE71D7"/>
    <w:rsid w:val="00CF27D4"/>
    <w:rsid w:val="00CF296A"/>
    <w:rsid w:val="00D0485D"/>
    <w:rsid w:val="00D0787B"/>
    <w:rsid w:val="00D11208"/>
    <w:rsid w:val="00D15F33"/>
    <w:rsid w:val="00D224A5"/>
    <w:rsid w:val="00D30A77"/>
    <w:rsid w:val="00D311A0"/>
    <w:rsid w:val="00D353F3"/>
    <w:rsid w:val="00D36E25"/>
    <w:rsid w:val="00D417AC"/>
    <w:rsid w:val="00D44788"/>
    <w:rsid w:val="00D5069F"/>
    <w:rsid w:val="00D53426"/>
    <w:rsid w:val="00D53780"/>
    <w:rsid w:val="00D611E3"/>
    <w:rsid w:val="00D61DDE"/>
    <w:rsid w:val="00D641AC"/>
    <w:rsid w:val="00D65484"/>
    <w:rsid w:val="00D65FF1"/>
    <w:rsid w:val="00D74057"/>
    <w:rsid w:val="00D75B1F"/>
    <w:rsid w:val="00D76A4E"/>
    <w:rsid w:val="00D81984"/>
    <w:rsid w:val="00D85A35"/>
    <w:rsid w:val="00DA4E86"/>
    <w:rsid w:val="00DB3CEB"/>
    <w:rsid w:val="00DB7635"/>
    <w:rsid w:val="00DB76FF"/>
    <w:rsid w:val="00DC084A"/>
    <w:rsid w:val="00DC2AE4"/>
    <w:rsid w:val="00DC49AD"/>
    <w:rsid w:val="00DD13EC"/>
    <w:rsid w:val="00DD317C"/>
    <w:rsid w:val="00DD456F"/>
    <w:rsid w:val="00DE1109"/>
    <w:rsid w:val="00DE2B9E"/>
    <w:rsid w:val="00DE41EA"/>
    <w:rsid w:val="00DE4A0A"/>
    <w:rsid w:val="00DF5A6B"/>
    <w:rsid w:val="00E03084"/>
    <w:rsid w:val="00E039E2"/>
    <w:rsid w:val="00E03A00"/>
    <w:rsid w:val="00E06A7C"/>
    <w:rsid w:val="00E10252"/>
    <w:rsid w:val="00E1025D"/>
    <w:rsid w:val="00E11A92"/>
    <w:rsid w:val="00E35750"/>
    <w:rsid w:val="00E4617B"/>
    <w:rsid w:val="00E47C9F"/>
    <w:rsid w:val="00E52507"/>
    <w:rsid w:val="00E6035D"/>
    <w:rsid w:val="00E62AB5"/>
    <w:rsid w:val="00E76D05"/>
    <w:rsid w:val="00E8007C"/>
    <w:rsid w:val="00E819D0"/>
    <w:rsid w:val="00E8299F"/>
    <w:rsid w:val="00E82D30"/>
    <w:rsid w:val="00E83223"/>
    <w:rsid w:val="00E83B0D"/>
    <w:rsid w:val="00E85169"/>
    <w:rsid w:val="00E90238"/>
    <w:rsid w:val="00E90C5B"/>
    <w:rsid w:val="00E92B08"/>
    <w:rsid w:val="00E941BC"/>
    <w:rsid w:val="00E94F26"/>
    <w:rsid w:val="00EA2207"/>
    <w:rsid w:val="00EA276C"/>
    <w:rsid w:val="00EA3647"/>
    <w:rsid w:val="00EA40E9"/>
    <w:rsid w:val="00EB321D"/>
    <w:rsid w:val="00EB373F"/>
    <w:rsid w:val="00EB3E30"/>
    <w:rsid w:val="00EC138A"/>
    <w:rsid w:val="00EC6E9C"/>
    <w:rsid w:val="00ED7B82"/>
    <w:rsid w:val="00EE03DB"/>
    <w:rsid w:val="00EE6575"/>
    <w:rsid w:val="00EE7569"/>
    <w:rsid w:val="00EF373C"/>
    <w:rsid w:val="00F02C68"/>
    <w:rsid w:val="00F06451"/>
    <w:rsid w:val="00F11C72"/>
    <w:rsid w:val="00F12D06"/>
    <w:rsid w:val="00F15234"/>
    <w:rsid w:val="00F200CD"/>
    <w:rsid w:val="00F22948"/>
    <w:rsid w:val="00F2316E"/>
    <w:rsid w:val="00F2322D"/>
    <w:rsid w:val="00F26B26"/>
    <w:rsid w:val="00F26F0D"/>
    <w:rsid w:val="00F30606"/>
    <w:rsid w:val="00F3312C"/>
    <w:rsid w:val="00F425BA"/>
    <w:rsid w:val="00F47BC7"/>
    <w:rsid w:val="00F53E74"/>
    <w:rsid w:val="00F57738"/>
    <w:rsid w:val="00F7002A"/>
    <w:rsid w:val="00F80496"/>
    <w:rsid w:val="00F830E6"/>
    <w:rsid w:val="00F932D4"/>
    <w:rsid w:val="00F9792B"/>
    <w:rsid w:val="00FA05F6"/>
    <w:rsid w:val="00FA0F5E"/>
    <w:rsid w:val="00FA37E7"/>
    <w:rsid w:val="00FA4FA1"/>
    <w:rsid w:val="00FA74A2"/>
    <w:rsid w:val="00FA7FE2"/>
    <w:rsid w:val="00FB6ADD"/>
    <w:rsid w:val="00FB7D3A"/>
    <w:rsid w:val="00FB7D61"/>
    <w:rsid w:val="00FC03F7"/>
    <w:rsid w:val="00FC0750"/>
    <w:rsid w:val="00FC2717"/>
    <w:rsid w:val="00FC372F"/>
    <w:rsid w:val="00FD5E91"/>
    <w:rsid w:val="00FD71A6"/>
    <w:rsid w:val="00FE01C5"/>
    <w:rsid w:val="00FE0221"/>
    <w:rsid w:val="00FE0C7B"/>
    <w:rsid w:val="00FE7A72"/>
    <w:rsid w:val="00FE7A7D"/>
    <w:rsid w:val="00FF1843"/>
    <w:rsid w:val="00FF50FA"/>
    <w:rsid w:val="00FF5E35"/>
    <w:rsid w:val="014E8557"/>
    <w:rsid w:val="01531B41"/>
    <w:rsid w:val="017F178A"/>
    <w:rsid w:val="0189A074"/>
    <w:rsid w:val="01CB292E"/>
    <w:rsid w:val="01F9894E"/>
    <w:rsid w:val="02A591C5"/>
    <w:rsid w:val="03514567"/>
    <w:rsid w:val="03874EC3"/>
    <w:rsid w:val="0408250B"/>
    <w:rsid w:val="043C243B"/>
    <w:rsid w:val="050F3926"/>
    <w:rsid w:val="051D9869"/>
    <w:rsid w:val="056EE9FA"/>
    <w:rsid w:val="0592D114"/>
    <w:rsid w:val="05A3F56C"/>
    <w:rsid w:val="0612EE93"/>
    <w:rsid w:val="06634CCF"/>
    <w:rsid w:val="06794509"/>
    <w:rsid w:val="06CC1C60"/>
    <w:rsid w:val="06D096A2"/>
    <w:rsid w:val="06D9A899"/>
    <w:rsid w:val="0743533F"/>
    <w:rsid w:val="074E6274"/>
    <w:rsid w:val="07BC2B06"/>
    <w:rsid w:val="07DD676B"/>
    <w:rsid w:val="081389CD"/>
    <w:rsid w:val="084FA3B3"/>
    <w:rsid w:val="0857A3B3"/>
    <w:rsid w:val="08AF1824"/>
    <w:rsid w:val="08CC971C"/>
    <w:rsid w:val="08D1B320"/>
    <w:rsid w:val="08EC5A3B"/>
    <w:rsid w:val="095F1326"/>
    <w:rsid w:val="09710112"/>
    <w:rsid w:val="0996E89E"/>
    <w:rsid w:val="09982255"/>
    <w:rsid w:val="09B87D64"/>
    <w:rsid w:val="09D7F0C3"/>
    <w:rsid w:val="0A01466E"/>
    <w:rsid w:val="0A9FA8AE"/>
    <w:rsid w:val="0AFA24D1"/>
    <w:rsid w:val="0B12D3B0"/>
    <w:rsid w:val="0B8026AA"/>
    <w:rsid w:val="0BFA0E93"/>
    <w:rsid w:val="0C05D39C"/>
    <w:rsid w:val="0C236EBB"/>
    <w:rsid w:val="0C655808"/>
    <w:rsid w:val="0CAC7DE6"/>
    <w:rsid w:val="0CC3E43B"/>
    <w:rsid w:val="0D34E2D5"/>
    <w:rsid w:val="0D3C6471"/>
    <w:rsid w:val="0D67076A"/>
    <w:rsid w:val="0D98BC4C"/>
    <w:rsid w:val="0DA0A5EB"/>
    <w:rsid w:val="0DD13EC4"/>
    <w:rsid w:val="0E0648A7"/>
    <w:rsid w:val="0E32F286"/>
    <w:rsid w:val="0E6DCB73"/>
    <w:rsid w:val="0ED05276"/>
    <w:rsid w:val="0FD61C22"/>
    <w:rsid w:val="0FD958E7"/>
    <w:rsid w:val="0FED1449"/>
    <w:rsid w:val="1009D387"/>
    <w:rsid w:val="1067FACD"/>
    <w:rsid w:val="10C31C70"/>
    <w:rsid w:val="10C8939C"/>
    <w:rsid w:val="10D50DA3"/>
    <w:rsid w:val="115066E9"/>
    <w:rsid w:val="11E043B1"/>
    <w:rsid w:val="12087A6E"/>
    <w:rsid w:val="124F957F"/>
    <w:rsid w:val="127C61DD"/>
    <w:rsid w:val="12CBF470"/>
    <w:rsid w:val="12D82F32"/>
    <w:rsid w:val="13A1572A"/>
    <w:rsid w:val="13ACC33C"/>
    <w:rsid w:val="14F77BB8"/>
    <w:rsid w:val="154CFCF7"/>
    <w:rsid w:val="15901EE1"/>
    <w:rsid w:val="1591FCEB"/>
    <w:rsid w:val="15A4F0C9"/>
    <w:rsid w:val="15BCDF68"/>
    <w:rsid w:val="15F7714A"/>
    <w:rsid w:val="16A580B2"/>
    <w:rsid w:val="16FC764D"/>
    <w:rsid w:val="175E25B2"/>
    <w:rsid w:val="17B1B6CA"/>
    <w:rsid w:val="181E4E15"/>
    <w:rsid w:val="182E205B"/>
    <w:rsid w:val="187FC21E"/>
    <w:rsid w:val="189F2B81"/>
    <w:rsid w:val="195FC2A1"/>
    <w:rsid w:val="19BC8BBF"/>
    <w:rsid w:val="1A783C7C"/>
    <w:rsid w:val="1A7B53FA"/>
    <w:rsid w:val="1ADDDCC0"/>
    <w:rsid w:val="1B1300B4"/>
    <w:rsid w:val="1B221C54"/>
    <w:rsid w:val="1B488239"/>
    <w:rsid w:val="1B84A723"/>
    <w:rsid w:val="1B870364"/>
    <w:rsid w:val="1BC6D8AF"/>
    <w:rsid w:val="1BEB4509"/>
    <w:rsid w:val="1BF126CD"/>
    <w:rsid w:val="1BFECEF7"/>
    <w:rsid w:val="1C41D0DE"/>
    <w:rsid w:val="1C4A7E67"/>
    <w:rsid w:val="1C77274F"/>
    <w:rsid w:val="1C85C54E"/>
    <w:rsid w:val="1C8F9F3B"/>
    <w:rsid w:val="1D3A6D02"/>
    <w:rsid w:val="1D87EBFA"/>
    <w:rsid w:val="1DF1A042"/>
    <w:rsid w:val="1E0ABD2D"/>
    <w:rsid w:val="1E1598BB"/>
    <w:rsid w:val="1E622C69"/>
    <w:rsid w:val="1EBAED08"/>
    <w:rsid w:val="1ED17BF1"/>
    <w:rsid w:val="1ED3C4E1"/>
    <w:rsid w:val="1F3BA1B8"/>
    <w:rsid w:val="1FAB046F"/>
    <w:rsid w:val="2003CA19"/>
    <w:rsid w:val="200FDACC"/>
    <w:rsid w:val="206FB0DF"/>
    <w:rsid w:val="20CA9924"/>
    <w:rsid w:val="218A39F6"/>
    <w:rsid w:val="21F1EEA9"/>
    <w:rsid w:val="21FC12BE"/>
    <w:rsid w:val="224E7AFF"/>
    <w:rsid w:val="22D45FB2"/>
    <w:rsid w:val="22E02F7B"/>
    <w:rsid w:val="22E57ED3"/>
    <w:rsid w:val="22F12EF2"/>
    <w:rsid w:val="2315A90E"/>
    <w:rsid w:val="2319D7EE"/>
    <w:rsid w:val="23524DD0"/>
    <w:rsid w:val="2356DB8A"/>
    <w:rsid w:val="2368B3A6"/>
    <w:rsid w:val="2382064C"/>
    <w:rsid w:val="23C77145"/>
    <w:rsid w:val="23F8D512"/>
    <w:rsid w:val="242E1756"/>
    <w:rsid w:val="243F0AF2"/>
    <w:rsid w:val="24573D6A"/>
    <w:rsid w:val="2494C570"/>
    <w:rsid w:val="2529DE08"/>
    <w:rsid w:val="254378B4"/>
    <w:rsid w:val="25817B1E"/>
    <w:rsid w:val="259C286B"/>
    <w:rsid w:val="25C38353"/>
    <w:rsid w:val="26003540"/>
    <w:rsid w:val="265D8460"/>
    <w:rsid w:val="26607430"/>
    <w:rsid w:val="26CC39BD"/>
    <w:rsid w:val="27302BFB"/>
    <w:rsid w:val="2772B530"/>
    <w:rsid w:val="27819E7E"/>
    <w:rsid w:val="27F03D6E"/>
    <w:rsid w:val="2825BEF3"/>
    <w:rsid w:val="28765A81"/>
    <w:rsid w:val="28EC1FBD"/>
    <w:rsid w:val="2913C90C"/>
    <w:rsid w:val="29171F76"/>
    <w:rsid w:val="298301BA"/>
    <w:rsid w:val="299A9E25"/>
    <w:rsid w:val="29FDAC4C"/>
    <w:rsid w:val="2A037053"/>
    <w:rsid w:val="2A729720"/>
    <w:rsid w:val="2A9191F6"/>
    <w:rsid w:val="2ABAA6B2"/>
    <w:rsid w:val="2AF3A5CA"/>
    <w:rsid w:val="2AFA4936"/>
    <w:rsid w:val="2AFF5898"/>
    <w:rsid w:val="2B6DA648"/>
    <w:rsid w:val="2BA127B4"/>
    <w:rsid w:val="2BA67C1F"/>
    <w:rsid w:val="2BC1AE97"/>
    <w:rsid w:val="2C31EF70"/>
    <w:rsid w:val="2C525C30"/>
    <w:rsid w:val="2C8E6A8C"/>
    <w:rsid w:val="2CB1366C"/>
    <w:rsid w:val="2CC31947"/>
    <w:rsid w:val="2CF09F0F"/>
    <w:rsid w:val="2D15EA50"/>
    <w:rsid w:val="2D44B8BC"/>
    <w:rsid w:val="2D887CF7"/>
    <w:rsid w:val="2DBAC2A9"/>
    <w:rsid w:val="2DBF90E0"/>
    <w:rsid w:val="2DCCDB04"/>
    <w:rsid w:val="2E49D157"/>
    <w:rsid w:val="2E4DE0A7"/>
    <w:rsid w:val="2E6D48F6"/>
    <w:rsid w:val="2ED6BF25"/>
    <w:rsid w:val="2F4238E4"/>
    <w:rsid w:val="2F8E17D5"/>
    <w:rsid w:val="2FA08279"/>
    <w:rsid w:val="30318913"/>
    <w:rsid w:val="30B893A7"/>
    <w:rsid w:val="31077249"/>
    <w:rsid w:val="316A5FE4"/>
    <w:rsid w:val="31E6AF44"/>
    <w:rsid w:val="31F57B5A"/>
    <w:rsid w:val="32053926"/>
    <w:rsid w:val="32058507"/>
    <w:rsid w:val="32314A72"/>
    <w:rsid w:val="323EEB0F"/>
    <w:rsid w:val="32546408"/>
    <w:rsid w:val="32921655"/>
    <w:rsid w:val="32E6247B"/>
    <w:rsid w:val="32F982D5"/>
    <w:rsid w:val="33181671"/>
    <w:rsid w:val="3349BD8A"/>
    <w:rsid w:val="3357D069"/>
    <w:rsid w:val="33C61A31"/>
    <w:rsid w:val="346C2F61"/>
    <w:rsid w:val="34AD78BD"/>
    <w:rsid w:val="3552A924"/>
    <w:rsid w:val="35662771"/>
    <w:rsid w:val="3602CBB2"/>
    <w:rsid w:val="3643B298"/>
    <w:rsid w:val="36E33859"/>
    <w:rsid w:val="36EEF1BF"/>
    <w:rsid w:val="36FA8A36"/>
    <w:rsid w:val="372FB47C"/>
    <w:rsid w:val="3749A24E"/>
    <w:rsid w:val="3799841D"/>
    <w:rsid w:val="37CFB0C3"/>
    <w:rsid w:val="3807B159"/>
    <w:rsid w:val="380C13B2"/>
    <w:rsid w:val="3816704A"/>
    <w:rsid w:val="38388AEC"/>
    <w:rsid w:val="3857BA0C"/>
    <w:rsid w:val="38686DC5"/>
    <w:rsid w:val="3868D539"/>
    <w:rsid w:val="3877D58F"/>
    <w:rsid w:val="38A4CBC0"/>
    <w:rsid w:val="38BC2EF9"/>
    <w:rsid w:val="38EFFD6F"/>
    <w:rsid w:val="39006225"/>
    <w:rsid w:val="391F3B14"/>
    <w:rsid w:val="394E4240"/>
    <w:rsid w:val="39701D8F"/>
    <w:rsid w:val="3982F1EE"/>
    <w:rsid w:val="39C7BE95"/>
    <w:rsid w:val="39FD61E5"/>
    <w:rsid w:val="3A03D719"/>
    <w:rsid w:val="3A5C6EFD"/>
    <w:rsid w:val="3AE8236C"/>
    <w:rsid w:val="3B0F3E10"/>
    <w:rsid w:val="3B78EBDD"/>
    <w:rsid w:val="3B9664D7"/>
    <w:rsid w:val="3B991360"/>
    <w:rsid w:val="3BB730DC"/>
    <w:rsid w:val="3C0393D7"/>
    <w:rsid w:val="3C0D1E3F"/>
    <w:rsid w:val="3C68972E"/>
    <w:rsid w:val="3C960F82"/>
    <w:rsid w:val="3CBF87E3"/>
    <w:rsid w:val="3CF0CB12"/>
    <w:rsid w:val="3D49645C"/>
    <w:rsid w:val="3D54E5F0"/>
    <w:rsid w:val="3DC29AB2"/>
    <w:rsid w:val="3DED1270"/>
    <w:rsid w:val="3DF30AEC"/>
    <w:rsid w:val="3E04678F"/>
    <w:rsid w:val="3E3EF247"/>
    <w:rsid w:val="3E587B8B"/>
    <w:rsid w:val="3E6467E5"/>
    <w:rsid w:val="3EB2B246"/>
    <w:rsid w:val="3EB86E9C"/>
    <w:rsid w:val="3F113FEE"/>
    <w:rsid w:val="3F322385"/>
    <w:rsid w:val="3F6981A7"/>
    <w:rsid w:val="402C8A39"/>
    <w:rsid w:val="403CB4AC"/>
    <w:rsid w:val="403E60E1"/>
    <w:rsid w:val="4075BD02"/>
    <w:rsid w:val="408D5930"/>
    <w:rsid w:val="4106C84C"/>
    <w:rsid w:val="412FBB10"/>
    <w:rsid w:val="413DE647"/>
    <w:rsid w:val="415AA547"/>
    <w:rsid w:val="4185E62C"/>
    <w:rsid w:val="41CAB11E"/>
    <w:rsid w:val="41DBBF32"/>
    <w:rsid w:val="41FFCD2A"/>
    <w:rsid w:val="421A7DDE"/>
    <w:rsid w:val="423F287F"/>
    <w:rsid w:val="42B30B34"/>
    <w:rsid w:val="42D748B9"/>
    <w:rsid w:val="430FB3A2"/>
    <w:rsid w:val="431927F2"/>
    <w:rsid w:val="437A07E5"/>
    <w:rsid w:val="4380E03D"/>
    <w:rsid w:val="4384F885"/>
    <w:rsid w:val="439C08BF"/>
    <w:rsid w:val="43C6EC5A"/>
    <w:rsid w:val="4473C690"/>
    <w:rsid w:val="448B5D26"/>
    <w:rsid w:val="44E254BC"/>
    <w:rsid w:val="44FCCCA8"/>
    <w:rsid w:val="450AD0A5"/>
    <w:rsid w:val="453BA9D4"/>
    <w:rsid w:val="45BE0C11"/>
    <w:rsid w:val="461226DF"/>
    <w:rsid w:val="4616E710"/>
    <w:rsid w:val="4619C3DF"/>
    <w:rsid w:val="46367025"/>
    <w:rsid w:val="463AFA3D"/>
    <w:rsid w:val="46415CB5"/>
    <w:rsid w:val="46876129"/>
    <w:rsid w:val="46AB5318"/>
    <w:rsid w:val="46B43EC9"/>
    <w:rsid w:val="46F7817A"/>
    <w:rsid w:val="46FEDF9C"/>
    <w:rsid w:val="478361B3"/>
    <w:rsid w:val="4791B871"/>
    <w:rsid w:val="47AE9953"/>
    <w:rsid w:val="4827074B"/>
    <w:rsid w:val="482D174E"/>
    <w:rsid w:val="488E6765"/>
    <w:rsid w:val="48C396F2"/>
    <w:rsid w:val="48E4685E"/>
    <w:rsid w:val="494225DC"/>
    <w:rsid w:val="495544AC"/>
    <w:rsid w:val="49816213"/>
    <w:rsid w:val="49EB2BC0"/>
    <w:rsid w:val="4A7B1BAC"/>
    <w:rsid w:val="4ADA32BA"/>
    <w:rsid w:val="4B3A6FD5"/>
    <w:rsid w:val="4B3C03CE"/>
    <w:rsid w:val="4B613D4E"/>
    <w:rsid w:val="4B61FB26"/>
    <w:rsid w:val="4B75A9EB"/>
    <w:rsid w:val="4BCE9FF1"/>
    <w:rsid w:val="4C114E81"/>
    <w:rsid w:val="4C193586"/>
    <w:rsid w:val="4C325AA3"/>
    <w:rsid w:val="4C3338DD"/>
    <w:rsid w:val="4CA6E1DB"/>
    <w:rsid w:val="4CA8D3D0"/>
    <w:rsid w:val="4CE0DED0"/>
    <w:rsid w:val="4CE65A90"/>
    <w:rsid w:val="4CE9D50F"/>
    <w:rsid w:val="4D1D70A7"/>
    <w:rsid w:val="4D3BF7F3"/>
    <w:rsid w:val="4D466FC8"/>
    <w:rsid w:val="4D547D0F"/>
    <w:rsid w:val="4D56D718"/>
    <w:rsid w:val="4DA8A060"/>
    <w:rsid w:val="4E3D1B66"/>
    <w:rsid w:val="4E3E771F"/>
    <w:rsid w:val="4EA9B599"/>
    <w:rsid w:val="4ECF9D7C"/>
    <w:rsid w:val="4F118B8C"/>
    <w:rsid w:val="4F74B337"/>
    <w:rsid w:val="4F882320"/>
    <w:rsid w:val="4FC963A3"/>
    <w:rsid w:val="502357FD"/>
    <w:rsid w:val="502FB91C"/>
    <w:rsid w:val="507F99AD"/>
    <w:rsid w:val="5082BDB7"/>
    <w:rsid w:val="508FA3A5"/>
    <w:rsid w:val="50987D2B"/>
    <w:rsid w:val="50DEE6EE"/>
    <w:rsid w:val="51586A35"/>
    <w:rsid w:val="51689D04"/>
    <w:rsid w:val="519B033F"/>
    <w:rsid w:val="51CBDA38"/>
    <w:rsid w:val="51CD879C"/>
    <w:rsid w:val="522DAEB8"/>
    <w:rsid w:val="52BBA4AC"/>
    <w:rsid w:val="52CC6121"/>
    <w:rsid w:val="52D8907E"/>
    <w:rsid w:val="53073F7B"/>
    <w:rsid w:val="5316A74B"/>
    <w:rsid w:val="53B6483C"/>
    <w:rsid w:val="53BED082"/>
    <w:rsid w:val="53C4F1AC"/>
    <w:rsid w:val="53C9D70A"/>
    <w:rsid w:val="53D7BC9E"/>
    <w:rsid w:val="542058AC"/>
    <w:rsid w:val="547FC6E6"/>
    <w:rsid w:val="552C3F53"/>
    <w:rsid w:val="55322C5E"/>
    <w:rsid w:val="554F6255"/>
    <w:rsid w:val="555798CC"/>
    <w:rsid w:val="55CA27C5"/>
    <w:rsid w:val="55F26398"/>
    <w:rsid w:val="56376592"/>
    <w:rsid w:val="5673F798"/>
    <w:rsid w:val="572430D2"/>
    <w:rsid w:val="574E82F5"/>
    <w:rsid w:val="577A3FFD"/>
    <w:rsid w:val="57C5E85D"/>
    <w:rsid w:val="57CCFB80"/>
    <w:rsid w:val="57E754D7"/>
    <w:rsid w:val="57F9E6BC"/>
    <w:rsid w:val="588AAB92"/>
    <w:rsid w:val="58A668B2"/>
    <w:rsid w:val="58B771B3"/>
    <w:rsid w:val="5927043F"/>
    <w:rsid w:val="5933CD78"/>
    <w:rsid w:val="595AC904"/>
    <w:rsid w:val="59870C36"/>
    <w:rsid w:val="59ADEF8C"/>
    <w:rsid w:val="59B4DA20"/>
    <w:rsid w:val="59DC87BE"/>
    <w:rsid w:val="5A1E5C97"/>
    <w:rsid w:val="5A38E5BA"/>
    <w:rsid w:val="5A3DD85D"/>
    <w:rsid w:val="5A4DC3D0"/>
    <w:rsid w:val="5AEE5E46"/>
    <w:rsid w:val="5B599421"/>
    <w:rsid w:val="5B6BAC06"/>
    <w:rsid w:val="5BA04396"/>
    <w:rsid w:val="5BD4B61B"/>
    <w:rsid w:val="5BDA33B3"/>
    <w:rsid w:val="5BF1EA45"/>
    <w:rsid w:val="5C083F01"/>
    <w:rsid w:val="5C148813"/>
    <w:rsid w:val="5C1D8D03"/>
    <w:rsid w:val="5C3C5F45"/>
    <w:rsid w:val="5C5A1B0A"/>
    <w:rsid w:val="5C724748"/>
    <w:rsid w:val="5CD853C7"/>
    <w:rsid w:val="5D091AF5"/>
    <w:rsid w:val="5D5D876B"/>
    <w:rsid w:val="5D7B0E63"/>
    <w:rsid w:val="5D839253"/>
    <w:rsid w:val="5DC1EB6F"/>
    <w:rsid w:val="5DE03DD0"/>
    <w:rsid w:val="5E16F049"/>
    <w:rsid w:val="5E6ED276"/>
    <w:rsid w:val="5EA023E8"/>
    <w:rsid w:val="5EAD153D"/>
    <w:rsid w:val="5EE43F7B"/>
    <w:rsid w:val="5EF1CDBA"/>
    <w:rsid w:val="5F39ED0A"/>
    <w:rsid w:val="5F48EEBF"/>
    <w:rsid w:val="5F8489CA"/>
    <w:rsid w:val="5F93D7AF"/>
    <w:rsid w:val="5FF9025A"/>
    <w:rsid w:val="600318C5"/>
    <w:rsid w:val="606276BF"/>
    <w:rsid w:val="60A35C53"/>
    <w:rsid w:val="60CF72D9"/>
    <w:rsid w:val="611FD775"/>
    <w:rsid w:val="61AC8786"/>
    <w:rsid w:val="61D40E47"/>
    <w:rsid w:val="621471BC"/>
    <w:rsid w:val="6247F9A0"/>
    <w:rsid w:val="624EE41A"/>
    <w:rsid w:val="626B0D9A"/>
    <w:rsid w:val="62748708"/>
    <w:rsid w:val="627A6539"/>
    <w:rsid w:val="629DB273"/>
    <w:rsid w:val="634FB6BE"/>
    <w:rsid w:val="63B77E23"/>
    <w:rsid w:val="63D1EFB2"/>
    <w:rsid w:val="64147F5F"/>
    <w:rsid w:val="64619E07"/>
    <w:rsid w:val="64798C7A"/>
    <w:rsid w:val="64AE6F7D"/>
    <w:rsid w:val="64F90B29"/>
    <w:rsid w:val="6505B2DC"/>
    <w:rsid w:val="66801DEF"/>
    <w:rsid w:val="6682672B"/>
    <w:rsid w:val="66B5CB51"/>
    <w:rsid w:val="670E0511"/>
    <w:rsid w:val="67565A5F"/>
    <w:rsid w:val="67882C08"/>
    <w:rsid w:val="67925F1F"/>
    <w:rsid w:val="67C09AC7"/>
    <w:rsid w:val="683226C0"/>
    <w:rsid w:val="683CC430"/>
    <w:rsid w:val="68BC0EE6"/>
    <w:rsid w:val="68BE259E"/>
    <w:rsid w:val="68D60CFD"/>
    <w:rsid w:val="69139408"/>
    <w:rsid w:val="6996C323"/>
    <w:rsid w:val="69AF0E43"/>
    <w:rsid w:val="69DAE224"/>
    <w:rsid w:val="6A954311"/>
    <w:rsid w:val="6AD5F0F7"/>
    <w:rsid w:val="6B49FA0C"/>
    <w:rsid w:val="6B789081"/>
    <w:rsid w:val="6B7E4CE9"/>
    <w:rsid w:val="6B99383B"/>
    <w:rsid w:val="6BA949BB"/>
    <w:rsid w:val="6BCB071D"/>
    <w:rsid w:val="6BD30BFA"/>
    <w:rsid w:val="6C22B7B9"/>
    <w:rsid w:val="6C3DF9E8"/>
    <w:rsid w:val="6C774FF4"/>
    <w:rsid w:val="6CC3FE50"/>
    <w:rsid w:val="6CD91C3D"/>
    <w:rsid w:val="6D5F3D9D"/>
    <w:rsid w:val="6D6305A8"/>
    <w:rsid w:val="6D6BB464"/>
    <w:rsid w:val="6D7BE926"/>
    <w:rsid w:val="6DEA2120"/>
    <w:rsid w:val="6E2399FD"/>
    <w:rsid w:val="6E4BCB02"/>
    <w:rsid w:val="6E5255D7"/>
    <w:rsid w:val="6E7450B3"/>
    <w:rsid w:val="6E7D1072"/>
    <w:rsid w:val="6E8D7910"/>
    <w:rsid w:val="6EAAB2FA"/>
    <w:rsid w:val="6EE64A8B"/>
    <w:rsid w:val="6F69BE44"/>
    <w:rsid w:val="70263761"/>
    <w:rsid w:val="70404BF7"/>
    <w:rsid w:val="706E0CDF"/>
    <w:rsid w:val="707AE8DD"/>
    <w:rsid w:val="70AB9A06"/>
    <w:rsid w:val="70D584C4"/>
    <w:rsid w:val="70F6E3DB"/>
    <w:rsid w:val="71191188"/>
    <w:rsid w:val="719107C1"/>
    <w:rsid w:val="72A14DF1"/>
    <w:rsid w:val="72BFDF91"/>
    <w:rsid w:val="72EE2985"/>
    <w:rsid w:val="732F8B25"/>
    <w:rsid w:val="73335539"/>
    <w:rsid w:val="733C3656"/>
    <w:rsid w:val="739E4730"/>
    <w:rsid w:val="73D2472C"/>
    <w:rsid w:val="73E9896D"/>
    <w:rsid w:val="73F8B8E9"/>
    <w:rsid w:val="74097D0B"/>
    <w:rsid w:val="743371ED"/>
    <w:rsid w:val="748C59BA"/>
    <w:rsid w:val="74BB8EAD"/>
    <w:rsid w:val="75065D36"/>
    <w:rsid w:val="75169DF7"/>
    <w:rsid w:val="75734191"/>
    <w:rsid w:val="758F2348"/>
    <w:rsid w:val="75A2E6F8"/>
    <w:rsid w:val="75A36D2E"/>
    <w:rsid w:val="75DF0CCB"/>
    <w:rsid w:val="760D1521"/>
    <w:rsid w:val="7644843E"/>
    <w:rsid w:val="76502095"/>
    <w:rsid w:val="76CBDE57"/>
    <w:rsid w:val="77029016"/>
    <w:rsid w:val="7749E7E2"/>
    <w:rsid w:val="77979F0A"/>
    <w:rsid w:val="77E0549F"/>
    <w:rsid w:val="780ABE5C"/>
    <w:rsid w:val="783545A5"/>
    <w:rsid w:val="7837092C"/>
    <w:rsid w:val="7839B2A0"/>
    <w:rsid w:val="78C9B182"/>
    <w:rsid w:val="78E5B843"/>
    <w:rsid w:val="7928D589"/>
    <w:rsid w:val="7963FD58"/>
    <w:rsid w:val="79940C5F"/>
    <w:rsid w:val="7A025740"/>
    <w:rsid w:val="7A1097BF"/>
    <w:rsid w:val="7A50EEA1"/>
    <w:rsid w:val="7A62D576"/>
    <w:rsid w:val="7A6987AA"/>
    <w:rsid w:val="7A982B70"/>
    <w:rsid w:val="7B541B7F"/>
    <w:rsid w:val="7B93DA0F"/>
    <w:rsid w:val="7BF34B08"/>
    <w:rsid w:val="7BF86CF1"/>
    <w:rsid w:val="7C263072"/>
    <w:rsid w:val="7C7E4342"/>
    <w:rsid w:val="7D94D080"/>
    <w:rsid w:val="7DC200D3"/>
    <w:rsid w:val="7E808498"/>
    <w:rsid w:val="7E86E31D"/>
    <w:rsid w:val="7EC614B6"/>
    <w:rsid w:val="7ED914C7"/>
    <w:rsid w:val="7EDCB03C"/>
    <w:rsid w:val="7EF0C2E3"/>
    <w:rsid w:val="7F03D6F3"/>
    <w:rsid w:val="7FEB7DE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C0456F"/>
  <w15:docId w15:val="{433D1BB7-79F7-5D40-B325-0DE30A23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E6035D"/>
    <w:rPr>
      <w:sz w:val="40"/>
      <w:szCs w:val="40"/>
    </w:rPr>
  </w:style>
  <w:style w:type="paragraph" w:styleId="Bibliography">
    <w:name w:val="Bibliography"/>
    <w:basedOn w:val="Normal"/>
    <w:next w:val="Normal"/>
    <w:uiPriority w:val="37"/>
    <w:unhideWhenUsed/>
    <w:rsid w:val="00E6035D"/>
  </w:style>
  <w:style w:type="character" w:styleId="CommentReference">
    <w:name w:val="annotation reference"/>
    <w:basedOn w:val="DefaultParagraphFont"/>
    <w:uiPriority w:val="99"/>
    <w:semiHidden/>
    <w:unhideWhenUsed/>
    <w:rsid w:val="00841347"/>
    <w:rPr>
      <w:sz w:val="16"/>
      <w:szCs w:val="16"/>
    </w:rPr>
  </w:style>
  <w:style w:type="paragraph" w:styleId="CommentText">
    <w:name w:val="annotation text"/>
    <w:basedOn w:val="Normal"/>
    <w:link w:val="CommentTextChar"/>
    <w:uiPriority w:val="99"/>
    <w:semiHidden/>
    <w:unhideWhenUsed/>
    <w:rsid w:val="00841347"/>
    <w:pPr>
      <w:spacing w:line="240" w:lineRule="auto"/>
    </w:pPr>
    <w:rPr>
      <w:sz w:val="20"/>
      <w:szCs w:val="20"/>
    </w:rPr>
  </w:style>
  <w:style w:type="character" w:customStyle="1" w:styleId="CommentTextChar">
    <w:name w:val="Comment Text Char"/>
    <w:basedOn w:val="DefaultParagraphFont"/>
    <w:link w:val="CommentText"/>
    <w:uiPriority w:val="99"/>
    <w:semiHidden/>
    <w:rsid w:val="00841347"/>
    <w:rPr>
      <w:sz w:val="20"/>
      <w:szCs w:val="20"/>
    </w:rPr>
  </w:style>
  <w:style w:type="paragraph" w:styleId="CommentSubject">
    <w:name w:val="annotation subject"/>
    <w:basedOn w:val="CommentText"/>
    <w:next w:val="CommentText"/>
    <w:link w:val="CommentSubjectChar"/>
    <w:uiPriority w:val="99"/>
    <w:semiHidden/>
    <w:unhideWhenUsed/>
    <w:rsid w:val="00841347"/>
    <w:rPr>
      <w:b/>
      <w:bCs/>
    </w:rPr>
  </w:style>
  <w:style w:type="character" w:customStyle="1" w:styleId="CommentSubjectChar">
    <w:name w:val="Comment Subject Char"/>
    <w:basedOn w:val="CommentTextChar"/>
    <w:link w:val="CommentSubject"/>
    <w:uiPriority w:val="99"/>
    <w:semiHidden/>
    <w:rsid w:val="00841347"/>
    <w:rPr>
      <w:b/>
      <w:bCs/>
      <w:sz w:val="20"/>
      <w:szCs w:val="20"/>
    </w:rPr>
  </w:style>
  <w:style w:type="paragraph" w:styleId="Header">
    <w:name w:val="header"/>
    <w:basedOn w:val="Normal"/>
    <w:link w:val="HeaderChar"/>
    <w:uiPriority w:val="99"/>
    <w:semiHidden/>
    <w:unhideWhenUsed/>
    <w:rsid w:val="00B55AD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55ADF"/>
  </w:style>
  <w:style w:type="paragraph" w:styleId="Footer">
    <w:name w:val="footer"/>
    <w:basedOn w:val="Normal"/>
    <w:link w:val="FooterChar"/>
    <w:uiPriority w:val="99"/>
    <w:semiHidden/>
    <w:unhideWhenUsed/>
    <w:rsid w:val="00B55ADF"/>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55ADF"/>
  </w:style>
  <w:style w:type="character" w:styleId="EndnoteReference">
    <w:name w:val="endnote reference"/>
    <w:basedOn w:val="DefaultParagraphFont"/>
    <w:uiPriority w:val="99"/>
    <w:semiHidden/>
    <w:unhideWhenUsed/>
    <w:rsid w:val="00B55ADF"/>
    <w:rPr>
      <w:vertAlign w:val="superscript"/>
    </w:rPr>
  </w:style>
  <w:style w:type="character" w:customStyle="1" w:styleId="EndnoteTextChar">
    <w:name w:val="Endnote Text Char"/>
    <w:basedOn w:val="DefaultParagraphFont"/>
    <w:link w:val="EndnoteText"/>
    <w:uiPriority w:val="99"/>
    <w:semiHidden/>
    <w:rsid w:val="00B55ADF"/>
    <w:rPr>
      <w:sz w:val="20"/>
      <w:szCs w:val="20"/>
    </w:rPr>
  </w:style>
  <w:style w:type="paragraph" w:styleId="EndnoteText">
    <w:name w:val="endnote text"/>
    <w:basedOn w:val="Normal"/>
    <w:link w:val="EndnoteTextChar"/>
    <w:uiPriority w:val="99"/>
    <w:semiHidden/>
    <w:unhideWhenUsed/>
    <w:rsid w:val="00B55ADF"/>
    <w:pPr>
      <w:spacing w:line="240" w:lineRule="auto"/>
    </w:pPr>
    <w:rPr>
      <w:sz w:val="20"/>
      <w:szCs w:val="20"/>
    </w:rPr>
  </w:style>
  <w:style w:type="character" w:customStyle="1" w:styleId="EndnoteTextChar1">
    <w:name w:val="Endnote Text Char1"/>
    <w:basedOn w:val="DefaultParagraphFont"/>
    <w:uiPriority w:val="99"/>
    <w:semiHidden/>
    <w:rsid w:val="00B55ADF"/>
    <w:rPr>
      <w:sz w:val="20"/>
      <w:szCs w:val="20"/>
    </w:rPr>
  </w:style>
  <w:style w:type="character" w:styleId="Hyperlink">
    <w:name w:val="Hyperlink"/>
    <w:basedOn w:val="DefaultParagraphFont"/>
    <w:uiPriority w:val="99"/>
    <w:unhideWhenUsed/>
    <w:rsid w:val="00D224A5"/>
    <w:rPr>
      <w:color w:val="0000FF" w:themeColor="hyperlink"/>
      <w:u w:val="single"/>
    </w:rPr>
  </w:style>
  <w:style w:type="paragraph" w:styleId="Revision">
    <w:name w:val="Revision"/>
    <w:hidden/>
    <w:uiPriority w:val="99"/>
    <w:semiHidden/>
    <w:rsid w:val="00B742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6465">
      <w:bodyDiv w:val="1"/>
      <w:marLeft w:val="0"/>
      <w:marRight w:val="0"/>
      <w:marTop w:val="0"/>
      <w:marBottom w:val="0"/>
      <w:divBdr>
        <w:top w:val="none" w:sz="0" w:space="0" w:color="auto"/>
        <w:left w:val="none" w:sz="0" w:space="0" w:color="auto"/>
        <w:bottom w:val="none" w:sz="0" w:space="0" w:color="auto"/>
        <w:right w:val="none" w:sz="0" w:space="0" w:color="auto"/>
      </w:divBdr>
    </w:div>
    <w:div w:id="17630013">
      <w:bodyDiv w:val="1"/>
      <w:marLeft w:val="0"/>
      <w:marRight w:val="0"/>
      <w:marTop w:val="0"/>
      <w:marBottom w:val="0"/>
      <w:divBdr>
        <w:top w:val="none" w:sz="0" w:space="0" w:color="auto"/>
        <w:left w:val="none" w:sz="0" w:space="0" w:color="auto"/>
        <w:bottom w:val="none" w:sz="0" w:space="0" w:color="auto"/>
        <w:right w:val="none" w:sz="0" w:space="0" w:color="auto"/>
      </w:divBdr>
    </w:div>
    <w:div w:id="70542927">
      <w:bodyDiv w:val="1"/>
      <w:marLeft w:val="0"/>
      <w:marRight w:val="0"/>
      <w:marTop w:val="0"/>
      <w:marBottom w:val="0"/>
      <w:divBdr>
        <w:top w:val="none" w:sz="0" w:space="0" w:color="auto"/>
        <w:left w:val="none" w:sz="0" w:space="0" w:color="auto"/>
        <w:bottom w:val="none" w:sz="0" w:space="0" w:color="auto"/>
        <w:right w:val="none" w:sz="0" w:space="0" w:color="auto"/>
      </w:divBdr>
    </w:div>
    <w:div w:id="86925362">
      <w:bodyDiv w:val="1"/>
      <w:marLeft w:val="0"/>
      <w:marRight w:val="0"/>
      <w:marTop w:val="0"/>
      <w:marBottom w:val="0"/>
      <w:divBdr>
        <w:top w:val="none" w:sz="0" w:space="0" w:color="auto"/>
        <w:left w:val="none" w:sz="0" w:space="0" w:color="auto"/>
        <w:bottom w:val="none" w:sz="0" w:space="0" w:color="auto"/>
        <w:right w:val="none" w:sz="0" w:space="0" w:color="auto"/>
      </w:divBdr>
    </w:div>
    <w:div w:id="121534323">
      <w:bodyDiv w:val="1"/>
      <w:marLeft w:val="0"/>
      <w:marRight w:val="0"/>
      <w:marTop w:val="0"/>
      <w:marBottom w:val="0"/>
      <w:divBdr>
        <w:top w:val="none" w:sz="0" w:space="0" w:color="auto"/>
        <w:left w:val="none" w:sz="0" w:space="0" w:color="auto"/>
        <w:bottom w:val="none" w:sz="0" w:space="0" w:color="auto"/>
        <w:right w:val="none" w:sz="0" w:space="0" w:color="auto"/>
      </w:divBdr>
    </w:div>
    <w:div w:id="199360613">
      <w:bodyDiv w:val="1"/>
      <w:marLeft w:val="0"/>
      <w:marRight w:val="0"/>
      <w:marTop w:val="0"/>
      <w:marBottom w:val="0"/>
      <w:divBdr>
        <w:top w:val="none" w:sz="0" w:space="0" w:color="auto"/>
        <w:left w:val="none" w:sz="0" w:space="0" w:color="auto"/>
        <w:bottom w:val="none" w:sz="0" w:space="0" w:color="auto"/>
        <w:right w:val="none" w:sz="0" w:space="0" w:color="auto"/>
      </w:divBdr>
    </w:div>
    <w:div w:id="221871195">
      <w:bodyDiv w:val="1"/>
      <w:marLeft w:val="0"/>
      <w:marRight w:val="0"/>
      <w:marTop w:val="0"/>
      <w:marBottom w:val="0"/>
      <w:divBdr>
        <w:top w:val="none" w:sz="0" w:space="0" w:color="auto"/>
        <w:left w:val="none" w:sz="0" w:space="0" w:color="auto"/>
        <w:bottom w:val="none" w:sz="0" w:space="0" w:color="auto"/>
        <w:right w:val="none" w:sz="0" w:space="0" w:color="auto"/>
      </w:divBdr>
    </w:div>
    <w:div w:id="236282158">
      <w:bodyDiv w:val="1"/>
      <w:marLeft w:val="0"/>
      <w:marRight w:val="0"/>
      <w:marTop w:val="0"/>
      <w:marBottom w:val="0"/>
      <w:divBdr>
        <w:top w:val="none" w:sz="0" w:space="0" w:color="auto"/>
        <w:left w:val="none" w:sz="0" w:space="0" w:color="auto"/>
        <w:bottom w:val="none" w:sz="0" w:space="0" w:color="auto"/>
        <w:right w:val="none" w:sz="0" w:space="0" w:color="auto"/>
      </w:divBdr>
    </w:div>
    <w:div w:id="268244751">
      <w:bodyDiv w:val="1"/>
      <w:marLeft w:val="0"/>
      <w:marRight w:val="0"/>
      <w:marTop w:val="0"/>
      <w:marBottom w:val="0"/>
      <w:divBdr>
        <w:top w:val="none" w:sz="0" w:space="0" w:color="auto"/>
        <w:left w:val="none" w:sz="0" w:space="0" w:color="auto"/>
        <w:bottom w:val="none" w:sz="0" w:space="0" w:color="auto"/>
        <w:right w:val="none" w:sz="0" w:space="0" w:color="auto"/>
      </w:divBdr>
    </w:div>
    <w:div w:id="289670960">
      <w:bodyDiv w:val="1"/>
      <w:marLeft w:val="0"/>
      <w:marRight w:val="0"/>
      <w:marTop w:val="0"/>
      <w:marBottom w:val="0"/>
      <w:divBdr>
        <w:top w:val="none" w:sz="0" w:space="0" w:color="auto"/>
        <w:left w:val="none" w:sz="0" w:space="0" w:color="auto"/>
        <w:bottom w:val="none" w:sz="0" w:space="0" w:color="auto"/>
        <w:right w:val="none" w:sz="0" w:space="0" w:color="auto"/>
      </w:divBdr>
    </w:div>
    <w:div w:id="308025569">
      <w:bodyDiv w:val="1"/>
      <w:marLeft w:val="0"/>
      <w:marRight w:val="0"/>
      <w:marTop w:val="0"/>
      <w:marBottom w:val="0"/>
      <w:divBdr>
        <w:top w:val="none" w:sz="0" w:space="0" w:color="auto"/>
        <w:left w:val="none" w:sz="0" w:space="0" w:color="auto"/>
        <w:bottom w:val="none" w:sz="0" w:space="0" w:color="auto"/>
        <w:right w:val="none" w:sz="0" w:space="0" w:color="auto"/>
      </w:divBdr>
    </w:div>
    <w:div w:id="339814028">
      <w:bodyDiv w:val="1"/>
      <w:marLeft w:val="0"/>
      <w:marRight w:val="0"/>
      <w:marTop w:val="0"/>
      <w:marBottom w:val="0"/>
      <w:divBdr>
        <w:top w:val="none" w:sz="0" w:space="0" w:color="auto"/>
        <w:left w:val="none" w:sz="0" w:space="0" w:color="auto"/>
        <w:bottom w:val="none" w:sz="0" w:space="0" w:color="auto"/>
        <w:right w:val="none" w:sz="0" w:space="0" w:color="auto"/>
      </w:divBdr>
    </w:div>
    <w:div w:id="346447620">
      <w:bodyDiv w:val="1"/>
      <w:marLeft w:val="0"/>
      <w:marRight w:val="0"/>
      <w:marTop w:val="0"/>
      <w:marBottom w:val="0"/>
      <w:divBdr>
        <w:top w:val="none" w:sz="0" w:space="0" w:color="auto"/>
        <w:left w:val="none" w:sz="0" w:space="0" w:color="auto"/>
        <w:bottom w:val="none" w:sz="0" w:space="0" w:color="auto"/>
        <w:right w:val="none" w:sz="0" w:space="0" w:color="auto"/>
      </w:divBdr>
    </w:div>
    <w:div w:id="349569170">
      <w:bodyDiv w:val="1"/>
      <w:marLeft w:val="0"/>
      <w:marRight w:val="0"/>
      <w:marTop w:val="0"/>
      <w:marBottom w:val="0"/>
      <w:divBdr>
        <w:top w:val="none" w:sz="0" w:space="0" w:color="auto"/>
        <w:left w:val="none" w:sz="0" w:space="0" w:color="auto"/>
        <w:bottom w:val="none" w:sz="0" w:space="0" w:color="auto"/>
        <w:right w:val="none" w:sz="0" w:space="0" w:color="auto"/>
      </w:divBdr>
    </w:div>
    <w:div w:id="485051501">
      <w:bodyDiv w:val="1"/>
      <w:marLeft w:val="0"/>
      <w:marRight w:val="0"/>
      <w:marTop w:val="0"/>
      <w:marBottom w:val="0"/>
      <w:divBdr>
        <w:top w:val="none" w:sz="0" w:space="0" w:color="auto"/>
        <w:left w:val="none" w:sz="0" w:space="0" w:color="auto"/>
        <w:bottom w:val="none" w:sz="0" w:space="0" w:color="auto"/>
        <w:right w:val="none" w:sz="0" w:space="0" w:color="auto"/>
      </w:divBdr>
    </w:div>
    <w:div w:id="491264617">
      <w:bodyDiv w:val="1"/>
      <w:marLeft w:val="0"/>
      <w:marRight w:val="0"/>
      <w:marTop w:val="0"/>
      <w:marBottom w:val="0"/>
      <w:divBdr>
        <w:top w:val="none" w:sz="0" w:space="0" w:color="auto"/>
        <w:left w:val="none" w:sz="0" w:space="0" w:color="auto"/>
        <w:bottom w:val="none" w:sz="0" w:space="0" w:color="auto"/>
        <w:right w:val="none" w:sz="0" w:space="0" w:color="auto"/>
      </w:divBdr>
    </w:div>
    <w:div w:id="547838448">
      <w:bodyDiv w:val="1"/>
      <w:marLeft w:val="0"/>
      <w:marRight w:val="0"/>
      <w:marTop w:val="0"/>
      <w:marBottom w:val="0"/>
      <w:divBdr>
        <w:top w:val="none" w:sz="0" w:space="0" w:color="auto"/>
        <w:left w:val="none" w:sz="0" w:space="0" w:color="auto"/>
        <w:bottom w:val="none" w:sz="0" w:space="0" w:color="auto"/>
        <w:right w:val="none" w:sz="0" w:space="0" w:color="auto"/>
      </w:divBdr>
    </w:div>
    <w:div w:id="585580020">
      <w:bodyDiv w:val="1"/>
      <w:marLeft w:val="0"/>
      <w:marRight w:val="0"/>
      <w:marTop w:val="0"/>
      <w:marBottom w:val="0"/>
      <w:divBdr>
        <w:top w:val="none" w:sz="0" w:space="0" w:color="auto"/>
        <w:left w:val="none" w:sz="0" w:space="0" w:color="auto"/>
        <w:bottom w:val="none" w:sz="0" w:space="0" w:color="auto"/>
        <w:right w:val="none" w:sz="0" w:space="0" w:color="auto"/>
      </w:divBdr>
    </w:div>
    <w:div w:id="664164826">
      <w:bodyDiv w:val="1"/>
      <w:marLeft w:val="0"/>
      <w:marRight w:val="0"/>
      <w:marTop w:val="0"/>
      <w:marBottom w:val="0"/>
      <w:divBdr>
        <w:top w:val="none" w:sz="0" w:space="0" w:color="auto"/>
        <w:left w:val="none" w:sz="0" w:space="0" w:color="auto"/>
        <w:bottom w:val="none" w:sz="0" w:space="0" w:color="auto"/>
        <w:right w:val="none" w:sz="0" w:space="0" w:color="auto"/>
      </w:divBdr>
    </w:div>
    <w:div w:id="682708177">
      <w:bodyDiv w:val="1"/>
      <w:marLeft w:val="0"/>
      <w:marRight w:val="0"/>
      <w:marTop w:val="0"/>
      <w:marBottom w:val="0"/>
      <w:divBdr>
        <w:top w:val="none" w:sz="0" w:space="0" w:color="auto"/>
        <w:left w:val="none" w:sz="0" w:space="0" w:color="auto"/>
        <w:bottom w:val="none" w:sz="0" w:space="0" w:color="auto"/>
        <w:right w:val="none" w:sz="0" w:space="0" w:color="auto"/>
      </w:divBdr>
    </w:div>
    <w:div w:id="696391079">
      <w:bodyDiv w:val="1"/>
      <w:marLeft w:val="0"/>
      <w:marRight w:val="0"/>
      <w:marTop w:val="0"/>
      <w:marBottom w:val="0"/>
      <w:divBdr>
        <w:top w:val="none" w:sz="0" w:space="0" w:color="auto"/>
        <w:left w:val="none" w:sz="0" w:space="0" w:color="auto"/>
        <w:bottom w:val="none" w:sz="0" w:space="0" w:color="auto"/>
        <w:right w:val="none" w:sz="0" w:space="0" w:color="auto"/>
      </w:divBdr>
    </w:div>
    <w:div w:id="705526100">
      <w:bodyDiv w:val="1"/>
      <w:marLeft w:val="0"/>
      <w:marRight w:val="0"/>
      <w:marTop w:val="0"/>
      <w:marBottom w:val="0"/>
      <w:divBdr>
        <w:top w:val="none" w:sz="0" w:space="0" w:color="auto"/>
        <w:left w:val="none" w:sz="0" w:space="0" w:color="auto"/>
        <w:bottom w:val="none" w:sz="0" w:space="0" w:color="auto"/>
        <w:right w:val="none" w:sz="0" w:space="0" w:color="auto"/>
      </w:divBdr>
    </w:div>
    <w:div w:id="727266757">
      <w:bodyDiv w:val="1"/>
      <w:marLeft w:val="0"/>
      <w:marRight w:val="0"/>
      <w:marTop w:val="0"/>
      <w:marBottom w:val="0"/>
      <w:divBdr>
        <w:top w:val="none" w:sz="0" w:space="0" w:color="auto"/>
        <w:left w:val="none" w:sz="0" w:space="0" w:color="auto"/>
        <w:bottom w:val="none" w:sz="0" w:space="0" w:color="auto"/>
        <w:right w:val="none" w:sz="0" w:space="0" w:color="auto"/>
      </w:divBdr>
    </w:div>
    <w:div w:id="734740203">
      <w:bodyDiv w:val="1"/>
      <w:marLeft w:val="0"/>
      <w:marRight w:val="0"/>
      <w:marTop w:val="0"/>
      <w:marBottom w:val="0"/>
      <w:divBdr>
        <w:top w:val="none" w:sz="0" w:space="0" w:color="auto"/>
        <w:left w:val="none" w:sz="0" w:space="0" w:color="auto"/>
        <w:bottom w:val="none" w:sz="0" w:space="0" w:color="auto"/>
        <w:right w:val="none" w:sz="0" w:space="0" w:color="auto"/>
      </w:divBdr>
    </w:div>
    <w:div w:id="757756069">
      <w:bodyDiv w:val="1"/>
      <w:marLeft w:val="0"/>
      <w:marRight w:val="0"/>
      <w:marTop w:val="0"/>
      <w:marBottom w:val="0"/>
      <w:divBdr>
        <w:top w:val="none" w:sz="0" w:space="0" w:color="auto"/>
        <w:left w:val="none" w:sz="0" w:space="0" w:color="auto"/>
        <w:bottom w:val="none" w:sz="0" w:space="0" w:color="auto"/>
        <w:right w:val="none" w:sz="0" w:space="0" w:color="auto"/>
      </w:divBdr>
    </w:div>
    <w:div w:id="762072537">
      <w:bodyDiv w:val="1"/>
      <w:marLeft w:val="0"/>
      <w:marRight w:val="0"/>
      <w:marTop w:val="0"/>
      <w:marBottom w:val="0"/>
      <w:divBdr>
        <w:top w:val="none" w:sz="0" w:space="0" w:color="auto"/>
        <w:left w:val="none" w:sz="0" w:space="0" w:color="auto"/>
        <w:bottom w:val="none" w:sz="0" w:space="0" w:color="auto"/>
        <w:right w:val="none" w:sz="0" w:space="0" w:color="auto"/>
      </w:divBdr>
    </w:div>
    <w:div w:id="768087053">
      <w:bodyDiv w:val="1"/>
      <w:marLeft w:val="0"/>
      <w:marRight w:val="0"/>
      <w:marTop w:val="0"/>
      <w:marBottom w:val="0"/>
      <w:divBdr>
        <w:top w:val="none" w:sz="0" w:space="0" w:color="auto"/>
        <w:left w:val="none" w:sz="0" w:space="0" w:color="auto"/>
        <w:bottom w:val="none" w:sz="0" w:space="0" w:color="auto"/>
        <w:right w:val="none" w:sz="0" w:space="0" w:color="auto"/>
      </w:divBdr>
    </w:div>
    <w:div w:id="786318724">
      <w:bodyDiv w:val="1"/>
      <w:marLeft w:val="0"/>
      <w:marRight w:val="0"/>
      <w:marTop w:val="0"/>
      <w:marBottom w:val="0"/>
      <w:divBdr>
        <w:top w:val="none" w:sz="0" w:space="0" w:color="auto"/>
        <w:left w:val="none" w:sz="0" w:space="0" w:color="auto"/>
        <w:bottom w:val="none" w:sz="0" w:space="0" w:color="auto"/>
        <w:right w:val="none" w:sz="0" w:space="0" w:color="auto"/>
      </w:divBdr>
    </w:div>
    <w:div w:id="816727604">
      <w:bodyDiv w:val="1"/>
      <w:marLeft w:val="0"/>
      <w:marRight w:val="0"/>
      <w:marTop w:val="0"/>
      <w:marBottom w:val="0"/>
      <w:divBdr>
        <w:top w:val="none" w:sz="0" w:space="0" w:color="auto"/>
        <w:left w:val="none" w:sz="0" w:space="0" w:color="auto"/>
        <w:bottom w:val="none" w:sz="0" w:space="0" w:color="auto"/>
        <w:right w:val="none" w:sz="0" w:space="0" w:color="auto"/>
      </w:divBdr>
    </w:div>
    <w:div w:id="823931175">
      <w:bodyDiv w:val="1"/>
      <w:marLeft w:val="0"/>
      <w:marRight w:val="0"/>
      <w:marTop w:val="0"/>
      <w:marBottom w:val="0"/>
      <w:divBdr>
        <w:top w:val="none" w:sz="0" w:space="0" w:color="auto"/>
        <w:left w:val="none" w:sz="0" w:space="0" w:color="auto"/>
        <w:bottom w:val="none" w:sz="0" w:space="0" w:color="auto"/>
        <w:right w:val="none" w:sz="0" w:space="0" w:color="auto"/>
      </w:divBdr>
    </w:div>
    <w:div w:id="825321711">
      <w:bodyDiv w:val="1"/>
      <w:marLeft w:val="0"/>
      <w:marRight w:val="0"/>
      <w:marTop w:val="0"/>
      <w:marBottom w:val="0"/>
      <w:divBdr>
        <w:top w:val="none" w:sz="0" w:space="0" w:color="auto"/>
        <w:left w:val="none" w:sz="0" w:space="0" w:color="auto"/>
        <w:bottom w:val="none" w:sz="0" w:space="0" w:color="auto"/>
        <w:right w:val="none" w:sz="0" w:space="0" w:color="auto"/>
      </w:divBdr>
    </w:div>
    <w:div w:id="834302476">
      <w:bodyDiv w:val="1"/>
      <w:marLeft w:val="0"/>
      <w:marRight w:val="0"/>
      <w:marTop w:val="0"/>
      <w:marBottom w:val="0"/>
      <w:divBdr>
        <w:top w:val="none" w:sz="0" w:space="0" w:color="auto"/>
        <w:left w:val="none" w:sz="0" w:space="0" w:color="auto"/>
        <w:bottom w:val="none" w:sz="0" w:space="0" w:color="auto"/>
        <w:right w:val="none" w:sz="0" w:space="0" w:color="auto"/>
      </w:divBdr>
    </w:div>
    <w:div w:id="871764840">
      <w:bodyDiv w:val="1"/>
      <w:marLeft w:val="0"/>
      <w:marRight w:val="0"/>
      <w:marTop w:val="0"/>
      <w:marBottom w:val="0"/>
      <w:divBdr>
        <w:top w:val="none" w:sz="0" w:space="0" w:color="auto"/>
        <w:left w:val="none" w:sz="0" w:space="0" w:color="auto"/>
        <w:bottom w:val="none" w:sz="0" w:space="0" w:color="auto"/>
        <w:right w:val="none" w:sz="0" w:space="0" w:color="auto"/>
      </w:divBdr>
    </w:div>
    <w:div w:id="954140238">
      <w:bodyDiv w:val="1"/>
      <w:marLeft w:val="0"/>
      <w:marRight w:val="0"/>
      <w:marTop w:val="0"/>
      <w:marBottom w:val="0"/>
      <w:divBdr>
        <w:top w:val="none" w:sz="0" w:space="0" w:color="auto"/>
        <w:left w:val="none" w:sz="0" w:space="0" w:color="auto"/>
        <w:bottom w:val="none" w:sz="0" w:space="0" w:color="auto"/>
        <w:right w:val="none" w:sz="0" w:space="0" w:color="auto"/>
      </w:divBdr>
    </w:div>
    <w:div w:id="955602150">
      <w:bodyDiv w:val="1"/>
      <w:marLeft w:val="0"/>
      <w:marRight w:val="0"/>
      <w:marTop w:val="0"/>
      <w:marBottom w:val="0"/>
      <w:divBdr>
        <w:top w:val="none" w:sz="0" w:space="0" w:color="auto"/>
        <w:left w:val="none" w:sz="0" w:space="0" w:color="auto"/>
        <w:bottom w:val="none" w:sz="0" w:space="0" w:color="auto"/>
        <w:right w:val="none" w:sz="0" w:space="0" w:color="auto"/>
      </w:divBdr>
    </w:div>
    <w:div w:id="987831484">
      <w:bodyDiv w:val="1"/>
      <w:marLeft w:val="0"/>
      <w:marRight w:val="0"/>
      <w:marTop w:val="0"/>
      <w:marBottom w:val="0"/>
      <w:divBdr>
        <w:top w:val="none" w:sz="0" w:space="0" w:color="auto"/>
        <w:left w:val="none" w:sz="0" w:space="0" w:color="auto"/>
        <w:bottom w:val="none" w:sz="0" w:space="0" w:color="auto"/>
        <w:right w:val="none" w:sz="0" w:space="0" w:color="auto"/>
      </w:divBdr>
    </w:div>
    <w:div w:id="1015304613">
      <w:bodyDiv w:val="1"/>
      <w:marLeft w:val="0"/>
      <w:marRight w:val="0"/>
      <w:marTop w:val="0"/>
      <w:marBottom w:val="0"/>
      <w:divBdr>
        <w:top w:val="none" w:sz="0" w:space="0" w:color="auto"/>
        <w:left w:val="none" w:sz="0" w:space="0" w:color="auto"/>
        <w:bottom w:val="none" w:sz="0" w:space="0" w:color="auto"/>
        <w:right w:val="none" w:sz="0" w:space="0" w:color="auto"/>
      </w:divBdr>
    </w:div>
    <w:div w:id="1025593409">
      <w:bodyDiv w:val="1"/>
      <w:marLeft w:val="0"/>
      <w:marRight w:val="0"/>
      <w:marTop w:val="0"/>
      <w:marBottom w:val="0"/>
      <w:divBdr>
        <w:top w:val="none" w:sz="0" w:space="0" w:color="auto"/>
        <w:left w:val="none" w:sz="0" w:space="0" w:color="auto"/>
        <w:bottom w:val="none" w:sz="0" w:space="0" w:color="auto"/>
        <w:right w:val="none" w:sz="0" w:space="0" w:color="auto"/>
      </w:divBdr>
    </w:div>
    <w:div w:id="1161769458">
      <w:bodyDiv w:val="1"/>
      <w:marLeft w:val="0"/>
      <w:marRight w:val="0"/>
      <w:marTop w:val="0"/>
      <w:marBottom w:val="0"/>
      <w:divBdr>
        <w:top w:val="none" w:sz="0" w:space="0" w:color="auto"/>
        <w:left w:val="none" w:sz="0" w:space="0" w:color="auto"/>
        <w:bottom w:val="none" w:sz="0" w:space="0" w:color="auto"/>
        <w:right w:val="none" w:sz="0" w:space="0" w:color="auto"/>
      </w:divBdr>
    </w:div>
    <w:div w:id="1196231312">
      <w:bodyDiv w:val="1"/>
      <w:marLeft w:val="0"/>
      <w:marRight w:val="0"/>
      <w:marTop w:val="0"/>
      <w:marBottom w:val="0"/>
      <w:divBdr>
        <w:top w:val="none" w:sz="0" w:space="0" w:color="auto"/>
        <w:left w:val="none" w:sz="0" w:space="0" w:color="auto"/>
        <w:bottom w:val="none" w:sz="0" w:space="0" w:color="auto"/>
        <w:right w:val="none" w:sz="0" w:space="0" w:color="auto"/>
      </w:divBdr>
    </w:div>
    <w:div w:id="1258634567">
      <w:bodyDiv w:val="1"/>
      <w:marLeft w:val="0"/>
      <w:marRight w:val="0"/>
      <w:marTop w:val="0"/>
      <w:marBottom w:val="0"/>
      <w:divBdr>
        <w:top w:val="none" w:sz="0" w:space="0" w:color="auto"/>
        <w:left w:val="none" w:sz="0" w:space="0" w:color="auto"/>
        <w:bottom w:val="none" w:sz="0" w:space="0" w:color="auto"/>
        <w:right w:val="none" w:sz="0" w:space="0" w:color="auto"/>
      </w:divBdr>
    </w:div>
    <w:div w:id="1432361315">
      <w:bodyDiv w:val="1"/>
      <w:marLeft w:val="0"/>
      <w:marRight w:val="0"/>
      <w:marTop w:val="0"/>
      <w:marBottom w:val="0"/>
      <w:divBdr>
        <w:top w:val="none" w:sz="0" w:space="0" w:color="auto"/>
        <w:left w:val="none" w:sz="0" w:space="0" w:color="auto"/>
        <w:bottom w:val="none" w:sz="0" w:space="0" w:color="auto"/>
        <w:right w:val="none" w:sz="0" w:space="0" w:color="auto"/>
      </w:divBdr>
    </w:div>
    <w:div w:id="1478916151">
      <w:bodyDiv w:val="1"/>
      <w:marLeft w:val="0"/>
      <w:marRight w:val="0"/>
      <w:marTop w:val="0"/>
      <w:marBottom w:val="0"/>
      <w:divBdr>
        <w:top w:val="none" w:sz="0" w:space="0" w:color="auto"/>
        <w:left w:val="none" w:sz="0" w:space="0" w:color="auto"/>
        <w:bottom w:val="none" w:sz="0" w:space="0" w:color="auto"/>
        <w:right w:val="none" w:sz="0" w:space="0" w:color="auto"/>
      </w:divBdr>
    </w:div>
    <w:div w:id="1484078135">
      <w:bodyDiv w:val="1"/>
      <w:marLeft w:val="0"/>
      <w:marRight w:val="0"/>
      <w:marTop w:val="0"/>
      <w:marBottom w:val="0"/>
      <w:divBdr>
        <w:top w:val="none" w:sz="0" w:space="0" w:color="auto"/>
        <w:left w:val="none" w:sz="0" w:space="0" w:color="auto"/>
        <w:bottom w:val="none" w:sz="0" w:space="0" w:color="auto"/>
        <w:right w:val="none" w:sz="0" w:space="0" w:color="auto"/>
      </w:divBdr>
    </w:div>
    <w:div w:id="1535923302">
      <w:bodyDiv w:val="1"/>
      <w:marLeft w:val="0"/>
      <w:marRight w:val="0"/>
      <w:marTop w:val="0"/>
      <w:marBottom w:val="0"/>
      <w:divBdr>
        <w:top w:val="none" w:sz="0" w:space="0" w:color="auto"/>
        <w:left w:val="none" w:sz="0" w:space="0" w:color="auto"/>
        <w:bottom w:val="none" w:sz="0" w:space="0" w:color="auto"/>
        <w:right w:val="none" w:sz="0" w:space="0" w:color="auto"/>
      </w:divBdr>
    </w:div>
    <w:div w:id="1585797012">
      <w:bodyDiv w:val="1"/>
      <w:marLeft w:val="0"/>
      <w:marRight w:val="0"/>
      <w:marTop w:val="0"/>
      <w:marBottom w:val="0"/>
      <w:divBdr>
        <w:top w:val="none" w:sz="0" w:space="0" w:color="auto"/>
        <w:left w:val="none" w:sz="0" w:space="0" w:color="auto"/>
        <w:bottom w:val="none" w:sz="0" w:space="0" w:color="auto"/>
        <w:right w:val="none" w:sz="0" w:space="0" w:color="auto"/>
      </w:divBdr>
    </w:div>
    <w:div w:id="1644775395">
      <w:bodyDiv w:val="1"/>
      <w:marLeft w:val="0"/>
      <w:marRight w:val="0"/>
      <w:marTop w:val="0"/>
      <w:marBottom w:val="0"/>
      <w:divBdr>
        <w:top w:val="none" w:sz="0" w:space="0" w:color="auto"/>
        <w:left w:val="none" w:sz="0" w:space="0" w:color="auto"/>
        <w:bottom w:val="none" w:sz="0" w:space="0" w:color="auto"/>
        <w:right w:val="none" w:sz="0" w:space="0" w:color="auto"/>
      </w:divBdr>
    </w:div>
    <w:div w:id="1660573662">
      <w:bodyDiv w:val="1"/>
      <w:marLeft w:val="0"/>
      <w:marRight w:val="0"/>
      <w:marTop w:val="0"/>
      <w:marBottom w:val="0"/>
      <w:divBdr>
        <w:top w:val="none" w:sz="0" w:space="0" w:color="auto"/>
        <w:left w:val="none" w:sz="0" w:space="0" w:color="auto"/>
        <w:bottom w:val="none" w:sz="0" w:space="0" w:color="auto"/>
        <w:right w:val="none" w:sz="0" w:space="0" w:color="auto"/>
      </w:divBdr>
    </w:div>
    <w:div w:id="1684279174">
      <w:bodyDiv w:val="1"/>
      <w:marLeft w:val="0"/>
      <w:marRight w:val="0"/>
      <w:marTop w:val="0"/>
      <w:marBottom w:val="0"/>
      <w:divBdr>
        <w:top w:val="none" w:sz="0" w:space="0" w:color="auto"/>
        <w:left w:val="none" w:sz="0" w:space="0" w:color="auto"/>
        <w:bottom w:val="none" w:sz="0" w:space="0" w:color="auto"/>
        <w:right w:val="none" w:sz="0" w:space="0" w:color="auto"/>
      </w:divBdr>
    </w:div>
    <w:div w:id="1742362153">
      <w:bodyDiv w:val="1"/>
      <w:marLeft w:val="0"/>
      <w:marRight w:val="0"/>
      <w:marTop w:val="0"/>
      <w:marBottom w:val="0"/>
      <w:divBdr>
        <w:top w:val="none" w:sz="0" w:space="0" w:color="auto"/>
        <w:left w:val="none" w:sz="0" w:space="0" w:color="auto"/>
        <w:bottom w:val="none" w:sz="0" w:space="0" w:color="auto"/>
        <w:right w:val="none" w:sz="0" w:space="0" w:color="auto"/>
      </w:divBdr>
    </w:div>
    <w:div w:id="1765569055">
      <w:bodyDiv w:val="1"/>
      <w:marLeft w:val="0"/>
      <w:marRight w:val="0"/>
      <w:marTop w:val="0"/>
      <w:marBottom w:val="0"/>
      <w:divBdr>
        <w:top w:val="none" w:sz="0" w:space="0" w:color="auto"/>
        <w:left w:val="none" w:sz="0" w:space="0" w:color="auto"/>
        <w:bottom w:val="none" w:sz="0" w:space="0" w:color="auto"/>
        <w:right w:val="none" w:sz="0" w:space="0" w:color="auto"/>
      </w:divBdr>
    </w:div>
    <w:div w:id="1920825064">
      <w:bodyDiv w:val="1"/>
      <w:marLeft w:val="0"/>
      <w:marRight w:val="0"/>
      <w:marTop w:val="0"/>
      <w:marBottom w:val="0"/>
      <w:divBdr>
        <w:top w:val="none" w:sz="0" w:space="0" w:color="auto"/>
        <w:left w:val="none" w:sz="0" w:space="0" w:color="auto"/>
        <w:bottom w:val="none" w:sz="0" w:space="0" w:color="auto"/>
        <w:right w:val="none" w:sz="0" w:space="0" w:color="auto"/>
      </w:divBdr>
    </w:div>
    <w:div w:id="2019043377">
      <w:bodyDiv w:val="1"/>
      <w:marLeft w:val="0"/>
      <w:marRight w:val="0"/>
      <w:marTop w:val="0"/>
      <w:marBottom w:val="0"/>
      <w:divBdr>
        <w:top w:val="none" w:sz="0" w:space="0" w:color="auto"/>
        <w:left w:val="none" w:sz="0" w:space="0" w:color="auto"/>
        <w:bottom w:val="none" w:sz="0" w:space="0" w:color="auto"/>
        <w:right w:val="none" w:sz="0" w:space="0" w:color="auto"/>
      </w:divBdr>
    </w:div>
    <w:div w:id="2026520482">
      <w:bodyDiv w:val="1"/>
      <w:marLeft w:val="0"/>
      <w:marRight w:val="0"/>
      <w:marTop w:val="0"/>
      <w:marBottom w:val="0"/>
      <w:divBdr>
        <w:top w:val="none" w:sz="0" w:space="0" w:color="auto"/>
        <w:left w:val="none" w:sz="0" w:space="0" w:color="auto"/>
        <w:bottom w:val="none" w:sz="0" w:space="0" w:color="auto"/>
        <w:right w:val="none" w:sz="0" w:space="0" w:color="auto"/>
      </w:divBdr>
    </w:div>
    <w:div w:id="2097090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ncses.nsf.gov/pubs/nsb2020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Kam16</b:Tag>
    <b:SourceType>JournalArticle</b:SourceType>
    <b:Guid>{DB1A36ED-E1D4-E045-B89E-8D8B6F62F6EF}</b:Guid>
    <b:Title>A State-by-State Assessment of Food Service Regulations for Prevention of Norovirus Outbreaks</b:Title>
    <b:JournalName>Journal of Food Protection</b:JournalName>
    <b:Year>2016</b:Year>
    <b:Volume>79</b:Volume>
    <b:Issue>9</b:Issue>
    <b:Pages>1527-1536</b:Pages>
    <b:Author>
      <b:Author>
        <b:NameList>
          <b:Person>
            <b:Last>Kambhampati</b:Last>
            <b:First>Anita</b:First>
          </b:Person>
          <b:Person>
            <b:Last>Shioda</b:Last>
            <b:First>Kayoko</b:First>
          </b:Person>
          <b:Person>
            <b:Last>Gould</b:Last>
            <b:Middle>Hannah</b:Middle>
            <b:First>L</b:First>
          </b:Person>
          <b:Person>
            <b:Last>Sharp</b:Last>
            <b:First>Donald</b:First>
          </b:Person>
          <b:Person>
            <b:Last>Brown</b:Last>
            <b:Middle>G</b:Middle>
            <b:First>Laura</b:First>
          </b:Person>
          <b:Person>
            <b:Last>Parashar</b:Last>
            <b:Middle>D</b:Middle>
            <b:First>Umesh</b:First>
          </b:Person>
          <b:Person>
            <b:Last>Hall</b:Last>
            <b:Middle>J</b:Middle>
            <b:First>Aron</b:First>
          </b:Person>
        </b:NameList>
      </b:Author>
    </b:Author>
    <b:RefOrder>2</b:RefOrder>
  </b:Source>
  <b:Source>
    <b:Tag>The21</b:Tag>
    <b:SourceType>DocumentFromInternetSite</b:SourceType>
    <b:Guid>{7D11CD83-A480-644E-BCF6-AF2EF69C3075}</b:Guid>
    <b:Author>
      <b:Author>
        <b:Corporate>The New York Times</b:Corporate>
      </b:Author>
    </b:Author>
    <b:Title>More Than One-Third of U.S. Coronavirus Deaths Are Linked to Nursing Homes</b:Title>
    <b:Year>2021</b:Year>
    <b:Month>February</b:Month>
    <b:Day>26</b:Day>
    <b:InternetSiteTitle>The New York Times</b:InternetSiteTitle>
    <b:URL>https://www.nytimes.com/interactive/2020/us/coronavirus-nursing-homes.html</b:URL>
    <b:YearAccessed>2021</b:YearAccessed>
    <b:MonthAccessed>March</b:MonthAccessed>
    <b:RefOrder>3</b:RefOrder>
  </b:Source>
  <b:Source>
    <b:Tag>Cen20</b:Tag>
    <b:SourceType>InternetSite</b:SourceType>
    <b:Guid>{0DE02BF9-538B-5D4C-AF01-105C79ED0853}</b:Guid>
    <b:Title>Surveillance &amp; Data Systems</b:Title>
    <b:URL>https://www.cdc.gov/ncezid/dfwed/keyprograms/surveillance.html</b:URL>
    <b:Year>2020</b:Year>
    <b:YearAccessed>2021</b:YearAccessed>
    <b:MonthAccessed>March</b:MonthAccessed>
    <b:DayAccessed>1</b:DayAccessed>
    <b:Author>
      <b:Author>
        <b:Corporate>Centers for Disease Control and Prevention</b:Corporate>
      </b:Author>
    </b:Author>
    <b:RefOrder>4</b:RefOrder>
  </b:Source>
  <b:Source>
    <b:Tag>Cen201</b:Tag>
    <b:SourceType>InternetSite</b:SourceType>
    <b:Guid>{F31C8233-66A1-0C4C-9497-88092AB55E40}</b:Guid>
    <b:Author>
      <b:Author>
        <b:Corporate>Centers for Disease Control and Prevention</b:Corporate>
      </b:Author>
    </b:Author>
    <b:Title>Reporting and Surveillance for Norovirus</b:Title>
    <b:URL>https://www.cdc.gov/norovirus/reporting/index.html</b:URL>
    <b:Year>2020</b:Year>
    <b:YearAccessed>2021</b:YearAccessed>
    <b:MonthAccessed>March</b:MonthAccessed>
    <b:DayAccessed>1</b:DayAccessed>
    <b:RefOrder>5</b:RefOrder>
  </b:Source>
  <b:Source>
    <b:Tag>USC19</b:Tag>
    <b:SourceType>DocumentFromInternetSite</b:SourceType>
    <b:Guid>{0D745049-451C-2C4F-B723-5E70B9EF0DDB}</b:Guid>
    <b:Title>National Population Totals and Components of Change: 2010-2019</b:Title>
    <b:URL>https://www.census.gov/data/datasets/time-series/demo/popest/2010s-national-total.html</b:URL>
    <b:Year>2019</b:Year>
    <b:YearAccessed>2021</b:YearAccessed>
    <b:MonthAccessed>March</b:MonthAccessed>
    <b:Author>
      <b:Author>
        <b:Corporate>U.S. Census Bureau</b:Corporate>
      </b:Author>
    </b:Author>
    <b:InternetSiteTitle>United States Census Bureau</b:InternetSiteTitle>
    <b:Month>December</b:Month>
    <b:Day>30</b:Day>
    <b:RefOrder>6</b:RefOrder>
  </b:Source>
  <b:Source>
    <b:Tag>Min20</b:Tag>
    <b:SourceType>DocumentFromInternetSite</b:SourceType>
    <b:Guid>{C903EE05-587E-004E-8DDF-11175026C5C1}</b:Guid>
    <b:Title>Outbreaks at Schools, Child Care, and Long-term Care Facilities</b:Title>
    <b:URL>https://www.health.state.mn.us/diseases/foodborne/outbreak/facility/ltcfnorotoolkit.pdf</b:URL>
    <b:Year>2020</b:Year>
    <b:Month>September</b:Month>
    <b:Day>29</b:Day>
    <b:YearAccessed>2021</b:YearAccessed>
    <b:MonthAccessed>March</b:MonthAccessed>
    <b:Author>
      <b:Author>
        <b:Corporate>Minnesota Department of Health</b:Corporate>
      </b:Author>
    </b:Author>
    <b:InternetSiteTitle>Minnesota Department of Health</b:InternetSiteTitle>
    <b:RefOrder>7</b:RefOrder>
  </b:Source>
  <b:Source>
    <b:Tag>Okl21</b:Tag>
    <b:SourceType>InternetSite</b:SourceType>
    <b:Guid>{CFFF6EA0-9F68-894E-909E-B2022F1CC8F1}</b:Guid>
    <b:Title>Norovirus</b:Title>
    <b:URL>https://oklahoma.gov/health/prevention-and-preparedness/acute-disease-service/disease-information/norovirus-information.html</b:URL>
    <b:Year>2021</b:Year>
    <b:YearAccessed>2021</b:YearAccessed>
    <b:MonthAccessed>March</b:MonthAccessed>
    <b:Author>
      <b:Author>
        <b:Corporate>Oklahoma State Department of Health</b:Corporate>
      </b:Author>
    </b:Author>
    <b:InternetSiteTitle>Oklahoma State Department of Health</b:InternetSiteTitle>
    <b:RefOrder>8</b:RefOrder>
  </b:Source>
  <b:Source>
    <b:Tag>Kai21</b:Tag>
    <b:SourceType>DocumentFromInternetSite</b:SourceType>
    <b:Guid>{A5449C96-C12D-5449-B5D0-AB23EEF46B4A}</b:Guid>
    <b:Title>Total Number of Certified Nursing Facilities</b:Title>
    <b:URL>https://www.kff.org/other/state-indicator/number-of-nursing-facilities/?currentTimeframe=1&amp;sortModel=%7B%22colId%22:%22Location%22,%22sort%22:%22asc%22%7D</b:URL>
    <b:Year>2021</b:Year>
    <b:YearAccessed>2021</b:YearAccessed>
    <b:MonthAccessed>March</b:MonthAccessed>
    <b:InternetSiteTitle>Kaiser Family Foundation</b:InternetSiteTitle>
    <b:Month>-</b:Month>
    <b:Day>-</b:Day>
    <b:Author>
      <b:Author>
        <b:Corporate>Kaiser Family Foundation</b:Corporate>
      </b:Author>
    </b:Author>
    <b:RefOrder>9</b:RefOrder>
  </b:Source>
  <b:Source>
    <b:Tag>Nat19</b:Tag>
    <b:SourceType>DocumentFromInternetSite</b:SourceType>
    <b:Guid>{8EDDB6A8-4E1D-924F-9524-1CE0FD2BEED8}</b:Guid>
    <b:Title>National Outbreak Reporting System (NORS)</b:Title>
    <b:URL>https://www.cdc.gov/nors/index.html</b:URL>
    <b:Year>2019</b:Year>
    <b:Month>November</b:Month>
    <b:Day>4</b:Day>
    <b:YearAccessed>2021</b:YearAccessed>
    <b:MonthAccessed>February</b:MonthAccessed>
    <b:Author>
      <b:Author>
        <b:Corporate>National Center for Immunization and Respiratory Diseases, Division of Viral Diseases</b:Corporate>
      </b:Author>
    </b:Author>
    <b:InternetSiteTitle>Centers for Disease Control and Prevention</b:InternetSiteTitle>
    <b:RefOrder>10</b:RefOrder>
  </b:Source>
  <b:Source>
    <b:Tag>Ach09</b:Tag>
    <b:SourceType>BookSection</b:SourceType>
    <b:Guid>{AD605691-0ED6-6043-9E8B-2A0F9892791D}</b:Guid>
    <b:Title>Food and Waterborne Illnesses</b:Title>
    <b:Year>2009</b:Year>
    <b:Author>
      <b:Author>
        <b:NameList>
          <b:Person>
            <b:Last>Acheson</b:Last>
            <b:Middle>W. K.</b:Middle>
            <b:First>D.</b:First>
          </b:Person>
        </b:NameList>
      </b:Author>
      <b:Editor>
        <b:NameList>
          <b:Person>
            <b:Last>Schaechter</b:Last>
            <b:First>Moselio</b:First>
          </b:Person>
        </b:NameList>
      </b:Editor>
    </b:Author>
    <b:City>San Diego</b:City>
    <b:Publisher>Elsevier Inc.</b:Publisher>
    <b:StateProvince>CA</b:StateProvince>
    <b:CountryRegion>USA</b:CountryRegion>
    <b:Pages>365-381</b:Pages>
    <b:Edition>Third Edition</b:Edition>
    <b:JournalName>Encyclopedia of Microbiology (Third Edition)</b:JournalName>
    <b:BookTitle>Encyclopedia of Microbiology</b:BookTitle>
    <b:RefOrder>11</b:RefOrder>
  </b:Source>
  <b:Source>
    <b:Tag>USD20</b:Tag>
    <b:SourceType>DocumentFromInternetSite</b:SourceType>
    <b:Guid>{193B2723-A55B-6845-9F37-46EC02DDA18E}</b:Guid>
    <b:Title>Centers for Disease Control and Prevention</b:Title>
    <b:Year>2020</b:Year>
    <b:URL>https://www.cdc.gov/flu/about/burden/past-seasons.html</b:URL>
    <b:YearAccessed>2021</b:YearAccessed>
    <b:MonthAccessed>March</b:MonthAccessed>
    <b:DayAccessed>9</b:DayAccessed>
    <b:Month>October</b:Month>
    <b:Day>1</b:Day>
    <b:Author>
      <b:Author>
        <b:Corporate>U.S. Department of Health &amp; Human Services</b:Corporate>
      </b:Author>
    </b:Author>
    <b:RefOrder>1</b:RefOrder>
  </b:Source>
</b:Sources>
</file>

<file path=customXml/itemProps1.xml><?xml version="1.0" encoding="utf-8"?>
<ds:datastoreItem xmlns:ds="http://schemas.openxmlformats.org/officeDocument/2006/customXml" ds:itemID="{E9759C05-730F-2C43-A8D1-29DD9C4A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Links>
    <vt:vector size="6" baseType="variant">
      <vt:variant>
        <vt:i4>65615</vt:i4>
      </vt:variant>
      <vt:variant>
        <vt:i4>3</vt:i4>
      </vt:variant>
      <vt:variant>
        <vt:i4>0</vt:i4>
      </vt:variant>
      <vt:variant>
        <vt:i4>5</vt:i4>
      </vt:variant>
      <vt:variant>
        <vt:lpwstr>https://ncses.nsf.gov/pubs/nsb20206/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Mitchell</dc:creator>
  <cp:keywords/>
  <cp:lastModifiedBy>Adrian Mitchell</cp:lastModifiedBy>
  <cp:revision>2</cp:revision>
  <cp:lastPrinted>2021-03-02T07:24:00Z</cp:lastPrinted>
  <dcterms:created xsi:type="dcterms:W3CDTF">2021-03-10T22:43:00Z</dcterms:created>
  <dcterms:modified xsi:type="dcterms:W3CDTF">2021-03-10T22:43:00Z</dcterms:modified>
</cp:coreProperties>
</file>