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F4E79"/>
          <w:sz w:val="36"/>
        </w:rPr>
        <w:t>Analiza zależności stężeń gazów atmosferycznych i parametrów meteo względem metanu (CH₄)</w:t>
      </w:r>
    </w:p>
    <w:p>
      <w:pPr>
        <w:spacing w:before="0" w:after="320"/>
      </w:pPr>
      <w:r>
        <w:rPr>
          <w:rFonts w:ascii="Calibri" w:hAnsi="Calibri"/>
          <w:i/>
          <w:color w:val="595959"/>
          <w:sz w:val="21"/>
        </w:rPr>
        <w:t>Kompleksowy raport badawczy: korelacje liniowe, rozkłady gęstości, dyspersja przestrzenna oraz interpretacja SHAP</w:t>
      </w:r>
    </w:p>
    <w:p>
      <w:pPr>
        <w:pStyle w:val="Heading1"/>
      </w:pPr>
      <w:r>
        <w:rPr>
          <w:rFonts w:ascii="Calibri" w:hAnsi="Calibri"/>
          <w:b/>
          <w:color w:val="1F4E79"/>
          <w:sz w:val="26"/>
        </w:rPr>
        <w:t>1. Statystyki opisowe i współczynniki korelacji gazów śladowych</w:t>
      </w:r>
    </w:p>
    <w:p>
      <w:pPr>
        <w:spacing w:line="276" w:lineRule="auto" w:after="160"/>
      </w:pPr>
      <w:r>
        <w:t>W celu zbadania charakteru powiązań między stężeniem metanu (CH₄) a wybranymi gazami śladowymi w atmosferze przeprowadzono analizę statystyczną obejmującą wyznaczenie współczynników korelacji liniowej Pearsona (r) oraz rangowej monotonicznej Spearmana (ρ). Wyniki zestawiono w poniższej tabeli: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1F4E7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Gaz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1F4E7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Liczba próbek</w:t>
            </w:r>
          </w:p>
        </w:tc>
        <w:tc>
          <w:tcPr>
            <w:tcW w:type="dxa" w:w="13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1F4E7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Pearson r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1F4E7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Spearman rho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1F4E7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Średnia stężenia [mol/m²]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1F4E7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Odchylenie std.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5F8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CO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5F8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1 977</w:t>
            </w:r>
          </w:p>
        </w:tc>
        <w:tc>
          <w:tcPr>
            <w:tcW w:type="dxa" w:w="13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5F8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-0,345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5F8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-0,281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5F8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0,035056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5F8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0,002682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NO₂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1 142</w:t>
            </w:r>
          </w:p>
        </w:tc>
        <w:tc>
          <w:tcPr>
            <w:tcW w:type="dxa" w:w="13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0,152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0,145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0,000075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0,000024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5F8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SO₂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5F8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7 229</w:t>
            </w:r>
          </w:p>
        </w:tc>
        <w:tc>
          <w:tcPr>
            <w:tcW w:type="dxa" w:w="13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5F8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-0,088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5F8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-0,086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5F8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0,000386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5F8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0,000808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HCHO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4 649</w:t>
            </w:r>
          </w:p>
        </w:tc>
        <w:tc>
          <w:tcPr>
            <w:tcW w:type="dxa" w:w="13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0,029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0,012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0,000075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262626"/>
                <w:sz w:val="18"/>
              </w:rPr>
              <w:t>0,000129</w:t>
            </w:r>
          </w:p>
        </w:tc>
      </w:tr>
    </w:tbl>
    <w:p>
      <w:pPr>
        <w:spacing w:before="160"/>
      </w:pPr>
    </w:p>
    <w:p>
      <w:pPr>
        <w:pStyle w:val="Heading1"/>
      </w:pPr>
      <w:r>
        <w:rPr>
          <w:rFonts w:ascii="Calibri" w:hAnsi="Calibri"/>
          <w:b/>
          <w:color w:val="1F4E79"/>
          <w:sz w:val="26"/>
        </w:rPr>
        <w:t>2. Fizykochemiczna interpretacja powiązań</w:t>
      </w:r>
    </w:p>
    <w:p>
      <w:pPr>
        <w:spacing w:line="276" w:lineRule="auto" w:after="80"/>
      </w:pPr>
      <w:r>
        <w:t>Wyniki uzyskane obiema metodami (Pearson i Spearman) wykazują dużą zgodność, co świadczy o monotonicznym charakterze obserwowanych zależności: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</w:rPr>
        <w:t xml:space="preserve">Tlenek węgla (CO): </w:t>
      </w:r>
      <w:r>
        <w:rPr>
          <w:rFonts w:ascii="Calibri" w:hAnsi="Calibri"/>
        </w:rPr>
        <w:t>Odnotowano umiarkowaną ujemną korelację (r = -0,345; ρ = -0,281). Wzrostowi stężenia CH₄ towarzyszy spadek stężenia CO. Zależność ta wynika ze wspólnych szlaków utleniania w troposferze. Rodniki hydroksylowe (•OH) stanowią główny mechanizm oczyszczania atmosfery (zlew, ang. sink) dla obu substancji. Konkurencja o tę samą pulę rodników prowadzi do ujemnego sprzężenia dynamicznego w skali lokalnej.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</w:rPr>
        <w:t xml:space="preserve">Dwutlenek azotu (NO₂): </w:t>
      </w:r>
      <w:r>
        <w:rPr>
          <w:rFonts w:ascii="Calibri" w:hAnsi="Calibri"/>
        </w:rPr>
        <w:t>Obserwuje się słabą, lecz wyraźnie dodatnią korelację (r ≈ 0,152; ρ ≈ 0,145). Podwyższone stężenia obu gazów występują równolegle, co wskazuje na nakładanie się antropogenicznych źródeł emisji (m.in. transport drogowy, procesy spalania paliw kopalnych i działalność przemysłowa).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</w:rPr>
        <w:t xml:space="preserve">Dwutlenek siarki (SO₂) oraz formaldehyd (HCHO): </w:t>
      </w:r>
      <w:r>
        <w:rPr>
          <w:rFonts w:ascii="Calibri" w:hAnsi="Calibri"/>
        </w:rPr>
        <w:t>Współczynniki korelacji są bliskie zeru (|r| &lt; 0,09), co potwierdza brak istotnego powiązania liniowego z poziomem stężenia metanu.</w:t>
      </w:r>
    </w:p>
    <w:p>
      <w:pPr>
        <w:pStyle w:val="Heading1"/>
      </w:pPr>
      <w:r>
        <w:rPr>
          <w:rFonts w:ascii="Calibri" w:hAnsi="Calibri"/>
          <w:b/>
          <w:color w:val="1F4E79"/>
          <w:sz w:val="26"/>
        </w:rPr>
        <w:t>3. Weryfikacja graficzna zależności (Wykresy rozrzutu)</w:t>
      </w:r>
    </w:p>
    <w:p>
      <w:pPr>
        <w:spacing w:line="276" w:lineRule="auto" w:after="120"/>
      </w:pPr>
      <w:r>
        <w:t>Poniższe wykresy rozrzutu z naniesioną prostą regresji liniowej oraz 95-procentowym przedziałem ufności potwierdzają wnioski wyciągnięte ze współczynników korelacji. Wyraźny trend ujemny występuje jedynie dla tlenku węgla (CO), trend lekko dodatni dla dwutlenku azotu (NO₂), natomiast punkty dla SO₂ i HCHO tworzą izotropową chmurę bez nachylenia.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6777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atter_c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6777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rFonts w:ascii="Calibri" w:hAnsi="Calibri"/>
                <w:i/>
                <w:color w:val="595959"/>
                <w:sz w:val="17"/>
              </w:rPr>
              <w:t>Rys. 1a. Relacja: CO vs CH₄ (r = -0,345)</w:t>
            </w:r>
          </w:p>
        </w:tc>
        <w:tc>
          <w:tcPr>
            <w:tcW w:type="dxa" w:w="4608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71583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atter_no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7158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rFonts w:ascii="Calibri" w:hAnsi="Calibri"/>
                <w:i/>
                <w:color w:val="595959"/>
                <w:sz w:val="17"/>
              </w:rPr>
              <w:t>Rys. 1b. Relacja: NO₂ vs CH₄ (r = 0,152)</w:t>
            </w:r>
          </w:p>
        </w:tc>
      </w:tr>
      <w:tr>
        <w:tc>
          <w:tcPr>
            <w:tcW w:type="dxa" w:w="4608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71039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atter_so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7103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rFonts w:ascii="Calibri" w:hAnsi="Calibri"/>
                <w:i/>
                <w:color w:val="595959"/>
                <w:sz w:val="17"/>
              </w:rPr>
              <w:t>Rys. 1c. Relacja: SO₂ vs CH₄ (r = -0,088)</w:t>
            </w:r>
          </w:p>
        </w:tc>
        <w:tc>
          <w:tcPr>
            <w:tcW w:type="dxa" w:w="4608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71311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atter_hch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7131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rFonts w:ascii="Calibri" w:hAnsi="Calibri"/>
                <w:i/>
                <w:color w:val="595959"/>
                <w:sz w:val="17"/>
              </w:rPr>
              <w:t>Rys. 1d. Relacja: HCHO vs CH₄ (r = 0,029)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F4E79"/>
          <w:sz w:val="26"/>
        </w:rPr>
        <w:t>4. Rozkłady gęstości stężeń metanu oraz dynamika dyspersji</w:t>
      </w:r>
    </w:p>
    <w:p>
      <w:pPr>
        <w:spacing w:line="276" w:lineRule="auto" w:after="120"/>
      </w:pPr>
      <w:r>
        <w:t>Analiza rozkładów gęstości prawdopodobieństwa wykazała, że próbki pomiarowe dla poszczególnych podzbiorów gazów charakteryzują się odmienną strukturą stężeń metanu (Rys. 2a). Najwęższy i najbardziej skoncentrowany rozkład cechuje podzbiór NO₂ (pik przy ~1905 ppb), podczas gdy podzbiory SO₂ i CO wykazują szerszą wariancję z widocznymi ogonami w kierunku niższych stężeń (~1825–1875 ppb).</w:t>
        <w:br/>
        <w:br/>
        <w:t>Zbadano także przestrzenne i aerodynamiczne uwarunkowania rozprzestrzeniania się metanu: gradient stężenia w funkcji odległości od instalacji (Rys. 2b) oraz wpływ prędkości wiatru na zjawisko rozmycia słupa gazu (Rys. 2c).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96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15514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ot_density_ch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1551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rFonts w:ascii="Calibri" w:hAnsi="Calibri"/>
                <w:i/>
                <w:color w:val="595959"/>
                <w:sz w:val="16"/>
              </w:rPr>
              <w:t>Rys. 2a. Rozkład stężeń CH₄ w podzbiorach</w:t>
            </w:r>
          </w:p>
        </w:tc>
        <w:tc>
          <w:tcPr>
            <w:tcW w:type="dxa" w:w="3096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15889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ot_distanc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1588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rFonts w:ascii="Calibri" w:hAnsi="Calibri"/>
                <w:i/>
                <w:color w:val="595959"/>
                <w:sz w:val="16"/>
              </w:rPr>
              <w:t>Rys. 2b. Gradient CH₄ vs odległość [m]</w:t>
            </w:r>
          </w:p>
        </w:tc>
        <w:tc>
          <w:tcPr>
            <w:tcW w:type="dxa" w:w="3096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15889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ot_wind_dispersio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1588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rFonts w:ascii="Calibri" w:hAnsi="Calibri"/>
                <w:i/>
                <w:color w:val="595959"/>
                <w:sz w:val="16"/>
              </w:rPr>
              <w:t>Rys. 2c. Wpływ prędkości wiatru [m/s]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F4E79"/>
          <w:sz w:val="26"/>
        </w:rPr>
        <w:t>5. Korelacje parametrów meteorologicznych z CH₄</w:t>
      </w:r>
    </w:p>
    <w:p>
      <w:pPr>
        <w:spacing w:line="276" w:lineRule="auto" w:after="120"/>
      </w:pPr>
      <w:r>
        <w:t>Macierz korelacji wzajemnych między zmiennymi pogodowymi a stężeniem metanu jednoznacznie wskazuje, że czynniki atmosferyczne determinują dyspersję gazu w stopniu nieporównywalnie wyższym niż obecność innych gazów śladowych. Najistotniejsze dodatnie powiązanie wykazuje średnia prędkość wiatru (r = 0,21), a ujemne – suma opadów (r = -0,24), która sprzyja wymywaniu zanieczyszczeń.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36633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meteorolog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66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Calibri" w:hAnsi="Calibri"/>
          <w:i/>
          <w:color w:val="595959"/>
          <w:sz w:val="19"/>
        </w:rPr>
        <w:t>Rys. 3. Macierz współczynników korelacji Pearsona pomiędzy parametrami meteorologicznymi a stężeniem CH₄</w:t>
      </w:r>
    </w:p>
    <w:p>
      <w:pPr>
        <w:pStyle w:val="Heading1"/>
      </w:pPr>
      <w:r>
        <w:rPr>
          <w:rFonts w:ascii="Calibri" w:hAnsi="Calibri"/>
          <w:b/>
          <w:color w:val="1F4E79"/>
          <w:sz w:val="26"/>
        </w:rPr>
        <w:t>6. Ocena ważności cech w modelach predykcyjnych (Wartości SHAP)</w:t>
      </w:r>
    </w:p>
    <w:p>
      <w:pPr>
        <w:spacing w:line="276" w:lineRule="auto" w:after="120"/>
      </w:pPr>
      <w:r>
        <w:t>Zastosowanie addytywnych wyjaśnień Shapleya (SHAP) umożliwiło ocenę rzeczywistego wkładu poszczególnych cech w predykcję poziomu CH₄ przez modele uczenia maszynowego. Wykresy podsumowujące (SHAP summary plots) dla modeli uwzględniających CO, NO₂ oraz HCHO pokazują spójny wzorzec:</w:t>
        <w:br/>
        <w:br/>
        <w:t>1. Cechy meteorologiczne (kierunek wiatru, prędkość wiatru, temperatura na wys. 2 m, ciśnienie powierzchniowe) zajmują najwyższe pozycje w rankingu ważności cech i generują przesunięcia wartości SHAP rzędu od -40 do +20 jednostek.</w:t>
        <w:br/>
        <w:t>2. Kolumnowe gęstości badanych gazów (CO, NO₂, HCHO) osiągają wartości SHAP skupione wokół zera (przedział [-5; +5]), co potwierdza ich podrzędny wpływ na prognozowanie stężenia metanu.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96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93488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p_c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934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rFonts w:ascii="Calibri" w:hAnsi="Calibri"/>
                <w:i/>
                <w:color w:val="595959"/>
                <w:sz w:val="16"/>
              </w:rPr>
              <w:t>Rys. 4a. Wartości SHAP (Model z CO)</w:t>
            </w:r>
          </w:p>
        </w:tc>
        <w:tc>
          <w:tcPr>
            <w:tcW w:type="dxa" w:w="3096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25899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p_no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2589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rFonts w:ascii="Calibri" w:hAnsi="Calibri"/>
                <w:i/>
                <w:color w:val="595959"/>
                <w:sz w:val="16"/>
              </w:rPr>
              <w:t>Rys. 4b. Wartości SHAP (Model z NO₂)</w:t>
            </w:r>
          </w:p>
        </w:tc>
        <w:tc>
          <w:tcPr>
            <w:tcW w:type="dxa" w:w="3096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40898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p_hcho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408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rFonts w:ascii="Calibri" w:hAnsi="Calibri"/>
                <w:i/>
                <w:color w:val="595959"/>
                <w:sz w:val="16"/>
              </w:rPr>
              <w:t>Rys. 4c. Wartości SHAP (Model z HCHO)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F4E79"/>
          <w:sz w:val="26"/>
        </w:rPr>
        <w:t>7. Podsumowanie i wnioski</w:t>
      </w:r>
    </w:p>
    <w:p>
      <w:pPr>
        <w:spacing w:line="276" w:lineRule="auto" w:after="240"/>
      </w:pPr>
      <w:r>
        <w:t>1. Istotność relacji fotochemicznych: Spośród badanych gazów jedynie tlenek węgla (CO) wykazuje zauważalny ujemny związek korelacyjny ze stężeniem CH₄, co wynika ze wspólnej konkurencji o rodniki •OH. Dwutlenek azotu (NO₂) wykazuje słabą relację dodatnią wynikającą ze współwystępowania źródeł emisji, podczas gdy SO₂ i HCHO pozostają niezależne.</w:t>
        <w:br/>
        <w:t>2. Dominacja czynników meteorologicznych: Analiza SHAP jednoznacznie dowodzi, że stężenie metanu w badanym obszarze jest determinowane głównie przez dynamikę wiatru (kierunek i prędkość) oraz temperaturę, a stężenia innych zanieczyszczeń gazowych wnoszą jedynie znikomy wkład informacyjny do modeli predykcyjnych.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