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DB" w:rsidRPr="00290A66" w:rsidRDefault="004F3E76">
      <w:pPr>
        <w:pStyle w:val="Title"/>
        <w:rPr>
          <w:rFonts w:cstheme="majorHAnsi"/>
          <w:color w:val="auto"/>
        </w:rPr>
      </w:pPr>
      <w:r w:rsidRPr="00290A66">
        <w:rPr>
          <w:rFonts w:cstheme="majorHAnsi"/>
          <w:color w:val="auto"/>
        </w:rPr>
        <w:t>Summarizing Report on Energy Prices</w:t>
      </w:r>
    </w:p>
    <w:p w:rsidR="00290A66" w:rsidRPr="00290A66" w:rsidRDefault="004F3E76" w:rsidP="00290A66">
      <w:pPr>
        <w:pStyle w:val="Heading1"/>
        <w:numPr>
          <w:ilvl w:val="0"/>
          <w:numId w:val="10"/>
        </w:numPr>
        <w:rPr>
          <w:rFonts w:cstheme="majorHAnsi"/>
          <w:color w:val="auto"/>
        </w:rPr>
      </w:pPr>
      <w:proofErr w:type="spellStart"/>
      <w:proofErr w:type="gramStart"/>
      <w:r w:rsidRPr="00290A66">
        <w:rPr>
          <w:rFonts w:cstheme="majorHAnsi"/>
          <w:color w:val="auto"/>
        </w:rPr>
        <w:t>aFRR</w:t>
      </w:r>
      <w:proofErr w:type="spellEnd"/>
      <w:proofErr w:type="gramEnd"/>
      <w:r w:rsidRPr="00290A66">
        <w:rPr>
          <w:rFonts w:cstheme="majorHAnsi"/>
          <w:color w:val="auto"/>
        </w:rPr>
        <w:t xml:space="preserve"> Market Negative Data</w:t>
      </w:r>
    </w:p>
    <w:p w:rsidR="00290A66" w:rsidRDefault="004F3E76">
      <w:pPr>
        <w:rPr>
          <w:rFonts w:asciiTheme="majorHAnsi" w:hAnsiTheme="majorHAnsi" w:cstheme="majorHAnsi"/>
        </w:rPr>
      </w:pPr>
      <w:r w:rsidRPr="00290A66">
        <w:rPr>
          <w:rFonts w:asciiTheme="majorHAnsi" w:hAnsiTheme="majorHAnsi" w:cstheme="majorHAnsi"/>
        </w:rPr>
        <w:t>Mean Prices</w:t>
      </w:r>
      <w:proofErr w:type="gramStart"/>
      <w:r w:rsidRPr="00290A66">
        <w:rPr>
          <w:rFonts w:asciiTheme="majorHAnsi" w:hAnsiTheme="majorHAnsi" w:cstheme="majorHAnsi"/>
        </w:rPr>
        <w:t>:</w:t>
      </w:r>
      <w:proofErr w:type="gramEnd"/>
      <w:r w:rsidRPr="00290A66">
        <w:rPr>
          <w:rFonts w:asciiTheme="majorHAnsi" w:hAnsiTheme="majorHAnsi" w:cstheme="majorHAnsi"/>
        </w:rPr>
        <w:br/>
        <w:t>The mean price for 2025 started at 6.70, and by 2029, it dropped steadily to 3.70.</w:t>
      </w:r>
      <w:r w:rsidRPr="00290A66">
        <w:rPr>
          <w:rFonts w:asciiTheme="majorHAnsi" w:hAnsiTheme="majorHAnsi" w:cstheme="majorHAnsi"/>
        </w:rPr>
        <w:br/>
        <w:t xml:space="preserve">Prices exhibit a consistent downward trend, indicating a gradual reduction in forecasted </w:t>
      </w:r>
      <w:r w:rsidRPr="00290A66">
        <w:rPr>
          <w:rFonts w:asciiTheme="majorHAnsi" w:hAnsiTheme="majorHAnsi" w:cstheme="majorHAnsi"/>
        </w:rPr>
        <w:t>prices over the years.</w:t>
      </w:r>
    </w:p>
    <w:p w:rsidR="00290A66" w:rsidRDefault="00290A66">
      <w:pPr>
        <w:rPr>
          <w:rFonts w:asciiTheme="majorHAnsi" w:hAnsiTheme="majorHAnsi" w:cstheme="majorHAnsi"/>
        </w:rPr>
      </w:pPr>
      <w:r w:rsidRPr="00290A66">
        <w:rPr>
          <w:rFonts w:asciiTheme="majorHAnsi" w:hAnsiTheme="majorHAnsi" w:cstheme="majorHAnsi"/>
        </w:rPr>
        <w:drawing>
          <wp:inline distT="0" distB="0" distL="0" distR="0" wp14:anchorId="7F73CC19" wp14:editId="5A1B7E4B">
            <wp:extent cx="5486400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E76" w:rsidRPr="00290A66">
        <w:rPr>
          <w:rFonts w:asciiTheme="majorHAnsi" w:hAnsiTheme="majorHAnsi" w:cstheme="majorHAnsi"/>
        </w:rPr>
        <w:br/>
      </w:r>
      <w:r w:rsidR="004F3E76" w:rsidRPr="00290A66">
        <w:rPr>
          <w:rFonts w:asciiTheme="majorHAnsi" w:hAnsiTheme="majorHAnsi" w:cstheme="majorHAnsi"/>
        </w:rPr>
        <w:br/>
        <w:t>Volatility (Standard Deviation)</w:t>
      </w:r>
      <w:proofErr w:type="gramStart"/>
      <w:r w:rsidR="004F3E76" w:rsidRPr="00290A66">
        <w:rPr>
          <w:rFonts w:asciiTheme="majorHAnsi" w:hAnsiTheme="majorHAnsi" w:cstheme="majorHAnsi"/>
        </w:rPr>
        <w:t>:</w:t>
      </w:r>
      <w:proofErr w:type="gramEnd"/>
      <w:r w:rsidR="004F3E76" w:rsidRPr="00290A66">
        <w:rPr>
          <w:rFonts w:asciiTheme="majorHAnsi" w:hAnsiTheme="majorHAnsi" w:cstheme="majorHAnsi"/>
        </w:rPr>
        <w:br/>
        <w:t>In 2025, the volatility (price fluctuation) is relatively high, with a standard deviation of 1.50.</w:t>
      </w:r>
      <w:r w:rsidR="004F3E76" w:rsidRPr="00290A66">
        <w:rPr>
          <w:rFonts w:asciiTheme="majorHAnsi" w:hAnsiTheme="majorHAnsi" w:cstheme="majorHAnsi"/>
        </w:rPr>
        <w:br/>
        <w:t xml:space="preserve">The volatility decreases slightly each year, reaching 1.33 in 2029, suggesting a stabilizing market </w:t>
      </w:r>
      <w:r w:rsidR="004F3E76" w:rsidRPr="00290A66">
        <w:rPr>
          <w:rFonts w:asciiTheme="majorHAnsi" w:hAnsiTheme="majorHAnsi" w:cstheme="majorHAnsi"/>
        </w:rPr>
        <w:t>with less price uncertainty over time.</w:t>
      </w:r>
    </w:p>
    <w:p w:rsidR="00120FDB" w:rsidRPr="00290A66" w:rsidRDefault="00290A66">
      <w:pPr>
        <w:rPr>
          <w:rFonts w:asciiTheme="majorHAnsi" w:hAnsiTheme="majorHAnsi" w:cstheme="majorHAnsi"/>
        </w:rPr>
      </w:pPr>
      <w:r w:rsidRPr="00290A66">
        <w:rPr>
          <w:rFonts w:asciiTheme="majorHAnsi" w:hAnsiTheme="majorHAnsi" w:cstheme="majorHAnsi"/>
        </w:rPr>
        <w:drawing>
          <wp:inline distT="0" distB="0" distL="0" distR="0" wp14:anchorId="327B865A" wp14:editId="501469AB">
            <wp:extent cx="5486400" cy="1781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E76" w:rsidRPr="00290A66">
        <w:rPr>
          <w:rFonts w:asciiTheme="majorHAnsi" w:hAnsiTheme="majorHAnsi" w:cstheme="majorHAnsi"/>
        </w:rPr>
        <w:br/>
      </w:r>
      <w:r w:rsidR="004F3E76" w:rsidRPr="00290A66">
        <w:rPr>
          <w:rFonts w:asciiTheme="majorHAnsi" w:hAnsiTheme="majorHAnsi" w:cstheme="majorHAnsi"/>
        </w:rPr>
        <w:br/>
        <w:t xml:space="preserve">Conclusion: The </w:t>
      </w:r>
      <w:proofErr w:type="spellStart"/>
      <w:r w:rsidR="004F3E76" w:rsidRPr="00290A66">
        <w:rPr>
          <w:rFonts w:asciiTheme="majorHAnsi" w:hAnsiTheme="majorHAnsi" w:cstheme="majorHAnsi"/>
        </w:rPr>
        <w:t>aFRR</w:t>
      </w:r>
      <w:proofErr w:type="spellEnd"/>
      <w:r w:rsidR="004F3E76" w:rsidRPr="00290A66">
        <w:rPr>
          <w:rFonts w:asciiTheme="majorHAnsi" w:hAnsiTheme="majorHAnsi" w:cstheme="majorHAnsi"/>
        </w:rPr>
        <w:t xml:space="preserve"> negative market data shows a trend of decreasing prices with declining volatility, indicating that prices are becoming more stable year over year.</w:t>
      </w:r>
    </w:p>
    <w:p w:rsidR="00120FDB" w:rsidRPr="00290A66" w:rsidRDefault="004F3E76">
      <w:pPr>
        <w:pStyle w:val="Heading1"/>
        <w:rPr>
          <w:rFonts w:cstheme="majorHAnsi"/>
          <w:color w:val="auto"/>
        </w:rPr>
      </w:pPr>
      <w:r w:rsidRPr="00290A66">
        <w:rPr>
          <w:rFonts w:cstheme="majorHAnsi"/>
          <w:color w:val="auto"/>
        </w:rPr>
        <w:t>2. aFRR Market Positive Data</w:t>
      </w:r>
    </w:p>
    <w:p w:rsidR="00267627" w:rsidRDefault="004F3E76">
      <w:pPr>
        <w:rPr>
          <w:rFonts w:asciiTheme="majorHAnsi" w:hAnsiTheme="majorHAnsi" w:cstheme="majorHAnsi"/>
        </w:rPr>
      </w:pPr>
      <w:r w:rsidRPr="00290A66">
        <w:rPr>
          <w:rFonts w:asciiTheme="majorHAnsi" w:hAnsiTheme="majorHAnsi" w:cstheme="majorHAnsi"/>
        </w:rPr>
        <w:t>Mean Prices</w:t>
      </w:r>
      <w:proofErr w:type="gramStart"/>
      <w:r w:rsidRPr="00290A66">
        <w:rPr>
          <w:rFonts w:asciiTheme="majorHAnsi" w:hAnsiTheme="majorHAnsi" w:cstheme="majorHAnsi"/>
        </w:rPr>
        <w:t>:</w:t>
      </w:r>
      <w:proofErr w:type="gramEnd"/>
      <w:r w:rsidRPr="00290A66">
        <w:rPr>
          <w:rFonts w:asciiTheme="majorHAnsi" w:hAnsiTheme="majorHAnsi" w:cstheme="majorHAnsi"/>
        </w:rPr>
        <w:br/>
        <w:t>The me</w:t>
      </w:r>
      <w:r w:rsidRPr="00290A66">
        <w:rPr>
          <w:rFonts w:asciiTheme="majorHAnsi" w:hAnsiTheme="majorHAnsi" w:cstheme="majorHAnsi"/>
        </w:rPr>
        <w:t>an price starts at 3.50 in 2025 and increases steadily to 4.54 in 2029.</w:t>
      </w:r>
      <w:r w:rsidRPr="00290A66">
        <w:rPr>
          <w:rFonts w:asciiTheme="majorHAnsi" w:hAnsiTheme="majorHAnsi" w:cstheme="majorHAnsi"/>
        </w:rPr>
        <w:br/>
      </w:r>
      <w:r w:rsidRPr="00290A66">
        <w:rPr>
          <w:rFonts w:asciiTheme="majorHAnsi" w:hAnsiTheme="majorHAnsi" w:cstheme="majorHAnsi"/>
        </w:rPr>
        <w:lastRenderedPageBreak/>
        <w:t>Unlike the negative market, the positive market experiences growth in prices, though the increase is gradual.</w:t>
      </w:r>
    </w:p>
    <w:p w:rsidR="00267627" w:rsidRDefault="00267627">
      <w:pPr>
        <w:rPr>
          <w:rFonts w:asciiTheme="majorHAnsi" w:hAnsiTheme="majorHAnsi" w:cstheme="majorHAnsi"/>
        </w:rPr>
      </w:pPr>
      <w:r w:rsidRPr="00267627">
        <w:rPr>
          <w:rFonts w:asciiTheme="majorHAnsi" w:hAnsiTheme="majorHAnsi" w:cstheme="majorHAnsi"/>
        </w:rPr>
        <w:drawing>
          <wp:inline distT="0" distB="0" distL="0" distR="0" wp14:anchorId="7CF42AF0" wp14:editId="5E04053A">
            <wp:extent cx="54864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E76" w:rsidRPr="00290A66">
        <w:rPr>
          <w:rFonts w:asciiTheme="majorHAnsi" w:hAnsiTheme="majorHAnsi" w:cstheme="majorHAnsi"/>
        </w:rPr>
        <w:br/>
      </w:r>
      <w:r w:rsidR="004F3E76" w:rsidRPr="00290A66">
        <w:rPr>
          <w:rFonts w:asciiTheme="majorHAnsi" w:hAnsiTheme="majorHAnsi" w:cstheme="majorHAnsi"/>
        </w:rPr>
        <w:br/>
        <w:t>Volatility (Standard Deviation)</w:t>
      </w:r>
      <w:proofErr w:type="gramStart"/>
      <w:r w:rsidR="004F3E76" w:rsidRPr="00290A66">
        <w:rPr>
          <w:rFonts w:asciiTheme="majorHAnsi" w:hAnsiTheme="majorHAnsi" w:cstheme="majorHAnsi"/>
        </w:rPr>
        <w:t>:</w:t>
      </w:r>
      <w:proofErr w:type="gramEnd"/>
      <w:r w:rsidR="004F3E76" w:rsidRPr="00290A66">
        <w:rPr>
          <w:rFonts w:asciiTheme="majorHAnsi" w:hAnsiTheme="majorHAnsi" w:cstheme="majorHAnsi"/>
        </w:rPr>
        <w:br/>
        <w:t>In 2025, the volatility is 0.85, and thi</w:t>
      </w:r>
      <w:r w:rsidR="004F3E76" w:rsidRPr="00290A66">
        <w:rPr>
          <w:rFonts w:asciiTheme="majorHAnsi" w:hAnsiTheme="majorHAnsi" w:cstheme="majorHAnsi"/>
        </w:rPr>
        <w:t>s decreases to 0.80 by 2029.</w:t>
      </w:r>
      <w:r w:rsidR="004F3E76" w:rsidRPr="00290A66">
        <w:rPr>
          <w:rFonts w:asciiTheme="majorHAnsi" w:hAnsiTheme="majorHAnsi" w:cstheme="majorHAnsi"/>
        </w:rPr>
        <w:br/>
        <w:t>The overall low volatility suggests that the positive market is quite stable, with minimal fluctuations in prices over the years.</w:t>
      </w:r>
    </w:p>
    <w:p w:rsidR="00120FDB" w:rsidRPr="00290A66" w:rsidRDefault="00267627">
      <w:pPr>
        <w:rPr>
          <w:rFonts w:asciiTheme="majorHAnsi" w:hAnsiTheme="majorHAnsi" w:cstheme="majorHAnsi"/>
        </w:rPr>
      </w:pPr>
      <w:r w:rsidRPr="00267627">
        <w:rPr>
          <w:rFonts w:asciiTheme="majorHAnsi" w:hAnsiTheme="majorHAnsi" w:cstheme="majorHAnsi"/>
        </w:rPr>
        <w:drawing>
          <wp:inline distT="0" distB="0" distL="0" distR="0" wp14:anchorId="3CE5306C" wp14:editId="02FF130A">
            <wp:extent cx="5486400" cy="1765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E76" w:rsidRPr="00290A66">
        <w:rPr>
          <w:rFonts w:asciiTheme="majorHAnsi" w:hAnsiTheme="majorHAnsi" w:cstheme="majorHAnsi"/>
        </w:rPr>
        <w:br/>
      </w:r>
      <w:r w:rsidR="004F3E76" w:rsidRPr="00290A66">
        <w:rPr>
          <w:rFonts w:asciiTheme="majorHAnsi" w:hAnsiTheme="majorHAnsi" w:cstheme="majorHAnsi"/>
        </w:rPr>
        <w:br/>
        <w:t xml:space="preserve">Conclusion: The </w:t>
      </w:r>
      <w:proofErr w:type="spellStart"/>
      <w:r w:rsidR="004F3E76" w:rsidRPr="00290A66">
        <w:rPr>
          <w:rFonts w:asciiTheme="majorHAnsi" w:hAnsiTheme="majorHAnsi" w:cstheme="majorHAnsi"/>
        </w:rPr>
        <w:t>aFRR</w:t>
      </w:r>
      <w:proofErr w:type="spellEnd"/>
      <w:r w:rsidR="004F3E76" w:rsidRPr="00290A66">
        <w:rPr>
          <w:rFonts w:asciiTheme="majorHAnsi" w:hAnsiTheme="majorHAnsi" w:cstheme="majorHAnsi"/>
        </w:rPr>
        <w:t xml:space="preserve"> positive market data shows an upward trend in prices with low and stable vo</w:t>
      </w:r>
      <w:r w:rsidR="004F3E76" w:rsidRPr="00290A66">
        <w:rPr>
          <w:rFonts w:asciiTheme="majorHAnsi" w:hAnsiTheme="majorHAnsi" w:cstheme="majorHAnsi"/>
        </w:rPr>
        <w:t>latility, suggesting a gradual price increase with limited risk or uncertainty in the market.</w:t>
      </w:r>
    </w:p>
    <w:p w:rsidR="00120FDB" w:rsidRPr="00290A66" w:rsidRDefault="004F3E76">
      <w:pPr>
        <w:pStyle w:val="Heading1"/>
        <w:rPr>
          <w:rFonts w:cstheme="majorHAnsi"/>
          <w:color w:val="auto"/>
        </w:rPr>
      </w:pPr>
      <w:r w:rsidRPr="00290A66">
        <w:rPr>
          <w:rFonts w:cstheme="majorHAnsi"/>
          <w:color w:val="auto"/>
        </w:rPr>
        <w:t>3. Dayahead Market Data</w:t>
      </w:r>
    </w:p>
    <w:p w:rsidR="00267627" w:rsidRDefault="004F3E76">
      <w:pPr>
        <w:rPr>
          <w:rFonts w:asciiTheme="majorHAnsi" w:hAnsiTheme="majorHAnsi" w:cstheme="majorHAnsi"/>
        </w:rPr>
      </w:pPr>
      <w:r w:rsidRPr="00290A66">
        <w:rPr>
          <w:rFonts w:asciiTheme="majorHAnsi" w:hAnsiTheme="majorHAnsi" w:cstheme="majorHAnsi"/>
        </w:rPr>
        <w:t>Mean Prices:</w:t>
      </w:r>
      <w:r w:rsidRPr="00290A66">
        <w:rPr>
          <w:rFonts w:asciiTheme="majorHAnsi" w:hAnsiTheme="majorHAnsi" w:cstheme="majorHAnsi"/>
        </w:rPr>
        <w:br/>
        <w:t>Prices in the dayahead market are significantly higher than in the aFRR markets. The mean price in 2025 is 86.30, and it fluc</w:t>
      </w:r>
      <w:r w:rsidRPr="00290A66">
        <w:rPr>
          <w:rFonts w:asciiTheme="majorHAnsi" w:hAnsiTheme="majorHAnsi" w:cstheme="majorHAnsi"/>
        </w:rPr>
        <w:t>tuates over the years, peaking at 115.86 in 2027 before decreasing to 96.67 by 2029.</w:t>
      </w:r>
      <w:r w:rsidRPr="00290A66">
        <w:rPr>
          <w:rFonts w:asciiTheme="majorHAnsi" w:hAnsiTheme="majorHAnsi" w:cstheme="majorHAnsi"/>
        </w:rPr>
        <w:br/>
        <w:t>This dataset shows a clear spike in prices mid-term, followed by a decline, indicating higher price volatility.</w:t>
      </w:r>
    </w:p>
    <w:p w:rsidR="00267627" w:rsidRDefault="00267627">
      <w:pPr>
        <w:rPr>
          <w:rFonts w:asciiTheme="majorHAnsi" w:hAnsiTheme="majorHAnsi" w:cstheme="majorHAnsi"/>
        </w:rPr>
      </w:pPr>
      <w:r w:rsidRPr="00267627">
        <w:rPr>
          <w:rFonts w:asciiTheme="majorHAnsi" w:hAnsiTheme="majorHAnsi" w:cstheme="majorHAnsi"/>
        </w:rPr>
        <w:lastRenderedPageBreak/>
        <w:drawing>
          <wp:inline distT="0" distB="0" distL="0" distR="0" wp14:anchorId="3FFDEC58" wp14:editId="309225AD">
            <wp:extent cx="5486400" cy="1800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E76" w:rsidRPr="00290A66">
        <w:rPr>
          <w:rFonts w:asciiTheme="majorHAnsi" w:hAnsiTheme="majorHAnsi" w:cstheme="majorHAnsi"/>
        </w:rPr>
        <w:br/>
      </w:r>
      <w:r w:rsidR="004F3E76" w:rsidRPr="00290A66">
        <w:rPr>
          <w:rFonts w:asciiTheme="majorHAnsi" w:hAnsiTheme="majorHAnsi" w:cstheme="majorHAnsi"/>
        </w:rPr>
        <w:br/>
        <w:t>Volatility (Standard Deviation)</w:t>
      </w:r>
      <w:proofErr w:type="gramStart"/>
      <w:r w:rsidR="004F3E76" w:rsidRPr="00290A66">
        <w:rPr>
          <w:rFonts w:asciiTheme="majorHAnsi" w:hAnsiTheme="majorHAnsi" w:cstheme="majorHAnsi"/>
        </w:rPr>
        <w:t>:</w:t>
      </w:r>
      <w:proofErr w:type="gramEnd"/>
      <w:r w:rsidR="004F3E76" w:rsidRPr="00290A66">
        <w:rPr>
          <w:rFonts w:asciiTheme="majorHAnsi" w:hAnsiTheme="majorHAnsi" w:cstheme="majorHAnsi"/>
        </w:rPr>
        <w:br/>
        <w:t>The standard deviation in</w:t>
      </w:r>
      <w:r w:rsidR="004F3E76" w:rsidRPr="00290A66">
        <w:rPr>
          <w:rFonts w:asciiTheme="majorHAnsi" w:hAnsiTheme="majorHAnsi" w:cstheme="majorHAnsi"/>
        </w:rPr>
        <w:t xml:space="preserve"> 2025 is 15.00, indicating high volatility early on.</w:t>
      </w:r>
      <w:r w:rsidR="004F3E76" w:rsidRPr="00290A66">
        <w:rPr>
          <w:rFonts w:asciiTheme="majorHAnsi" w:hAnsiTheme="majorHAnsi" w:cstheme="majorHAnsi"/>
        </w:rPr>
        <w:br/>
        <w:t>Volatility rises further, reaching 43.30 in 2028, before reducing slightly to 39.37 in 2029.</w:t>
      </w:r>
      <w:r w:rsidR="004F3E76" w:rsidRPr="00290A66">
        <w:rPr>
          <w:rFonts w:asciiTheme="majorHAnsi" w:hAnsiTheme="majorHAnsi" w:cstheme="majorHAnsi"/>
        </w:rPr>
        <w:br/>
        <w:t>The large fluctuations in prices reflect a highly volatile market, likely influenced by unpredictable external</w:t>
      </w:r>
      <w:r w:rsidR="004F3E76" w:rsidRPr="00290A66">
        <w:rPr>
          <w:rFonts w:asciiTheme="majorHAnsi" w:hAnsiTheme="majorHAnsi" w:cstheme="majorHAnsi"/>
        </w:rPr>
        <w:t xml:space="preserve"> factors.</w:t>
      </w:r>
    </w:p>
    <w:p w:rsidR="00120FDB" w:rsidRPr="00290A66" w:rsidRDefault="00267627">
      <w:pPr>
        <w:rPr>
          <w:rFonts w:asciiTheme="majorHAnsi" w:hAnsiTheme="majorHAnsi" w:cstheme="majorHAnsi"/>
        </w:rPr>
      </w:pPr>
      <w:r w:rsidRPr="00267627">
        <w:rPr>
          <w:rFonts w:asciiTheme="majorHAnsi" w:hAnsiTheme="majorHAnsi" w:cstheme="majorHAnsi"/>
        </w:rPr>
        <w:drawing>
          <wp:inline distT="0" distB="0" distL="0" distR="0" wp14:anchorId="3549517C" wp14:editId="54009AFA">
            <wp:extent cx="5486400" cy="1805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E76" w:rsidRPr="00290A66">
        <w:rPr>
          <w:rFonts w:asciiTheme="majorHAnsi" w:hAnsiTheme="majorHAnsi" w:cstheme="majorHAnsi"/>
        </w:rPr>
        <w:br/>
      </w:r>
      <w:r w:rsidR="004F3E76" w:rsidRPr="00290A66">
        <w:rPr>
          <w:rFonts w:asciiTheme="majorHAnsi" w:hAnsiTheme="majorHAnsi" w:cstheme="majorHAnsi"/>
        </w:rPr>
        <w:br/>
        <w:t xml:space="preserve">Conclusion: The </w:t>
      </w:r>
      <w:proofErr w:type="spellStart"/>
      <w:r w:rsidR="004F3E76" w:rsidRPr="00290A66">
        <w:rPr>
          <w:rFonts w:asciiTheme="majorHAnsi" w:hAnsiTheme="majorHAnsi" w:cstheme="majorHAnsi"/>
        </w:rPr>
        <w:t>dayahead</w:t>
      </w:r>
      <w:proofErr w:type="spellEnd"/>
      <w:r w:rsidR="004F3E76" w:rsidRPr="00290A66">
        <w:rPr>
          <w:rFonts w:asciiTheme="majorHAnsi" w:hAnsiTheme="majorHAnsi" w:cstheme="majorHAnsi"/>
        </w:rPr>
        <w:t xml:space="preserve"> market experiences the highest levels of price volatility compared to the aFRR markets. Prices rise sharply before stabilizing but with considerable fluctuations, signaling higher market risk and instability.</w:t>
      </w:r>
    </w:p>
    <w:p w:rsidR="00120FDB" w:rsidRPr="00290A66" w:rsidRDefault="004F3E76">
      <w:pPr>
        <w:pStyle w:val="Heading1"/>
        <w:rPr>
          <w:rFonts w:cstheme="majorHAnsi"/>
          <w:color w:val="auto"/>
        </w:rPr>
      </w:pPr>
      <w:r w:rsidRPr="00290A66">
        <w:rPr>
          <w:rFonts w:cstheme="majorHAnsi"/>
          <w:color w:val="auto"/>
        </w:rPr>
        <w:t>Overall Vol</w:t>
      </w:r>
      <w:r w:rsidRPr="00290A66">
        <w:rPr>
          <w:rFonts w:cstheme="majorHAnsi"/>
          <w:color w:val="auto"/>
        </w:rPr>
        <w:t>atility Comparison</w:t>
      </w:r>
    </w:p>
    <w:p w:rsidR="00120FDB" w:rsidRPr="00290A66" w:rsidRDefault="004F3E76">
      <w:pPr>
        <w:rPr>
          <w:rFonts w:asciiTheme="majorHAnsi" w:hAnsiTheme="majorHAnsi" w:cstheme="majorHAnsi"/>
        </w:rPr>
      </w:pPr>
      <w:r w:rsidRPr="00290A66">
        <w:rPr>
          <w:rFonts w:asciiTheme="majorHAnsi" w:hAnsiTheme="majorHAnsi" w:cstheme="majorHAnsi"/>
        </w:rPr>
        <w:t>aFRR Market Negative: Declining prices with moderate volatility, showing a stabilizing market.</w:t>
      </w:r>
      <w:r w:rsidRPr="00290A66">
        <w:rPr>
          <w:rFonts w:asciiTheme="majorHAnsi" w:hAnsiTheme="majorHAnsi" w:cstheme="majorHAnsi"/>
        </w:rPr>
        <w:br/>
        <w:t>aFRR Market Positive: Gradually increasing prices with very low volatility, indicating a stable market environment.</w:t>
      </w:r>
      <w:r w:rsidRPr="00290A66">
        <w:rPr>
          <w:rFonts w:asciiTheme="majorHAnsi" w:hAnsiTheme="majorHAnsi" w:cstheme="majorHAnsi"/>
        </w:rPr>
        <w:br/>
        <w:t>Dayahead Market: High pric</w:t>
      </w:r>
      <w:r w:rsidRPr="00290A66">
        <w:rPr>
          <w:rFonts w:asciiTheme="majorHAnsi" w:hAnsiTheme="majorHAnsi" w:cstheme="majorHAnsi"/>
        </w:rPr>
        <w:t>es with significant volatility, suggesting a more uncertain and risk-prone market.</w:t>
      </w:r>
      <w:r w:rsidRPr="00290A66">
        <w:rPr>
          <w:rFonts w:asciiTheme="majorHAnsi" w:hAnsiTheme="majorHAnsi" w:cstheme="majorHAnsi"/>
        </w:rPr>
        <w:br/>
      </w:r>
    </w:p>
    <w:p w:rsidR="00120FDB" w:rsidRPr="00290A66" w:rsidRDefault="004F3E76">
      <w:pPr>
        <w:pStyle w:val="Heading1"/>
        <w:rPr>
          <w:rFonts w:cstheme="majorHAnsi"/>
          <w:color w:val="auto"/>
        </w:rPr>
      </w:pPr>
      <w:r w:rsidRPr="00290A66">
        <w:rPr>
          <w:rFonts w:cstheme="majorHAnsi"/>
          <w:color w:val="auto"/>
        </w:rPr>
        <w:lastRenderedPageBreak/>
        <w:t>Key Insights</w:t>
      </w:r>
    </w:p>
    <w:p w:rsidR="00120FDB" w:rsidRPr="00290A66" w:rsidRDefault="004F3E76">
      <w:pPr>
        <w:rPr>
          <w:rFonts w:asciiTheme="majorHAnsi" w:hAnsiTheme="majorHAnsi" w:cstheme="majorHAnsi"/>
        </w:rPr>
      </w:pPr>
      <w:r w:rsidRPr="00290A66">
        <w:rPr>
          <w:rFonts w:asciiTheme="majorHAnsi" w:hAnsiTheme="majorHAnsi" w:cstheme="majorHAnsi"/>
        </w:rPr>
        <w:t>Volatility is lowest in the aFRR positive market, which shows a consistent price increase.</w:t>
      </w:r>
      <w:r w:rsidRPr="00290A66">
        <w:rPr>
          <w:rFonts w:asciiTheme="majorHAnsi" w:hAnsiTheme="majorHAnsi" w:cstheme="majorHAnsi"/>
        </w:rPr>
        <w:br/>
        <w:t>Dayahead Market prices are the most volatile, with substantial year-</w:t>
      </w:r>
      <w:r w:rsidRPr="00290A66">
        <w:rPr>
          <w:rFonts w:asciiTheme="majorHAnsi" w:hAnsiTheme="majorHAnsi" w:cstheme="majorHAnsi"/>
        </w:rPr>
        <w:t>over-year fluctuations.</w:t>
      </w:r>
      <w:r w:rsidRPr="00290A66">
        <w:rPr>
          <w:rFonts w:asciiTheme="majorHAnsi" w:hAnsiTheme="majorHAnsi" w:cstheme="majorHAnsi"/>
        </w:rPr>
        <w:br/>
        <w:t>Price Trends differ: aFRR negative market prices decline, aFRR positive prices rise slowly, while the dayahead market experiences sharp incr</w:t>
      </w:r>
      <w:r>
        <w:rPr>
          <w:rFonts w:asciiTheme="majorHAnsi" w:hAnsiTheme="majorHAnsi" w:cstheme="majorHAnsi"/>
        </w:rPr>
        <w:t>eases followed by some decline.</w:t>
      </w:r>
      <w:bookmarkStart w:id="0" w:name="_GoBack"/>
      <w:bookmarkEnd w:id="0"/>
    </w:p>
    <w:p w:rsidR="00120FDB" w:rsidRPr="00290A66" w:rsidRDefault="004F3E76">
      <w:pPr>
        <w:pStyle w:val="Heading1"/>
        <w:rPr>
          <w:rFonts w:cstheme="majorHAnsi"/>
          <w:color w:val="auto"/>
        </w:rPr>
      </w:pPr>
      <w:r w:rsidRPr="00290A66">
        <w:rPr>
          <w:rFonts w:cstheme="majorHAnsi"/>
          <w:color w:val="auto"/>
        </w:rPr>
        <w:t>Actionable Recommendations</w:t>
      </w:r>
    </w:p>
    <w:p w:rsidR="00120FDB" w:rsidRPr="00290A66" w:rsidRDefault="004F3E76">
      <w:pPr>
        <w:rPr>
          <w:rFonts w:asciiTheme="majorHAnsi" w:hAnsiTheme="majorHAnsi" w:cstheme="majorHAnsi"/>
        </w:rPr>
      </w:pPr>
      <w:r w:rsidRPr="00290A66">
        <w:rPr>
          <w:rFonts w:asciiTheme="majorHAnsi" w:hAnsiTheme="majorHAnsi" w:cstheme="majorHAnsi"/>
        </w:rPr>
        <w:t>1. Risk Management: The dayahead</w:t>
      </w:r>
      <w:r w:rsidRPr="00290A66">
        <w:rPr>
          <w:rFonts w:asciiTheme="majorHAnsi" w:hAnsiTheme="majorHAnsi" w:cstheme="majorHAnsi"/>
        </w:rPr>
        <w:t xml:space="preserve"> market requires robust risk management strategies due to its high volatility.</w:t>
      </w:r>
      <w:r w:rsidRPr="00290A66">
        <w:rPr>
          <w:rFonts w:asciiTheme="majorHAnsi" w:hAnsiTheme="majorHAnsi" w:cstheme="majorHAnsi"/>
        </w:rPr>
        <w:br/>
        <w:t>2. Investment Opportunities: The aFRR positive market appears to be a safer investment option due to its stable and predictable price growth.</w:t>
      </w:r>
      <w:r w:rsidRPr="00290A66">
        <w:rPr>
          <w:rFonts w:asciiTheme="majorHAnsi" w:hAnsiTheme="majorHAnsi" w:cstheme="majorHAnsi"/>
        </w:rPr>
        <w:br/>
        <w:t>3. Market Monitoring: Close monitor</w:t>
      </w:r>
      <w:r w:rsidRPr="00290A66">
        <w:rPr>
          <w:rFonts w:asciiTheme="majorHAnsi" w:hAnsiTheme="majorHAnsi" w:cstheme="majorHAnsi"/>
        </w:rPr>
        <w:t>ing of the dayahead market is essential to anticipate and mitigate price fluctuations, especially during the peak periods around 2027.</w:t>
      </w:r>
      <w:r w:rsidRPr="00290A66">
        <w:rPr>
          <w:rFonts w:asciiTheme="majorHAnsi" w:hAnsiTheme="majorHAnsi" w:cstheme="majorHAnsi"/>
        </w:rPr>
        <w:br/>
      </w:r>
    </w:p>
    <w:sectPr w:rsidR="00120FDB" w:rsidRPr="00290A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E442E91"/>
    <w:multiLevelType w:val="hybridMultilevel"/>
    <w:tmpl w:val="BA7A5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0FDB"/>
    <w:rsid w:val="0015074B"/>
    <w:rsid w:val="00267627"/>
    <w:rsid w:val="00290A66"/>
    <w:rsid w:val="0029639D"/>
    <w:rsid w:val="00326F90"/>
    <w:rsid w:val="00454329"/>
    <w:rsid w:val="004F3E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942B129-31C1-476A-B937-BEB1B8DF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F66ADA-7FF4-4768-B23A-A77622512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6</cp:revision>
  <dcterms:created xsi:type="dcterms:W3CDTF">2013-12-23T23:15:00Z</dcterms:created>
  <dcterms:modified xsi:type="dcterms:W3CDTF">2024-10-18T19:45:00Z</dcterms:modified>
  <cp:category/>
</cp:coreProperties>
</file>