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140D9F" w14:textId="77777777" w:rsidR="005555F1" w:rsidRDefault="005555F1" w:rsidP="009B6156"/>
    <w:p w14:paraId="5198E3F6" w14:textId="1AF8E91F" w:rsidR="009B6156" w:rsidRPr="00E9343A" w:rsidRDefault="009B6156" w:rsidP="009B6156">
      <w:r w:rsidRPr="00E9343A">
        <w:rPr>
          <w:rFonts w:hint="eastAsia"/>
        </w:rPr>
        <w:t>1</w:t>
      </w:r>
      <w:r w:rsidRPr="00E9343A">
        <w:t>. 서론</w:t>
      </w:r>
    </w:p>
    <w:p w14:paraId="655C2B64" w14:textId="1F389485" w:rsidR="007634A0" w:rsidRPr="007634A0" w:rsidRDefault="007634A0" w:rsidP="007634A0">
      <w:r w:rsidRPr="007634A0">
        <w:t xml:space="preserve">오늘날의 고객은 즉각적으로 구매를 결정하지 않는다. 이메일을 열어보고, 며칠 뒤 모바일 푸시 알림을 확인하며, SMS를 수신한 뒤에야 비로소 결제 버튼을 누른다. 이처럼 산발적으로 흩어진 접점(touchpoints)이 누적되어 하나의 복잡한 고객 여정(Customer Journey)이 완성된다. 기업 입장에서 이 파편화된 기록(log)을 연결하여 누가 구매할지 예측하고, 한정된 마케팅 예산을 어디에 투입할지 결정하는 것은 수익성과 직결되는 </w:t>
      </w:r>
      <w:r w:rsidR="00D3435B" w:rsidRPr="00D3435B">
        <w:t>지속 가능성을 위한 핵심 과제다</w:t>
      </w:r>
      <w:r w:rsidRPr="007634A0">
        <w:t>. 그럼에도 불구하고 많은 기업 실무에서는 여전히 마지막 접점에만 기여도를 부여하는 Last-Touch 방식이나, 임의 가중치를 부여하는 단순 휴리스틱</w:t>
      </w:r>
      <w:r w:rsidR="00272362">
        <w:rPr>
          <w:rFonts w:hint="eastAsia"/>
        </w:rPr>
        <w:t xml:space="preserve"> </w:t>
      </w:r>
      <w:r w:rsidRPr="007634A0">
        <w:t xml:space="preserve">모델에 의존하고 있어, </w:t>
      </w:r>
      <w:r w:rsidR="00F715D7" w:rsidRPr="00F715D7">
        <w:t>최종 구매에 이르기까지 고객이 거쳐온 선행 접점들의 기여도를 과소평가하고, 구매 의사결정의 인과관계를 지나치게 단순화하는 결과를 초래한다.</w:t>
      </w:r>
    </w:p>
    <w:p w14:paraId="454BFB7A" w14:textId="746671C7" w:rsidR="00F715D7" w:rsidRDefault="00F715D7" w:rsidP="007634A0">
      <w:r w:rsidRPr="00F715D7">
        <w:t xml:space="preserve">이러한 한계를 극복하기 위해 최근 학계와 산업계에서는 마케팅 로그를 시계열 데이터로 간주하고, 순환신경망(RNN)이나 LSTM과 같은 딥러닝 모델을 도입하려는 시도가 활발하다. 일부 선행연구는 딥러닝이 기존 머신러닝(Random Forest, XGBoost 등)을 </w:t>
      </w:r>
      <w:r w:rsidR="009E209B">
        <w:rPr>
          <w:rFonts w:hint="eastAsia"/>
        </w:rPr>
        <w:t>더 좋</w:t>
      </w:r>
      <w:r w:rsidRPr="00F715D7">
        <w:t>다고 보고하며, “</w:t>
      </w:r>
      <w:r w:rsidR="00D3435B">
        <w:rPr>
          <w:rFonts w:hint="eastAsia"/>
        </w:rPr>
        <w:t>주요 해결책</w:t>
      </w:r>
      <w:r w:rsidRPr="00F715D7">
        <w:t>은 딥러닝”이라는 암묵적인 전제를 강화해 왔다. 하지만 여기에는 중요한 맹점이 존재한다. 딥러닝의 압도적 성과는 대개 데이터가 풍부하고 품질이 정제된 실험적 환경에서 도출된 결과다. 반면, 실제 기업의 CRM 데이터는 고객의 구매 행동이 드문드문 발생하는 ‘희소성’이 높고, 이벤트 간의 시간 간격이 불규칙하며, 온라인과 오프라인 기록이 혼재되어 있다. 이러한</w:t>
      </w:r>
      <w:r w:rsidR="00D3435B">
        <w:rPr>
          <w:rFonts w:hint="eastAsia"/>
        </w:rPr>
        <w:t xml:space="preserve"> 희소한</w:t>
      </w:r>
      <w:r w:rsidRPr="00F715D7">
        <w:t xml:space="preserve"> 데이터 환경에서는 수많은 파라미터를 가진 복잡한 딥러닝 구조가 이론만큼의 성능 우위를 발휘하지 못할 가능성이 높다. 데이터의 밀도가 낮은 상황에서 무조건적인 고비용 모델 도입은 비효율적일 수 있다는 것이다.</w:t>
      </w:r>
    </w:p>
    <w:p w14:paraId="1100D2D3" w14:textId="627B9843" w:rsidR="00F715D7" w:rsidRDefault="00F715D7" w:rsidP="007634A0">
      <w:r w:rsidRPr="00F715D7">
        <w:t>주목할 점은 마케팅 현장에는 이미 검증된 고객 행동 이론이 존재한다는 사실이다. 고객 가치를 평가하는 RFM/BTYD 이론</w:t>
      </w:r>
      <w:r w:rsidR="0097543C">
        <w:rPr>
          <w:rFonts w:hint="eastAsia"/>
        </w:rPr>
        <w:t xml:space="preserve">, </w:t>
      </w:r>
      <w:r w:rsidRPr="00F715D7">
        <w:t>월급날이나 요일 효과를 다루는 시점 역동성(Temporal Dynamics)</w:t>
      </w:r>
      <w:r w:rsidR="0097543C">
        <w:rPr>
          <w:rFonts w:hint="eastAsia"/>
        </w:rPr>
        <w:t xml:space="preserve">, </w:t>
      </w:r>
      <w:r w:rsidRPr="00F715D7">
        <w:t>반응의 즉시성을 보는 최신성(Recency)과 피로도(Fatigue)</w:t>
      </w:r>
      <w:r w:rsidR="0097543C">
        <w:rPr>
          <w:rFonts w:hint="eastAsia"/>
        </w:rPr>
        <w:t xml:space="preserve">, </w:t>
      </w:r>
      <w:r w:rsidRPr="00F715D7">
        <w:t xml:space="preserve">콘텐츠의 신선도(Novelty) 등은 마케터들에게 익숙한 직관이자 지식이다. 그러나 기존 연구들은 이러한 도메인 지식을 단순히 현상을 요약하는 지표로만 썼을 뿐, </w:t>
      </w:r>
      <w:r w:rsidR="009E209B" w:rsidRPr="009E209B">
        <w:t>머신러닝 모델이 직접 학습할 수 있는 입력 피처로 체계적으로 재구성한 시도는 상대적으로 제한적이었다.</w:t>
      </w:r>
      <w:r w:rsidR="009E209B">
        <w:rPr>
          <w:rFonts w:hint="eastAsia"/>
        </w:rPr>
        <w:t xml:space="preserve"> </w:t>
      </w:r>
      <w:r w:rsidRPr="00F715D7">
        <w:t xml:space="preserve">인간의 직관(이론)을 기계의 언어(Feature)로 번역하여 주입한다면, 굳이 </w:t>
      </w:r>
      <w:r w:rsidR="00D3435B" w:rsidRPr="00D3435B">
        <w:t>연산량이 많은</w:t>
      </w:r>
      <w:r w:rsidRPr="00F715D7">
        <w:t xml:space="preserve"> 딥러닝 없이도 높은 예측 성능을 달성할 수 있지 않을까?</w:t>
      </w:r>
    </w:p>
    <w:p w14:paraId="5C291AE5" w14:textId="61F2F0D6" w:rsidR="00F715D7" w:rsidRPr="00F715D7" w:rsidRDefault="00F715D7" w:rsidP="00F715D7">
      <w:r w:rsidRPr="00F715D7">
        <w:t xml:space="preserve">따라서 본 연구는 “어떤 모델이 가장 </w:t>
      </w:r>
      <w:r w:rsidR="00D3435B">
        <w:rPr>
          <w:rFonts w:hint="eastAsia"/>
        </w:rPr>
        <w:t>고도화되</w:t>
      </w:r>
      <w:r w:rsidRPr="00F715D7">
        <w:t>고 복잡한가?”를 묻지 않는다. 대신 “예측 정확도와 비용(구축 및 운영 리소스)을 함께 고려할 때, 어떤 조합이 가장 효율적인가?”라는 실용적 질문에 집중한다. 이를 검증하기 위해 본 연구는 다중 접점 로그 데이터를 기반으로 (1) 장기 가치, (2) 시점 역동성, (3) 행동 최신성/피로도, (4) 콘텐츠 신선도/경로라는 4가지 이론 축을 독립적인 파생변</w:t>
      </w:r>
      <w:r w:rsidRPr="00F715D7">
        <w:lastRenderedPageBreak/>
        <w:t xml:space="preserve">수 세트로 설계하였다. 그리고 이를 전통적인 트리 기반 모델(XGBoost, Random Forest)과 다양한 딥러닝 모델(RNN, LSTM, CNN-LSTM 등)에 동일하게 투입하여 비교 분석하였다. 이는 도메인 지식 기반의 </w:t>
      </w:r>
      <w:r w:rsidR="00272362">
        <w:rPr>
          <w:rFonts w:hint="eastAsia"/>
        </w:rPr>
        <w:t>피처 엔지니어링</w:t>
      </w:r>
      <w:r w:rsidRPr="00F715D7">
        <w:t>이 원시 로그에 딥러닝을 바로 적용하는 방식 대비 어느 정도의 한계 기여를 갖는지 실증하기 위함이다.</w:t>
      </w:r>
    </w:p>
    <w:p w14:paraId="5A634AF4" w14:textId="77777777" w:rsidR="009500F2" w:rsidRDefault="00F715D7" w:rsidP="00F715D7">
      <w:r w:rsidRPr="00F715D7">
        <w:t xml:space="preserve">본 연구가 규명하고자 하는 핵심 질문은 다음과 같다. </w:t>
      </w:r>
    </w:p>
    <w:p w14:paraId="4CED21C9" w14:textId="77777777" w:rsidR="009500F2" w:rsidRDefault="00F715D7" w:rsidP="009500F2">
      <w:pPr>
        <w:pStyle w:val="a6"/>
        <w:numPr>
          <w:ilvl w:val="0"/>
          <w:numId w:val="36"/>
        </w:numPr>
      </w:pPr>
      <w:r w:rsidRPr="009500F2">
        <w:rPr>
          <w:b/>
          <w:bCs/>
        </w:rPr>
        <w:t>RQ1.</w:t>
      </w:r>
      <w:r w:rsidRPr="00F715D7">
        <w:t xml:space="preserve"> 도메인 지식을 반영한 파생변수는 단순 원시 로그(Raw Log)만 사용했을 때보다 예측 성능을 유의미하게 향상시키는가? </w:t>
      </w:r>
    </w:p>
    <w:p w14:paraId="7405A97C" w14:textId="77777777" w:rsidR="009500F2" w:rsidRDefault="00F715D7" w:rsidP="009500F2">
      <w:pPr>
        <w:pStyle w:val="a6"/>
        <w:numPr>
          <w:ilvl w:val="0"/>
          <w:numId w:val="36"/>
        </w:numPr>
      </w:pPr>
      <w:r w:rsidRPr="009500F2">
        <w:rPr>
          <w:b/>
          <w:bCs/>
        </w:rPr>
        <w:t>RQ2.</w:t>
      </w:r>
      <w:r w:rsidRPr="00F715D7">
        <w:t xml:space="preserve"> 동일한 변수가 주어진다면, '</w:t>
      </w:r>
      <w:r w:rsidR="00D3435B">
        <w:rPr>
          <w:rFonts w:hint="eastAsia"/>
        </w:rPr>
        <w:t>경량화된</w:t>
      </w:r>
      <w:r w:rsidRPr="00F715D7">
        <w:t>' 트리 기반 모델과 '</w:t>
      </w:r>
      <w:r w:rsidR="00D3435B" w:rsidRPr="00D3435B">
        <w:t>연산량이 많은</w:t>
      </w:r>
      <w:r w:rsidRPr="00F715D7">
        <w:t xml:space="preserve">' 딥러닝 모델 중 실무적 </w:t>
      </w:r>
      <w:r w:rsidR="00D3435B" w:rsidRPr="00D3435B">
        <w:t>비용 효율성</w:t>
      </w:r>
      <w:r w:rsidR="00D3435B">
        <w:rPr>
          <w:rFonts w:hint="eastAsia"/>
        </w:rPr>
        <w:t>이</w:t>
      </w:r>
      <w:r w:rsidRPr="00F715D7">
        <w:t xml:space="preserve"> 더 높은 선택은 무엇인가? </w:t>
      </w:r>
    </w:p>
    <w:p w14:paraId="2FF9AF64" w14:textId="4036090A" w:rsidR="00F715D7" w:rsidRPr="00F715D7" w:rsidRDefault="00F715D7" w:rsidP="009500F2">
      <w:pPr>
        <w:pStyle w:val="a6"/>
        <w:numPr>
          <w:ilvl w:val="0"/>
          <w:numId w:val="36"/>
        </w:numPr>
      </w:pPr>
      <w:r w:rsidRPr="009500F2">
        <w:rPr>
          <w:b/>
          <w:bCs/>
        </w:rPr>
        <w:t>RQ3.</w:t>
      </w:r>
      <w:r w:rsidRPr="00F715D7">
        <w:t xml:space="preserve"> 4가지 도메인 지식 축 중 예측력 개선에 가장 결정적인 역할을 하는 핵심 요인은 무엇인가?</w:t>
      </w:r>
    </w:p>
    <w:p w14:paraId="18CA4DE5" w14:textId="041121BC" w:rsidR="00F715D7" w:rsidRPr="00F715D7" w:rsidRDefault="00F715D7" w:rsidP="00F715D7">
      <w:r w:rsidRPr="00F715D7">
        <w:t xml:space="preserve">결론적으로 본 연구의 차별적 기여도는 다음과 같다. 첫째, 추상적인 고객 행동 이론을 모델이 즉시 학습 가능한 형태의 피처로 구체화하였다. 둘째, 데이터가 희소한 현실 CRM 환경에서는 “잘 가공된 피처와 결합된 경량 모델”이 “원시 데이터 기반의 고비용 딥러닝”보다 더 경제적이고 효율적인 대안이 될 수 있음을 입증하였다. 셋째, 이를 통해 실무자는 </w:t>
      </w:r>
      <w:r w:rsidR="00D3435B" w:rsidRPr="00D3435B">
        <w:t>고비용</w:t>
      </w:r>
      <w:r w:rsidRPr="00F715D7">
        <w:t xml:space="preserve"> 딥러닝 인프라 없이도, 행동 최신성이나 피로도 변수 등을 활용해 타깃팅 정밀도를 즉각적으로 개선할 수 있을 것으로 기대된다.</w:t>
      </w:r>
    </w:p>
    <w:p w14:paraId="34D99B5B" w14:textId="3DB0503C" w:rsidR="009B6156" w:rsidRPr="00E9343A" w:rsidRDefault="009B6156" w:rsidP="009B6156">
      <w:r w:rsidRPr="00E9343A">
        <w:t>본 논문의 구성은 다음과 같다. 제 2장에서는 고객 여정 모델링, RFM/BTYD, Temporal Dynamics, 행동 빈도 및 신선도 관련 선행 연구를 고찰하고 본 연구의 피처 설계 근거를 제시한다. 제 3장에서는 베이스라인 모델 및 4가지 확장 버전을 설계하고, 실험에 사용된 데이터와 전처리 과정을 설명한다. 제 4장에서는 각 모델의 성능을 비교 분석하고, 제 5장에서 연구 결과를 요약하며 실무적 시사점 및 한계점을 논의한다.</w:t>
      </w:r>
    </w:p>
    <w:p w14:paraId="6C2CD7E7" w14:textId="77777777" w:rsidR="000E317E" w:rsidRPr="00E9343A" w:rsidRDefault="000E317E" w:rsidP="009B6156"/>
    <w:p w14:paraId="7B693DFB" w14:textId="3115AB04" w:rsidR="000E317E" w:rsidRPr="00E9343A" w:rsidRDefault="000E317E" w:rsidP="009B6156">
      <w:r w:rsidRPr="00E9343A">
        <w:rPr>
          <w:rFonts w:hint="eastAsia"/>
        </w:rPr>
        <w:t>2. 문헌연구</w:t>
      </w:r>
    </w:p>
    <w:p w14:paraId="78462D1D" w14:textId="4EF0815F" w:rsidR="00EA7AAB" w:rsidRPr="00E9343A" w:rsidRDefault="00EA7AAB" w:rsidP="009B6156">
      <w:r w:rsidRPr="00E9343A">
        <w:rPr>
          <w:rFonts w:hint="eastAsia"/>
        </w:rPr>
        <w:t>2.1.</w:t>
      </w:r>
      <w:r w:rsidR="005A1ADF" w:rsidRPr="00E9343A">
        <w:rPr>
          <w:rFonts w:hint="eastAsia"/>
        </w:rPr>
        <w:t xml:space="preserve"> 전통적 연구</w:t>
      </w:r>
    </w:p>
    <w:p w14:paraId="4419406B" w14:textId="582ECA7C" w:rsidR="005E44C7" w:rsidRPr="00E9343A" w:rsidRDefault="005E44C7" w:rsidP="009B6156">
      <w:r w:rsidRPr="00E9343A">
        <w:rPr>
          <w:rFonts w:hint="eastAsia"/>
        </w:rPr>
        <w:t>(정성 + 정량 연구 동향)</w:t>
      </w:r>
    </w:p>
    <w:p w14:paraId="50705364" w14:textId="77777777" w:rsidR="00EA7AAB" w:rsidRPr="00E9343A" w:rsidRDefault="00EA7AAB" w:rsidP="009B6156"/>
    <w:p w14:paraId="19801FE1" w14:textId="0DAC9DE8" w:rsidR="00EA7AAB" w:rsidRPr="00E9343A" w:rsidRDefault="00EA7AAB" w:rsidP="009B6156">
      <w:r w:rsidRPr="00E9343A">
        <w:rPr>
          <w:rFonts w:hint="eastAsia"/>
        </w:rPr>
        <w:t>2.2.</w:t>
      </w:r>
      <w:r w:rsidR="005A1ADF" w:rsidRPr="00E9343A">
        <w:rPr>
          <w:rFonts w:hint="eastAsia"/>
        </w:rPr>
        <w:t xml:space="preserve"> 지식 활용 연구</w:t>
      </w:r>
    </w:p>
    <w:p w14:paraId="647A67F9" w14:textId="03AA2107" w:rsidR="005E44C7" w:rsidRPr="00E9343A" w:rsidRDefault="005E44C7" w:rsidP="009B6156">
      <w:r w:rsidRPr="00E9343A">
        <w:rPr>
          <w:rFonts w:hint="eastAsia"/>
        </w:rPr>
        <w:t>(지식을 변수화 해서 반영하는 연구 동향</w:t>
      </w:r>
    </w:p>
    <w:p w14:paraId="5829749B" w14:textId="77777777" w:rsidR="00EA7AAB" w:rsidRPr="00E9343A" w:rsidRDefault="00EA7AAB" w:rsidP="009B6156"/>
    <w:p w14:paraId="3324A6A8" w14:textId="2D7BDEFC" w:rsidR="00EA7AAB" w:rsidRPr="00E9343A" w:rsidRDefault="00EA7AAB" w:rsidP="009B6156">
      <w:r w:rsidRPr="00E9343A">
        <w:rPr>
          <w:rFonts w:hint="eastAsia"/>
        </w:rPr>
        <w:t>2.3.</w:t>
      </w:r>
      <w:r w:rsidR="005A1ADF" w:rsidRPr="00E9343A">
        <w:rPr>
          <w:rFonts w:hint="eastAsia"/>
        </w:rPr>
        <w:t xml:space="preserve"> 멀티터치 기반 연구</w:t>
      </w:r>
    </w:p>
    <w:p w14:paraId="21923AAF" w14:textId="3B68D1E4" w:rsidR="005E44C7" w:rsidRPr="00E9343A" w:rsidRDefault="005E44C7" w:rsidP="009B6156">
      <w:r w:rsidRPr="00E9343A">
        <w:rPr>
          <w:rFonts w:hint="eastAsia"/>
        </w:rPr>
        <w:t>(알고리즘 기반 고도화 동향)</w:t>
      </w:r>
    </w:p>
    <w:p w14:paraId="53EB434B" w14:textId="77777777" w:rsidR="00EA7AAB" w:rsidRPr="00E9343A" w:rsidRDefault="00EA7AAB" w:rsidP="009B6156"/>
    <w:p w14:paraId="5AC12EAC" w14:textId="77777777" w:rsidR="00501845" w:rsidRPr="00E9343A" w:rsidRDefault="00501845" w:rsidP="009B6156"/>
    <w:p w14:paraId="69D199CD" w14:textId="4D52DA83" w:rsidR="00501845"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06925273" w14:textId="77777777" w:rsidR="00B51423" w:rsidRDefault="00B51423" w:rsidP="009B6156"/>
    <w:p w14:paraId="0A14BE4E" w14:textId="77777777" w:rsidR="00B51423" w:rsidRPr="00B06A66" w:rsidRDefault="00B51423" w:rsidP="00B51423">
      <w:r w:rsidRPr="00B06A66">
        <w:t>[그림 1] 제안하는 방법론의 프레임워크</w:t>
      </w:r>
    </w:p>
    <w:p w14:paraId="58D5653D" w14:textId="77777777" w:rsidR="00B51423" w:rsidRPr="00B06A66" w:rsidRDefault="00B51423" w:rsidP="00B51423">
      <w:r>
        <w:rPr>
          <w:rFonts w:hint="eastAsia"/>
          <w:noProof/>
        </w:rPr>
        <w:drawing>
          <wp:inline distT="0" distB="0" distL="0" distR="0" wp14:anchorId="0D99CA20" wp14:editId="5FEBF5DB">
            <wp:extent cx="5731510" cy="1936750"/>
            <wp:effectExtent l="0" t="0" r="2540" b="6350"/>
            <wp:docPr id="1777344633" name="그림 1" descr="텍스트, 스크린샷, 도표, 그래픽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5544" name="그림 1" descr="텍스트, 스크린샷, 도표, 그래픽 소프트웨어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36750"/>
                    </a:xfrm>
                    <a:prstGeom prst="rect">
                      <a:avLst/>
                    </a:prstGeom>
                  </pic:spPr>
                </pic:pic>
              </a:graphicData>
            </a:graphic>
          </wp:inline>
        </w:drawing>
      </w:r>
      <w:r w:rsidRPr="00B06A66">
        <w:br/>
      </w:r>
    </w:p>
    <w:p w14:paraId="16DFDE52" w14:textId="508DB3A6" w:rsidR="00501845" w:rsidRPr="00E9343A" w:rsidRDefault="001F3709" w:rsidP="009B6156">
      <w:r w:rsidRPr="00E9343A">
        <w:rPr>
          <w:rFonts w:hint="eastAsia"/>
        </w:rPr>
        <w:t>3</w:t>
      </w:r>
      <w:r w:rsidR="00501845" w:rsidRPr="00E9343A">
        <w:rPr>
          <w:rFonts w:hint="eastAsia"/>
        </w:rPr>
        <w:t>.1. 데이터 수집</w:t>
      </w:r>
      <w:r w:rsidR="00273C17">
        <w:rPr>
          <w:rFonts w:hint="eastAsia"/>
        </w:rPr>
        <w:t xml:space="preserve"> 및 특성</w:t>
      </w:r>
      <w:r w:rsidR="00142668">
        <w:rPr>
          <w:rFonts w:hint="eastAsia"/>
        </w:rPr>
        <w:t xml:space="preserve"> (Data Collection and Characteristics)</w:t>
      </w:r>
    </w:p>
    <w:p w14:paraId="6886999F" w14:textId="50258FF3" w:rsidR="00AD2643" w:rsidRDefault="00AD2643" w:rsidP="00AD2643">
      <w:r>
        <w:rPr>
          <w:rFonts w:hint="eastAsia"/>
        </w:rPr>
        <w:t>본</w:t>
      </w:r>
      <w:r>
        <w:t xml:space="preserve"> 연구는 제안하는 도메인 지식 기반 예측 방법론의 실증적 유효성과 실무적 재현성을 확보하기 위해, 대규모 이커머스 환경의 실제 로그를 담고 있는 Kaggle의 "E-commerce multichannel direct messaging 2021–2023" 데이터셋(REES46)을 분석 대상으로 선정하였다. 이 데이터는 2021년부터 2023년까지 2년간 중형 이커머스 플랫폼에서 수집된 고객 관계 관리(CRM) 기반의 마케팅 메시징 로그로, 개인화된 </w:t>
      </w:r>
      <w:r w:rsidR="00E17963">
        <w:rPr>
          <w:rFonts w:hint="eastAsia"/>
        </w:rPr>
        <w:t xml:space="preserve">이메일, 웹이나 모바일 푸쉬(Push) 등의 </w:t>
      </w:r>
      <w:r>
        <w:t>프로모</w:t>
      </w:r>
      <w:r>
        <w:rPr>
          <w:rFonts w:hint="eastAsia"/>
        </w:rPr>
        <w:t>션과</w:t>
      </w:r>
      <w:r>
        <w:t xml:space="preserve"> 리텐션(Retention) 활동을 포함한 실제 비즈니스 </w:t>
      </w:r>
      <w:r w:rsidR="00915581">
        <w:rPr>
          <w:rFonts w:hint="eastAsia"/>
        </w:rPr>
        <w:t xml:space="preserve">상 전자제품, 화장품, 다품목 스토어 등 다양한 카테고리의 </w:t>
      </w:r>
      <w:r>
        <w:t>운영 기록을 익명화하여 구성한 것이다.</w:t>
      </w:r>
      <w:r w:rsidR="00245055">
        <w:rPr>
          <w:rFonts w:hint="eastAsia"/>
        </w:rPr>
        <w:t xml:space="preserve"> </w:t>
      </w:r>
      <w:r w:rsidR="00BA75C3" w:rsidRPr="00BA75C3">
        <w:t xml:space="preserve">구체적으로 해당 데이터셋은 총 1억 7,200만 건(172 million)의 방대한 메시지 발송 로그를 </w:t>
      </w:r>
      <w:r w:rsidR="00245055">
        <w:rPr>
          <w:rFonts w:hint="eastAsia"/>
        </w:rPr>
        <w:t xml:space="preserve">포함하고 있으며, </w:t>
      </w:r>
      <w:r w:rsidR="00BA75C3" w:rsidRPr="00BA75C3">
        <w:t xml:space="preserve">약 185만 명(1.85 million)의 사용자를 대상으로 </w:t>
      </w:r>
      <w:r w:rsidR="00245055" w:rsidRPr="00BA75C3">
        <w:t xml:space="preserve">총 1,907개의 </w:t>
      </w:r>
      <w:r w:rsidR="00245055">
        <w:rPr>
          <w:rFonts w:hint="eastAsia"/>
        </w:rPr>
        <w:t xml:space="preserve">마케팅 </w:t>
      </w:r>
      <w:r w:rsidR="00245055" w:rsidRPr="00BA75C3">
        <w:t>캠페인</w:t>
      </w:r>
      <w:r w:rsidR="00245055">
        <w:rPr>
          <w:rFonts w:hint="eastAsia"/>
        </w:rPr>
        <w:t>의 실행 이력이 포함되어 있다.</w:t>
      </w:r>
    </w:p>
    <w:p w14:paraId="70B41704" w14:textId="2BAD1E55" w:rsidR="00AD2643" w:rsidRPr="00AD2643" w:rsidRDefault="00AD2643" w:rsidP="00AD2643">
      <w:r>
        <w:rPr>
          <w:rFonts w:hint="eastAsia"/>
        </w:rPr>
        <w:t>분석에</w:t>
      </w:r>
      <w:r>
        <w:t xml:space="preserve"> 활용된 원시 데이터(Raw Data)는 고객의 메시지 수신 및 반응 로그를 중심으로, 이를 설명하는 캠페인 속성, 고객 속성, 그리고 외부 시점 정보가 포함된 4개의 관계형 테이블로 구성된다</w:t>
      </w:r>
      <w:r>
        <w:lastRenderedPageBreak/>
        <w:t>&lt;표 1</w:t>
      </w:r>
      <w:r>
        <w:rPr>
          <w:rFonts w:hint="eastAsia"/>
        </w:rPr>
        <w:t>&gt;</w:t>
      </w:r>
      <w:r>
        <w:t>. 이들은 전처리 과정을 통해 통합(Integration)되어, 후술할 도메인 지식 기반 파생변수(Feature Engineering) 산출의 기초가 된다.</w:t>
      </w:r>
    </w:p>
    <w:p w14:paraId="1E26A72A" w14:textId="77777777" w:rsidR="00217F2D" w:rsidRPr="00E9343A" w:rsidRDefault="00217F2D" w:rsidP="005E62F3"/>
    <w:p w14:paraId="1B755F54" w14:textId="3C7D7326"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4E4618">
        <w:rPr>
          <w:rFonts w:hint="eastAsia"/>
        </w:rPr>
        <w:t xml:space="preserve"> 마케팅 구매 여부 예측에 활용되는 데이터</w:t>
      </w:r>
      <w:r w:rsidR="008E0059">
        <w:rPr>
          <w:rFonts w:hint="eastAsia"/>
        </w:rPr>
        <w:t>테이블</w:t>
      </w:r>
      <w:r w:rsidR="003E0F4D">
        <w:rPr>
          <w:rFonts w:hint="eastAsia"/>
        </w:rPr>
        <w:t xml:space="preserve"> 변수 구성 및 정의</w:t>
      </w:r>
    </w:p>
    <w:tbl>
      <w:tblPr>
        <w:tblW w:w="5000" w:type="pct"/>
        <w:tblCellMar>
          <w:left w:w="99" w:type="dxa"/>
          <w:right w:w="99" w:type="dxa"/>
        </w:tblCellMar>
        <w:tblLook w:val="04A0" w:firstRow="1" w:lastRow="0" w:firstColumn="1" w:lastColumn="0" w:noHBand="0" w:noVBand="1"/>
      </w:tblPr>
      <w:tblGrid>
        <w:gridCol w:w="2118"/>
        <w:gridCol w:w="6898"/>
      </w:tblGrid>
      <w:tr w:rsidR="005F30E4" w:rsidRPr="00E9343A" w14:paraId="67615B0E" w14:textId="77777777" w:rsidTr="000C0612">
        <w:trPr>
          <w:trHeight w:val="340"/>
        </w:trPr>
        <w:tc>
          <w:tcPr>
            <w:tcW w:w="916"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79274A5" w14:textId="782621AA" w:rsidR="005F30E4" w:rsidRPr="000C0612" w:rsidRDefault="00B54B9C"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관계형 테이블</w:t>
            </w:r>
          </w:p>
        </w:tc>
        <w:tc>
          <w:tcPr>
            <w:tcW w:w="4084" w:type="pct"/>
            <w:tcBorders>
              <w:top w:val="single" w:sz="4" w:space="0" w:color="auto"/>
              <w:left w:val="nil"/>
              <w:bottom w:val="single" w:sz="4" w:space="0" w:color="auto"/>
              <w:right w:val="single" w:sz="4" w:space="0" w:color="auto"/>
            </w:tcBorders>
            <w:shd w:val="clear" w:color="auto" w:fill="FFC000"/>
            <w:noWrap/>
            <w:vAlign w:val="center"/>
            <w:hideMark/>
          </w:tcPr>
          <w:p w14:paraId="5891AB31" w14:textId="3BFEE4D7" w:rsidR="005F30E4" w:rsidRPr="000C0612" w:rsidRDefault="00E23F13"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세부 속성</w:t>
            </w:r>
            <w:r w:rsidR="003669E3">
              <w:rPr>
                <w:rFonts w:ascii="맑은 고딕" w:eastAsia="맑은 고딕" w:hAnsi="맑은 고딕" w:cs="굴림" w:hint="eastAsia"/>
                <w:b/>
                <w:bCs/>
                <w:color w:val="000000"/>
                <w:kern w:val="0"/>
                <w:sz w:val="16"/>
                <w:szCs w:val="16"/>
              </w:rPr>
              <w:t xml:space="preserve"> 및 설명</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50F164D3"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메시지 전송 및 반응 로그</w:t>
            </w:r>
          </w:p>
          <w:p w14:paraId="1CEF0347" w14:textId="035AB44B"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(Interaction Logs)</w:t>
            </w:r>
          </w:p>
        </w:tc>
        <w:tc>
          <w:tcPr>
            <w:tcW w:w="4084" w:type="pct"/>
            <w:tcBorders>
              <w:top w:val="nil"/>
              <w:left w:val="nil"/>
              <w:bottom w:val="single" w:sz="4" w:space="0" w:color="auto"/>
              <w:right w:val="single" w:sz="4" w:space="0" w:color="auto"/>
            </w:tcBorders>
            <w:noWrap/>
            <w:vAlign w:val="center"/>
            <w:hideMark/>
          </w:tcPr>
          <w:p w14:paraId="17B50379"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발송 시각(Timestamp), 채널(Channel), 플랫폼, 메시지 유형, 이메일 제공자</w:t>
            </w:r>
          </w:p>
          <w:p w14:paraId="185D7072" w14:textId="1652E89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반응: Open, Click, Purchase 등 고객의 단계별 행동 데이터</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12736B0"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메타 정보</w:t>
            </w:r>
          </w:p>
          <w:p w14:paraId="0E0E10E2" w14:textId="7564449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(Campaign Metadata)</w:t>
            </w:r>
          </w:p>
        </w:tc>
        <w:tc>
          <w:tcPr>
            <w:tcW w:w="4084" w:type="pct"/>
            <w:tcBorders>
              <w:top w:val="nil"/>
              <w:left w:val="nil"/>
              <w:bottom w:val="single" w:sz="4" w:space="0" w:color="auto"/>
              <w:right w:val="single" w:sz="4" w:space="0" w:color="auto"/>
            </w:tcBorders>
            <w:noWrap/>
            <w:vAlign w:val="center"/>
            <w:hideMark/>
          </w:tcPr>
          <w:p w14:paraId="79E470BF"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캠페인 유형(Bulk/Trigger/</w:t>
            </w:r>
            <w:commentRangeStart w:id="0"/>
            <w:commentRangeStart w:id="1"/>
            <w:r w:rsidRPr="003669E3">
              <w:rPr>
                <w:rFonts w:ascii="맑은 고딕" w:eastAsia="맑은 고딕" w:hAnsi="맑은 고딕" w:cs="굴림"/>
                <w:color w:val="000000"/>
                <w:kern w:val="0"/>
                <w:sz w:val="16"/>
                <w:szCs w:val="16"/>
              </w:rPr>
              <w:t xml:space="preserve">Transactional), </w:t>
            </w:r>
            <w:commentRangeEnd w:id="0"/>
            <w:r w:rsidR="00D10684" w:rsidRPr="003669E3">
              <w:rPr>
                <w:rStyle w:val="aa"/>
                <w:rFonts w:ascii="맑은 고딕" w:eastAsia="맑은 고딕" w:hAnsi="맑은 고딕" w:cs="굴림"/>
                <w:color w:val="000000"/>
                <w:kern w:val="0"/>
                <w:sz w:val="16"/>
                <w:szCs w:val="16"/>
              </w:rPr>
              <w:commentReference w:id="0"/>
            </w:r>
            <w:commentRangeEnd w:id="1"/>
            <w:r w:rsidR="007C7DF4" w:rsidRPr="003669E3">
              <w:rPr>
                <w:rStyle w:val="aa"/>
                <w:rFonts w:ascii="맑은 고딕" w:eastAsia="맑은 고딕" w:hAnsi="맑은 고딕" w:cs="굴림"/>
                <w:color w:val="000000"/>
                <w:kern w:val="0"/>
                <w:sz w:val="16"/>
                <w:szCs w:val="16"/>
              </w:rPr>
              <w:commentReference w:id="1"/>
            </w:r>
            <w:r w:rsidRPr="003669E3">
              <w:rPr>
                <w:rFonts w:ascii="맑은 고딕" w:eastAsia="맑은 고딕" w:hAnsi="맑은 고딕" w:cs="굴림"/>
                <w:color w:val="000000"/>
                <w:kern w:val="0"/>
                <w:sz w:val="16"/>
                <w:szCs w:val="16"/>
              </w:rPr>
              <w:t>주제(Topic), 마케팅 채널</w:t>
            </w:r>
          </w:p>
          <w:p w14:paraId="4CAA60D4" w14:textId="4BC659C7"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마케팅 전략 및 운영 기간 등 공급자 측면의 의도(Intent) 정보</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69F3EE61"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 xml:space="preserve">고객 </w:t>
            </w:r>
            <w:r w:rsidR="00B54B9C">
              <w:rPr>
                <w:rFonts w:ascii="맑은 고딕" w:eastAsia="맑은 고딕" w:hAnsi="맑은 고딕" w:cs="굴림" w:hint="eastAsia"/>
                <w:color w:val="000000"/>
                <w:kern w:val="0"/>
                <w:sz w:val="16"/>
                <w:szCs w:val="16"/>
              </w:rPr>
              <w:t>관계 속성</w:t>
            </w:r>
          </w:p>
          <w:p w14:paraId="34514B2C" w14:textId="44531BE7"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(Customer Attributes)</w:t>
            </w:r>
          </w:p>
        </w:tc>
        <w:tc>
          <w:tcPr>
            <w:tcW w:w="4084" w:type="pct"/>
            <w:tcBorders>
              <w:top w:val="nil"/>
              <w:left w:val="nil"/>
              <w:bottom w:val="single" w:sz="4" w:space="0" w:color="auto"/>
              <w:right w:val="single" w:sz="4" w:space="0" w:color="auto"/>
            </w:tcBorders>
            <w:noWrap/>
            <w:vAlign w:val="center"/>
            <w:hideMark/>
          </w:tcPr>
          <w:p w14:paraId="4E135FDC"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고객 식별자(User ID), 최초 구매일(First Purchase Date)</w:t>
            </w:r>
          </w:p>
          <w:p w14:paraId="2DBDA177" w14:textId="58515A1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고객의 라이프사이클(Lifecycle) 단계 및 충성도를 추정하는 기준 정보</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4B683736" w14:textId="77777777" w:rsidR="005F30E4"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외부 시점 정보</w:t>
            </w:r>
          </w:p>
          <w:p w14:paraId="095A5DF6" w14:textId="584D21D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(Temporal Context)</w:t>
            </w:r>
          </w:p>
        </w:tc>
        <w:tc>
          <w:tcPr>
            <w:tcW w:w="4084" w:type="pct"/>
            <w:tcBorders>
              <w:top w:val="nil"/>
              <w:left w:val="nil"/>
              <w:bottom w:val="single" w:sz="4" w:space="0" w:color="auto"/>
              <w:right w:val="single" w:sz="4" w:space="0" w:color="auto"/>
            </w:tcBorders>
            <w:noWrap/>
            <w:vAlign w:val="center"/>
            <w:hideMark/>
          </w:tcPr>
          <w:p w14:paraId="2BC21584"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공휴일 여부, 요일, 월 정보</w:t>
            </w:r>
          </w:p>
          <w:p w14:paraId="6AD34E27" w14:textId="4FC0414B"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계절성(Seasonality) 및 사회적 이벤트가 소비에 미치는 외부 효과 정보</w:t>
            </w:r>
          </w:p>
        </w:tc>
      </w:tr>
    </w:tbl>
    <w:p w14:paraId="33D68C0F" w14:textId="77777777" w:rsidR="00456659" w:rsidRPr="00E9343A" w:rsidRDefault="00456659" w:rsidP="005E62F3"/>
    <w:p w14:paraId="0331172B" w14:textId="383BEB11" w:rsidR="008109A2" w:rsidRDefault="00176AC4" w:rsidP="008109A2">
      <w:r>
        <w:rPr>
          <w:rFonts w:hint="eastAsia"/>
        </w:rPr>
        <w:t xml:space="preserve">데이터의 이해도를 높이기 위해, </w:t>
      </w:r>
      <w:r>
        <w:t>본</w:t>
      </w:r>
      <w:r>
        <w:rPr>
          <w:rFonts w:hint="eastAsia"/>
        </w:rPr>
        <w:t xml:space="preserve"> 연구의 모델링에 활용되는 데이터의</w:t>
      </w:r>
      <w:r w:rsidR="008109A2" w:rsidRPr="008109A2">
        <w:t xml:space="preserve"> 구조적 특징은 크게 세 가지로 요약된다.</w:t>
      </w:r>
      <w:r w:rsidR="00373DBC">
        <w:rPr>
          <w:rFonts w:hint="eastAsia"/>
        </w:rPr>
        <w:t xml:space="preserve"> </w:t>
      </w:r>
      <w:r w:rsidR="008109A2" w:rsidRPr="008109A2">
        <w:t xml:space="preserve">첫째, </w:t>
      </w:r>
      <w:r w:rsidR="00F94539">
        <w:rPr>
          <w:rFonts w:hint="eastAsia"/>
        </w:rPr>
        <w:t xml:space="preserve">단순히 특정 캠페인에 대한 반응이 포함된 것이 아니라 다양한 캠패인 반응을 포함한 고객의 </w:t>
      </w:r>
      <w:r w:rsidR="008109A2" w:rsidRPr="008109A2">
        <w:t>다중 접점</w:t>
      </w:r>
      <w:r w:rsidR="00F94539">
        <w:rPr>
          <w:rFonts w:hint="eastAsia"/>
        </w:rPr>
        <w:t xml:space="preserve"> 여정(Multi-touch Customer Journey)을 반영하고 있다.</w:t>
      </w:r>
      <w:r w:rsidR="008109A2" w:rsidRPr="008109A2">
        <w:t xml:space="preserve"> 고객은 단 한 번의 메시지로 즉시 구매하지 않는다. 이메일, 앱 푸시, SMS 등 </w:t>
      </w:r>
      <w:r w:rsidR="006F4C49">
        <w:rPr>
          <w:rFonts w:hint="eastAsia"/>
        </w:rPr>
        <w:t xml:space="preserve">시간의 흐름에 따라 </w:t>
      </w:r>
      <w:r w:rsidR="008109A2" w:rsidRPr="008109A2">
        <w:t xml:space="preserve">다양한 채널을 통해 메시지가 누적되며, 고객이 </w:t>
      </w:r>
      <w:r w:rsidR="006F4C49">
        <w:rPr>
          <w:rFonts w:hint="eastAsia"/>
        </w:rPr>
        <w:t xml:space="preserve">최종적으로 </w:t>
      </w:r>
      <w:r w:rsidR="008109A2" w:rsidRPr="008109A2">
        <w:t xml:space="preserve">설득되거나 이탈하는 과정이 데이터에 </w:t>
      </w:r>
      <w:r w:rsidR="006F4C49">
        <w:rPr>
          <w:rFonts w:hint="eastAsia"/>
        </w:rPr>
        <w:t>포함되어 있다</w:t>
      </w:r>
      <w:r w:rsidR="008109A2" w:rsidRPr="008109A2">
        <w:t>.</w:t>
      </w:r>
      <w:r w:rsidR="00373DBC">
        <w:rPr>
          <w:rFonts w:hint="eastAsia"/>
        </w:rPr>
        <w:t xml:space="preserve"> </w:t>
      </w:r>
      <w:r w:rsidR="008109A2" w:rsidRPr="008109A2">
        <w:t xml:space="preserve">둘째, </w:t>
      </w:r>
      <w:r w:rsidR="009429AF">
        <w:rPr>
          <w:rFonts w:hint="eastAsia"/>
        </w:rPr>
        <w:t xml:space="preserve">최종적인 목표인 구매 여부 </w:t>
      </w:r>
      <w:r w:rsidR="008109A2" w:rsidRPr="008109A2">
        <w:t>클래스</w:t>
      </w:r>
      <w:r w:rsidR="009429AF">
        <w:rPr>
          <w:rFonts w:hint="eastAsia"/>
        </w:rPr>
        <w:t xml:space="preserve">의 </w:t>
      </w:r>
      <w:r w:rsidR="008109A2" w:rsidRPr="008109A2">
        <w:t>불균형이 극심하다. 전체 발송 메시지 중 실제 구매로 이어진 비율은 약 0.12%에 불과하</w:t>
      </w:r>
      <w:r w:rsidR="009429AF">
        <w:rPr>
          <w:rFonts w:hint="eastAsia"/>
        </w:rPr>
        <w:t>기 때문이다</w:t>
      </w:r>
      <w:r w:rsidR="008109A2" w:rsidRPr="008109A2">
        <w:t xml:space="preserve">. </w:t>
      </w:r>
      <w:r w:rsidR="009429AF">
        <w:rPr>
          <w:rFonts w:hint="eastAsia"/>
        </w:rPr>
        <w:t xml:space="preserve">마지막으로 </w:t>
      </w:r>
      <w:r w:rsidR="008109A2" w:rsidRPr="008109A2">
        <w:t>셋째</w:t>
      </w:r>
      <w:r w:rsidR="009429AF">
        <w:rPr>
          <w:rFonts w:hint="eastAsia"/>
        </w:rPr>
        <w:t>는</w:t>
      </w:r>
      <w:r w:rsidR="008109A2" w:rsidRPr="008109A2">
        <w:t xml:space="preserve"> 메시지, 캠페인, 고객, </w:t>
      </w:r>
      <w:r w:rsidR="009429AF">
        <w:rPr>
          <w:rFonts w:hint="eastAsia"/>
        </w:rPr>
        <w:t>시간</w:t>
      </w:r>
      <w:r w:rsidR="008109A2" w:rsidRPr="008109A2">
        <w:t xml:space="preserve"> 정보가 서로 다른 식별자(Key)로 분리되어 있다. 따라서 이를 통합하여 개별 고객이 시간 흐름에 따라 겪는 경험을 하나의 시퀀스(Sequence) 형태로 재구성하는 전처리 과정이 필수적이다.</w:t>
      </w:r>
      <w:r w:rsidR="009429AF">
        <w:rPr>
          <w:rFonts w:hint="eastAsia"/>
        </w:rPr>
        <w:t xml:space="preserve"> 이러한 과정은 최종적으로 병합되어 향후 기술할 </w:t>
      </w:r>
      <w:r w:rsidR="009429AF" w:rsidRPr="00E9343A">
        <w:t>지식</w:t>
      </w:r>
      <w:r w:rsidR="009429AF">
        <w:rPr>
          <w:rFonts w:hint="eastAsia"/>
        </w:rPr>
        <w:t>(Knowledge)</w:t>
      </w:r>
      <w:r w:rsidR="009429AF" w:rsidRPr="00E9343A">
        <w:t xml:space="preserve"> 기반 파생변수 생성의 기초가 된다.</w:t>
      </w:r>
    </w:p>
    <w:p w14:paraId="7CB9B8FD" w14:textId="3F7CF644" w:rsidR="00856F28" w:rsidRDefault="00856F28" w:rsidP="00856F28">
      <w:r>
        <w:rPr>
          <w:rFonts w:hint="eastAsia"/>
        </w:rPr>
        <w:t>본</w:t>
      </w:r>
      <w:r>
        <w:t xml:space="preserve"> 데이터셋이 연구의 목적에 부합하는 구조적 특징은 다음 세 가지로 요약된다.</w:t>
      </w:r>
      <w:r>
        <w:rPr>
          <w:rFonts w:hint="eastAsia"/>
        </w:rPr>
        <w:t xml:space="preserve"> 첫째</w:t>
      </w:r>
      <w:r>
        <w:t>, 다중 접점 고객 여정(Multi-touch Customer Journey)의 시계열적 특성을 반영한다. 현대의 고객은 단일 메시지에 즉각 반응하여 구매를 결정하기보다, 이메일, 모바일 푸시, SMS 등 다양한 채널을 통해 누적된 설득 과정(Persuasion Process)을 거친다. 본 데이터는 이러한 채널 간 상호작용과 시간의 흐름에 따른 고객의 심리적 변화(설득 혹은 이탈)를 추적할 수 있는 시퀀스(Sequence) 구조를 내포하고 있다.</w:t>
      </w:r>
    </w:p>
    <w:p w14:paraId="5A9A2AE0" w14:textId="380057AF" w:rsidR="00856F28" w:rsidRDefault="00856F28" w:rsidP="00856F28">
      <w:r>
        <w:rPr>
          <w:rFonts w:hint="eastAsia"/>
        </w:rPr>
        <w:t>둘째</w:t>
      </w:r>
      <w:r>
        <w:t xml:space="preserve">, 실제 산업 현장의 극심한 클래스 불균형(Class Imbalance) 문제를 포함한다. 전체 발송 메시지 대비 실제 구매 전환(Purchase) 비율은 약 0.12%에 불과하다. 이는 데이터 희소성(Sparsity)이 </w:t>
      </w:r>
      <w:r>
        <w:lastRenderedPageBreak/>
        <w:t>높은 현실적인 CRM 환경을 대변하며, 단순한 모델링으로는 예측이 어려운 난제(Challenge)임과 동시에 제안하는 방법론의 변별력을 검증할 수 있는 최적의 환경을 제공한다.</w:t>
      </w:r>
    </w:p>
    <w:p w14:paraId="28226349" w14:textId="676BB168" w:rsidR="00856F28" w:rsidRDefault="00856F28" w:rsidP="00856F28">
      <w:r>
        <w:rPr>
          <w:rFonts w:hint="eastAsia"/>
        </w:rPr>
        <w:t>셋째</w:t>
      </w:r>
      <w:r>
        <w:t>, 이질적 정보의 통합이 요구되는 관계형 구조를 띤다. 메시지, 캠페인, 고객, 시간 정보가 서로 다른 식별자(Key)로 분리되어 있어, 이를 '고객 중심(User-centric)'의 통합된 시계열 데이터로 재구성하는 과정이 필수적이다. 본 연구는 이러한 파편화된 정보를 결합하여, 단순 로그를 마케팅 맥락이 반영된 지식(Knowledge) 형태로 변환하는 전처리 과정을 수행하였다.</w:t>
      </w:r>
    </w:p>
    <w:p w14:paraId="72C5053C" w14:textId="2F760A27" w:rsidR="00D923AC" w:rsidRPr="00856F28" w:rsidRDefault="00D923AC" w:rsidP="00856F28">
      <w:r w:rsidRPr="00D923AC">
        <w:rPr>
          <w:rFonts w:hint="eastAsia"/>
        </w:rPr>
        <w:t>비록</w:t>
      </w:r>
      <w:r w:rsidRPr="00D923AC">
        <w:t xml:space="preserve"> 본 데이터가 특정 지역의 플랫폼에서 수집되었으나, 해당 플랫폼은 다수의 상품 카테고리를 포괄하는 종합 이커머스(General Merchandise Store) 형태를 띠고 있다. 또한, 고객 행동 로그가 전형적인 </w:t>
      </w:r>
      <w:commentRangeStart w:id="2"/>
      <w:commentRangeStart w:id="3"/>
      <w:r w:rsidRPr="00D923AC">
        <w:t>롱테일(Long-tail) 분포와 파레토 법칙(상위 20%가 매출 주도)을 따르고 있어</w:t>
      </w:r>
      <w:commentRangeEnd w:id="2"/>
      <w:r w:rsidR="00D10684" w:rsidRPr="00D923AC">
        <w:rPr>
          <w:rStyle w:val="aa"/>
          <w:sz w:val="20"/>
          <w:szCs w:val="22"/>
        </w:rPr>
        <w:commentReference w:id="2"/>
      </w:r>
      <w:commentRangeEnd w:id="3"/>
      <w:r w:rsidR="00283C0F" w:rsidRPr="00D923AC">
        <w:rPr>
          <w:rStyle w:val="aa"/>
          <w:sz w:val="20"/>
          <w:szCs w:val="22"/>
        </w:rPr>
        <w:commentReference w:id="3"/>
      </w:r>
      <w:r w:rsidRPr="00D923AC">
        <w:t>, 본 연구의 결과가 일반적인 이커머스 환경에 충분히 일반화(Generalizable) 될 수 있다고 판단된다</w:t>
      </w:r>
    </w:p>
    <w:p w14:paraId="156FEC5F" w14:textId="77777777" w:rsidR="001F3709" w:rsidRPr="008109A2" w:rsidRDefault="001F3709" w:rsidP="009B6156"/>
    <w:p w14:paraId="59FB9672" w14:textId="4D84DF44" w:rsidR="005C3D69" w:rsidRDefault="0020639D" w:rsidP="0020639D">
      <w:r w:rsidRPr="00E9343A">
        <w:rPr>
          <w:rFonts w:hint="eastAsia"/>
        </w:rPr>
        <w:t xml:space="preserve">3.2. </w:t>
      </w:r>
      <w:r w:rsidR="005E40AE">
        <w:rPr>
          <w:rFonts w:hint="eastAsia"/>
        </w:rPr>
        <w:t xml:space="preserve">도메인 </w:t>
      </w:r>
      <w:r w:rsidRPr="00E9343A">
        <w:rPr>
          <w:rFonts w:hint="eastAsia"/>
        </w:rPr>
        <w:t>지식</w:t>
      </w:r>
      <w:r w:rsidR="008025EF">
        <w:rPr>
          <w:rFonts w:hint="eastAsia"/>
        </w:rPr>
        <w:t xml:space="preserve"> 기반 파생변수</w:t>
      </w:r>
      <w:r w:rsidRPr="00E9343A">
        <w:rPr>
          <w:rFonts w:hint="eastAsia"/>
        </w:rPr>
        <w:t xml:space="preserve"> </w:t>
      </w:r>
      <w:r w:rsidR="005E40AE">
        <w:rPr>
          <w:rFonts w:hint="eastAsia"/>
        </w:rPr>
        <w:t>프레임워크</w:t>
      </w:r>
      <w:r w:rsidR="00755BA1">
        <w:rPr>
          <w:rFonts w:hint="eastAsia"/>
        </w:rPr>
        <w:t xml:space="preserve"> </w:t>
      </w:r>
      <w:r w:rsidR="005E40AE">
        <w:rPr>
          <w:rFonts w:hint="eastAsia"/>
        </w:rPr>
        <w:t>(Domain-Knowledge Driven Feature Engineering Framework)</w:t>
      </w:r>
    </w:p>
    <w:p w14:paraId="21667D31" w14:textId="3B44F6B7" w:rsidR="00DD796D" w:rsidRDefault="00DD796D" w:rsidP="00DD796D">
      <w:r>
        <w:rPr>
          <w:rFonts w:hint="eastAsia"/>
        </w:rPr>
        <w:t>본</w:t>
      </w:r>
      <w:r>
        <w:t xml:space="preserve"> 연구는 제2장에서 고찰된 마케팅 이론의 추상적 개념들을 머신러닝 모델이 직접 학습 가능한 정량적 입력 벡터(Input Vector)로 변환하는 이론의 조작화(Operationalization)에 중점을 두었다. 고객의 내재적 심리와 행동 메커니즘을 데이터로 포착하기 위해, 본 연구는 (1) </w:t>
      </w:r>
      <w:r w:rsidR="00462DBE">
        <w:rPr>
          <w:rFonts w:hint="eastAsia"/>
        </w:rPr>
        <w:t>구매 및 재구매 주기 패턴</w:t>
      </w:r>
      <w:r w:rsidR="00AA21E4">
        <w:rPr>
          <w:rFonts w:hint="eastAsia"/>
        </w:rPr>
        <w:t>(Purchase and Repurchase Cycle Patterns)</w:t>
      </w:r>
      <w:r>
        <w:t xml:space="preserve">, (2) </w:t>
      </w:r>
      <w:r w:rsidR="0019709C">
        <w:rPr>
          <w:rFonts w:hint="eastAsia"/>
        </w:rPr>
        <w:t>시계열적 역동성 및 메시지 반응 패턴</w:t>
      </w:r>
      <w:r w:rsidR="00AA21E4">
        <w:rPr>
          <w:rFonts w:hint="eastAsia"/>
        </w:rPr>
        <w:t>(Temporal Dynamics and Response Patterns)</w:t>
      </w:r>
      <w:r>
        <w:t xml:space="preserve">, (3) </w:t>
      </w:r>
      <w:r w:rsidR="00055F73" w:rsidRPr="006F20AE">
        <w:rPr>
          <w:rFonts w:hint="eastAsia"/>
        </w:rPr>
        <w:t xml:space="preserve">마케팅 피로도 </w:t>
      </w:r>
      <w:r w:rsidR="00055F73">
        <w:rPr>
          <w:rFonts w:hint="eastAsia"/>
        </w:rPr>
        <w:t xml:space="preserve">및 상호작용 강도 </w:t>
      </w:r>
      <w:r w:rsidR="00055F73" w:rsidRPr="006F20AE">
        <w:rPr>
          <w:rFonts w:hint="eastAsia"/>
        </w:rPr>
        <w:t>패턴</w:t>
      </w:r>
      <w:r>
        <w:t>(</w:t>
      </w:r>
      <w:r w:rsidR="00055F73">
        <w:rPr>
          <w:rFonts w:hint="eastAsia"/>
        </w:rPr>
        <w:t xml:space="preserve">Marketing Fatigue </w:t>
      </w:r>
      <w:r>
        <w:t xml:space="preserve">&amp; </w:t>
      </w:r>
      <w:r w:rsidR="00055F73">
        <w:rPr>
          <w:rFonts w:hint="eastAsia"/>
        </w:rPr>
        <w:t>Interaction Intensity Patterns</w:t>
      </w:r>
      <w:r>
        <w:t xml:space="preserve">), (4) </w:t>
      </w:r>
      <w:r w:rsidR="0080643A" w:rsidRPr="00930823">
        <w:rPr>
          <w:rFonts w:hint="eastAsia"/>
        </w:rPr>
        <w:t>마케팅</w:t>
      </w:r>
      <w:r w:rsidR="0080643A">
        <w:rPr>
          <w:rFonts w:hint="eastAsia"/>
        </w:rPr>
        <w:t xml:space="preserve"> 콘텐츠 신규성 및 경로 효율성 패턴</w:t>
      </w:r>
      <w:r>
        <w:t>(</w:t>
      </w:r>
      <w:r w:rsidR="0080643A">
        <w:rPr>
          <w:rFonts w:hint="eastAsia"/>
        </w:rPr>
        <w:t xml:space="preserve">Content </w:t>
      </w:r>
      <w:r>
        <w:t>Novelty &amp; Path Efficiency</w:t>
      </w:r>
      <w:r w:rsidR="0080643A">
        <w:rPr>
          <w:rFonts w:hint="eastAsia"/>
        </w:rPr>
        <w:t xml:space="preserve"> Patterns</w:t>
      </w:r>
      <w:r>
        <w:t>)의 4가지 차원으로 구성된 파생변수 프레임워크를 제안한다.</w:t>
      </w:r>
    </w:p>
    <w:p w14:paraId="7EE429D0" w14:textId="529430CF" w:rsidR="00DD796D" w:rsidRPr="00DD796D" w:rsidRDefault="00DD796D" w:rsidP="00DD796D">
      <w:r>
        <w:t>[그림 1]</w:t>
      </w:r>
      <w:r w:rsidR="00462DBE">
        <w:rPr>
          <w:rFonts w:hint="eastAsia"/>
        </w:rPr>
        <w:t>과 같이</w:t>
      </w:r>
      <w:r>
        <w:t xml:space="preserve"> 원시 로그(Raw Logs)는 4가지 도메인 지식 필터를 통과하며 비즈니스 맥락(Context)이 주입된 고차원 피처로 재구성된다. 이는 단순한 차원 확장이 아니라, 데이터에 마케팅 도메인의 인과적 구조(Causal Structure)를 내재화하는 과정이다. 이어지는 실험에서는 이러한 지식 (Knowledge)들이 예측 성능에 미치는 한계 기여(Marginal Contribution)</w:t>
      </w:r>
      <w:r>
        <w:rPr>
          <w:rFonts w:hint="eastAsia"/>
        </w:rPr>
        <w:t>를</w:t>
      </w:r>
      <w:r>
        <w:t xml:space="preserve"> 단계적으로 검증한다.</w:t>
      </w:r>
    </w:p>
    <w:p w14:paraId="7A87CCA6" w14:textId="77777777" w:rsidR="000F30BA" w:rsidRDefault="000F30BA" w:rsidP="0020639D"/>
    <w:p w14:paraId="1B195FD3" w14:textId="7D7487B9" w:rsidR="0020639D" w:rsidRPr="00E9343A" w:rsidRDefault="0020639D" w:rsidP="0020639D">
      <w:r w:rsidRPr="00E9343A">
        <w:t>3.</w:t>
      </w:r>
      <w:r w:rsidRPr="00E9343A">
        <w:rPr>
          <w:rFonts w:hint="eastAsia"/>
        </w:rPr>
        <w:t>2</w:t>
      </w:r>
      <w:r w:rsidRPr="00E9343A">
        <w:t xml:space="preserve">.1. </w:t>
      </w:r>
      <w:r w:rsidR="000534DE" w:rsidRPr="000534DE">
        <w:t>구매</w:t>
      </w:r>
      <w:r w:rsidR="00105BD4">
        <w:rPr>
          <w:rFonts w:hint="eastAsia"/>
        </w:rPr>
        <w:t xml:space="preserve"> 및 재구매 주기</w:t>
      </w:r>
      <w:r w:rsidR="00743285">
        <w:rPr>
          <w:rFonts w:hint="eastAsia"/>
        </w:rPr>
        <w:t xml:space="preserve"> 패턴</w:t>
      </w:r>
    </w:p>
    <w:p w14:paraId="55A8D852" w14:textId="121182F9" w:rsidR="00D13FE9" w:rsidRDefault="00D13FE9" w:rsidP="005C3D69">
      <w:r w:rsidRPr="00D13FE9">
        <w:rPr>
          <w:rFonts w:hint="eastAsia"/>
        </w:rPr>
        <w:t>본</w:t>
      </w:r>
      <w:r w:rsidRPr="00D13FE9">
        <w:t xml:space="preserve"> 변수군은 </w:t>
      </w:r>
      <w:commentRangeStart w:id="4"/>
      <w:commentRangeStart w:id="5"/>
      <w:r w:rsidRPr="00D13FE9">
        <w:t>고객 생애 가치(CLV) 및 RFM 이론</w:t>
      </w:r>
      <w:commentRangeEnd w:id="4"/>
      <w:r w:rsidR="00D10684" w:rsidRPr="00D13FE9">
        <w:rPr>
          <w:rStyle w:val="aa"/>
          <w:sz w:val="20"/>
          <w:szCs w:val="22"/>
        </w:rPr>
        <w:commentReference w:id="4"/>
      </w:r>
      <w:commentRangeEnd w:id="5"/>
      <w:r w:rsidR="00DC789C" w:rsidRPr="00D13FE9">
        <w:rPr>
          <w:rStyle w:val="aa"/>
          <w:sz w:val="20"/>
          <w:szCs w:val="22"/>
        </w:rPr>
        <w:commentReference w:id="5"/>
      </w:r>
      <w:r w:rsidRPr="00D13FE9">
        <w:t xml:space="preserve">을 기반으로, 고객의 구매 주기가 갖는 시계열적 규칙성을 정량화하기 위해 설계되었다. 이는 단순히 마지막 구매 시점(Recency)이라는 정적 정보를 넘어, </w:t>
      </w:r>
      <w:r w:rsidR="002D1C4D" w:rsidRPr="005C3D69">
        <w:t>"고객의 개인적인 구매 주기에 비추어 보았을 때, 지금이 다시 구매할 타이밍인가?"</w:t>
      </w:r>
      <w:r w:rsidR="002D1C4D">
        <w:rPr>
          <w:rFonts w:hint="eastAsia"/>
        </w:rPr>
        <w:t xml:space="preserve">라는 질문과 같이 </w:t>
      </w:r>
      <w:r w:rsidRPr="00D13FE9">
        <w:t>고객 개개인의 고유한 소비 리듬에 비추어 현재 시점이 재구매가 발생할 확률적 임</w:t>
      </w:r>
      <w:r w:rsidRPr="00D13FE9">
        <w:lastRenderedPageBreak/>
        <w:t>계점에 도달했는지를 측정한다.</w:t>
      </w:r>
    </w:p>
    <w:p w14:paraId="17AC2D12" w14:textId="2FD25ED7" w:rsidR="00697EBA" w:rsidRDefault="00AA6E9A" w:rsidP="0020639D">
      <w:r>
        <w:rPr>
          <w:rFonts w:hint="eastAsia"/>
        </w:rPr>
        <w:t>첫째</w:t>
      </w:r>
      <w:r>
        <w:t>, 재구매 준비도(Repurchase Readiness)를 통해 고객별 구매 간격의 이질성(Heterogeneity)을 반영하였다.</w:t>
      </w:r>
      <w:r>
        <w:rPr>
          <w:rFonts w:hint="eastAsia"/>
        </w:rPr>
        <w:t xml:space="preserve"> 소비자는</w:t>
      </w:r>
      <w:r>
        <w:t xml:space="preserve"> 저마다 고유한 소비 주기를 가진다. 이를 모델링하기 위해 개별 고객의 과거 구매 간격(Inter-purchase Time) 분포를 정규분포(</w:t>
      </w:r>
      <m:oMath>
        <m:r>
          <w:rPr>
            <w:rFonts w:ascii="Cambria Math" w:hAnsi="Cambria Math"/>
          </w:rPr>
          <m:t>N</m:t>
        </m:r>
        <m:d>
          <m:dPr>
            <m:ctrlPr>
              <w:rPr>
                <w:rFonts w:ascii="Cambria Math" w:hAnsi="Cambria Math"/>
                <w:i/>
              </w:rPr>
            </m:ctrlPr>
          </m:dPr>
          <m:e>
            <w:bookmarkStart w:id="6" w:name="OLE_LINK4"/>
            <m:r>
              <w:rPr>
                <w:rFonts w:ascii="Cambria Math" w:hAnsi="Cambria Math"/>
              </w:rPr>
              <m:t>μ</m:t>
            </m:r>
            <w:bookmarkEnd w:id="6"/>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hint="eastAsia"/>
        </w:rPr>
        <w:t>)</w:t>
      </w:r>
      <w:r>
        <w:t>로 가정하고, 현재 경과 시간(</w:t>
      </w:r>
      <m:oMath>
        <m:r>
          <w:rPr>
            <w:rFonts w:ascii="Cambria Math" w:hAnsi="Cambria Math"/>
          </w:rPr>
          <m:t>t</m:t>
        </m:r>
      </m:oMath>
      <w:r>
        <w:t>)이 고객의 평균 주기(</w:t>
      </w:r>
      <m:oMath>
        <m:r>
          <w:rPr>
            <w:rFonts w:ascii="Cambria Math" w:hAnsi="Cambria Math"/>
          </w:rPr>
          <m:t>μ</m:t>
        </m:r>
      </m:oMath>
      <w:r>
        <w:t>)와 얼마나 일치하는지를 나타내는 확률 밀도 유사도를 산출하였다.</w:t>
      </w:r>
      <w:r w:rsidR="002A4475">
        <w:rPr>
          <w:rFonts w:hint="eastAsia"/>
        </w:rPr>
        <w:t xml:space="preserve"> </w:t>
      </w:r>
      <w:r w:rsidR="0091455E" w:rsidRPr="0091455E">
        <w:rPr>
          <w:rFonts w:hint="eastAsia"/>
        </w:rPr>
        <w:t>엄밀한</w:t>
      </w:r>
      <w:r w:rsidR="0091455E" w:rsidRPr="0091455E">
        <w:t xml:space="preserve"> 통계적 모델링에서는 구매 간격을 감마 분포 등으로 가정하나, 본 연구에서는 머신러닝 모델의 피처로서의 직관성과 연산 효율성을 고려하여 중심 극한 정리에 근거한 정규분포 근사(Gaussian Approximation)를 채택하였다.</w:t>
      </w:r>
    </w:p>
    <w:p w14:paraId="41EC00DC" w14:textId="21CB9B03" w:rsidR="005D6B36" w:rsidRDefault="00000000" w:rsidP="005D6B36">
      <m:oMathPara>
        <m:oMath>
          <m:sSub>
            <m:sSubPr>
              <m:ctrlPr>
                <w:rPr>
                  <w:rFonts w:ascii="Cambria Math" w:hAnsi="Cambria Math"/>
                  <w:i/>
                </w:rPr>
              </m:ctrlPr>
            </m:sSubPr>
            <m:e>
              <w:bookmarkStart w:id="7" w:name="OLE_LINK6"/>
              <m:r>
                <w:rPr>
                  <w:rFonts w:ascii="Cambria Math" w:hAnsi="Cambria Math"/>
                </w:rPr>
                <m:t>h</m:t>
              </m:r>
              <w:bookmarkEnd w:id="7"/>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e>
                      </m:d>
                    </m:e>
                    <m:sup>
                      <m:r>
                        <w:rPr>
                          <w:rFonts w:ascii="Cambria Math" w:hAnsi="Cambria Math"/>
                        </w:rPr>
                        <m:t>2</m:t>
                      </m:r>
                    </m:sup>
                  </m:sSup>
                </m:e>
              </m:d>
            </m:e>
          </m:func>
          <m:r>
            <m:rPr>
              <m:sty m:val="p"/>
            </m:rPr>
            <w:rPr>
              <w:rFonts w:ascii="Cambria Math" w:hAnsi="Cambria Math"/>
            </w:rPr>
            <w:br/>
          </m:r>
        </m:oMath>
      </m:oMathPara>
      <w:r w:rsidR="005D6B36">
        <w:rPr>
          <w:rFonts w:hint="eastAsia"/>
        </w:rPr>
        <w:t xml:space="preserve">따라서, </w:t>
      </w:r>
      <w:r w:rsidR="005D6B36" w:rsidRPr="005C3D69">
        <w:t xml:space="preserve">이 값이 1에 </w:t>
      </w:r>
      <w:r w:rsidR="005D6B36">
        <w:rPr>
          <w:rFonts w:hint="eastAsia"/>
        </w:rPr>
        <w:t>근접할수록, 단순</w:t>
      </w:r>
      <w:r w:rsidR="005D6B36" w:rsidRPr="005C3D69">
        <w:t xml:space="preserve">히 시간이 많이 </w:t>
      </w:r>
      <w:r w:rsidR="005D6B36">
        <w:rPr>
          <w:rFonts w:hint="eastAsia"/>
        </w:rPr>
        <w:t>경과한</w:t>
      </w:r>
      <w:r w:rsidR="005D6B36" w:rsidRPr="005C3D69">
        <w:t xml:space="preserve"> 것이 아니라, </w:t>
      </w:r>
      <w:r w:rsidR="005D6B36">
        <w:rPr>
          <w:rFonts w:hint="eastAsia"/>
        </w:rPr>
        <w:t xml:space="preserve">고객의 내재적 습관에 기반하여 </w:t>
      </w:r>
      <w:r w:rsidR="005D6B36" w:rsidRPr="005C3D69">
        <w:t>평소 습관대로라면 구매 임박</w:t>
      </w:r>
      <w:r w:rsidR="005D6B36">
        <w:rPr>
          <w:rFonts w:hint="eastAsia"/>
        </w:rPr>
        <w:t xml:space="preserve"> 시점에 도달했음을 의미하는 강력한 신호로 해석된다.</w:t>
      </w:r>
      <w:r w:rsidR="005D6B36" w:rsidRPr="005C3D69">
        <w:t xml:space="preserve"> 고객 고유의 구매 사이클에 맞춰 적절한 타이밍에 메시지가 도달했음을</w:t>
      </w:r>
      <w:r w:rsidR="005D6B36">
        <w:rPr>
          <w:rFonts w:hint="eastAsia"/>
        </w:rPr>
        <w:t xml:space="preserve"> 의미한다</w:t>
      </w:r>
      <w:r w:rsidR="005D6B36" w:rsidRPr="005C3D69">
        <w:t>.</w:t>
      </w:r>
    </w:p>
    <w:p w14:paraId="09A2F6B3" w14:textId="470A1F7C" w:rsidR="00111B41" w:rsidRDefault="00111B41" w:rsidP="00111B41">
      <w:r>
        <w:rPr>
          <w:rFonts w:hint="eastAsia"/>
        </w:rPr>
        <w:t>둘째</w:t>
      </w:r>
      <w:r>
        <w:t xml:space="preserve">, 구매 후 불응기(Post-purchase Refractory Period)를 정의하여 소비 직후의 효용 </w:t>
      </w:r>
      <w:r>
        <w:rPr>
          <w:rFonts w:hint="eastAsia"/>
        </w:rPr>
        <w:t>만족도</w:t>
      </w:r>
      <w:r>
        <w:t>(Satiation) 효과를 반영하였다.</w:t>
      </w:r>
      <w:r>
        <w:rPr>
          <w:rFonts w:hint="eastAsia"/>
        </w:rPr>
        <w:t xml:space="preserve"> </w:t>
      </w:r>
      <w:r w:rsidR="00ED6BF2" w:rsidRPr="00ED6BF2">
        <w:rPr>
          <w:rFonts w:hint="eastAsia"/>
        </w:rPr>
        <w:t>구매</w:t>
      </w:r>
      <w:r w:rsidR="00ED6BF2" w:rsidRPr="00ED6BF2">
        <w:t xml:space="preserve"> 직후 일정 기간 동안은 재구매 확률이 급격히 감소하는 재고 효과 또는 심리적 냉각기를 반영하기 위해, 경과 시간(</w:t>
      </w:r>
      <m:oMath>
        <m:r>
          <w:rPr>
            <w:rFonts w:ascii="Cambria Math" w:hAnsi="Cambria Math"/>
          </w:rPr>
          <m:t>τ</m:t>
        </m:r>
      </m:oMath>
      <w:r w:rsidR="00ED6BF2" w:rsidRPr="00ED6BF2">
        <w:t>)에 따른 역지수 감쇠 함수(Inverse Exponential Decay)를 적용하였다.</w:t>
      </w:r>
      <w:r w:rsidR="002F2FDB">
        <w:rPr>
          <w:rFonts w:hint="eastAsia"/>
        </w:rPr>
        <w:t xml:space="preserve"> 이메일이나 모바일 기반 마케팅 분야의 실증 연구에 따르면 고객의 반응 대부분은 수일내에 발생하며 이후 급격히 감소하는 패턴을 보인다 (</w:t>
      </w:r>
      <w:r w:rsidR="002F2FDB">
        <w:t>Khera, 2005; Maileon, 2023</w:t>
      </w:r>
      <w:r w:rsidR="002F2FDB">
        <w:rPr>
          <w:rFonts w:hint="eastAsia"/>
        </w:rPr>
        <w:t>). 이러한 패턴을 보수적으로 반영하여 경과 시간을 72시간으로 설정하였다.</w:t>
      </w:r>
      <w:r w:rsidR="00ED6BF2">
        <w:rPr>
          <w:rFonts w:hint="eastAsia"/>
        </w:rPr>
        <w:t xml:space="preserve"> 따라서</w:t>
      </w:r>
      <w:r w:rsidRPr="00697EBA">
        <w:t xml:space="preserve"> 구매 직후에는 </w:t>
      </w:r>
      <w:commentRangeStart w:id="8"/>
      <w:commentRangeStart w:id="9"/>
      <w:r w:rsidRPr="00697EBA">
        <w:t>강한 억제 값(0에 수렴)을 갖고 시간이 지날수록 서서히 억제가 풀리는 구조</w:t>
      </w:r>
      <w:r w:rsidR="00ED6BF2">
        <w:rPr>
          <w:rFonts w:hint="eastAsia"/>
        </w:rPr>
        <w:t>(1에 수렴)</w:t>
      </w:r>
      <w:r w:rsidRPr="00697EBA">
        <w:t>를 구현하였다.</w:t>
      </w:r>
      <w:commentRangeEnd w:id="8"/>
      <w:r w:rsidR="00D10684">
        <w:rPr>
          <w:rStyle w:val="aa"/>
          <w:rFonts w:hint="eastAsia"/>
          <w:sz w:val="20"/>
          <w:szCs w:val="22"/>
        </w:rPr>
        <w:commentReference w:id="8"/>
      </w:r>
      <w:commentRangeEnd w:id="9"/>
      <w:r w:rsidR="00471684">
        <w:rPr>
          <w:rStyle w:val="aa"/>
          <w:rFonts w:hint="eastAsia"/>
          <w:sz w:val="20"/>
          <w:szCs w:val="22"/>
        </w:rPr>
        <w:commentReference w:id="9"/>
      </w:r>
      <w:r w:rsidR="00E8632B">
        <w:rPr>
          <w:rFonts w:hint="eastAsia"/>
        </w:rPr>
        <w:t xml:space="preserve"> </w:t>
      </w:r>
      <w:r w:rsidR="00E8632B" w:rsidRPr="00E8632B">
        <w:rPr>
          <w:rFonts w:hint="eastAsia"/>
        </w:rPr>
        <w:t>단</w:t>
      </w:r>
      <w:r w:rsidR="00E8632B" w:rsidRPr="00E8632B">
        <w:t>, 구매 이력이 부족하여 개인별 파라미터 추정이 불가능한 신규 고객의 경우, 전체 고객 집단의 글로벌 평균 및 분산을 대체 값으로 적용하여 콜드 스타트 문제를 완화하였다.</w:t>
      </w:r>
    </w:p>
    <w:p w14:paraId="5233EFBE" w14:textId="121A9897" w:rsidR="0020639D" w:rsidRDefault="00000000" w:rsidP="00697EBA">
      <w:pPr>
        <w:jc w:val="cente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m:t>
                  </m:r>
                </m:e>
              </m:d>
            </m:sub>
          </m:sSub>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τ</m:t>
                      </m:r>
                    </m:den>
                  </m:f>
                </m:e>
              </m:d>
            </m:e>
          </m:func>
        </m:oMath>
      </m:oMathPara>
    </w:p>
    <w:p w14:paraId="5BB7589E" w14:textId="5402B8CB" w:rsidR="00697EBA" w:rsidRDefault="00185868" w:rsidP="0020639D">
      <w:r w:rsidRPr="00185868">
        <w:rPr>
          <w:rFonts w:hint="eastAsia"/>
        </w:rPr>
        <w:t>이는</w:t>
      </w:r>
      <w:r w:rsidRPr="00185868">
        <w:t xml:space="preserve"> 모델이 방금 구매를 완료한 고객에게 불필요한 마케팅 리소스를 투입하는 과적합(Overfitting)을 방지하고, 억제기가 해소된 잠재 고객을 선별하는 필터링 기제로 작동한다.</w:t>
      </w:r>
    </w:p>
    <w:p w14:paraId="25D1B824" w14:textId="77777777" w:rsidR="00185868" w:rsidRPr="00E9343A" w:rsidRDefault="00185868" w:rsidP="0020639D"/>
    <w:p w14:paraId="72CAFB83" w14:textId="43CC88FA" w:rsidR="00A834C7" w:rsidRDefault="00A834C7" w:rsidP="00A834C7">
      <w:r>
        <w:t xml:space="preserve">3.2.2. </w:t>
      </w:r>
      <w:r w:rsidR="00105BD4">
        <w:rPr>
          <w:rFonts w:hint="eastAsia"/>
        </w:rPr>
        <w:t>시</w:t>
      </w:r>
      <w:r w:rsidR="008A5E68">
        <w:rPr>
          <w:rFonts w:hint="eastAsia"/>
        </w:rPr>
        <w:t>계열적</w:t>
      </w:r>
      <w:r w:rsidR="00105BD4">
        <w:rPr>
          <w:rFonts w:hint="eastAsia"/>
        </w:rPr>
        <w:t xml:space="preserve"> </w:t>
      </w:r>
      <w:r w:rsidR="00ED3F9B">
        <w:rPr>
          <w:rFonts w:hint="eastAsia"/>
        </w:rPr>
        <w:t xml:space="preserve">역동성 및 메시지 </w:t>
      </w:r>
      <w:r w:rsidR="00105BD4">
        <w:rPr>
          <w:rFonts w:hint="eastAsia"/>
        </w:rPr>
        <w:t>반응 패턴</w:t>
      </w:r>
    </w:p>
    <w:p w14:paraId="201D6607" w14:textId="77777777" w:rsidR="00665EDE" w:rsidRDefault="00665EDE" w:rsidP="00065D5A">
      <w:r w:rsidRPr="00665EDE">
        <w:rPr>
          <w:rFonts w:hint="eastAsia"/>
        </w:rPr>
        <w:t>본</w:t>
      </w:r>
      <w:r w:rsidRPr="00665EDE">
        <w:t xml:space="preserve"> 연구는 고객의 반응 확률이 물리적 시간의 흐름에 따라 고정되어 있지 않고 유동적으로 변화한다는 Koren(2010)의 시점 역동성(Temporal Dynamics) 개념을 확장하여, 고객의 라이프스타일과 </w:t>
      </w:r>
      <w:r w:rsidRPr="00665EDE">
        <w:lastRenderedPageBreak/>
        <w:t>사회</w:t>
      </w:r>
      <w:r>
        <w:rPr>
          <w:rFonts w:hint="eastAsia"/>
        </w:rPr>
        <w:t xml:space="preserve"> 및 </w:t>
      </w:r>
      <w:r w:rsidRPr="00665EDE">
        <w:t>경제적 맥락(Context)을 반영한 시계열 변수군을 설계하였다. 이는 "언제 메시지를 보낼 것인가</w:t>
      </w:r>
      <w:r>
        <w:rPr>
          <w:rFonts w:hint="eastAsia"/>
        </w:rPr>
        <w:t>?</w:t>
      </w:r>
      <w:r w:rsidRPr="00665EDE">
        <w:t>"에 대한 최적화 문제를 해결하기 위해, 단순한 시각 정보를 고객의 내재적 리듬과 동기화(Synchronization)시키</w:t>
      </w:r>
      <w:r w:rsidRPr="00665EDE">
        <w:rPr>
          <w:rFonts w:hint="eastAsia"/>
        </w:rPr>
        <w:t>는</w:t>
      </w:r>
      <w:r w:rsidRPr="00665EDE">
        <w:t xml:space="preserve"> 과정이다.</w:t>
      </w:r>
      <w:r>
        <w:rPr>
          <w:rFonts w:hint="eastAsia"/>
        </w:rPr>
        <w:t xml:space="preserve"> </w:t>
      </w:r>
    </w:p>
    <w:p w14:paraId="27D0B21E" w14:textId="2F11BC25" w:rsidR="00A834C7" w:rsidRDefault="00665EDE" w:rsidP="00065D5A">
      <w:r w:rsidRPr="00665EDE">
        <w:t>첫째, 원형 통계(Circular Statistics) 기법을 적용하여 고객 고유의 생체 리듬</w:t>
      </w:r>
      <w:r>
        <w:rPr>
          <w:rFonts w:hint="eastAsia"/>
        </w:rPr>
        <w:t>과</w:t>
      </w:r>
      <w:r w:rsidRPr="00665EDE">
        <w:t>의 일치도를 수치화하였다.</w:t>
      </w:r>
      <w:r>
        <w:rPr>
          <w:rFonts w:hint="eastAsia"/>
        </w:rPr>
        <w:t xml:space="preserve"> </w:t>
      </w:r>
      <w:r w:rsidRPr="00665EDE">
        <w:t>일반적인 선형 시간 척도에서는 23시와 01시 사이의 거리가 멀게 계산되는 불연속성 문제가 발생한다. 이를 해결하기 위해 본 연구는 24시간을 원형 좌표계(Circular Coordinate System)로 매핑하고, 고객의 과거 반응(Open, Click, Purchase) 시점을</w:t>
      </w:r>
      <w:r>
        <w:rPr>
          <w:rFonts w:hint="eastAsia"/>
        </w:rPr>
        <w:t xml:space="preserve"> 매핑하여</w:t>
      </w:r>
      <w:r w:rsidRPr="00665EDE">
        <w:t xml:space="preserve"> 고객별 </w:t>
      </w:r>
      <w:r>
        <w:t>“</w:t>
      </w:r>
      <w:r w:rsidRPr="00665EDE">
        <w:t>평균 선호 시간 벡터(</w:t>
      </w:r>
      <w:bookmarkStart w:id="10" w:name="OLE_LINK9"/>
      <m:oMath>
        <m:acc>
          <m:accPr>
            <m:chr m:val="̅"/>
            <m:ctrlPr>
              <w:rPr>
                <w:rStyle w:val="mord"/>
                <w:rFonts w:ascii="Cambria Math" w:hAnsi="Cambria Math"/>
                <w:i/>
              </w:rPr>
            </m:ctrlPr>
          </m:accPr>
          <m:e>
            <m:r>
              <w:rPr>
                <w:rStyle w:val="mord"/>
                <w:rFonts w:ascii="Cambria Math" w:hAnsi="Cambria Math"/>
              </w:rPr>
              <m:t>θ</m:t>
            </m:r>
          </m:e>
        </m:acc>
      </m:oMath>
      <w:bookmarkEnd w:id="10"/>
      <w:r w:rsidRPr="00665EDE">
        <w:t>)</w:t>
      </w:r>
      <w:r>
        <w:t>”</w:t>
      </w:r>
      <w:r w:rsidRPr="00665EDE">
        <w:t>를 산출하였다.</w:t>
      </w:r>
      <w:r w:rsidR="00C815A9">
        <w:rPr>
          <w:rFonts w:hint="eastAsia"/>
        </w:rPr>
        <w:t xml:space="preserve"> </w:t>
      </w:r>
      <w:r w:rsidR="00C815A9" w:rsidRPr="00C815A9">
        <w:rPr>
          <w:rFonts w:hint="eastAsia"/>
        </w:rPr>
        <w:t>평균</w:t>
      </w:r>
      <w:r w:rsidR="00C815A9" w:rsidRPr="00C815A9">
        <w:t xml:space="preserve"> 선호 시간 산출 시, 시간의 연속성을 보존하기 위해 각 시점을 단위 벡터로 변환하여 벡터 평균(Vector Mean)을 산출하였다.</w:t>
      </w:r>
      <w:r w:rsidRPr="00665EDE">
        <w:t xml:space="preserve"> 현재 발송 시점(</w:t>
      </w:r>
      <m:oMath>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m:oMath>
      <w:r w:rsidR="00266C28">
        <w:rPr>
          <w:rFonts w:hint="eastAsia"/>
        </w:rPr>
        <w:t>)</w:t>
      </w:r>
      <w:r w:rsidRPr="00665EDE">
        <w:t>과 고객 선호 시간(</w:t>
      </w:r>
      <m:oMath>
        <m:acc>
          <m:accPr>
            <m:chr m:val="̅"/>
            <m:ctrlPr>
              <w:rPr>
                <w:rStyle w:val="mord"/>
                <w:rFonts w:ascii="Cambria Math" w:hAnsi="Cambria Math"/>
                <w:i/>
              </w:rPr>
            </m:ctrlPr>
          </m:accPr>
          <m:e>
            <m:r>
              <w:rPr>
                <w:rStyle w:val="mord"/>
                <w:rFonts w:ascii="Cambria Math" w:hAnsi="Cambria Math"/>
              </w:rPr>
              <m:t>θ</m:t>
            </m:r>
          </m:e>
        </m:acc>
      </m:oMath>
      <w:r w:rsidRPr="00665EDE">
        <w:t>) 간의 편차는 코사인 거리를 활용하여 다음과 같이 0~1 범위로 정규화된다.</w:t>
      </w:r>
      <w:r w:rsidR="00E012B4">
        <w:rPr>
          <w:rFonts w:hint="eastAsia"/>
        </w:rPr>
        <w:t xml:space="preserve"> 이 지표가 </w:t>
      </w:r>
      <w:r w:rsidR="00065D5A" w:rsidRPr="00065D5A">
        <w:t xml:space="preserve">0에 수렴할수록, 현재 메시지가 고객이 </w:t>
      </w:r>
      <w:r w:rsidR="00E012B4">
        <w:rPr>
          <w:rFonts w:hint="eastAsia"/>
        </w:rPr>
        <w:t>가장 활발하게 반응하는 주 활동 시간대에 정확히 도달했음을 의미한다.</w:t>
      </w:r>
    </w:p>
    <w:p w14:paraId="39131706" w14:textId="765AABB8" w:rsidR="00E941FF" w:rsidRPr="00E941FF" w:rsidRDefault="00000000" w:rsidP="00065D5A">
      <w:pPr>
        <w:rPr>
          <w:rStyle w:val="vlist-s"/>
        </w:rPr>
      </w:pPr>
      <m:oMathPara>
        <m:oMath>
          <m:sSub>
            <m:sSubPr>
              <m:ctrlPr>
                <w:rPr>
                  <w:rStyle w:val="mord"/>
                  <w:rFonts w:ascii="Cambria Math" w:hAnsi="Cambria Math"/>
                  <w:i/>
                </w:rPr>
              </m:ctrlPr>
            </m:sSubPr>
            <m:e>
              <m:r>
                <w:rPr>
                  <w:rStyle w:val="mord"/>
                  <w:rFonts w:ascii="Cambria Math" w:hAnsi="Cambria Math"/>
                </w:rPr>
                <m:t>d</m:t>
              </m:r>
            </m:e>
            <m:sub>
              <m:r>
                <w:rPr>
                  <w:rStyle w:val="mord"/>
                  <w:rFonts w:ascii="Cambria Math" w:hAnsi="Cambria Math"/>
                </w:rPr>
                <m:t>norm</m:t>
              </m:r>
            </m:sub>
          </m:sSub>
          <m:r>
            <w:rPr>
              <w:rStyle w:val="mord"/>
              <w:rFonts w:ascii="Cambria Math" w:hAnsi="Cambria Math"/>
            </w:rPr>
            <m:t>=</m:t>
          </m:r>
          <m:f>
            <m:fPr>
              <m:ctrlPr>
                <w:rPr>
                  <w:rStyle w:val="mord"/>
                  <w:rFonts w:ascii="Cambria Math" w:hAnsi="Cambria Math"/>
                  <w:i/>
                </w:rPr>
              </m:ctrlPr>
            </m:fPr>
            <m:num>
              <m:d>
                <m:dPr>
                  <m:ctrlPr>
                    <w:rPr>
                      <w:rStyle w:val="mord"/>
                      <w:rFonts w:ascii="Cambria Math" w:hAnsi="Cambria Math"/>
                      <w:i/>
                    </w:rPr>
                  </m:ctrlPr>
                </m:dPr>
                <m:e>
                  <m:r>
                    <w:rPr>
                      <w:rStyle w:val="mord"/>
                      <w:rFonts w:ascii="Cambria Math" w:hAnsi="Cambria Math"/>
                    </w:rPr>
                    <m:t>1 -</m:t>
                  </m:r>
                  <m:func>
                    <m:funcPr>
                      <m:ctrlPr>
                        <w:rPr>
                          <w:rStyle w:val="mord"/>
                          <w:rFonts w:ascii="Cambria Math" w:hAnsi="Cambria Math"/>
                        </w:rPr>
                      </m:ctrlPr>
                    </m:funcPr>
                    <m:fName>
                      <m:r>
                        <m:rPr>
                          <m:sty m:val="p"/>
                        </m:rPr>
                        <w:rPr>
                          <w:rStyle w:val="mord"/>
                          <w:rFonts w:ascii="Cambria Math" w:hAnsi="Cambria Math"/>
                        </w:rPr>
                        <m:t>cos</m:t>
                      </m:r>
                      <m:ctrlPr>
                        <w:rPr>
                          <w:rStyle w:val="mord"/>
                          <w:rFonts w:ascii="Cambria Math" w:hAnsi="Cambria Math"/>
                          <w:i/>
                        </w:rPr>
                      </m:ctrlPr>
                    </m:fName>
                    <m:e>
                      <m:d>
                        <m:dPr>
                          <m:ctrlPr>
                            <w:rPr>
                              <w:rStyle w:val="mord"/>
                              <w:rFonts w:ascii="Cambria Math" w:hAnsi="Cambria Math"/>
                              <w:i/>
                            </w:rPr>
                          </m:ctrlPr>
                        </m:dPr>
                        <m:e>
                          <w:bookmarkStart w:id="11" w:name="OLE_LINK8"/>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w:bookmarkEnd w:id="11"/>
                          <m:r>
                            <w:rPr>
                              <w:rStyle w:val="mord"/>
                              <w:rFonts w:ascii="Cambria Math" w:hAnsi="Cambria Math"/>
                            </w:rPr>
                            <m:t xml:space="preserve">- </m:t>
                          </m:r>
                          <w:bookmarkStart w:id="12" w:name="OLE_LINK7"/>
                          <m:acc>
                            <m:accPr>
                              <m:chr m:val="̅"/>
                              <m:ctrlPr>
                                <w:rPr>
                                  <w:rStyle w:val="mord"/>
                                  <w:rFonts w:ascii="Cambria Math" w:hAnsi="Cambria Math"/>
                                  <w:i/>
                                </w:rPr>
                              </m:ctrlPr>
                            </m:accPr>
                            <m:e>
                              <m:r>
                                <w:rPr>
                                  <w:rStyle w:val="mord"/>
                                  <w:rFonts w:ascii="Cambria Math" w:hAnsi="Cambria Math"/>
                                </w:rPr>
                                <m:t>θ</m:t>
                              </m:r>
                            </m:e>
                          </m:acc>
                          <w:bookmarkEnd w:id="12"/>
                        </m:e>
                      </m:d>
                    </m:e>
                  </m:func>
                </m:e>
              </m:d>
            </m:num>
            <m:den>
              <m:r>
                <w:rPr>
                  <w:rStyle w:val="mord"/>
                  <w:rFonts w:ascii="Cambria Math" w:hAnsi="Cambria Math"/>
                </w:rPr>
                <m:t>2</m:t>
              </m:r>
            </m:den>
          </m:f>
          <m:r>
            <w:rPr>
              <w:rStyle w:val="vlist-s"/>
              <w:rFonts w:ascii="Cambria Math" w:hAnsi="Cambria Math" w:cs="Cambria Math"/>
            </w:rPr>
            <m:t>​</m:t>
          </m:r>
        </m:oMath>
      </m:oMathPara>
    </w:p>
    <w:p w14:paraId="61C690DA" w14:textId="6BEEFA50" w:rsidR="00E941FF" w:rsidRPr="00084B3A" w:rsidRDefault="00084B3A" w:rsidP="00084B3A">
      <w:r>
        <w:rPr>
          <w:rFonts w:hint="eastAsia"/>
        </w:rPr>
        <w:t>둘째</w:t>
      </w:r>
      <w:r>
        <w:t>, 경제적 캘린더 효과(Calendar Effects)를 반영하기 위해 소득 가용 시점(Payday)까지의 근접도를 모델링하였다.</w:t>
      </w:r>
      <w:r>
        <w:rPr>
          <w:rFonts w:hint="eastAsia"/>
        </w:rPr>
        <w:t xml:space="preserve"> 고객의</w:t>
      </w:r>
      <w:r>
        <w:t xml:space="preserve"> 소비 심리는 가처분 소득이 일시적으로 증가하는 급여일이나 월말 정산기 전후로 고조되는 소득 효과(Income Effect)의 영향을 받는다.</w:t>
      </w:r>
      <w:r w:rsidR="00BC4002">
        <w:rPr>
          <w:rFonts w:hint="eastAsia"/>
        </w:rPr>
        <w:t xml:space="preserve"> </w:t>
      </w:r>
      <w:r>
        <w:t>이를 반영하기 위해 특정 경제 이벤트 시점(</w:t>
      </w:r>
      <m:oMath>
        <m:sSub>
          <m:sSubPr>
            <m:ctrlPr>
              <w:rPr>
                <w:rFonts w:ascii="Cambria Math" w:hAnsi="Cambria Math"/>
                <w:i/>
              </w:rPr>
            </m:ctrlPr>
          </m:sSubPr>
          <m:e>
            <m:r>
              <w:rPr>
                <w:rFonts w:ascii="Cambria Math" w:hAnsi="Cambria Math"/>
              </w:rPr>
              <m:t>t</m:t>
            </m:r>
          </m:e>
          <m:sub>
            <m:r>
              <w:rPr>
                <w:rFonts w:ascii="Cambria Math" w:hAnsi="Cambria Math"/>
              </w:rPr>
              <m:t>p</m:t>
            </m:r>
          </m:sub>
        </m:sSub>
      </m:oMath>
      <w:r>
        <w:t>)을 기준으로, 시간의 근접성에 따라 가중치가 비선형적으로 변화하는 가우시안 범프 함수(Gaussian Bump Function)를 적용하였다.</w:t>
      </w:r>
    </w:p>
    <w:p w14:paraId="6B75516C" w14:textId="51B6A18E" w:rsidR="00E941FF" w:rsidRPr="00E941FF" w:rsidRDefault="00E941FF" w:rsidP="00A834C7">
      <m:oMathPara>
        <m:oMath>
          <m:r>
            <w:rPr>
              <w:rFonts w:ascii="Cambria Math" w:hAnsi="Cambria Math"/>
            </w:rPr>
            <m:t>bump</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t - </m:t>
                              </m:r>
                              <w:bookmarkStart w:id="13" w:name="OLE_LINK10"/>
                              <m:sSub>
                                <m:sSubPr>
                                  <m:ctrlPr>
                                    <w:rPr>
                                      <w:rFonts w:ascii="Cambria Math" w:hAnsi="Cambria Math"/>
                                      <w:i/>
                                    </w:rPr>
                                  </m:ctrlPr>
                                </m:sSubPr>
                                <m:e>
                                  <m:r>
                                    <w:rPr>
                                      <w:rFonts w:ascii="Cambria Math" w:hAnsi="Cambria Math"/>
                                    </w:rPr>
                                    <m:t>t</m:t>
                                  </m:r>
                                </m:e>
                                <m:sub>
                                  <m:r>
                                    <w:rPr>
                                      <w:rFonts w:ascii="Cambria Math" w:hAnsi="Cambria Math"/>
                                    </w:rPr>
                                    <m:t>p</m:t>
                                  </m:r>
                                </m:sub>
                              </m:sSub>
                              <w:bookmarkEnd w:id="13"/>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269BAB63" w14:textId="054DFECA" w:rsidR="00E941FF" w:rsidRDefault="00084B3A" w:rsidP="00A834C7">
      <w:r w:rsidRPr="00084B3A">
        <w:rPr>
          <w:rFonts w:hint="eastAsia"/>
        </w:rPr>
        <w:t>이는</w:t>
      </w:r>
      <w:r w:rsidRPr="00084B3A">
        <w:t xml:space="preserve"> 급여일 당일에 가까워질수록 값이 1로 급증하고 멀어지면 0으로 수렴하는 구조로, 특정 시기에 폭발적으로 증가하는 잠재 구매력을 모델이 학습할 수 있도록 유도하는 확률적 장치이다.</w:t>
      </w:r>
    </w:p>
    <w:p w14:paraId="24FBF954" w14:textId="21395442" w:rsidR="0098222C" w:rsidRDefault="0098222C" w:rsidP="00065D5A">
      <w:r w:rsidRPr="0098222C">
        <w:rPr>
          <w:rFonts w:hint="eastAsia"/>
        </w:rPr>
        <w:t>셋째</w:t>
      </w:r>
      <w:r w:rsidRPr="0098222C">
        <w:t>, 거시적인 사회</w:t>
      </w:r>
      <w:r>
        <w:rPr>
          <w:rFonts w:hint="eastAsia"/>
        </w:rPr>
        <w:t xml:space="preserve">와 </w:t>
      </w:r>
      <w:r w:rsidRPr="0098222C">
        <w:t xml:space="preserve">문화적 시점(Socio-cultural Timing) 변수를 추가하여 요일 및 시즌성 효과를 통제하였다. 주말과 평일의 행동 양식 차이, 그리고 월초의 탐색적 소비와 월말의 목적형 소비 패턴의 차이를 반영하기 위해 주차 정보 및 분기 말 잔여일수를 변수화하였다. 결론적으로 이 변수군은 단순한 텍스트 정보를 넘어, 메시지가 도달한 순간의 시공간적, 경제적 맥락을 입체적으로 </w:t>
      </w:r>
      <w:r w:rsidRPr="0098222C">
        <w:rPr>
          <w:rFonts w:hint="eastAsia"/>
        </w:rPr>
        <w:t>재구성함으로써</w:t>
      </w:r>
      <w:r w:rsidRPr="0098222C">
        <w:t xml:space="preserve"> 모델의 예측 정확도를 보정하는 역할을 수행한다.</w:t>
      </w:r>
    </w:p>
    <w:p w14:paraId="3B725410" w14:textId="77777777" w:rsidR="0020639D" w:rsidRPr="00A834C7" w:rsidRDefault="0020639D" w:rsidP="0020639D"/>
    <w:p w14:paraId="5186A73E" w14:textId="6B8C95AA" w:rsidR="001360D2" w:rsidRPr="006F20AE" w:rsidRDefault="001360D2" w:rsidP="001360D2">
      <w:r w:rsidRPr="006F20AE">
        <w:t xml:space="preserve">3.2.3. </w:t>
      </w:r>
      <w:bookmarkStart w:id="14" w:name="OLE_LINK11"/>
      <w:r w:rsidR="00FE7112" w:rsidRPr="006F20AE">
        <w:rPr>
          <w:rFonts w:hint="eastAsia"/>
        </w:rPr>
        <w:t xml:space="preserve">마케팅 피로도 </w:t>
      </w:r>
      <w:r w:rsidR="005B2DF3">
        <w:rPr>
          <w:rFonts w:hint="eastAsia"/>
        </w:rPr>
        <w:t xml:space="preserve">및 상호작용 강도 </w:t>
      </w:r>
      <w:r w:rsidR="00FE7112" w:rsidRPr="006F20AE">
        <w:rPr>
          <w:rFonts w:hint="eastAsia"/>
        </w:rPr>
        <w:t>패턴</w:t>
      </w:r>
      <w:bookmarkEnd w:id="14"/>
    </w:p>
    <w:p w14:paraId="469DED27" w14:textId="77777777" w:rsidR="006F3659" w:rsidRDefault="00CC020D" w:rsidP="001360D2">
      <w:r w:rsidRPr="00CC020D">
        <w:rPr>
          <w:rFonts w:hint="eastAsia"/>
        </w:rPr>
        <w:t>본</w:t>
      </w:r>
      <w:r w:rsidRPr="00CC020D">
        <w:t xml:space="preserve"> 변수군은 </w:t>
      </w:r>
      <w:commentRangeStart w:id="15"/>
      <w:commentRangeStart w:id="16"/>
      <w:r w:rsidRPr="00CC020D">
        <w:t>고객의 인지적 자원(Cognitive Resource) 한계와 자극에 대한 습관화 이론</w:t>
      </w:r>
      <w:commentRangeEnd w:id="15"/>
      <w:r w:rsidR="00D10684" w:rsidRPr="00CC020D">
        <w:rPr>
          <w:rStyle w:val="aa"/>
          <w:sz w:val="20"/>
          <w:szCs w:val="22"/>
        </w:rPr>
        <w:commentReference w:id="15"/>
      </w:r>
      <w:commentRangeEnd w:id="16"/>
      <w:r w:rsidR="00577328" w:rsidRPr="00CC020D">
        <w:rPr>
          <w:rStyle w:val="aa"/>
          <w:sz w:val="20"/>
          <w:szCs w:val="22"/>
        </w:rPr>
        <w:commentReference w:id="16"/>
      </w:r>
      <w:r w:rsidRPr="00CC020D">
        <w:t>을 기반으</w:t>
      </w:r>
      <w:r w:rsidRPr="00CC020D">
        <w:lastRenderedPageBreak/>
        <w:t>로, 마케팅 노출 빈도와 고객 반응 사이의 비선형적 관계를 모델링한다. 이는 본 연구의 실험에서 예측 성능에 가장 높은 기여도(Feature Importance)를 보인 핵심 요인으로, 고객의 즉각적 반응 성향과 이탈 위험(Churn Risk)을 동적으로 포</w:t>
      </w:r>
      <w:r w:rsidRPr="00CC020D">
        <w:rPr>
          <w:rFonts w:hint="eastAsia"/>
        </w:rPr>
        <w:t>착하도록</w:t>
      </w:r>
      <w:r w:rsidRPr="00CC020D">
        <w:t xml:space="preserve"> 설계되었다.</w:t>
      </w:r>
    </w:p>
    <w:p w14:paraId="12171033" w14:textId="1058FC4D" w:rsidR="005E14F1" w:rsidRPr="00F949AA" w:rsidRDefault="00CC020D" w:rsidP="002727E4">
      <w:r w:rsidRPr="00CC020D">
        <w:t>첫째, 채널별 침해성을 고려</w:t>
      </w:r>
      <w:r w:rsidR="002727E4">
        <w:rPr>
          <w:rFonts w:hint="eastAsia"/>
        </w:rPr>
        <w:t xml:space="preserve">하여 마케팅 </w:t>
      </w:r>
      <w:r w:rsidRPr="00CC020D">
        <w:t>누적 피로도 함수(Cumulative Fatigue Function)를 제안하였다.</w:t>
      </w:r>
      <w:r w:rsidR="002727E4">
        <w:rPr>
          <w:rFonts w:hint="eastAsia"/>
        </w:rPr>
        <w:t xml:space="preserve"> </w:t>
      </w:r>
      <w:r w:rsidRPr="00CC020D">
        <w:t>메시지 수신은 고객의 주의를 환기시키지만, 임계치를 초과한 빈번한 노출은 심리적 저항을 유발한다. 본 연구는 이러한 기억의 망각 및 피로 해소 과정을 지수 감쇠 모델로 수식화하였다. 특정 시점</w:t>
      </w:r>
      <w:r w:rsidR="002727E4">
        <w:rPr>
          <w:rFonts w:hint="eastAsia"/>
        </w:rPr>
        <w:t>(</w:t>
      </w:r>
      <w:bookmarkStart w:id="17" w:name="OLE_LINK13"/>
      <m:oMath>
        <m:r>
          <w:rPr>
            <w:rFonts w:ascii="Cambria Math" w:hAnsi="Cambria Math"/>
          </w:rPr>
          <m:t>t</m:t>
        </m:r>
      </m:oMath>
      <w:bookmarkEnd w:id="17"/>
      <w:r w:rsidR="002727E4">
        <w:rPr>
          <w:rFonts w:hint="eastAsia"/>
        </w:rPr>
        <w:t>)</w:t>
      </w:r>
      <w:r w:rsidRPr="00CC020D">
        <w:t>에서의 누적 피로도</w:t>
      </w:r>
      <w:r w:rsidR="002727E4">
        <w:rPr>
          <w:rFonts w:hint="eastAsia"/>
        </w:rPr>
        <w:t>(</w:t>
      </w:r>
      <m:oMath>
        <m:r>
          <w:rPr>
            <w:rFonts w:ascii="Cambria Math" w:hAnsi="Cambria Math"/>
          </w:rPr>
          <m:t>F</m:t>
        </m:r>
        <m:d>
          <m:dPr>
            <m:ctrlPr>
              <w:rPr>
                <w:rFonts w:ascii="Cambria Math" w:hAnsi="Cambria Math"/>
                <w:i/>
              </w:rPr>
            </m:ctrlPr>
          </m:dPr>
          <m:e>
            <m:r>
              <w:rPr>
                <w:rFonts w:ascii="Cambria Math" w:hAnsi="Cambria Math"/>
              </w:rPr>
              <m:t>t</m:t>
            </m:r>
          </m:e>
        </m:d>
      </m:oMath>
      <w:r w:rsidR="002727E4">
        <w:rPr>
          <w:rFonts w:hint="eastAsia"/>
        </w:rPr>
        <w:t>)</w:t>
      </w:r>
      <w:r w:rsidRPr="00CC020D">
        <w:t>는 과거 수신된 모든 메시지의 잔존 영향력의 합으로 정의된다.</w:t>
      </w:r>
      <w:r w:rsidR="002727E4">
        <w:rPr>
          <w:rFonts w:hint="eastAsia"/>
        </w:rPr>
        <w:t xml:space="preserve"> </w:t>
      </w:r>
      <w:r w:rsidR="00F949AA" w:rsidRPr="00F949AA">
        <w:t xml:space="preserve">메시지 수신 직후에는 피로도가 급증하지만, 시간이 지나면 서서히 해소되는 기억의 망각 과정을 수식으로 구현한 것이다. </w:t>
      </w:r>
    </w:p>
    <w:p w14:paraId="06A88632" w14:textId="1A56B805" w:rsidR="005E14F1" w:rsidRPr="00757F60" w:rsidRDefault="00757F60" w:rsidP="001360D2">
      <w:pPr>
        <w:rPr>
          <w:bCs/>
        </w:rPr>
      </w:pPr>
      <m:oMathPara>
        <m:oMath>
          <m:r>
            <w:rPr>
              <w:rFonts w:ascii="Cambria Math" w:hAnsi="Cambria Math"/>
            </w:rPr>
            <m:t>F</m:t>
          </m:r>
          <m:d>
            <m:dPr>
              <m:ctrlPr>
                <w:rPr>
                  <w:rFonts w:ascii="Cambria Math" w:hAnsi="Cambria Math"/>
                  <w:bCs/>
                  <w:i/>
                </w:rPr>
              </m:ctrlPr>
            </m:dPr>
            <m:e>
              <m:r>
                <w:rPr>
                  <w:rFonts w:ascii="Cambria Math" w:hAnsi="Cambria Math"/>
                </w:rPr>
                <m:t>t</m:t>
              </m:r>
            </m:e>
          </m:d>
          <m:r>
            <w:rPr>
              <w:rFonts w:ascii="Cambria Math" w:hAnsi="Cambria Math"/>
            </w:rPr>
            <m:t>=</m:t>
          </m:r>
          <m:nary>
            <m:naryPr>
              <m:chr m:val="∑"/>
              <m:supHide m:val="1"/>
              <m:ctrlPr>
                <w:rPr>
                  <w:rFonts w:ascii="Cambria Math" w:hAnsi="Cambria Math"/>
                  <w:bCs/>
                  <w:i/>
                </w:rPr>
              </m:ctrlPr>
            </m:naryPr>
            <m:sub>
              <m:r>
                <w:rPr>
                  <w:rFonts w:ascii="Cambria Math" w:hAnsi="Cambria Math"/>
                </w:rPr>
                <m:t>c∈C</m:t>
              </m:r>
            </m:sub>
            <m:sup/>
            <m:e>
              <m:r>
                <w:rPr>
                  <w:rFonts w:ascii="Cambria Math" w:hAnsi="Cambria Math"/>
                </w:rPr>
                <m:t>exp</m:t>
              </m:r>
              <m:d>
                <m:dPr>
                  <m:ctrlPr>
                    <w:rPr>
                      <w:rFonts w:ascii="Cambria Math" w:hAnsi="Cambria Math"/>
                      <w:bCs/>
                      <w:i/>
                    </w:rPr>
                  </m:ctrlPr>
                </m:dPr>
                <m:e>
                  <m:r>
                    <w:rPr>
                      <w:rFonts w:ascii="Cambria Math" w:hAnsi="Cambria Math"/>
                    </w:rPr>
                    <m:t>-</m:t>
                  </m:r>
                  <m:f>
                    <m:fPr>
                      <m:ctrlPr>
                        <w:rPr>
                          <w:rFonts w:ascii="Cambria Math" w:hAnsi="Cambria Math"/>
                          <w:bCs/>
                          <w:i/>
                        </w:rPr>
                      </m:ctrlPr>
                    </m:fPr>
                    <m:num>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c</m:t>
                          </m:r>
                        </m:sub>
                      </m:sSub>
                      <m:d>
                        <m:dPr>
                          <m:ctrlPr>
                            <w:rPr>
                              <w:rFonts w:ascii="Cambria Math" w:hAnsi="Cambria Math"/>
                              <w:bCs/>
                              <w:i/>
                            </w:rPr>
                          </m:ctrlPr>
                        </m:dPr>
                        <m:e>
                          <m:r>
                            <w:rPr>
                              <w:rFonts w:ascii="Cambria Math" w:hAnsi="Cambria Math"/>
                            </w:rPr>
                            <m:t>t</m:t>
                          </m:r>
                        </m:e>
                      </m:d>
                    </m:num>
                    <m:den>
                      <m:sSub>
                        <m:sSubPr>
                          <m:ctrlPr>
                            <w:rPr>
                              <w:rFonts w:ascii="Cambria Math" w:hAnsi="Cambria Math"/>
                              <w:bCs/>
                              <w:i/>
                            </w:rPr>
                          </m:ctrlPr>
                        </m:sSubPr>
                        <m:e>
                          <m:r>
                            <w:rPr>
                              <w:rFonts w:ascii="Cambria Math" w:hAnsi="Cambria Math"/>
                            </w:rPr>
                            <m:t>τ</m:t>
                          </m:r>
                        </m:e>
                        <m:sub>
                          <m:r>
                            <w:rPr>
                              <w:rFonts w:ascii="Cambria Math" w:hAnsi="Cambria Math"/>
                            </w:rPr>
                            <m:t>c</m:t>
                          </m:r>
                        </m:sub>
                      </m:sSub>
                    </m:den>
                  </m:f>
                </m:e>
              </m:d>
            </m:e>
          </m:nary>
        </m:oMath>
      </m:oMathPara>
    </w:p>
    <w:p w14:paraId="59D0105A" w14:textId="16B2AC9B" w:rsidR="002727E4" w:rsidRPr="00F949AA" w:rsidRDefault="002727E4" w:rsidP="002727E4">
      <w:r w:rsidRPr="00F949AA">
        <w:t xml:space="preserve">이때 피로도가 사라지는 속도인 </w:t>
      </w:r>
      <m:oMath>
        <m:sSub>
          <m:sSubPr>
            <m:ctrlPr>
              <w:rPr>
                <w:rFonts w:ascii="Cambria Math" w:hAnsi="Cambria Math"/>
                <w:i/>
              </w:rPr>
            </m:ctrlPr>
          </m:sSubPr>
          <m:e>
            <m:r>
              <w:rPr>
                <w:rFonts w:ascii="Cambria Math" w:hAnsi="Cambria Math"/>
              </w:rPr>
              <m:t>τ</m:t>
            </m:r>
          </m:e>
          <m:sub>
            <m:r>
              <w:rPr>
                <w:rFonts w:ascii="Cambria Math" w:hAnsi="Cambria Math"/>
              </w:rPr>
              <m:t>c</m:t>
            </m:r>
          </m:sub>
        </m:sSub>
      </m:oMath>
      <w:r w:rsidRPr="00F949AA">
        <w:t>는</w:t>
      </w:r>
      <w:r w:rsidR="001B7D3D">
        <w:rPr>
          <w:rFonts w:hint="eastAsia"/>
        </w:rPr>
        <w:t xml:space="preserve"> 채널(</w:t>
      </w:r>
      <m:oMath>
        <m:r>
          <w:rPr>
            <w:rFonts w:ascii="Cambria Math" w:hAnsi="Cambria Math"/>
          </w:rPr>
          <m:t>c</m:t>
        </m:r>
      </m:oMath>
      <w:r w:rsidR="001B7D3D">
        <w:rPr>
          <w:rFonts w:hint="eastAsia"/>
        </w:rPr>
        <w:t>)의 피로도 반감기(Half-life)를 의미하며</w:t>
      </w:r>
      <w:r w:rsidRPr="00F949AA">
        <w:t xml:space="preserve"> 선행 연구(Ellis, 2018; Sinch, 2020)</w:t>
      </w:r>
      <w:r w:rsidR="001B7D3D">
        <w:rPr>
          <w:rFonts w:hint="eastAsia"/>
        </w:rPr>
        <w:t xml:space="preserve">에 근거하여 다음과 같이 차등 적용하였다. </w:t>
      </w:r>
      <w:r w:rsidR="001B7D3D" w:rsidRPr="00F949AA">
        <w:t>모바일 푸시(24h)</w:t>
      </w:r>
      <w:r w:rsidR="001B7D3D">
        <w:rPr>
          <w:rFonts w:hint="eastAsia"/>
        </w:rPr>
        <w:t xml:space="preserve">는 즉각적 확인이 일어나나 휘발성이 강해 피로도가 빠르게 소멸되는 편이다. </w:t>
      </w:r>
      <w:r w:rsidR="00EF797A">
        <w:rPr>
          <w:rFonts w:hint="eastAsia"/>
        </w:rPr>
        <w:t xml:space="preserve">이메일(48h)은 비동기적 채널 특성상 확인 주기가 다소 길어 피로도가 완만하게 해소되는 경향이 있고, </w:t>
      </w:r>
      <w:r w:rsidR="001B7D3D">
        <w:rPr>
          <w:rFonts w:hint="eastAsia"/>
        </w:rPr>
        <w:t>S</w:t>
      </w:r>
      <w:r w:rsidRPr="00F949AA">
        <w:t>MS(72h)</w:t>
      </w:r>
      <w:r w:rsidR="00EF797A">
        <w:rPr>
          <w:rFonts w:hint="eastAsia"/>
        </w:rPr>
        <w:t>는 개인화된 공간에 대한 침해성이 가장 높아 피로도가 가장 길게 지속되는 편이다.</w:t>
      </w:r>
      <w:r w:rsidR="00F34D65">
        <w:rPr>
          <w:rFonts w:hint="eastAsia"/>
        </w:rPr>
        <w:t xml:space="preserve"> </w:t>
      </w:r>
      <w:r w:rsidR="00EF797A" w:rsidRPr="00EF797A">
        <w:t>또한, 채널별 물리적 최소 발송 간격의 준수 여부를 이진 변수로 추가하여, 기업의 운영 규칙 위반으로 인한 과잉 마케팅(Over-marketing) 리스크를 모델이 명시적으로 식별하도록 설계하였다.</w:t>
      </w:r>
    </w:p>
    <w:p w14:paraId="69BBFC0A" w14:textId="77777777" w:rsidR="00E45883" w:rsidRDefault="00FE1E45" w:rsidP="00E6573B">
      <w:r w:rsidRPr="00FE1E45">
        <w:rPr>
          <w:rFonts w:hint="eastAsia"/>
        </w:rPr>
        <w:t>둘째</w:t>
      </w:r>
      <w:r w:rsidRPr="00FE1E45">
        <w:t>, 행동의 최신성(Recency)과 휴면(Dormancy) 상태를 이원화하여 분석하였다.</w:t>
      </w:r>
      <w:r>
        <w:rPr>
          <w:rFonts w:hint="eastAsia"/>
        </w:rPr>
        <w:t xml:space="preserve"> 피</w:t>
      </w:r>
      <w:r w:rsidRPr="00FE1E45">
        <w:t>로도 변수가 과다 노출의 부작용을 측정한다면, 최신성 변수는 접점의 부재 기간을 측정한다. 각 채널별 마지막 수신 시점으로부터의 경과 시간(</w:t>
      </w:r>
      <m:oMath>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last</m:t>
            </m:r>
          </m:sub>
        </m:sSub>
      </m:oMath>
      <w:r w:rsidRPr="00FE1E45">
        <w:t>)을 산출하여, 이 값이 임계치를 초과할 경우 고객이 비활성 상태에 진입했음을 시사한다. 반면, 장기 휴면 고객에게 발송되는 메시지는 피로도가 아닌 재인식 효과를 유발할 수 있으므로, 모델은 피로도와 최신성 변수의 상호작용을 통해 이를 구분하여 학습하게 된다.</w:t>
      </w:r>
      <w:r w:rsidR="00820CC0">
        <w:rPr>
          <w:rFonts w:hint="eastAsia"/>
        </w:rPr>
        <w:t xml:space="preserve"> </w:t>
      </w:r>
    </w:p>
    <w:p w14:paraId="50D43967" w14:textId="77777777" w:rsidR="0032111B" w:rsidRDefault="00FE1E45" w:rsidP="00E6573B">
      <w:r w:rsidRPr="00FE1E45">
        <w:t>셋째, 슬라이딩 윈도우(Sliding Window) 기법을 적용하여 단기 상호작용 밀도를 산출하였다.</w:t>
      </w:r>
      <w:r w:rsidR="0032111B">
        <w:rPr>
          <w:rFonts w:hint="eastAsia"/>
        </w:rPr>
        <w:t xml:space="preserve"> </w:t>
      </w:r>
      <w:r w:rsidRPr="00FE1E45">
        <w:t>발송 시점 기준 직전 30일간의 이동 구간 내에서 발생한 메시지 열람 및 클릭의 빈도와 비율(CTR)을 집계하였다. 이는 고</w:t>
      </w:r>
      <w:r w:rsidRPr="00FE1E45">
        <w:rPr>
          <w:rFonts w:hint="eastAsia"/>
        </w:rPr>
        <w:t>객의</w:t>
      </w:r>
      <w:r w:rsidRPr="00FE1E45">
        <w:t xml:space="preserve"> 관심사가 일시적으로 고조된</w:t>
      </w:r>
      <w:r w:rsidR="0032111B">
        <w:rPr>
          <w:rFonts w:hint="eastAsia"/>
        </w:rPr>
        <w:t>(</w:t>
      </w:r>
      <w:r w:rsidRPr="00FE1E45">
        <w:t>High-intent</w:t>
      </w:r>
      <w:r w:rsidR="0032111B">
        <w:rPr>
          <w:rFonts w:hint="eastAsia"/>
        </w:rPr>
        <w:t>)</w:t>
      </w:r>
      <w:r w:rsidRPr="00FE1E45">
        <w:t xml:space="preserve"> 상태인지, 아니면 지속적으로 반응하지 않는</w:t>
      </w:r>
      <w:r w:rsidR="0032111B">
        <w:rPr>
          <w:rFonts w:hint="eastAsia"/>
        </w:rPr>
        <w:t>(</w:t>
      </w:r>
      <w:r w:rsidRPr="00FE1E45">
        <w:t>Low-intent</w:t>
      </w:r>
      <w:r w:rsidR="0032111B">
        <w:rPr>
          <w:rFonts w:hint="eastAsia"/>
        </w:rPr>
        <w:t>)</w:t>
      </w:r>
      <w:r w:rsidRPr="00FE1E45">
        <w:t xml:space="preserve"> 상태인지를 정량화하여 단기 구매 전환 확률을 추정하는 핵심 지표로 활용된다.</w:t>
      </w:r>
    </w:p>
    <w:p w14:paraId="66CF03AB" w14:textId="0EB93A65" w:rsidR="002727E4" w:rsidRPr="00FE1E45" w:rsidRDefault="00FE1E45" w:rsidP="00E6573B">
      <w:r w:rsidRPr="00FE1E45">
        <w:t>넷째, 데이터 희소성(Sparsity) 문제를 완화하기 위해 전역적 반응 통계(Global Response Statistics)를 보완재로 주입하였다.</w:t>
      </w:r>
      <w:r w:rsidR="005603E3">
        <w:rPr>
          <w:rFonts w:hint="eastAsia"/>
        </w:rPr>
        <w:t xml:space="preserve"> </w:t>
      </w:r>
      <w:r w:rsidRPr="00FE1E45">
        <w:t xml:space="preserve">신규 고객(Cold Start)이나 이력이 부족한 롱테일 고객의 경우, 개별 행동 </w:t>
      </w:r>
      <w:r w:rsidRPr="00FE1E45">
        <w:lastRenderedPageBreak/>
        <w:t>로그</w:t>
      </w:r>
      <w:r w:rsidRPr="00FE1E45">
        <w:rPr>
          <w:rFonts w:hint="eastAsia"/>
        </w:rPr>
        <w:t>만으로는</w:t>
      </w:r>
      <w:r w:rsidRPr="00FE1E45">
        <w:t xml:space="preserve"> 예측의 불확실성이 높다. 이를 보정하기 위해, 현재 발송 예정인 메시지 주제(Topic)와 채널(Channel) 조합에 대해 전체 고객 집단이 최근 30일간 보인 평균 반응률을 </w:t>
      </w:r>
      <w:r w:rsidR="005603E3">
        <w:rPr>
          <w:rFonts w:hint="eastAsia"/>
        </w:rPr>
        <w:t>변</w:t>
      </w:r>
      <w:r w:rsidRPr="00FE1E45">
        <w:t>수로 할당하였다. 이는 개별 정보가 부재할 때 시장의 최신 트렌드 정보를 통해 예측의 공백을 메우는 베이지안 사전 확률(Bayesian Prior)과 유사한 역할을 수행</w:t>
      </w:r>
      <w:r w:rsidRPr="00FE1E45">
        <w:rPr>
          <w:rFonts w:hint="eastAsia"/>
        </w:rPr>
        <w:t>한다</w:t>
      </w:r>
      <w:r w:rsidRPr="00FE1E45">
        <w:t>.</w:t>
      </w:r>
    </w:p>
    <w:p w14:paraId="676E9A14" w14:textId="77777777" w:rsidR="000534DE" w:rsidRPr="00E6573B" w:rsidRDefault="000534DE" w:rsidP="0020639D"/>
    <w:p w14:paraId="300ED8F2" w14:textId="7393FA36" w:rsidR="008876DF" w:rsidRPr="00930823" w:rsidRDefault="00581CD9" w:rsidP="008876DF">
      <w:r w:rsidRPr="00930823">
        <w:t xml:space="preserve">3.2.4. </w:t>
      </w:r>
      <w:r w:rsidR="007C4874" w:rsidRPr="00930823">
        <w:rPr>
          <w:rFonts w:hint="eastAsia"/>
        </w:rPr>
        <w:t>마케팅</w:t>
      </w:r>
      <w:r w:rsidR="0080643A">
        <w:rPr>
          <w:rFonts w:hint="eastAsia"/>
        </w:rPr>
        <w:t xml:space="preserve"> 콘텐츠 신규성 및 경로 효율성 패턴</w:t>
      </w:r>
    </w:p>
    <w:p w14:paraId="5D89736C" w14:textId="0DE82D0D" w:rsidR="004223B2" w:rsidRDefault="004223B2" w:rsidP="005C3D69">
      <w:r w:rsidRPr="004223B2">
        <w:rPr>
          <w:rFonts w:hint="eastAsia"/>
        </w:rPr>
        <w:t>본</w:t>
      </w:r>
      <w:r w:rsidRPr="004223B2">
        <w:t xml:space="preserve"> 변수군은 메시지의 내용적, 구조적 적합성을 평가하여, 이미 형성된 고객의 구매 의도를 실제 전환으로 유도하는 설득 효율성을 최적화하기 위해 설계되었다.</w:t>
      </w:r>
      <w:r>
        <w:rPr>
          <w:rFonts w:hint="eastAsia"/>
        </w:rPr>
        <w:t xml:space="preserve"> </w:t>
      </w:r>
      <w:r w:rsidRPr="004223B2">
        <w:t xml:space="preserve">첫째, 콘텐츠의 주제 신선도를 정량화하여 </w:t>
      </w:r>
      <w:commentRangeStart w:id="18"/>
      <w:commentRangeStart w:id="19"/>
      <w:r w:rsidRPr="004223B2">
        <w:t>정보의 한계 효용 체감(Diminishing Marginal Utility of Information)</w:t>
      </w:r>
      <w:commentRangeEnd w:id="18"/>
      <w:r w:rsidRPr="004223B2">
        <w:rPr>
          <w:rStyle w:val="aa"/>
          <w:sz w:val="20"/>
          <w:szCs w:val="22"/>
        </w:rPr>
        <w:commentReference w:id="18"/>
      </w:r>
      <w:commentRangeEnd w:id="19"/>
      <w:r w:rsidR="00153E37" w:rsidRPr="004223B2">
        <w:rPr>
          <w:rStyle w:val="aa"/>
          <w:sz w:val="20"/>
          <w:szCs w:val="22"/>
        </w:rPr>
        <w:commentReference w:id="19"/>
      </w:r>
      <w:r w:rsidRPr="004223B2">
        <w:t xml:space="preserve"> 효과를 반영하였다.</w:t>
      </w:r>
      <w:r w:rsidR="00EB48FB">
        <w:rPr>
          <w:rFonts w:hint="eastAsia"/>
        </w:rPr>
        <w:t xml:space="preserve"> </w:t>
      </w:r>
      <w:r w:rsidRPr="004223B2">
        <w:t xml:space="preserve">동일한 마케팅 </w:t>
      </w:r>
      <w:r w:rsidR="00EB48FB">
        <w:rPr>
          <w:rFonts w:hint="eastAsia"/>
        </w:rPr>
        <w:t>메시지</w:t>
      </w:r>
      <w:r w:rsidRPr="004223B2">
        <w:t>의 빈번한 반복 노출은 고객의 주의력을 저</w:t>
      </w:r>
      <w:r w:rsidRPr="004223B2">
        <w:rPr>
          <w:rFonts w:hint="eastAsia"/>
        </w:rPr>
        <w:t>하시키고</w:t>
      </w:r>
      <w:r w:rsidRPr="004223B2">
        <w:t xml:space="preserve"> 광고 맹목 현상을 유발한다. 이를 방지하기 위해, </w:t>
      </w:r>
      <w:commentRangeStart w:id="20"/>
      <w:commentRangeStart w:id="21"/>
      <w:r w:rsidRPr="004223B2">
        <w:t>특정 주제(</w:t>
      </w:r>
      <m:oMath>
        <m:r>
          <w:rPr>
            <w:rFonts w:ascii="Cambria Math" w:hAnsi="Cambria Math"/>
          </w:rPr>
          <m:t>κ</m:t>
        </m:r>
      </m:oMath>
      <w:r w:rsidRPr="004223B2">
        <w:t>)에 대한 최근 7일간의 노출 빈도(</w:t>
      </w:r>
      <m:oMath>
        <m:sSub>
          <m:sSubPr>
            <m:ctrlPr>
              <w:rPr>
                <w:rFonts w:ascii="Cambria Math" w:hAnsi="Cambria Math"/>
                <w:i/>
              </w:rPr>
            </m:ctrlPr>
          </m:sSubPr>
          <m:e>
            <m:r>
              <w:rPr>
                <w:rFonts w:ascii="Cambria Math" w:hAnsi="Cambria Math"/>
              </w:rPr>
              <m:t>N</m:t>
            </m:r>
          </m:e>
          <m:sub>
            <m:r>
              <w:rPr>
                <w:rFonts w:ascii="Cambria Math" w:hAnsi="Cambria Math"/>
              </w:rPr>
              <m:t>7d</m:t>
            </m:r>
          </m:sub>
        </m:sSub>
      </m:oMath>
      <w:r w:rsidR="005F74F5">
        <w:rPr>
          <w:rFonts w:hint="eastAsia"/>
        </w:rPr>
        <w:t>)</w:t>
      </w:r>
      <w:r w:rsidRPr="004223B2">
        <w:t>와 마지막 노출 후 경과 시간(</w:t>
      </w:r>
      <m:oMath>
        <m:r>
          <m:rPr>
            <m:nor/>
          </m:rPr>
          <w:rPr>
            <w:rFonts w:ascii="Cambria Math"/>
          </w:rPr>
          <m:t>Δ</m:t>
        </m:r>
        <m:r>
          <w:rPr>
            <w:rFonts w:ascii="Cambria Math" w:hAnsi="Cambria Math"/>
          </w:rPr>
          <m:t>t</m:t>
        </m:r>
      </m:oMath>
      <w:r w:rsidRPr="004223B2">
        <w:t>)을 결합한 복합 감쇠 함수를 적용하였다.</w:t>
      </w:r>
      <w:commentRangeEnd w:id="20"/>
      <w:r w:rsidR="00EB718B">
        <w:rPr>
          <w:rStyle w:val="aa"/>
          <w:sz w:val="20"/>
          <w:szCs w:val="22"/>
        </w:rPr>
        <w:commentReference w:id="20"/>
      </w:r>
      <w:commentRangeEnd w:id="21"/>
      <w:r w:rsidR="00B95CC9">
        <w:rPr>
          <w:rStyle w:val="aa"/>
          <w:sz w:val="20"/>
          <w:szCs w:val="22"/>
        </w:rPr>
        <w:commentReference w:id="21"/>
      </w:r>
    </w:p>
    <w:p w14:paraId="2B6669CE" w14:textId="168FD4F8" w:rsidR="009C2BD8" w:rsidRPr="00F04A39" w:rsidRDefault="00000000" w:rsidP="005C3D69">
      <m:oMathPara>
        <m:oMath>
          <m:sSub>
            <m:sSubPr>
              <m:ctrlPr>
                <w:rPr>
                  <w:rFonts w:ascii="Cambria Math" w:hAnsi="Cambria Math"/>
                  <w:i/>
                </w:rPr>
              </m:ctrlPr>
            </m:sSubPr>
            <m:e>
              <m:r>
                <w:rPr>
                  <w:rFonts w:ascii="Cambria Math"/>
                </w:rPr>
                <m:t>N</m:t>
              </m:r>
            </m:e>
            <m:sub>
              <m:r>
                <w:rPr>
                  <w:rFonts w:ascii="Cambria Math"/>
                </w:rPr>
                <m:t>topic</m:t>
              </m:r>
              <m:d>
                <m:dPr>
                  <m:ctrlPr>
                    <w:rPr>
                      <w:rFonts w:ascii="Cambria Math" w:hAnsi="Cambria Math"/>
                      <w:i/>
                    </w:rPr>
                  </m:ctrlPr>
                </m:dPr>
                <m:e>
                  <m:r>
                    <w:rPr>
                      <w:rFonts w:asci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7d</m:t>
                          </m:r>
                        </m:sub>
                      </m:sSub>
                    </m:num>
                    <m:den>
                      <w:bookmarkStart w:id="22" w:name="OLE_LINK14"/>
                      <m:r>
                        <w:rPr>
                          <w:rFonts w:ascii="Cambria Math" w:hAnsi="Cambria Math"/>
                        </w:rPr>
                        <m:t>κ</m:t>
                      </m:r>
                      <w:bookmarkEnd w:id="22"/>
                    </m:den>
                  </m:f>
                </m:e>
              </m:d>
            </m:e>
          </m:func>
          <m:r>
            <w:rPr>
              <w:rFonts w:ascii="Cambria Math" w:hAnsi="Cambria Math"/>
            </w:rPr>
            <m:t>⋅</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w:bookmarkStart w:id="23" w:name="OLE_LINK15"/>
                          <m:r>
                            <m:rPr>
                              <m:nor/>
                            </m:rPr>
                            <w:rPr>
                              <w:rFonts w:ascii="Cambria Math"/>
                            </w:rPr>
                            <m:t>Δ</m:t>
                          </m:r>
                          <m:r>
                            <w:rPr>
                              <w:rFonts w:ascii="Cambria Math" w:hAnsi="Cambria Math"/>
                            </w:rPr>
                            <m:t>t</m:t>
                          </m:r>
                          <w:bookmarkEnd w:id="23"/>
                        </m:num>
                        <m:den>
                          <m:r>
                            <w:rPr>
                              <w:rFonts w:ascii="Cambria Math" w:hAnsi="Cambria Math"/>
                            </w:rPr>
                            <m:t>τ</m:t>
                          </m:r>
                        </m:den>
                      </m:f>
                    </m:e>
                  </m:d>
                </m:e>
              </m:func>
            </m:e>
          </m:d>
        </m:oMath>
      </m:oMathPara>
    </w:p>
    <w:p w14:paraId="4C0AF7AE" w14:textId="46B70C52" w:rsidR="00E73EB0" w:rsidRDefault="00E73EB0" w:rsidP="005C3D69">
      <w:r>
        <w:t>이 점수</w:t>
      </w:r>
      <w:r w:rsidR="00C933C2">
        <w:rPr>
          <w:rFonts w:hint="eastAsia"/>
        </w:rPr>
        <w:t>(</w:t>
      </w:r>
      <m:oMath>
        <m:sSub>
          <m:sSubPr>
            <m:ctrlPr>
              <w:rPr>
                <w:rFonts w:ascii="Cambria Math" w:hAnsi="Cambria Math"/>
                <w:i/>
              </w:rPr>
            </m:ctrlPr>
          </m:sSubPr>
          <m:e>
            <m:r>
              <w:rPr>
                <w:rFonts w:ascii="Cambria Math"/>
              </w:rPr>
              <m:t>N</m:t>
            </m:r>
          </m:e>
          <m:sub>
            <m:r>
              <w:rPr>
                <w:rFonts w:ascii="Cambria Math"/>
              </w:rPr>
              <m:t>topic</m:t>
            </m:r>
          </m:sub>
        </m:sSub>
      </m:oMath>
      <w:r w:rsidR="00C933C2">
        <w:rPr>
          <w:rFonts w:hint="eastAsia"/>
        </w:rPr>
        <w:t xml:space="preserve">)가 </w:t>
      </w:r>
      <w:r w:rsidR="00C933C2" w:rsidRPr="00C933C2">
        <w:rPr>
          <w:rFonts w:hint="eastAsia"/>
        </w:rPr>
        <w:t>낮을수록</w:t>
      </w:r>
      <w:r w:rsidR="00C933C2" w:rsidRPr="00C933C2">
        <w:t xml:space="preserve"> 해당 주제가 과포화(Oversaturated) 상태임을 의미하며, 반대로 높을수록 고객에게 새로운 자극으로 인지될 가능성이 높음을 시사한다. 이는 마케터가 고객의 피로도를 유발하지 않는 범위 내에서 콘텐츠의 다양성을 제어하는 지표로 활용된다.</w:t>
      </w:r>
    </w:p>
    <w:p w14:paraId="37BDEEB3" w14:textId="10F0A68F" w:rsidR="00B0424F" w:rsidRPr="00B0424F" w:rsidRDefault="00B0424F" w:rsidP="00B0424F">
      <w:r>
        <w:rPr>
          <w:rFonts w:hint="eastAsia"/>
        </w:rPr>
        <w:t>둘째</w:t>
      </w:r>
      <w:r>
        <w:t>, 성공 경로 일치도(Success Path Alignment)를 산출하여 전환 가능성을 구조적으로 예측하였다.</w:t>
      </w:r>
      <w:r>
        <w:rPr>
          <w:rFonts w:hint="eastAsia"/>
        </w:rPr>
        <w:t xml:space="preserve"> 이는</w:t>
      </w:r>
      <w:r>
        <w:t xml:space="preserve"> 현재 고객이 경험하고 있는 채널 </w:t>
      </w:r>
      <w:r w:rsidR="00006FA8">
        <w:rPr>
          <w:rFonts w:hint="eastAsia"/>
        </w:rPr>
        <w:t xml:space="preserve">조합 </w:t>
      </w:r>
      <w:r>
        <w:t>접점</w:t>
      </w:r>
      <w:r w:rsidR="00006FA8">
        <w:rPr>
          <w:rFonts w:hint="eastAsia"/>
        </w:rPr>
        <w:t>이</w:t>
      </w:r>
      <w: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hAnsi="Cambria Math"/>
                <w:i/>
              </w:rPr>
            </m:ctrlPr>
          </m:sSubPr>
          <m:e>
            <m:r>
              <w:rPr>
                <w:rFonts w:ascii="Cambria Math" w:hAnsi="Cambria Math"/>
              </w:rPr>
              <m:t>P</m:t>
            </m:r>
          </m:e>
          <m:sub>
            <m:r>
              <w:rPr>
                <w:rFonts w:ascii="Cambria Math" w:hAnsi="Cambria Math"/>
              </w:rPr>
              <m:t>success</m:t>
            </m:r>
          </m:sub>
        </m:sSub>
      </m:oMath>
      <w:r>
        <w:t>)”으로 정의하고, 현재 고객의 최근 경로(</w:t>
      </w:r>
      <m:oMath>
        <m:sSub>
          <m:sSubPr>
            <m:ctrlPr>
              <w:rPr>
                <w:rFonts w:ascii="Cambria Math" w:hAnsi="Cambria Math"/>
                <w:i/>
              </w:rPr>
            </m:ctrlPr>
          </m:sSubPr>
          <m:e>
            <m:r>
              <w:rPr>
                <w:rFonts w:ascii="Cambria Math" w:hAnsi="Cambria Math"/>
              </w:rPr>
              <m:t>P</m:t>
            </m:r>
          </m:e>
          <m:sub>
            <m:r>
              <w:rPr>
                <w:rFonts w:ascii="Cambria Math" w:hAnsi="Cambria Math"/>
              </w:rPr>
              <m:t>current</m:t>
            </m:r>
          </m:sub>
        </m:sSub>
      </m:oMath>
      <w:r>
        <w:t>)와의 유사도를 자카드 계수(Jaccard Coefficient)를 통해 산출하였다.</w:t>
      </w:r>
    </w:p>
    <w:p w14:paraId="6230E5B1" w14:textId="292F8BA2" w:rsidR="00E13B20" w:rsidRPr="00FD5A84" w:rsidRDefault="00000000" w:rsidP="00E13B20">
      <m:oMathPara>
        <m:oMath>
          <m:sSub>
            <m:sSubPr>
              <m:ctrlPr>
                <w:rPr>
                  <w:rFonts w:ascii="Cambria Math" w:hAnsi="Cambria Math"/>
                  <w:i/>
                </w:rPr>
              </m:ctrlPr>
            </m:sSubPr>
            <m:e>
              <m:r>
                <w:rPr>
                  <w:rFonts w:ascii="Cambria Math" w:hAnsi="Cambria Math"/>
                </w:rPr>
                <m:t>A</m:t>
              </m:r>
            </m:e>
            <m:sub>
              <m:r>
                <w:rPr>
                  <w:rFonts w:ascii="Cambria Math" w:hAnsi="Cambria Math"/>
                </w:rPr>
                <m:t>path</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w:bookmarkStart w:id="24" w:name="OLE_LINK17"/>
                  <m:sSub>
                    <m:sSubPr>
                      <m:ctrlPr>
                        <w:rPr>
                          <w:rFonts w:ascii="Cambria Math" w:hAnsi="Cambria Math"/>
                          <w:i/>
                        </w:rPr>
                      </m:ctrlPr>
                    </m:sSubPr>
                    <m:e>
                      <m:r>
                        <w:rPr>
                          <w:rFonts w:ascii="Cambria Math" w:hAnsi="Cambria Math"/>
                        </w:rPr>
                        <m:t>P</m:t>
                      </m:r>
                    </m:e>
                    <m:sub>
                      <m:r>
                        <w:rPr>
                          <w:rFonts w:ascii="Cambria Math" w:hAnsi="Cambria Math"/>
                        </w:rPr>
                        <m:t>success</m:t>
                      </m:r>
                    </m:sub>
                  </m:sSub>
                  <w:bookmarkEnd w:id="24"/>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success</m:t>
                      </m:r>
                    </m:sub>
                  </m:sSub>
                </m:e>
              </m:d>
            </m:den>
          </m:f>
        </m:oMath>
      </m:oMathPara>
    </w:p>
    <w:p w14:paraId="31D16FDE" w14:textId="78DBD706" w:rsidR="004F479A" w:rsidRDefault="004F479A" w:rsidP="005C3D69">
      <w:r w:rsidRPr="004F479A">
        <w:rPr>
          <w:rFonts w:hint="eastAsia"/>
        </w:rPr>
        <w:t>이</w:t>
      </w:r>
      <w:r w:rsidRPr="004F479A">
        <w:t xml:space="preserve"> 지표는 단순한 개별 채널의 빈도 분석을 넘어, 구매를 유발하는 검증된 설득의 구조를 현재 고객이 따르고 있는지를 판단하는 패턴 매칭 변수이다.</w:t>
      </w:r>
    </w:p>
    <w:p w14:paraId="5A7AF9F0" w14:textId="05C18ADB" w:rsidR="007F3728" w:rsidRDefault="007F3728" w:rsidP="005C3D69">
      <w:r w:rsidRPr="007F3728">
        <w:rPr>
          <w:rFonts w:hint="eastAsia"/>
        </w:rPr>
        <w:t>셋째</w:t>
      </w:r>
      <w:r w:rsidRPr="007F3728">
        <w:t xml:space="preserve">, 캠페인 속성 재현도(Campaign Attribute Reproduction)를 통해 과거 성공 요인의 재현 여부를 평가하였다. 고객이 마지막으로 구매를 결정했을 당시 반응했던 캠페인의 속성 벡터(할인율, 이모지 사용, 톤앤매너 등)를 </w:t>
      </w:r>
      <m:oMath>
        <m:sSub>
          <m:sSubPr>
            <m:ctrlPr>
              <w:rPr>
                <w:rFonts w:ascii="Cambria Math" w:hAnsi="Cambria Math"/>
                <w:i/>
              </w:rPr>
            </m:ctrlPr>
          </m:sSubPr>
          <m:e>
            <m:r>
              <w:rPr>
                <w:rFonts w:ascii="Cambria Math" w:hAnsi="Cambria Math"/>
              </w:rPr>
              <m:t>v</m:t>
            </m:r>
          </m:e>
          <m:sub>
            <m:r>
              <w:rPr>
                <w:rFonts w:ascii="Cambria Math" w:hAnsi="Cambria Math"/>
              </w:rPr>
              <m:t>success</m:t>
            </m:r>
          </m:sub>
        </m:sSub>
      </m:oMath>
      <w:r w:rsidRPr="007F3728">
        <w:t>로 정의하고, 현재 발송 예정인 메시지의 속성 벡터</w:t>
      </w:r>
      <w:r>
        <w:rPr>
          <w:rFonts w:hint="eastAsia"/>
        </w:rPr>
        <w:t>(</w:t>
      </w:r>
      <w:bookmarkStart w:id="25" w:name="OLE_LINK18"/>
      <m:oMath>
        <m:sSub>
          <m:sSubPr>
            <m:ctrlPr>
              <w:rPr>
                <w:rFonts w:ascii="Cambria Math" w:hAnsi="Cambria Math"/>
                <w:i/>
              </w:rPr>
            </m:ctrlPr>
          </m:sSubPr>
          <m:e>
            <m:r>
              <w:rPr>
                <w:rFonts w:ascii="Cambria Math" w:hAnsi="Cambria Math"/>
              </w:rPr>
              <m:t>v</m:t>
            </m:r>
          </m:e>
          <m:sub>
            <m:r>
              <w:rPr>
                <w:rFonts w:ascii="Cambria Math" w:hAnsi="Cambria Math"/>
              </w:rPr>
              <m:t>current</m:t>
            </m:r>
          </m:sub>
        </m:sSub>
      </m:oMath>
      <w:bookmarkEnd w:id="25"/>
      <w:r>
        <w:rPr>
          <w:rFonts w:hint="eastAsia"/>
        </w:rPr>
        <w:t>)</w:t>
      </w:r>
      <w:r w:rsidRPr="007F3728">
        <w:t>와의 이진 매칭 점수를 계산하였다.</w:t>
      </w:r>
    </w:p>
    <w:p w14:paraId="651C9FDE" w14:textId="74D6F615" w:rsidR="0020639D" w:rsidRPr="00273A80" w:rsidRDefault="00000000" w:rsidP="009B6156">
      <m:oMathPara>
        <m:oMath>
          <m:sSub>
            <m:sSubPr>
              <m:ctrlPr>
                <w:rPr>
                  <w:rFonts w:ascii="Cambria Math" w:hAnsi="Cambria Math"/>
                  <w:i/>
                </w:rPr>
              </m:ctrlPr>
            </m:sSubPr>
            <m:e>
              <m:r>
                <w:rPr>
                  <w:rFonts w:ascii="Cambria Math" w:hAnsi="Cambria Math"/>
                </w:rPr>
                <m:t>S</m:t>
              </m:r>
            </m:e>
            <m:sub>
              <m:r>
                <w:rPr>
                  <w:rFonts w:ascii="Cambria Math" w:hAnsi="Cambria Math"/>
                </w:rPr>
                <m:t>camp</m:t>
              </m:r>
            </m:sub>
          </m:sSub>
          <m:r>
            <w:rPr>
              <w:rFonts w:ascii="Cambria Math" w:hAnsi="Cambria Math"/>
            </w:rPr>
            <m:t>=</m:t>
          </m:r>
          <m:r>
            <m:rPr>
              <m:sty m:val="p"/>
            </m:rPr>
            <w:rPr>
              <w:rFonts w:ascii="Cambria Math" w:hAnsi="Cambria Math"/>
            </w:rPr>
            <m:t>Similarity</m:t>
          </m:r>
          <m:d>
            <m:dPr>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current</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success</m:t>
                  </m:r>
                </m:sub>
              </m:sSub>
            </m:e>
          </m:d>
        </m:oMath>
      </m:oMathPara>
    </w:p>
    <w:p w14:paraId="4BE8E9CA" w14:textId="4DB4E246" w:rsidR="00E13B20" w:rsidRDefault="007F3728" w:rsidP="009B6156">
      <w:r w:rsidRPr="007F3728">
        <w:rPr>
          <w:rFonts w:hint="eastAsia"/>
        </w:rPr>
        <w:lastRenderedPageBreak/>
        <w:t>이</w:t>
      </w:r>
      <w:r w:rsidRPr="007F3728">
        <w:t xml:space="preserve"> 값이 1에 근접할수록 현재 메시지가 해당 고객의 과거 구매 트리거를 정확히 재현하고 있음을 의미하며, 이는 개인화된 리타겟팅의 정밀도를 높이는 결정적인 신호로 작용한다.</w:t>
      </w:r>
      <w:r w:rsidR="00D705A6">
        <w:rPr>
          <w:rFonts w:hint="eastAsia"/>
        </w:rPr>
        <w:t xml:space="preserve"> 단, </w:t>
      </w:r>
      <w:r w:rsidR="00D705A6" w:rsidRPr="00D705A6">
        <w:t>구매 이력이 없는 고객의 경우, 해당 변수 값을</w:t>
      </w:r>
      <w:r w:rsidR="00847E34">
        <w:rPr>
          <w:rFonts w:hint="eastAsia"/>
        </w:rPr>
        <w:t xml:space="preserve"> 임의의 통계치를 반영하지 않고</w:t>
      </w:r>
      <w:r w:rsidR="00D705A6" w:rsidRPr="00D705A6">
        <w:t xml:space="preserve"> 0으로 할당하</w:t>
      </w:r>
      <w:r w:rsidR="00064AA6">
        <w:rPr>
          <w:rFonts w:hint="eastAsia"/>
        </w:rPr>
        <w:t>여 특성의 왜곡을 방지하였다</w:t>
      </w:r>
      <w:r w:rsidR="00847E34">
        <w:rPr>
          <w:rFonts w:hint="eastAsia"/>
        </w:rPr>
        <w:t>.</w:t>
      </w:r>
    </w:p>
    <w:p w14:paraId="342C0C87" w14:textId="77777777" w:rsidR="007F3728" w:rsidRPr="005C3D69" w:rsidRDefault="007F3728" w:rsidP="009B6156"/>
    <w:p w14:paraId="64FF56ED" w14:textId="58057332" w:rsidR="00EF78E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전처리 </w:t>
      </w:r>
      <w:r w:rsidR="00B37DEA" w:rsidRPr="00E9343A">
        <w:rPr>
          <w:rFonts w:hint="eastAsia"/>
        </w:rPr>
        <w:t xml:space="preserve">및 </w:t>
      </w:r>
      <w:r w:rsidR="004F3E30">
        <w:rPr>
          <w:rFonts w:hint="eastAsia"/>
        </w:rPr>
        <w:t xml:space="preserve">분석 데이터셋 </w:t>
      </w:r>
      <w:r w:rsidR="00B37DEA" w:rsidRPr="00E9343A">
        <w:rPr>
          <w:rFonts w:hint="eastAsia"/>
        </w:rPr>
        <w:t>구축</w:t>
      </w:r>
      <w:r w:rsidR="004F3E30">
        <w:rPr>
          <w:rFonts w:hint="eastAsia"/>
        </w:rPr>
        <w:t xml:space="preserve"> (Data Preprocessing and Dataset Construction)</w:t>
      </w:r>
    </w:p>
    <w:p w14:paraId="32340B73" w14:textId="56EA79B6" w:rsidR="00D34AB1" w:rsidRDefault="00D34AB1" w:rsidP="00002A7D">
      <w:r w:rsidRPr="00D34AB1">
        <w:rPr>
          <w:rFonts w:hint="eastAsia"/>
        </w:rPr>
        <w:t>본</w:t>
      </w:r>
      <w:r w:rsidRPr="00D34AB1">
        <w:t xml:space="preserve"> 연구는 원시 로그 데이터가 내포한 고차원성(High-dimensionality)과 희소성(Sparsity), 그리고 클래스 불균형(Class Imbalance) 문제를 해결하고, Van Tol(2024)이 제안한 베이스라인 모델의 재현성을 확보하기 위해 엄격한 전처리 파이프라인을 구축하였다. 분석 데이터셋은 노이즈 제거 및 학습 효율성 최적화를 위해 다음 5단계의 정제 과정을 거쳐 생성되었다.</w:t>
      </w:r>
    </w:p>
    <w:p w14:paraId="307D9A4C" w14:textId="5AD996FF" w:rsidR="00002A7D" w:rsidRPr="00324777" w:rsidRDefault="00AF0259" w:rsidP="00002A7D">
      <w:r w:rsidRPr="00E9343A">
        <w:rPr>
          <w:rFonts w:hint="eastAsia"/>
        </w:rPr>
        <w:t>​</w:t>
      </w:r>
      <w:r w:rsidR="00002A7D" w:rsidRPr="00324777">
        <w:t>3.3.1. 변수 표준화 및 특징 선택</w:t>
      </w:r>
    </w:p>
    <w:p w14:paraId="126FDD76" w14:textId="08AFDCAB" w:rsidR="00452C1A" w:rsidRDefault="00452C1A" w:rsidP="00002A7D">
      <w:r w:rsidRPr="00452C1A">
        <w:rPr>
          <w:rFonts w:hint="eastAsia"/>
        </w:rPr>
        <w:t>비정형</w:t>
      </w:r>
      <w:r w:rsidRPr="00452C1A">
        <w:t xml:space="preserve"> 로그 데이터의 시계열적 일관성을 확보하기 위해, 모든 시간 변수를 UTC 기준의 표준 포맷(Datetime)으로 통일하였다. 이어지는 변수 선택 단계에서는 모델의 강건성(Robustness)을 저해하는 요인을 배제하기 위해 다음 두 가지 기준을 적용하였다. 첫째, 무정보성 변수의 제거이다. 전체 관측치의 99% 이상이 결</w:t>
      </w:r>
      <w:r w:rsidRPr="00452C1A">
        <w:rPr>
          <w:rFonts w:hint="eastAsia"/>
        </w:rPr>
        <w:t>측이거나</w:t>
      </w:r>
      <w:r w:rsidRPr="00452C1A">
        <w:t xml:space="preserve"> 단일 값(Constant)을 갖는 변수는 종속변수에 대한 판별력이 부재하므로 분석 대상에서 제외하였다. 둘째, 정보 중복성 및 사후 변수의 배제이다. </w:t>
      </w:r>
      <w:r w:rsidR="0000194C" w:rsidRPr="0000194C">
        <w:t>제목_길이</w:t>
      </w:r>
      <w:r w:rsidRPr="00452C1A">
        <w:t xml:space="preserve">와 같은 단순 메타 텍스트 변수는 모델 복잡도만 증가시킬 뿐 고객 여정의 본질적 정보를 제공하지 않는다는 선행 연구의 논의에 따라 제거하였다. 또한, </w:t>
      </w:r>
      <w:r w:rsidR="0000194C" w:rsidRPr="0000194C">
        <w:t>수신_불가_여부</w:t>
      </w:r>
      <w:r w:rsidRPr="00452C1A">
        <w:t>와 같이 발송 이후에 결정되는 기술적 로그 변수는 사전 예측 시점에 가용하지 않은 정보이므로 입력 변수로서의 타당성이 결여되어 제외하였다.</w:t>
      </w:r>
    </w:p>
    <w:p w14:paraId="042539D4" w14:textId="4BFC53CE" w:rsidR="00002A7D" w:rsidRPr="00002A7D" w:rsidRDefault="00002A7D" w:rsidP="00002A7D">
      <w:r w:rsidRPr="00002A7D">
        <w:t xml:space="preserve">3.3.2. </w:t>
      </w:r>
      <w:r w:rsidR="003C516B">
        <w:rPr>
          <w:rFonts w:hint="eastAsia"/>
        </w:rPr>
        <w:t xml:space="preserve">빈도 기반 </w:t>
      </w:r>
      <w:r w:rsidRPr="00002A7D">
        <w:t>화이트리스트</w:t>
      </w:r>
      <w:r w:rsidR="003C516B">
        <w:rPr>
          <w:rFonts w:hint="eastAsia"/>
        </w:rPr>
        <w:t>를 통한</w:t>
      </w:r>
      <w:r w:rsidRPr="00002A7D">
        <w:t xml:space="preserve"> 차원 축소</w:t>
      </w:r>
    </w:p>
    <w:p w14:paraId="54378FDF" w14:textId="4F457AE7" w:rsidR="000442C9" w:rsidRDefault="000442C9" w:rsidP="00002A7D">
      <w:r w:rsidRPr="000442C9">
        <w:rPr>
          <w:rFonts w:hint="eastAsia"/>
        </w:rPr>
        <w:t>범주형</w:t>
      </w:r>
      <w:r w:rsidRPr="000442C9">
        <w:t xml:space="preserve"> 변수의 과도한 카디널리티(Cardinality) 증가는 데이터 희소성을 심화시켜 </w:t>
      </w:r>
      <w:r>
        <w:t>“</w:t>
      </w:r>
      <w:r w:rsidRPr="000442C9">
        <w:t>차원의 저주(Curse of Dimensionality)</w:t>
      </w:r>
      <w:r>
        <w:t>”</w:t>
      </w:r>
      <w:r w:rsidRPr="000442C9">
        <w:t>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롱테</w:t>
      </w:r>
      <w:r w:rsidRPr="000442C9">
        <w:rPr>
          <w:rFonts w:hint="eastAsia"/>
        </w:rPr>
        <w:t>일</w:t>
      </w:r>
      <w:r w:rsidRPr="000442C9">
        <w:t xml:space="preserve">(Long-tail) 범주는 </w:t>
      </w:r>
      <w:r>
        <w:rPr>
          <w:rFonts w:hint="eastAsia"/>
        </w:rPr>
        <w:t>기타(</w:t>
      </w:r>
      <w:r w:rsidRPr="000442C9">
        <w:t>Other</w:t>
      </w:r>
      <w:r>
        <w:rPr>
          <w:rFonts w:hint="eastAsia"/>
        </w:rPr>
        <w:t>)</w:t>
      </w:r>
      <w:r w:rsidRPr="000442C9">
        <w:t xml:space="preserve">로 통합하였다. 이는 변수 공간을 압축하여 모델의 과적합(Overfitting)을 방지하고 일반화 성능을 </w:t>
      </w:r>
      <w:r w:rsidR="00833CA9">
        <w:rPr>
          <w:rFonts w:hint="eastAsia"/>
        </w:rPr>
        <w:t>높이기</w:t>
      </w:r>
      <w:r w:rsidRPr="000442C9">
        <w:t xml:space="preserve"> 위한 조치이다.</w:t>
      </w:r>
    </w:p>
    <w:p w14:paraId="5015C508" w14:textId="03BF66C7" w:rsidR="00002A7D" w:rsidRPr="00002A7D" w:rsidRDefault="00002A7D" w:rsidP="00002A7D">
      <w:r w:rsidRPr="00002A7D">
        <w:t xml:space="preserve">3.3.3. 고객 여정 시퀀스 통합 및 </w:t>
      </w:r>
      <w:r w:rsidR="009316D3">
        <w:rPr>
          <w:rFonts w:hint="eastAsia"/>
        </w:rPr>
        <w:t>비정규화</w:t>
      </w:r>
    </w:p>
    <w:p w14:paraId="69F5676F" w14:textId="7D9F1A1B" w:rsidR="00094340" w:rsidRDefault="00094340" w:rsidP="00002A7D">
      <w:r w:rsidRPr="00094340">
        <w:rPr>
          <w:rFonts w:hint="eastAsia"/>
        </w:rPr>
        <w:t>관계형</w:t>
      </w:r>
      <w:r w:rsidRPr="00094340">
        <w:t xml:space="preserve"> 데이터베이스 구조로 파편화된 테이블(Messages, Client, Campaigns)을 고객 ID와 캠페인 ID를 키(Key)로 병합(Left Join)하여, 단일 사용자의 시계열적 행동 흐름을 추적 가능한 시퀀스 데</w:t>
      </w:r>
      <w:r w:rsidRPr="00094340">
        <w:lastRenderedPageBreak/>
        <w:t xml:space="preserve">이터로 비정규화(Denormalization)하였다. 특히 외부 변수인 공휴일 정보와의 병합 과정에서는 구매 여부(Target: 0/1)에 따른 데이터 구조적 정합성을 유지하기 위해, 매핑 테이블을 선제적으로 </w:t>
      </w:r>
      <w:r w:rsidRPr="00094340">
        <w:rPr>
          <w:rFonts w:hint="eastAsia"/>
        </w:rPr>
        <w:t>구조화 함으로써</w:t>
      </w:r>
      <w:r w:rsidRPr="00094340">
        <w:t xml:space="preserve"> 조인(Join) 과정에서의 정보 누락 및 불일치 오류를 원천적으로 차단하였다.</w:t>
      </w:r>
    </w:p>
    <w:p w14:paraId="72F3814C" w14:textId="064CD034" w:rsidR="00002A7D" w:rsidRPr="00002A7D" w:rsidRDefault="00002A7D" w:rsidP="00002A7D">
      <w:r w:rsidRPr="00002A7D">
        <w:t>3.3.4. 시점 제약을 통한 데이터 누수 방지</w:t>
      </w:r>
    </w:p>
    <w:p w14:paraId="0BE71640" w14:textId="4EE915DC" w:rsidR="00CC6943" w:rsidRPr="00CC6943" w:rsidRDefault="00CC6943" w:rsidP="00002A7D">
      <w:r w:rsidRPr="00CC6943">
        <w:rPr>
          <w:rFonts w:hint="eastAsia"/>
        </w:rPr>
        <w:t>본</w:t>
      </w:r>
      <w:r w:rsidRPr="00CC6943">
        <w:t xml:space="preserve"> 연구의 예측 시점은 메시지 발송 시점(</w:t>
      </w:r>
      <m:oMath>
        <m:r>
          <w:rPr>
            <w:rFonts w:ascii="Cambria Math" w:hAnsi="Cambria Math"/>
          </w:rPr>
          <m:t>t</m:t>
        </m:r>
      </m:oMath>
      <w:r w:rsidRPr="00CC6943">
        <w:t xml:space="preserve">)이다. 따라서 모델의 입력 공간(Input Space)은 반드시 </w:t>
      </w:r>
      <w:r w:rsidR="009E1B3A">
        <w:rPr>
          <w:rFonts w:hint="eastAsia"/>
        </w:rPr>
        <w:t>발송 직전 시점(</w:t>
      </w:r>
      <m:oMath>
        <m:r>
          <w:rPr>
            <w:rFonts w:ascii="Cambria Math" w:hAnsi="Cambria Math"/>
          </w:rPr>
          <m:t>t-1</m:t>
        </m:r>
      </m:oMath>
      <w:r w:rsidR="009E1B3A">
        <w:rPr>
          <w:rFonts w:hint="eastAsia"/>
        </w:rPr>
        <w:t>)</w:t>
      </w:r>
      <w:r w:rsidRPr="00CC6943">
        <w:t>까지 관측된 과거 데이터로만 한정되어야 한다. 미래의 정보가 학습에 포함되는 데이터 누수(Data Leakage) 혹은 선견 편향(Look-ahead Bias)을 방지하기 위해, 본 연구는 엄격한 시점 제약(Temporal Constraint)을 적용하였다. 이에 따라 누적 이력, 최신성(Recency), 캠페인 맥락 변수</w:t>
      </w:r>
      <w:r w:rsidRPr="00CC6943">
        <w:rPr>
          <w:rFonts w:hint="eastAsia"/>
        </w:rPr>
        <w:t>는</w:t>
      </w:r>
      <w:r w:rsidRPr="00CC6943">
        <w:t xml:space="preserve"> 모두 발송 직전까지의 이력만으로 산출되었으며, 사후적으로 확정되는 정보는 학습에서 철저히 배제되었다.</w:t>
      </w:r>
    </w:p>
    <w:p w14:paraId="5832BCCA" w14:textId="2800B0EC" w:rsidR="00002A7D" w:rsidRPr="00002A7D" w:rsidRDefault="00002A7D" w:rsidP="00002A7D">
      <w:r w:rsidRPr="00002A7D">
        <w:t xml:space="preserve">3.3.5. </w:t>
      </w:r>
      <w:commentRangeStart w:id="26"/>
      <w:r w:rsidR="00B647FC">
        <w:rPr>
          <w:rFonts w:hint="eastAsia"/>
        </w:rPr>
        <w:t xml:space="preserve">하이브리드 샘플링 </w:t>
      </w:r>
      <w:commentRangeEnd w:id="26"/>
      <w:r w:rsidR="00142A9F">
        <w:rPr>
          <w:rStyle w:val="aa"/>
          <w:rFonts w:hint="eastAsia"/>
          <w:sz w:val="20"/>
          <w:szCs w:val="22"/>
        </w:rPr>
        <w:commentReference w:id="26"/>
      </w:r>
      <w:r w:rsidR="00B647FC">
        <w:rPr>
          <w:rFonts w:hint="eastAsia"/>
        </w:rPr>
        <w:t xml:space="preserve">및 </w:t>
      </w:r>
      <w:r w:rsidRPr="00002A7D">
        <w:t>및 데이터 분할</w:t>
      </w:r>
    </w:p>
    <w:p w14:paraId="0CA6F133" w14:textId="2DFE5923" w:rsidR="00D619CA" w:rsidRDefault="00D619CA" w:rsidP="00002A7D">
      <w:r w:rsidRPr="00D619CA">
        <w:rPr>
          <w:rFonts w:hint="eastAsia"/>
        </w:rPr>
        <w:t>원본</w:t>
      </w:r>
      <w:r w:rsidRPr="00D619CA">
        <w:t xml:space="preserve"> 데이터는 구매 전환율이 약 0.12%에 불과한 극심한 클래스 불균형을 보인다. 이는 모델이 다수 클래스(Non-purchase)로 편향되는 주 원인이 되므로, 본 연구는 Van Tol(2024)의 표본 주입(Sample Infusion)에 기반한 하이브리드 샘플링 전략을 채택하였다.</w:t>
      </w:r>
      <w:r>
        <w:rPr>
          <w:rFonts w:hint="eastAsia"/>
        </w:rPr>
        <w:t xml:space="preserve"> </w:t>
      </w:r>
    </w:p>
    <w:p w14:paraId="66BCEB29" w14:textId="7843A34E" w:rsidR="00D619CA" w:rsidRDefault="00D619CA" w:rsidP="00002A7D">
      <w:r>
        <w:rPr>
          <w:rFonts w:hint="eastAsia"/>
        </w:rPr>
        <w:t xml:space="preserve">우선, </w:t>
      </w:r>
      <w:r w:rsidRPr="00D619CA">
        <w:rPr>
          <w:rFonts w:hint="eastAsia"/>
        </w:rPr>
        <w:t>소수</w:t>
      </w:r>
      <w:r w:rsidRPr="00D619CA">
        <w:t xml:space="preserve"> 클래스의 정보 손실을 방지하기 위해 1.7억 건 중 실제 구매(Positive) 로그는 전량 보존하였다. 반면, 다수 클래스는 Thabtah et al.(2020)이 제안한 불균형 학습의 최적 비율을 고려하여, 데이터셋 내 양성 비율이 약 10%에 수렴하도록 무작위 언더샘플링을 수행하였다.</w:t>
      </w:r>
      <w:r>
        <w:rPr>
          <w:rFonts w:hint="eastAsia"/>
        </w:rPr>
        <w:t xml:space="preserve"> 다음으로, </w:t>
      </w:r>
      <w:r w:rsidRPr="00D619CA">
        <w:rPr>
          <w:rFonts w:hint="eastAsia"/>
        </w:rPr>
        <w:t>최종</w:t>
      </w:r>
      <w:r w:rsidRPr="00D619CA">
        <w:t xml:space="preserve"> 구축된 10만 건의 데이터셋은 사용자 집단 간의 편향을 제거하기 위해 무작위 셔플링 후 7:1.5:1.5 (Train/Validation/Test) 비율로 분할하였다.</w:t>
      </w:r>
      <w:r w:rsidR="00953D2C">
        <w:rPr>
          <w:rFonts w:hint="eastAsia"/>
        </w:rPr>
        <w:t xml:space="preserve"> 본 연구는 모델 간의 상대적 우위를 비교하는데 목적이 있으므로 평가 데이터의 클래스 비율도 </w:t>
      </w:r>
      <w:r w:rsidR="000114BE">
        <w:rPr>
          <w:rFonts w:hint="eastAsia"/>
        </w:rPr>
        <w:t>통제하였다</w:t>
      </w:r>
      <w:r w:rsidR="00953D2C">
        <w:rPr>
          <w:rFonts w:hint="eastAsia"/>
        </w:rPr>
        <w:t>. 따라서 실무 적용 시에는 보정(Calibration)이 필요할 수 있다. 최종적으로 분할된 데이터는</w:t>
      </w:r>
      <w:r w:rsidRPr="00D619CA">
        <w:t xml:space="preserve"> 모델 학습, 하이퍼파라미터 최적화, 그리고 일반화 성능의 객관적 검증을 위한 표준 절차를 따른 것이다.</w:t>
      </w:r>
    </w:p>
    <w:p w14:paraId="5444B591" w14:textId="24F9B87E" w:rsidR="00A269D2" w:rsidRDefault="00A269D2" w:rsidP="00324777">
      <w:r w:rsidRPr="00A269D2">
        <w:t>3.4. 예측 알고리즘</w:t>
      </w:r>
      <w:r w:rsidR="006F0440">
        <w:rPr>
          <w:rFonts w:hint="eastAsia"/>
        </w:rPr>
        <w:t xml:space="preserve"> 아키텍처 및 실험 설계 </w:t>
      </w:r>
      <w:r w:rsidR="006F0440" w:rsidRPr="006F0440">
        <w:t>(Prediction Algorithm Architectures and Experimental Design)</w:t>
      </w:r>
    </w:p>
    <w:p w14:paraId="21E1231C" w14:textId="77777777" w:rsidR="007D6A2E" w:rsidRDefault="007D6A2E" w:rsidP="007D6A2E">
      <w:r>
        <w:rPr>
          <w:rFonts w:hint="eastAsia"/>
        </w:rPr>
        <w:t>본</w:t>
      </w:r>
      <w:r>
        <w:t xml:space="preserve"> 연구의 분석 대상인 고객 여정(Customer Journey) 로그는 전환(Conversion) 의사결정이 단일 변수에 의해 선형적으로 설명되지 않고, 채널 간의 상호작용, 시간 의존성(Temporal Dependency), 그리고 특정 시점에 국소적으로 발현되는 반응 패턴에 의해 복합적으로 결정된다는 특징을 갖는다. 그러나 기존 연구들은 (i) 정형 요약 변수(Summary Statistics)에 의존한 트리 모델링에 치중하거나, (ii) 시퀀스 모</w:t>
      </w:r>
      <w:r>
        <w:rPr>
          <w:rFonts w:hint="eastAsia"/>
        </w:rPr>
        <w:t>델을</w:t>
      </w:r>
      <w:r>
        <w:t xml:space="preserve"> 적용하더라도 입력 단계에서 임베딩(Embedding)이나 차원 축소 기법을 과도하게 적용함으로써, 원시 로그(Raw Log)가 내재한 정보량의 한계를 구조적으로 은폐하는 경향이 있었다.</w:t>
      </w:r>
    </w:p>
    <w:p w14:paraId="589AFCD1" w14:textId="5386468B" w:rsidR="007D6A2E" w:rsidRPr="007D6A2E" w:rsidRDefault="007D6A2E" w:rsidP="007D6A2E">
      <w:r>
        <w:rPr>
          <w:rFonts w:hint="eastAsia"/>
        </w:rPr>
        <w:lastRenderedPageBreak/>
        <w:t>이에</w:t>
      </w:r>
      <w:r>
        <w:t xml:space="preserve"> 본 연구는 도메인 지식 기반의 피처 엔지니어링이 시계열적 맥락을 충분히 내재화</w:t>
      </w:r>
      <w:r w:rsidR="00A321C7">
        <w:rPr>
          <w:rFonts w:hint="eastAsia"/>
        </w:rPr>
        <w:t xml:space="preserve"> </w:t>
      </w:r>
      <w:r>
        <w:t xml:space="preserve">했을 때, 전통적 앙상블 모델과 딥러닝 아키텍처가 각각 어떠한 기제로 예측 성능을 발현하는가를 규명하고자 한다. 이를 위해 총 8종의 알고리즘을 동일한 데이터 맥락 하에서 구축하고, </w:t>
      </w:r>
      <w:r w:rsidR="00A63DDA">
        <w:rPr>
          <w:rFonts w:hint="eastAsia"/>
        </w:rPr>
        <w:t>각 모델의 최적화를 위한 주요 하이퍼파라미터</w:t>
      </w:r>
      <w:r w:rsidR="00E76D05">
        <w:rPr>
          <w:rFonts w:hint="eastAsia"/>
        </w:rPr>
        <w:t>를 베이지안 최적화(Bayesian Optimization)를 기반으로</w:t>
      </w:r>
      <w:r w:rsidR="00A63DDA">
        <w:rPr>
          <w:rFonts w:hint="eastAsia"/>
        </w:rPr>
        <w:t xml:space="preserve"> 튜닝</w:t>
      </w:r>
      <w:r w:rsidR="00E76D05">
        <w:rPr>
          <w:rFonts w:hint="eastAsia"/>
        </w:rPr>
        <w:t>하</w:t>
      </w:r>
      <w:r w:rsidR="00A63DDA">
        <w:rPr>
          <w:rFonts w:hint="eastAsia"/>
        </w:rPr>
        <w:t xml:space="preserve">과 </w:t>
      </w:r>
      <w:r>
        <w:t>교차 검증을 통해 성능 우위의 원천을 실증적으로 비교 분석하였다.</w:t>
      </w:r>
      <w:r w:rsidR="00A63DDA">
        <w:rPr>
          <w:rFonts w:hint="eastAsia"/>
        </w:rPr>
        <w:t xml:space="preserve"> </w:t>
      </w:r>
    </w:p>
    <w:p w14:paraId="34151ED7" w14:textId="410096DD" w:rsidR="00A269D2" w:rsidRPr="00391D3E" w:rsidRDefault="00A269D2" w:rsidP="00A269D2">
      <w:r w:rsidRPr="00391D3E">
        <w:t xml:space="preserve">3.4.1. </w:t>
      </w:r>
      <w:r w:rsidR="00391D3E" w:rsidRPr="00391D3E">
        <w:rPr>
          <w:rFonts w:hint="eastAsia"/>
        </w:rPr>
        <w:t>트리 기반 앙상블</w:t>
      </w:r>
      <w:r w:rsidRPr="00391D3E">
        <w:t xml:space="preserve"> 알고리즘: Random Forest, XGBoost</w:t>
      </w:r>
    </w:p>
    <w:p w14:paraId="21261D78" w14:textId="094CA1E2" w:rsidR="00C30028" w:rsidRPr="00C30028" w:rsidRDefault="00C30028" w:rsidP="00C30028">
      <w:r w:rsidRPr="00C30028">
        <w:t>딥러닝 모델의 효용성을 객관적으로 평가하기 위한 기준점(Benchmark)으로서, 정형 데이터 분석에서 강건한(Robust) 일반화 성능이 입증된 트리 기반 앙상블 모델을 채택하였다.</w:t>
      </w:r>
      <w:r w:rsidR="00FF6C25">
        <w:rPr>
          <w:rFonts w:hint="eastAsia"/>
        </w:rPr>
        <w:t xml:space="preserve"> </w:t>
      </w:r>
      <w:r w:rsidRPr="00C30028">
        <w:t>Random Forest (RF)는 부트스트랩 표본추출(Bootstrap Aggregating)을 통해 다수의 결정 트리를 생성하고 그 결과를 결합함으로써, 개별 모델의 편향을 유지하면서 분산(Variance)을 효과적으로 감소시키는 전략을 취한다. 반면, XGBoost (XGB)는 그래디언트 부스팅(Gradient Boosting) 프레임워크를 기반으로 이전 트리의 잔차(Residual)를 순차적으로 보정하며, 희소 데이터(Sparse Data) 처리에 특화된 알고리즘 구조와 병렬 연산 최적화를 통해 실무적 효율성을 제공한다.</w:t>
      </w:r>
    </w:p>
    <w:p w14:paraId="4E4551B2" w14:textId="015543B1" w:rsidR="00C30028" w:rsidRPr="00C30028" w:rsidRDefault="00C30028" w:rsidP="00C30028">
      <w:r w:rsidRPr="00C30028">
        <w:t>이들 트리 계열 모델은 입력 데이터의 순차적(Sequential) 흐름을 직접 학습하지는 않는다. 그러나 본 연구에서 설계한 도메인 지식</w:t>
      </w:r>
      <w:r w:rsidR="00782EBF">
        <w:rPr>
          <w:rFonts w:hint="eastAsia"/>
        </w:rPr>
        <w:t xml:space="preserve"> 기반</w:t>
      </w:r>
      <w:r w:rsidRPr="00C30028">
        <w:t xml:space="preserve"> 피처(구매 주기 패턴, 피로도 등)가 이미 시간적 구조를 정형 신호로 요약하고 있으므로, 트리 모델이 변수 간의 고차 상호작용(High-order Interaction)과 비선형 경계를 학습함으로써 어느 수준까지 시계열 예측 성능을 근사할 수 있는지 검증하는 것은 중요하다. 이는 향후 딥러닝 모델이 제공할 시퀀스 학습의 </w:t>
      </w:r>
      <w:r w:rsidR="00782EBF">
        <w:rPr>
          <w:rFonts w:hint="eastAsia"/>
        </w:rPr>
        <w:t>이득을</w:t>
      </w:r>
      <w:r w:rsidRPr="00C30028">
        <w:t xml:space="preserve"> 식별하는 핵심 비교 기준이 된다.</w:t>
      </w:r>
    </w:p>
    <w:p w14:paraId="681E894C" w14:textId="43436678" w:rsidR="00C30028" w:rsidRPr="00C30028" w:rsidRDefault="000430C1" w:rsidP="00C30028">
      <w:r>
        <w:rPr>
          <w:rFonts w:hint="eastAsia"/>
        </w:rPr>
        <w:t>한</w:t>
      </w:r>
      <w:r w:rsidR="00C30028" w:rsidRPr="00C30028">
        <w:t>편, 비교군인 딥러닝 모델의 입력 구조는 표현 학습(Representation Learning)의 고도화보다는, 원시 로그의 정보량 한계와 도메인 피처의 효과를 분리하여 관측하려는 실험 목적에 부합하도록 최소</w:t>
      </w:r>
      <w:r w:rsidR="00130028">
        <w:rPr>
          <w:rFonts w:hint="eastAsia"/>
        </w:rPr>
        <w:t>한의</w:t>
      </w:r>
      <w:r w:rsidR="00C30028" w:rsidRPr="00C30028">
        <w:t xml:space="preserve"> 변환 원칙을 적용하였다.</w:t>
      </w:r>
      <w:r w:rsidR="00130028">
        <w:rPr>
          <w:rFonts w:hint="eastAsia"/>
        </w:rPr>
        <w:t xml:space="preserve"> </w:t>
      </w:r>
      <w:r w:rsidR="00C30028" w:rsidRPr="00C30028">
        <w:t>구체적으로, 각 메시지 로그를 하나의 관측치로 간주하여 수치형 피처만을 추출하였</w:t>
      </w:r>
      <w:r w:rsidR="009057C4">
        <w:rPr>
          <w:rFonts w:hint="eastAsia"/>
        </w:rPr>
        <w:t xml:space="preserve">고, 희소벡터인 원-핫 범주형 변수를 별도의 </w:t>
      </w:r>
      <w:r w:rsidR="009057C4" w:rsidRPr="00C30028">
        <w:t>임베딩</w:t>
      </w:r>
      <w:r w:rsidR="009057C4">
        <w:rPr>
          <w:rFonts w:hint="eastAsia"/>
        </w:rPr>
        <w:t xml:space="preserve"> 차원 축소 없이 그대로 입력하여 정보 손실을 막았다.</w:t>
      </w:r>
      <w:r w:rsidR="00C30028" w:rsidRPr="00C30028">
        <w:t xml:space="preserve"> 전체 입력 데이터는</w:t>
      </w:r>
      <w:r w:rsidR="00671775">
        <w:rPr>
          <w:rFonts w:hint="eastAsia"/>
        </w:rPr>
        <w:t xml:space="preserve"> (</w:t>
      </w:r>
      <m:oMath>
        <m:r>
          <w:rPr>
            <w:rFonts w:ascii="Cambria Math" w:hAnsi="Cambria Math"/>
          </w:rPr>
          <m:t>N×F</m:t>
        </m:r>
      </m:oMath>
      <w:r w:rsidR="00671775">
        <w:rPr>
          <w:rFonts w:hint="eastAsia"/>
        </w:rPr>
        <w:t>)</w:t>
      </w:r>
      <w:r w:rsidR="00C30028" w:rsidRPr="00C30028">
        <w:t xml:space="preserve"> 행렬로 구성되며, 순환신경망(RNN/LSTM) 계층의 입력 요건을 충족하기 위해 채널 축(Channel Axis)을 확장하여</w:t>
      </w:r>
      <w:r w:rsidR="00EB6558">
        <w:rPr>
          <w:rFonts w:hint="eastAsia"/>
        </w:rPr>
        <w:t xml:space="preserve"> (</w:t>
      </w:r>
      <m:oMath>
        <m:r>
          <w:rPr>
            <w:rFonts w:ascii="Cambria Math" w:hAnsi="Cambria Math"/>
          </w:rPr>
          <m:t>N×1×F</m:t>
        </m:r>
      </m:oMath>
      <w:r w:rsidR="00EB6558">
        <w:rPr>
          <w:rFonts w:hint="eastAsia"/>
        </w:rPr>
        <w:t>)</w:t>
      </w:r>
      <w:r w:rsidR="00130028" w:rsidRPr="00AA4951">
        <w:rPr>
          <w:rFonts w:hint="eastAsia"/>
        </w:rPr>
        <w:t xml:space="preserve"> </w:t>
      </w:r>
      <w:r w:rsidR="00C30028" w:rsidRPr="00C30028">
        <w:t>3차원 텐서로 변환</w:t>
      </w:r>
      <w:r w:rsidR="008D279E" w:rsidRPr="00AA4951">
        <w:rPr>
          <w:rFonts w:hint="eastAsia"/>
        </w:rPr>
        <w:t>하여 공간상의 비선형적 상호작용을 순차적으로 탐색</w:t>
      </w:r>
      <w:r w:rsidR="00C30028" w:rsidRPr="00C30028">
        <w:t>하였다. 이때 의도적으로 시퀀스 패딩(Padding)이나 마스킹(Masking)을 배제하고 샘플 단위의 입력을 유지하였는데, 이는 딥러닝 모델이 학습하는 대상이 엄밀한 시간의 흐름이 아니라 도메인 피처가 내재한 시간 요약 정보임을 통제된 조건 하에서 검증하기 위함이다.</w:t>
      </w:r>
    </w:p>
    <w:p w14:paraId="5C94C066" w14:textId="77777777" w:rsidR="00847F1B" w:rsidRPr="00BE6BB0" w:rsidRDefault="00847F1B" w:rsidP="00847F1B">
      <w:r w:rsidRPr="00BE6BB0">
        <w:t>3.4.2. 단일 딥러닝 알고리즘: MLP, CNN, RNN, LSTM</w:t>
      </w:r>
    </w:p>
    <w:p w14:paraId="67A4919F" w14:textId="7ED863BB" w:rsidR="00BE6BB0" w:rsidRPr="00BE6BB0" w:rsidRDefault="00BE6BB0" w:rsidP="00847F1B">
      <w:r w:rsidRPr="00BE6BB0">
        <w:rPr>
          <w:rFonts w:hint="eastAsia"/>
        </w:rPr>
        <w:t>본</w:t>
      </w:r>
      <w:r w:rsidRPr="00BE6BB0">
        <w:t xml:space="preserve"> 연구는 정형화된 도메인 </w:t>
      </w:r>
      <w:r>
        <w:rPr>
          <w:rFonts w:hint="eastAsia"/>
        </w:rPr>
        <w:t>변수들이</w:t>
      </w:r>
      <w:r w:rsidRPr="00BE6BB0">
        <w:t xml:space="preserve"> 신경망에 입력되는 텐서 구조에 따라 어떠한 예측 특성을 </w:t>
      </w:r>
      <w:r w:rsidRPr="00BE6BB0">
        <w:lastRenderedPageBreak/>
        <w:t>보이는지 규명하기 위해, 데이터의 위상학적 표현 방식을 달리한 네 가지 단일 아키텍처를 구축하였다.</w:t>
      </w:r>
      <w:r>
        <w:rPr>
          <w:rFonts w:hint="eastAsia"/>
        </w:rPr>
        <w:t xml:space="preserve"> 첫째로, </w:t>
      </w:r>
      <w:r w:rsidRPr="00BE6BB0">
        <w:t>Multi-Layer Perceptron (MLP)</w:t>
      </w:r>
      <w:r>
        <w:rPr>
          <w:rFonts w:hint="eastAsia"/>
        </w:rPr>
        <w:t xml:space="preserve">는 </w:t>
      </w:r>
      <w:r w:rsidRPr="00BE6BB0">
        <w:t xml:space="preserve">가장 기본적인 전방향 신경망(Feed-forward Neural Network)으로, 입력 데이터를 </w:t>
      </w:r>
      <w:r>
        <w:rPr>
          <w:rFonts w:hint="eastAsia"/>
        </w:rPr>
        <w:t>(</w:t>
      </w:r>
      <m:oMath>
        <m:r>
          <w:rPr>
            <w:rFonts w:ascii="Cambria Math" w:hAnsi="Cambria Math"/>
          </w:rPr>
          <m:t>N×F</m:t>
        </m:r>
      </m:oMath>
      <w:r>
        <w:rPr>
          <w:rFonts w:hint="eastAsia"/>
        </w:rPr>
        <w:t>)</w:t>
      </w:r>
      <w:r w:rsidRPr="00BE6BB0">
        <w:t xml:space="preserve"> 형태의 2차원 매트릭스로 처리한다. 이는 모든 입력 변수가 </w:t>
      </w:r>
      <w:r w:rsidRPr="00BE6BB0">
        <w:rPr>
          <w:rFonts w:hint="eastAsia"/>
        </w:rPr>
        <w:t>은닉층의</w:t>
      </w:r>
      <w:r w:rsidRPr="00BE6BB0">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Pr>
          <w:rFonts w:hint="eastAsia"/>
        </w:rPr>
        <w:t xml:space="preserve"> 둘째로, </w:t>
      </w:r>
      <w:r w:rsidRPr="00BE6BB0">
        <w:t>Convolutional Neural Network (CNN)</w:t>
      </w:r>
      <w:r>
        <w:rPr>
          <w:rFonts w:hint="eastAsia"/>
        </w:rPr>
        <w:t xml:space="preserve">은 </w:t>
      </w:r>
      <w:r w:rsidRPr="00BE6BB0">
        <w:t xml:space="preserve">도메인 </w:t>
      </w:r>
      <w:r>
        <w:rPr>
          <w:rFonts w:hint="eastAsia"/>
        </w:rPr>
        <w:t>변수들</w:t>
      </w:r>
      <w:r w:rsidRPr="00BE6BB0">
        <w:t xml:space="preserve"> 간의 국소적 관계를 포착하기 위해 입력을</w:t>
      </w:r>
      <w:r>
        <w:rPr>
          <w:rFonts w:hint="eastAsia"/>
        </w:rPr>
        <w:t xml:space="preserve"> </w:t>
      </w:r>
      <w:bookmarkStart w:id="27" w:name="OLE_LINK3"/>
      <w:r>
        <w:rPr>
          <w:rFonts w:hint="eastAsia"/>
        </w:rPr>
        <w:t>(</w:t>
      </w:r>
      <w:bookmarkStart w:id="28" w:name="OLE_LINK1"/>
      <m:oMath>
        <m:r>
          <w:rPr>
            <w:rFonts w:ascii="Cambria Math" w:hAnsi="Cambria Math"/>
          </w:rPr>
          <m:t>N×F×1</m:t>
        </m:r>
      </m:oMath>
      <w:bookmarkEnd w:id="28"/>
      <w:r>
        <w:rPr>
          <w:rFonts w:hint="eastAsia"/>
        </w:rPr>
        <w:t>)</w:t>
      </w:r>
      <w:bookmarkEnd w:id="27"/>
      <w:r w:rsidRPr="00BE6BB0">
        <w:t>의 3차원 텐서로 재구성하고 1D-CNN을 적용하였다. 커널(Kernel)이 피처 축을 따라 슬라이딩하며 연산을 수행함으로써, 전체 변수의 전역적 결합보다는 인접한 변수 그룹 내에 존재하는 국소적 패턴이나 미세 변동이 전환 예측의 핵심 신호로 작용할 때 유효한 접근법이다.</w:t>
      </w:r>
      <w:r>
        <w:rPr>
          <w:rFonts w:hint="eastAsia"/>
        </w:rPr>
        <w:t xml:space="preserve"> 셋째로, </w:t>
      </w:r>
      <w:r w:rsidRPr="00BE6BB0">
        <w:t>Recurrent Neural Network (RNN)</w:t>
      </w:r>
      <w:r>
        <w:rPr>
          <w:rFonts w:hint="eastAsia"/>
        </w:rPr>
        <w:t>은</w:t>
      </w:r>
      <w:r w:rsidRPr="00BE6BB0">
        <w:t xml:space="preserve"> 순환 구조를 통해 은닉 상태(Hidden State)를 갱신하지만, 본 연구에서는 정형 데이터의 속성을 고려하여 입력 차</w:t>
      </w:r>
      <w:r w:rsidRPr="00BE6BB0">
        <w:rPr>
          <w:rFonts w:hint="eastAsia"/>
        </w:rPr>
        <w:t>원을</w:t>
      </w:r>
      <w:r>
        <w:rPr>
          <w:rFonts w:hint="eastAsia"/>
        </w:rPr>
        <w:t xml:space="preserve"> (</w:t>
      </w:r>
      <m:oMath>
        <m:r>
          <w:rPr>
            <w:rFonts w:ascii="Cambria Math" w:hAnsi="Cambria Math"/>
          </w:rPr>
          <m:t>N×1×F</m:t>
        </m:r>
      </m:oMath>
      <w:r>
        <w:rPr>
          <w:rFonts w:hint="eastAsia"/>
        </w:rPr>
        <w:t>)</w:t>
      </w:r>
      <w:r w:rsidRPr="00BE6BB0">
        <w:t>로 설정하였다. 이는 전체 피처 집합을 단일 시점(Time-step=1)의 벡터로 간주하여 처리하는 방식으로, 시계열적 펼침 없이 RNN 셀 고유의 비선형 활성화 기제가 MLP 대비 어떠한 표현 학습의 차이를 만드는지 검증하기 위한 설정이다.</w:t>
      </w:r>
      <w:r>
        <w:rPr>
          <w:rFonts w:hint="eastAsia"/>
        </w:rPr>
        <w:t xml:space="preserve"> 마지막으로 </w:t>
      </w:r>
      <w:r w:rsidRPr="00BE6BB0">
        <w:t>Long Short-Term Memory (LSTM)은 입력, 망각, 출력 게이트(Gate)로 구성된 메모리 셀을 통해 정보의 흐름을 제어한다. 본 연구는</w:t>
      </w:r>
      <w:r>
        <w:rPr>
          <w:rFonts w:hint="eastAsia"/>
        </w:rPr>
        <w:t xml:space="preserve"> 마찬가지로 (</w:t>
      </w:r>
      <m:oMath>
        <m:r>
          <w:rPr>
            <w:rFonts w:ascii="Cambria Math" w:hAnsi="Cambria Math"/>
          </w:rPr>
          <m:t>N×1×F</m:t>
        </m:r>
      </m:oMath>
      <w:r>
        <w:rPr>
          <w:rFonts w:hint="eastAsia"/>
        </w:rPr>
        <w:t>)</w:t>
      </w:r>
      <w:r w:rsidRPr="00BE6BB0">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2CF6923D" w14:textId="77777777" w:rsidR="00847F1B" w:rsidRPr="00486D2C" w:rsidRDefault="00847F1B" w:rsidP="00847F1B">
      <w:r w:rsidRPr="00486D2C">
        <w:t>3.4.3. 하이브리드 딥러닝 알고리즘: CNN–LSTM, RNN–LSTM</w:t>
      </w:r>
    </w:p>
    <w:p w14:paraId="3686F2D0" w14:textId="1C928BBB" w:rsidR="000C4647" w:rsidRPr="000C4647" w:rsidRDefault="000C4647" w:rsidP="00847F1B">
      <w:r w:rsidRPr="000C4647">
        <w:rPr>
          <w:rFonts w:hint="eastAsia"/>
        </w:rPr>
        <w:t>단일</w:t>
      </w:r>
      <w:r w:rsidRPr="000C4647">
        <w:t xml:space="preserve"> 아키텍처의 편향을 상호 보완하기 위해, 국소 특징 추출과 시퀀스 모델링을 결합한 하이브리드 구조를 추가로 구성하였다.</w:t>
      </w:r>
      <w:r>
        <w:rPr>
          <w:rFonts w:hint="eastAsia"/>
        </w:rPr>
        <w:t xml:space="preserve"> </w:t>
      </w:r>
      <w:r w:rsidRPr="000C4647">
        <w:t>CNN-LSTM</w:t>
      </w:r>
      <w:r>
        <w:rPr>
          <w:rFonts w:hint="eastAsia"/>
        </w:rPr>
        <w:t xml:space="preserve">에서 </w:t>
      </w:r>
      <w:r w:rsidRPr="000C4647">
        <w:t>CNN을 인코더(Feature Extractor)로, LSTM을 디코더(Sequence Modeler)로 활용하는 구조이다. 입력단에서는 (</w:t>
      </w:r>
      <m:oMath>
        <m:r>
          <w:rPr>
            <w:rFonts w:ascii="Cambria Math" w:hAnsi="Cambria Math"/>
          </w:rPr>
          <m:t>N×F×1</m:t>
        </m:r>
      </m:oMath>
      <w:r w:rsidRPr="000C4647">
        <w:t xml:space="preserve">) 구조를 통해 CNN이 피처 공간 상의 노이즈를 제거하고 유의미한 국소 특징을 </w:t>
      </w:r>
      <w:r>
        <w:rPr>
          <w:rFonts w:hint="eastAsia"/>
        </w:rPr>
        <w:t xml:space="preserve">학습 및 </w:t>
      </w:r>
      <w:r w:rsidRPr="000C4647">
        <w:rPr>
          <w:rFonts w:hint="eastAsia"/>
        </w:rPr>
        <w:t>생성한다</w:t>
      </w:r>
      <w:r w:rsidRPr="000C4647">
        <w:t>. 이후, LSTM은 추출된 특징</w:t>
      </w:r>
      <w:r>
        <w:rPr>
          <w:rFonts w:hint="eastAsia"/>
        </w:rPr>
        <w:t>들의</w:t>
      </w:r>
      <w:r w:rsidRPr="000C4647">
        <w:t xml:space="preserve"> 시퀀스를 입력받아 특징 간의 위상학적 인과관계를 학습한다. 이는 어떤 반응 변수들이 뭉쳐서 유의미한 패턴을 만드는지(CNN)</w:t>
      </w:r>
      <w:r>
        <w:rPr>
          <w:rFonts w:hint="eastAsia"/>
        </w:rPr>
        <w:t xml:space="preserve">, 그리고 </w:t>
      </w:r>
      <w:r w:rsidRPr="000C4647">
        <w:t>그 패턴들이 어떤 맥락으로 연결되는지(LSTM)를 계층적으로 분리 학습하는 전략이다</w:t>
      </w:r>
      <w:r>
        <w:rPr>
          <w:rFonts w:hint="eastAsia"/>
        </w:rPr>
        <w:t xml:space="preserve">. 다름으로 </w:t>
      </w:r>
      <w:r w:rsidRPr="000C4647">
        <w:t>RNN-LSTM</w:t>
      </w:r>
      <w:r>
        <w:rPr>
          <w:rFonts w:hint="eastAsia"/>
        </w:rPr>
        <w:t xml:space="preserve">에서는 </w:t>
      </w:r>
      <w:r w:rsidRPr="000C4647">
        <w:t>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증대시키기 위한 설계이다.</w:t>
      </w:r>
    </w:p>
    <w:p w14:paraId="78D02C6D" w14:textId="6B724044" w:rsidR="001C7BC6" w:rsidRPr="009F1676" w:rsidRDefault="00B41661" w:rsidP="009B6156">
      <w:r w:rsidRPr="009F1676">
        <w:t xml:space="preserve">3.5. </w:t>
      </w:r>
      <w:r w:rsidR="00FA0F55" w:rsidRPr="009F1676">
        <w:rPr>
          <w:rFonts w:hint="eastAsia"/>
        </w:rPr>
        <w:t>모델 평가 프레임워크 (</w:t>
      </w:r>
      <w:r w:rsidR="0048489D">
        <w:rPr>
          <w:rFonts w:hint="eastAsia"/>
        </w:rPr>
        <w:t>M</w:t>
      </w:r>
      <w:r w:rsidR="00FA0F55" w:rsidRPr="009F1676">
        <w:rPr>
          <w:rFonts w:hint="eastAsia"/>
        </w:rPr>
        <w:t>odel Evaluation Framework)</w:t>
      </w:r>
    </w:p>
    <w:p w14:paraId="50B101A1" w14:textId="50784546" w:rsidR="00092098" w:rsidRPr="00092098" w:rsidRDefault="00092098" w:rsidP="00324777">
      <w:r w:rsidRPr="00092098">
        <w:rPr>
          <w:rFonts w:hint="eastAsia"/>
        </w:rPr>
        <w:t>본</w:t>
      </w:r>
      <w:r w:rsidRPr="00092098">
        <w:t xml:space="preserve"> 연구는 이진 분류(Binary Classification) 문제에서 최적의 구매 예측 모델을 선정하기 위해, 예</w:t>
      </w:r>
      <w:r w:rsidRPr="00092098">
        <w:lastRenderedPageBreak/>
        <w:t>측의 판별력</w:t>
      </w:r>
      <w:r w:rsidR="00A46EE8">
        <w:rPr>
          <w:rFonts w:hint="eastAsia"/>
        </w:rPr>
        <w:t>을</w:t>
      </w:r>
      <w:r w:rsidRPr="00092098">
        <w:t xml:space="preserve"> 고려한 </w:t>
      </w:r>
      <w:r w:rsidR="007642BF">
        <w:rPr>
          <w:rFonts w:hint="eastAsia"/>
        </w:rPr>
        <w:t xml:space="preserve">지표를 </w:t>
      </w:r>
      <w:r w:rsidRPr="00092098">
        <w:t>적용하였다.</w:t>
      </w:r>
      <w:r>
        <w:rPr>
          <w:rFonts w:hint="eastAsia"/>
        </w:rPr>
        <w:t xml:space="preserve"> </w:t>
      </w:r>
      <w:r w:rsidRPr="00092098">
        <w:t>본 연구의 종속변수인 구매 전환(</w:t>
      </w:r>
      <m:oMath>
        <m:r>
          <w:rPr>
            <w:rFonts w:ascii="Cambria Math" w:hAnsi="Cambria Math" w:hint="eastAsia"/>
          </w:rPr>
          <m:t>Y=1</m:t>
        </m:r>
      </m:oMath>
      <w:r w:rsidRPr="00092098">
        <w:t>)은 전체의 10% 미만을 차지하는 희소 사건(Rare Event)이다.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00C4135F">
        <w:rPr>
          <w:rFonts w:hint="eastAsia"/>
        </w:rPr>
        <w:t xml:space="preserve"> </w:t>
      </w:r>
      <w:r w:rsidR="00C4135F" w:rsidRPr="00C4135F">
        <w:rPr>
          <w:rFonts w:hint="eastAsia"/>
        </w:rPr>
        <w:t>첫째</w:t>
      </w:r>
      <w:r w:rsidR="00C4135F" w:rsidRPr="00C4135F">
        <w:t>, 정밀도(Precision)와 재현율(Recall)을 통해 마케팅 비용과 기회비용을 평가하였다.</w:t>
      </w:r>
      <w:r w:rsidR="00C4135F">
        <w:rPr>
          <w:rFonts w:hint="eastAsia"/>
        </w:rPr>
        <w:t xml:space="preserve"> </w:t>
      </w:r>
      <w:r w:rsidR="00C4135F" w:rsidRPr="00C4135F">
        <w:t>정밀</w:t>
      </w:r>
      <w:r w:rsidR="00C4135F">
        <w:rPr>
          <w:rFonts w:hint="eastAsia"/>
        </w:rPr>
        <w:t>도는</w:t>
      </w:r>
      <w:r w:rsidR="00C4135F" w:rsidRPr="00C4135F">
        <w:t xml:space="preserve"> 모델이 구매할 것이라고 예측한 집단 중 실제 구매자의 비율이다. 이는 타겟 마케팅 수행 시 마케팅 비용 낭비를 통제하는 척도로, 비용 효율성 관점에서 중요하다.</w:t>
      </w:r>
      <w:r w:rsidR="008C612D">
        <w:rPr>
          <w:rFonts w:hint="eastAsia"/>
        </w:rPr>
        <w:t xml:space="preserve"> </w:t>
      </w:r>
      <w:r w:rsidR="00C4135F" w:rsidRPr="00C4135F">
        <w:t>재현율</w:t>
      </w:r>
      <w:r w:rsidR="008C612D">
        <w:rPr>
          <w:rFonts w:hint="eastAsia"/>
        </w:rPr>
        <w:t>은</w:t>
      </w:r>
      <w:r w:rsidR="00C4135F" w:rsidRPr="00C4135F">
        <w:t xml:space="preserve"> 실제 구매 고객 중 모델이 정확히 </w:t>
      </w:r>
      <w:r w:rsidR="00C4135F" w:rsidRPr="00C4135F">
        <w:rPr>
          <w:rFonts w:hint="eastAsia"/>
        </w:rPr>
        <w:t>찾아낸</w:t>
      </w:r>
      <w:r w:rsidR="00C4135F" w:rsidRPr="00C4135F">
        <w:t xml:space="preserve"> 비율이다. 이는 잠재 고객을 놓침으로써 발생하는 기회비용을 최소화하는 척도로, 캠페인의 도달 범위 관점에서 의의를 갖는다.</w:t>
      </w:r>
      <w:r w:rsidR="004F7D15">
        <w:rPr>
          <w:rFonts w:hint="eastAsia"/>
        </w:rPr>
        <w:t xml:space="preserve"> </w:t>
      </w:r>
      <w:r w:rsidR="0011030B" w:rsidRPr="0011030B">
        <w:rPr>
          <w:rFonts w:hint="eastAsia"/>
        </w:rPr>
        <w:t>둘째</w:t>
      </w:r>
      <w:r w:rsidR="0011030B" w:rsidRPr="0011030B">
        <w:t>, F1-score를 통해 트레이드오프(Trade-off)를 조정하였다.</w:t>
      </w:r>
      <w:r w:rsidR="0011030B">
        <w:rPr>
          <w:rFonts w:hint="eastAsia"/>
        </w:rPr>
        <w:t xml:space="preserve"> </w:t>
      </w:r>
      <w:r w:rsidR="0011030B" w:rsidRPr="0011030B">
        <w:t>정밀도와 재현율은 상충 관계를 가지므로, 두 지표의 조화 평균인 F1-score를 산출하여 모델이 불균형 데이터 환경에서도 편향되지 않고 균형 잡힌 예측 성능을 달성했는지 검증하였다.</w:t>
      </w:r>
      <w:r w:rsidR="0011030B">
        <w:rPr>
          <w:rFonts w:hint="eastAsia"/>
        </w:rPr>
        <w:t xml:space="preserve"> </w:t>
      </w:r>
      <w:r w:rsidR="0011030B" w:rsidRPr="0011030B">
        <w:t xml:space="preserve">셋째, Area Under </w:t>
      </w:r>
      <w:r w:rsidR="0011030B">
        <w:rPr>
          <w:rFonts w:hint="eastAsia"/>
        </w:rPr>
        <w:t>Curve(</w:t>
      </w:r>
      <w:r w:rsidR="0011030B" w:rsidRPr="0011030B">
        <w:t>AUC</w:t>
      </w:r>
      <w:r w:rsidR="0011030B">
        <w:rPr>
          <w:rFonts w:hint="eastAsia"/>
        </w:rPr>
        <w:t>)</w:t>
      </w:r>
      <w:r w:rsidR="0011030B" w:rsidRPr="0011030B">
        <w:t>를 통해 모델의 강건성(Robustness)을 검증하였다.</w:t>
      </w:r>
      <w:r w:rsidR="0011030B">
        <w:rPr>
          <w:rFonts w:hint="eastAsia"/>
        </w:rPr>
        <w:t xml:space="preserve"> </w:t>
      </w:r>
      <w:r w:rsidR="0011030B" w:rsidRPr="0011030B">
        <w:t>단일 임계값(Threshold)에 의존하는 지표들의 한계를 극복하기 위해, 모든 분류 임계값 하에서의 참 긍정률과 거짓 긍정률의 관계를 적분한 AUC 값을 활용하였다. 이는 클래스 분포가 변화하더라도 모델 고유의 순위 결정 능력을 객관적으로 비교할 수 있는 척도이다.</w:t>
      </w:r>
    </w:p>
    <w:p w14:paraId="6530CCD4" w14:textId="77777777" w:rsidR="00DA20AF" w:rsidRPr="00B41661" w:rsidRDefault="00DA20AF" w:rsidP="009B6156"/>
    <w:p w14:paraId="60C6E35A" w14:textId="073E359B" w:rsidR="00DD6A21" w:rsidRPr="001D2C2E" w:rsidRDefault="000A5F3E">
      <w:r w:rsidRPr="001D2C2E">
        <w:rPr>
          <w:rFonts w:hint="eastAsia"/>
        </w:rPr>
        <w:t>4. 연구 결과</w:t>
      </w:r>
    </w:p>
    <w:p w14:paraId="5B39F829" w14:textId="7CEAC76D" w:rsidR="00AA6312" w:rsidRPr="001D2C2E" w:rsidRDefault="006779F4" w:rsidP="00AA6312">
      <w:r w:rsidRPr="001D2C2E">
        <w:rPr>
          <w:rFonts w:hint="eastAsia"/>
        </w:rPr>
        <w:t>4</w:t>
      </w:r>
      <w:r w:rsidR="00AA6312" w:rsidRPr="001D2C2E">
        <w:t>.</w:t>
      </w:r>
      <w:r w:rsidRPr="001D2C2E">
        <w:rPr>
          <w:rFonts w:hint="eastAsia"/>
        </w:rPr>
        <w:t>1</w:t>
      </w:r>
      <w:r w:rsidR="00AA6312" w:rsidRPr="001D2C2E">
        <w:t xml:space="preserve">. 파생변수 </w:t>
      </w:r>
      <w:r w:rsidR="00AA6312" w:rsidRPr="001D2C2E">
        <w:rPr>
          <w:rFonts w:hint="eastAsia"/>
        </w:rPr>
        <w:t>기초통계</w:t>
      </w:r>
      <w:r w:rsidR="00AA6312" w:rsidRPr="001D2C2E">
        <w:t xml:space="preserve"> 및 상관 구조</w:t>
      </w:r>
    </w:p>
    <w:p w14:paraId="377E88F5" w14:textId="77DB1DBD" w:rsidR="00F01052" w:rsidRPr="001D2C2E" w:rsidRDefault="00F01052" w:rsidP="00F01052">
      <w:r w:rsidRPr="00F01052">
        <w:t xml:space="preserve">본 연구는 도메인 지식 기반으로 설계된 파생변수들이 실제 고객 행동 데이터 내에서 어떠한 분포적 특성과 상관 구조를 나타내는지 체계적으로 </w:t>
      </w:r>
      <w:r w:rsidRPr="001D2C2E">
        <w:t>검증하였다. 이는 후속 예측 모델링에 투입될 변수들의 기초적인 적합성을 진단하고, 변수 간 다중공선성 위험을 사전에 파악하기 위함이다. 전처리가 완료된 최종 표본을 대상으로 기초통계량 분석(&lt;표 2&gt; 참조)과 피어슨 상관분석([그림 2] 참조)을 수행하였다. 분석 결과, 파생변수들은 고객 행동의 상이한 차원들을 독립적으로 포착하고 있으며, 선형 모델로는 설명되지 않는 비선형적 예측력을 제공할 수 있는 구조적 타당성을 갖추고 있는 것으로 판단된다.</w:t>
      </w:r>
    </w:p>
    <w:p w14:paraId="7ADD5BA3" w14:textId="0C58F6C0" w:rsidR="00F01052" w:rsidRPr="004F5F4F" w:rsidRDefault="00F01052" w:rsidP="00F01052">
      <w:r w:rsidRPr="004F5F4F">
        <w:t>4.1.1. 파생변수의 기술통계량 분석</w:t>
      </w:r>
    </w:p>
    <w:p w14:paraId="19117BF8" w14:textId="77777777" w:rsidR="00F01052" w:rsidRPr="004F5F4F" w:rsidRDefault="00F01052" w:rsidP="00F01052">
      <w:r w:rsidRPr="004F5F4F">
        <w:t>(1) 구매 및 재구매 변수군</w:t>
      </w:r>
    </w:p>
    <w:p w14:paraId="2E4E94DE" w14:textId="78B5AFF3" w:rsidR="00F01052" w:rsidRPr="004F5F4F" w:rsidRDefault="00F01052" w:rsidP="00F01052">
      <w:r w:rsidRPr="004F5F4F">
        <w:t>우선 종속변수인 ‘구매 여부(Target)’의 평균은 0.10으로 나타났다. 따라서 전체 관측 대상 중 약 10%만이 실제 구매로 이어진 심각한 수준의 불균형 분포 구조를 보인다(왜도: 2.67).</w:t>
      </w:r>
    </w:p>
    <w:p w14:paraId="17B1DE12" w14:textId="1FD23495" w:rsidR="00F01052" w:rsidRPr="004F5F4F" w:rsidRDefault="00F01052" w:rsidP="00F01052">
      <w:r w:rsidRPr="004F5F4F">
        <w:t>설명변수 중 ‘마지막 구매 경과일’은 평균 -24.17, 중앙값 -13.56으로 음수 구간에 집중되어 있으</w:t>
      </w:r>
      <w:r w:rsidRPr="004F5F4F">
        <w:lastRenderedPageBreak/>
        <w:t xml:space="preserve">며, 왜도 -3.88의 음(-)의 </w:t>
      </w:r>
      <w:r w:rsidR="00863492" w:rsidRPr="004F5F4F">
        <w:rPr>
          <w:rFonts w:hint="eastAsia"/>
        </w:rPr>
        <w:t>롱테일</w:t>
      </w:r>
      <w:r w:rsidRPr="004F5F4F">
        <w:t xml:space="preserve"> 분포를 드러낸다. 이는 분석 기준 시점 대비 다수 고객의 최근 구매 시점이 과거에 밀집해 있지만, 일부 고객은 매우 오래전 혹은 극단적으로 미래 시점의 구매 이력을 갖고 있음을 의미한다.</w:t>
      </w:r>
    </w:p>
    <w:p w14:paraId="1DA10EB7" w14:textId="6651FA1F" w:rsidR="00F01052" w:rsidRPr="004F5F4F" w:rsidRDefault="00F01052" w:rsidP="00F01052">
      <w:r w:rsidRPr="004F5F4F">
        <w:t>‘재구매 준비도’와 ‘구매 후 불응기’는 각각 평균 0.95, 0.96 및 중앙값 0.99, 1.00으로 1에 매우 근접하며, 강한 음의 왜도(-4.47, -4.97)를 보인다. 따라서 대부분의 고객은 이미 재구매가 가능한 상태이거나, 구매 직후의 비활성 기간(불응기)이 거의 종료된 상태에 집중되어 있다. 실제로 “재구매 준비가 전혀 되지 않은” 고객은 소수에 불과한 것으로 해석된다. 이 변수군은 전반적으로 재구매 주기가 짧고, 언제든 재구매 가능성이 상시적으로 열려 있는 고활성 고객 집단의 행동 특성을 반영한다.</w:t>
      </w:r>
    </w:p>
    <w:p w14:paraId="4711330B" w14:textId="77777777" w:rsidR="00F01052" w:rsidRPr="004F5F4F" w:rsidRDefault="00F01052" w:rsidP="00F01052">
      <w:r w:rsidRPr="004F5F4F">
        <w:t>(2) 시계열적 메시지 변수군</w:t>
      </w:r>
    </w:p>
    <w:p w14:paraId="155EEC4B" w14:textId="1203AD98" w:rsidR="00863492" w:rsidRPr="004F5F4F" w:rsidRDefault="00863492" w:rsidP="00863492">
      <w:r w:rsidRPr="004F5F4F">
        <w:t>‘선호 시간대 일치도’(평균 0.57, 왜도 1.24)와 ‘선호 요일 일치도’(평균 0.87, 왜도 0.22)는 모두 약한 양의 왜도를 나타낸다. 이는 과거에 고객이 자주 반응했던 시간대나 요일과 현재 메시지 발송 시점이 일치하는 경우가 일정 비율 존재함을 시사한다. 따라서 시간대나 요일별로 뚜렷한 반응 성향을 보이는 고객 세그먼트가 데이터에 내재되어 있음을 알 수 있다.</w:t>
      </w:r>
    </w:p>
    <w:p w14:paraId="759BA766" w14:textId="7D33CF00" w:rsidR="00863492" w:rsidRPr="004F5F4F" w:rsidRDefault="00863492" w:rsidP="00863492">
      <w:r w:rsidRPr="004F5F4F">
        <w:t>연구 대상이 되는 마케팅 메시지 발송 건 중 약 11.5%만이 주말에 이루어졌으며(평균 0.115, 왜도 2.41), 나머지는 평일에 집중되는 전형적인 CRM 운영 패턴이 관찰되었다. 한편 ‘주차 정보’(평균 2.76, 중앙값 3.00, 왜도 0.19)는 비교적 안정적인 분포를 보이며, 월의 중·후반부(3주차 이후)에 발송이 다소 집중되는 경향을 드러낸다.</w:t>
      </w:r>
    </w:p>
    <w:p w14:paraId="6F71F00F" w14:textId="57687C0E" w:rsidR="00863492" w:rsidRPr="004F5F4F" w:rsidRDefault="00863492" w:rsidP="00863492">
      <w:r w:rsidRPr="004F5F4F">
        <w:t>‘급여일 근접도’와 ‘분기말 근접도’의 평균은 각각 0.14, 0.16이며, 왜도는 약 1.9로 양의 왜도를 띤다. 대부분의 관측치는 0 근처에 위치하고 있지만, 이는 급여일이나 분기말 전후의 특정 시점에서 마케팅 발송 이벤트가 집중되는 캘린더 효과(Calendar Effect)가 존재함을 명확히 보여준다. 이 변수군은 전반적으로 “언제 발송하는가”라는 시간적 요인이 고객 반응과 어떻게 연결될 수 있는지를 정량화하는 역할을 수행한다.</w:t>
      </w:r>
    </w:p>
    <w:p w14:paraId="621995DA" w14:textId="77777777" w:rsidR="00F01052" w:rsidRPr="004F5F4F" w:rsidRDefault="00F01052" w:rsidP="00F01052">
      <w:r w:rsidRPr="004F5F4F">
        <w:t>(3) 마케팅 피로도 및 경과시간 변수군</w:t>
      </w:r>
    </w:p>
    <w:p w14:paraId="02FA8828" w14:textId="77777777" w:rsidR="00863492" w:rsidRPr="004F5F4F" w:rsidRDefault="00863492" w:rsidP="00863492">
      <w:r w:rsidRPr="004F5F4F">
        <w:t>마케팅 피로도 패턴 변수군은 고객이 최근 얼마나 자주, 그리고 어떤 채널을 통해 마케팅 메시지에 노출되었는지를 포착하여, 과도한 노출에 따른 반응 저하 가능성을 진단한다.</w:t>
      </w:r>
    </w:p>
    <w:p w14:paraId="60460F97" w14:textId="022744FD" w:rsidR="00863492" w:rsidRPr="004F5F4F" w:rsidRDefault="00863492" w:rsidP="00863492">
      <w:r w:rsidRPr="004F5F4F">
        <w:t>핵심 변수인 ‘마케팅 피로도’는 평균 0.223, 중앙값 0, 최대값 1.979이며 왜도는 1.34로 우측 치우침(Positive Skew)을 보인다. 따라서 상당수 고객은 마케팅 메시지에 대한 피로도가 거의 누적되어 있지 않지만, 일부 고객에게는 노출이 집중되어 높은 수준의 피로도가 나타나고 있음을 시사한다.</w:t>
      </w:r>
    </w:p>
    <w:p w14:paraId="7AD10260" w14:textId="028D24B2" w:rsidR="00863492" w:rsidRPr="004F5F4F" w:rsidRDefault="00863492" w:rsidP="00863492">
      <w:r w:rsidRPr="004F5F4F">
        <w:t xml:space="preserve">‘이메일 경과 시간’, ‘푸시 경과 시간’, ‘마지막 접촉 경과 시간’은 각각 평균 455.88h, 337.97h, </w:t>
      </w:r>
      <w:r w:rsidRPr="004F5F4F">
        <w:lastRenderedPageBreak/>
        <w:t>357.83h이며, 왜도는 6.79부터 12.19로 극단적인 장꼬리 구조를 가진다. 이는 대다수 고객이 비교적 최근에 메시지를 수신했으나, 일부 고객에게서는 장기간 추가 접촉이 이루어지지 않은 극단적인 이력이 존재함을 의미한다.</w:t>
      </w:r>
    </w:p>
    <w:p w14:paraId="3F550AA5" w14:textId="343A8741" w:rsidR="00863492" w:rsidRPr="004F5F4F" w:rsidRDefault="00863492" w:rsidP="00863492">
      <w:r w:rsidRPr="004F5F4F">
        <w:t xml:space="preserve">특히 ‘발송 간격 표준편차’는 중앙값 0, 왜도 87.88로 가장 비대칭적인 분포를 나타낸다. 거의 모든 고객은 발송 간격이 매우 규칙적이지만(표준편차 </w:t>
      </w:r>
      <m:oMath>
        <m:r>
          <w:rPr>
            <w:rFonts w:ascii="Cambria Math" w:hAnsi="Cambria Math"/>
          </w:rPr>
          <m:t>≈</m:t>
        </m:r>
      </m:oMath>
      <w:r w:rsidRPr="004F5F4F">
        <w:t xml:space="preserve"> 0), 특정 고객에게는 발송 간격이 매우 불규칙하게 변동한 사례가 소수 존재한다.</w:t>
      </w:r>
    </w:p>
    <w:p w14:paraId="3C8639D4" w14:textId="3CC6948A" w:rsidR="00863492" w:rsidRDefault="00863492" w:rsidP="00863492">
      <w:r w:rsidRPr="004F5F4F">
        <w:t xml:space="preserve">또한 ‘유저 오픈율(30일)’, ‘유저 클릭율(30일)’, ‘유저 오픈 횟수(30일)’의 평균은 각각 0.040, 0.022, 0.079에 불과하며, 중앙값은 모두 0이다(왜도 4.69 </w:t>
      </w:r>
      <m:oMath>
        <m:r>
          <w:rPr>
            <w:rFonts w:ascii="Cambria Math" w:hAnsi="Cambria Math"/>
          </w:rPr>
          <m:t>~</m:t>
        </m:r>
      </m:oMath>
      <w:r w:rsidRPr="004F5F4F">
        <w:t xml:space="preserve"> 14.96). 이는 대부분의 고객이 최근 30일 동안 마케팅 메시지에 거의 반응하지 않았고, 소수의 고관여 고객(High-Engagement Users)이 전체 반응의 상당 부분을 점유하는 전형적인 데이터 희소성(Sparsity) 및 롱테일 구조를 나타낸다. 이 변수군은 고객의 단기 반응 밀도와 노출 강도를 통합적으로 포착하는 핵심 기반이 된다.</w:t>
      </w:r>
    </w:p>
    <w:p w14:paraId="413A1452" w14:textId="77777777" w:rsidR="00D30E57" w:rsidRPr="004F5F4F" w:rsidRDefault="00D30E57" w:rsidP="00D30E57">
      <w:r w:rsidRPr="004F5F4F">
        <w:t>마지막으로, ‘주제+채널 평균 오픈율’은 평균 0.2351, 중앙값 0.1915, 최대값 0.9999, 왜도 3.35로 나타났다. 이는 다수의 주제·채널 조합이 20% 안팎의 중간 반응률을 유지하고 있는 가운데, 일부 최적화된 조합만이 1에 가까운 매우 높은 반응률을 기록하는 양극화된 구조를 드러낸다.</w:t>
      </w:r>
    </w:p>
    <w:p w14:paraId="0D3B9119" w14:textId="77777777" w:rsidR="00D30E57" w:rsidRPr="00D30E57" w:rsidRDefault="00D30E57" w:rsidP="00863492"/>
    <w:p w14:paraId="3EF83AD0" w14:textId="77777777" w:rsidR="00F01052" w:rsidRPr="004F5F4F" w:rsidRDefault="00F01052" w:rsidP="00F01052">
      <w:r w:rsidRPr="004F5F4F">
        <w:t>(5) 마케팅 채널 효과성 변수군</w:t>
      </w:r>
    </w:p>
    <w:p w14:paraId="00390BB8" w14:textId="00F5993D" w:rsidR="001D2C2E" w:rsidRPr="004F5F4F" w:rsidRDefault="001D2C2E" w:rsidP="001D2C2E">
      <w:r w:rsidRPr="004F5F4F">
        <w:t>‘주제 신선도’는 평균과 중앙값이 0.4111로 일치하며, 왜도 -1.16의 약한 음의 왜도를 보인다. 대다수 관측치가 중간 수준의 신선도 영역에 분포하고 있으며, 매우 낮은 신선도(즉, 매우 오래된 주제)를 가진 메시지를 접한 관측치는 일부에 불과한 구조로 해석된다.</w:t>
      </w:r>
    </w:p>
    <w:p w14:paraId="27835535" w14:textId="71DF3427" w:rsidR="001D2C2E" w:rsidRPr="004F5F4F" w:rsidRDefault="001D2C2E" w:rsidP="001D2C2E">
      <w:r w:rsidRPr="004F5F4F">
        <w:t>반면에 ‘주제 노출 수(7일)’(평균 0.07)와 ‘주제 경과 시간’(평균 81.90)은 왜도가 각각 8.17과 13.78로 매우 크게 나타난다. 이는 대부분의 고객은 최근 일주일 동안 특정 주제에 거의 노출되지 않았지만, 특정 고객 세그먼트에서는 해당 주제가 집중적으로 반복 노출된 이력이 존재했음을 보여준다.</w:t>
      </w:r>
    </w:p>
    <w:p w14:paraId="7468910B" w14:textId="2A26BBEF" w:rsidR="001D2C2E" w:rsidRPr="004F5F4F" w:rsidRDefault="001D2C2E" w:rsidP="001D2C2E">
      <w:r w:rsidRPr="004F5F4F">
        <w:t>‘성공 경로 일치도’와 ‘성공 캠페인 유사도’의 평균은 각각 0.0046, 0.0178로 0에 매우 가깝고, 왜도는 14.66, 7.53으로 높다. 따라서 대부분의 발송 메시지는 과거 “구매로 이어진 성공 캠페인”의 조합과는 구조적으로 다른 패턴을 가지고 있으며, 극히 일부 메시지만이 성공 패턴과 유사한 특징을 공유하고 있는 것으로 확인되었다.</w:t>
      </w:r>
    </w:p>
    <w:p w14:paraId="473E3676" w14:textId="77777777" w:rsidR="00AA6312" w:rsidRPr="001D2C2E" w:rsidRDefault="00AA6312" w:rsidP="00AA6312">
      <w:r w:rsidRPr="001D2C2E">
        <w:t xml:space="preserve">&lt;표 </w:t>
      </w:r>
      <w:r w:rsidRPr="001D2C2E">
        <w:rPr>
          <w:rFonts w:hint="eastAsia"/>
        </w:rPr>
        <w:t>2</w:t>
      </w:r>
      <w:r w:rsidRPr="001D2C2E">
        <w:t>&gt; 도메인 지식 기반 파생변수의 기초 통계량 요약</w:t>
      </w:r>
    </w:p>
    <w:tbl>
      <w:tblPr>
        <w:tblW w:w="9333" w:type="dxa"/>
        <w:tblCellMar>
          <w:left w:w="99" w:type="dxa"/>
          <w:right w:w="99" w:type="dxa"/>
        </w:tblCellMar>
        <w:tblLook w:val="04A0" w:firstRow="1" w:lastRow="0" w:firstColumn="1" w:lastColumn="0" w:noHBand="0" w:noVBand="1"/>
      </w:tblPr>
      <w:tblGrid>
        <w:gridCol w:w="1113"/>
        <w:gridCol w:w="1420"/>
        <w:gridCol w:w="1060"/>
        <w:gridCol w:w="1180"/>
        <w:gridCol w:w="1140"/>
        <w:gridCol w:w="1060"/>
        <w:gridCol w:w="1300"/>
        <w:gridCol w:w="1060"/>
      </w:tblGrid>
      <w:tr w:rsidR="007C0B7B" w:rsidRPr="007C0B7B" w14:paraId="590B23A2" w14:textId="77777777" w:rsidTr="007C0B7B">
        <w:trPr>
          <w:trHeight w:val="360"/>
        </w:trPr>
        <w:tc>
          <w:tcPr>
            <w:tcW w:w="1113" w:type="dxa"/>
            <w:tcBorders>
              <w:top w:val="single" w:sz="8" w:space="0" w:color="auto"/>
              <w:left w:val="single" w:sz="8" w:space="0" w:color="auto"/>
              <w:bottom w:val="single" w:sz="8" w:space="0" w:color="auto"/>
              <w:right w:val="single" w:sz="8" w:space="0" w:color="auto"/>
            </w:tcBorders>
            <w:shd w:val="clear" w:color="000000" w:fill="FFC000"/>
            <w:noWrap/>
            <w:vAlign w:val="center"/>
            <w:hideMark/>
          </w:tcPr>
          <w:p w14:paraId="19352F6B" w14:textId="717ADFBE"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lastRenderedPageBreak/>
              <w:t>그룹 (Group)</w:t>
            </w:r>
          </w:p>
        </w:tc>
        <w:tc>
          <w:tcPr>
            <w:tcW w:w="1420" w:type="dxa"/>
            <w:tcBorders>
              <w:top w:val="single" w:sz="8" w:space="0" w:color="auto"/>
              <w:left w:val="nil"/>
              <w:bottom w:val="single" w:sz="8" w:space="0" w:color="auto"/>
              <w:right w:val="single" w:sz="8" w:space="0" w:color="auto"/>
            </w:tcBorders>
            <w:shd w:val="clear" w:color="000000" w:fill="FFC000"/>
            <w:noWrap/>
            <w:vAlign w:val="center"/>
            <w:hideMark/>
          </w:tcPr>
          <w:p w14:paraId="2868D92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변수명 (Variable)</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595FEA1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Mean</w:t>
            </w:r>
          </w:p>
        </w:tc>
        <w:tc>
          <w:tcPr>
            <w:tcW w:w="1180" w:type="dxa"/>
            <w:tcBorders>
              <w:top w:val="single" w:sz="8" w:space="0" w:color="auto"/>
              <w:left w:val="nil"/>
              <w:bottom w:val="single" w:sz="8" w:space="0" w:color="auto"/>
              <w:right w:val="single" w:sz="8" w:space="0" w:color="auto"/>
            </w:tcBorders>
            <w:shd w:val="clear" w:color="000000" w:fill="FFC000"/>
            <w:noWrap/>
            <w:vAlign w:val="center"/>
            <w:hideMark/>
          </w:tcPr>
          <w:p w14:paraId="4FA33E6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Std</w:t>
            </w:r>
          </w:p>
        </w:tc>
        <w:tc>
          <w:tcPr>
            <w:tcW w:w="1140" w:type="dxa"/>
            <w:tcBorders>
              <w:top w:val="single" w:sz="8" w:space="0" w:color="auto"/>
              <w:left w:val="nil"/>
              <w:bottom w:val="single" w:sz="8" w:space="0" w:color="auto"/>
              <w:right w:val="single" w:sz="8" w:space="0" w:color="auto"/>
            </w:tcBorders>
            <w:shd w:val="clear" w:color="000000" w:fill="FFC000"/>
            <w:noWrap/>
            <w:vAlign w:val="center"/>
            <w:hideMark/>
          </w:tcPr>
          <w:p w14:paraId="449EDAE7"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Min</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1D409AB3"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Median</w:t>
            </w:r>
          </w:p>
        </w:tc>
        <w:tc>
          <w:tcPr>
            <w:tcW w:w="1300" w:type="dxa"/>
            <w:tcBorders>
              <w:top w:val="single" w:sz="8" w:space="0" w:color="auto"/>
              <w:left w:val="nil"/>
              <w:bottom w:val="single" w:sz="8" w:space="0" w:color="auto"/>
              <w:right w:val="single" w:sz="8" w:space="0" w:color="auto"/>
            </w:tcBorders>
            <w:shd w:val="clear" w:color="000000" w:fill="FFC000"/>
            <w:noWrap/>
            <w:vAlign w:val="center"/>
            <w:hideMark/>
          </w:tcPr>
          <w:p w14:paraId="527B832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Max</w:t>
            </w:r>
          </w:p>
        </w:tc>
        <w:tc>
          <w:tcPr>
            <w:tcW w:w="1060" w:type="dxa"/>
            <w:tcBorders>
              <w:top w:val="single" w:sz="8" w:space="0" w:color="auto"/>
              <w:left w:val="nil"/>
              <w:bottom w:val="single" w:sz="8" w:space="0" w:color="auto"/>
              <w:right w:val="single" w:sz="8" w:space="0" w:color="auto"/>
            </w:tcBorders>
            <w:shd w:val="clear" w:color="000000" w:fill="FFC000"/>
            <w:noWrap/>
            <w:vAlign w:val="center"/>
            <w:hideMark/>
          </w:tcPr>
          <w:p w14:paraId="6762EC2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Skewness</w:t>
            </w:r>
          </w:p>
        </w:tc>
      </w:tr>
      <w:tr w:rsidR="007C0B7B" w:rsidRPr="007C0B7B" w14:paraId="1055730E"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1B62DAE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Target</w:t>
            </w:r>
          </w:p>
        </w:tc>
        <w:tc>
          <w:tcPr>
            <w:tcW w:w="1420" w:type="dxa"/>
            <w:tcBorders>
              <w:top w:val="nil"/>
              <w:left w:val="nil"/>
              <w:bottom w:val="single" w:sz="8" w:space="0" w:color="000000"/>
              <w:right w:val="single" w:sz="8" w:space="0" w:color="000000"/>
            </w:tcBorders>
            <w:vAlign w:val="center"/>
            <w:hideMark/>
          </w:tcPr>
          <w:p w14:paraId="3A750D6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구매 여부(Target)</w:t>
            </w:r>
          </w:p>
        </w:tc>
        <w:tc>
          <w:tcPr>
            <w:tcW w:w="1060" w:type="dxa"/>
            <w:tcBorders>
              <w:top w:val="nil"/>
              <w:left w:val="nil"/>
              <w:bottom w:val="single" w:sz="8" w:space="0" w:color="000000"/>
              <w:right w:val="single" w:sz="8" w:space="0" w:color="000000"/>
            </w:tcBorders>
            <w:vAlign w:val="center"/>
            <w:hideMark/>
          </w:tcPr>
          <w:p w14:paraId="37905D2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w:t>
            </w:r>
          </w:p>
        </w:tc>
        <w:tc>
          <w:tcPr>
            <w:tcW w:w="1180" w:type="dxa"/>
            <w:tcBorders>
              <w:top w:val="nil"/>
              <w:left w:val="nil"/>
              <w:bottom w:val="single" w:sz="8" w:space="0" w:color="000000"/>
              <w:right w:val="single" w:sz="8" w:space="0" w:color="000000"/>
            </w:tcBorders>
            <w:vAlign w:val="center"/>
            <w:hideMark/>
          </w:tcPr>
          <w:p w14:paraId="385232C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w:t>
            </w:r>
          </w:p>
        </w:tc>
        <w:tc>
          <w:tcPr>
            <w:tcW w:w="1140" w:type="dxa"/>
            <w:tcBorders>
              <w:top w:val="nil"/>
              <w:left w:val="nil"/>
              <w:bottom w:val="single" w:sz="8" w:space="0" w:color="000000"/>
              <w:right w:val="single" w:sz="8" w:space="0" w:color="000000"/>
            </w:tcBorders>
            <w:vAlign w:val="center"/>
            <w:hideMark/>
          </w:tcPr>
          <w:p w14:paraId="4472CA1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2BEDCD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6F2B2F2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66BD899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2.6667</w:t>
            </w:r>
          </w:p>
        </w:tc>
      </w:tr>
      <w:tr w:rsidR="007C0B7B" w:rsidRPr="007C0B7B" w14:paraId="536DEE9D"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392B8ED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구매 및 재구매</w:t>
            </w:r>
          </w:p>
        </w:tc>
        <w:tc>
          <w:tcPr>
            <w:tcW w:w="1420" w:type="dxa"/>
            <w:tcBorders>
              <w:top w:val="nil"/>
              <w:left w:val="nil"/>
              <w:bottom w:val="single" w:sz="8" w:space="0" w:color="000000"/>
              <w:right w:val="single" w:sz="8" w:space="0" w:color="000000"/>
            </w:tcBorders>
            <w:vAlign w:val="center"/>
            <w:hideMark/>
          </w:tcPr>
          <w:p w14:paraId="5713B52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마지막 구매 경과일</w:t>
            </w:r>
          </w:p>
        </w:tc>
        <w:tc>
          <w:tcPr>
            <w:tcW w:w="1060" w:type="dxa"/>
            <w:tcBorders>
              <w:top w:val="nil"/>
              <w:left w:val="nil"/>
              <w:bottom w:val="single" w:sz="8" w:space="0" w:color="000000"/>
              <w:right w:val="single" w:sz="8" w:space="0" w:color="000000"/>
            </w:tcBorders>
            <w:vAlign w:val="center"/>
            <w:hideMark/>
          </w:tcPr>
          <w:p w14:paraId="2A18A9D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-24.1679</w:t>
            </w:r>
          </w:p>
        </w:tc>
        <w:tc>
          <w:tcPr>
            <w:tcW w:w="1180" w:type="dxa"/>
            <w:tcBorders>
              <w:top w:val="nil"/>
              <w:left w:val="nil"/>
              <w:bottom w:val="single" w:sz="8" w:space="0" w:color="000000"/>
              <w:right w:val="single" w:sz="8" w:space="0" w:color="000000"/>
            </w:tcBorders>
            <w:vAlign w:val="center"/>
            <w:hideMark/>
          </w:tcPr>
          <w:p w14:paraId="0F37E0A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79.0419</w:t>
            </w:r>
          </w:p>
        </w:tc>
        <w:tc>
          <w:tcPr>
            <w:tcW w:w="1140" w:type="dxa"/>
            <w:tcBorders>
              <w:top w:val="nil"/>
              <w:left w:val="nil"/>
              <w:bottom w:val="single" w:sz="8" w:space="0" w:color="000000"/>
              <w:right w:val="single" w:sz="8" w:space="0" w:color="000000"/>
            </w:tcBorders>
            <w:vAlign w:val="center"/>
            <w:hideMark/>
          </w:tcPr>
          <w:p w14:paraId="6DB1B70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-723.2855</w:t>
            </w:r>
          </w:p>
        </w:tc>
        <w:tc>
          <w:tcPr>
            <w:tcW w:w="1060" w:type="dxa"/>
            <w:tcBorders>
              <w:top w:val="nil"/>
              <w:left w:val="nil"/>
              <w:bottom w:val="single" w:sz="8" w:space="0" w:color="000000"/>
              <w:right w:val="single" w:sz="8" w:space="0" w:color="000000"/>
            </w:tcBorders>
            <w:vAlign w:val="center"/>
            <w:hideMark/>
          </w:tcPr>
          <w:p w14:paraId="55C6DA3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-13.5635</w:t>
            </w:r>
          </w:p>
        </w:tc>
        <w:tc>
          <w:tcPr>
            <w:tcW w:w="1300" w:type="dxa"/>
            <w:tcBorders>
              <w:top w:val="nil"/>
              <w:left w:val="nil"/>
              <w:bottom w:val="single" w:sz="8" w:space="0" w:color="000000"/>
              <w:right w:val="single" w:sz="8" w:space="0" w:color="000000"/>
            </w:tcBorders>
            <w:vAlign w:val="center"/>
            <w:hideMark/>
          </w:tcPr>
          <w:p w14:paraId="48AE27A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715.0884</w:t>
            </w:r>
          </w:p>
        </w:tc>
        <w:tc>
          <w:tcPr>
            <w:tcW w:w="1060" w:type="dxa"/>
            <w:tcBorders>
              <w:top w:val="nil"/>
              <w:left w:val="nil"/>
              <w:bottom w:val="single" w:sz="8" w:space="0" w:color="000000"/>
              <w:right w:val="single" w:sz="8" w:space="0" w:color="000000"/>
            </w:tcBorders>
            <w:vAlign w:val="center"/>
            <w:hideMark/>
          </w:tcPr>
          <w:p w14:paraId="5C3409E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-3.8809</w:t>
            </w:r>
          </w:p>
        </w:tc>
      </w:tr>
      <w:tr w:rsidR="007C0B7B" w:rsidRPr="007C0B7B" w14:paraId="0F2885EC"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3B67E03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B1270E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재구매 준비도</w:t>
            </w:r>
          </w:p>
        </w:tc>
        <w:tc>
          <w:tcPr>
            <w:tcW w:w="1060" w:type="dxa"/>
            <w:tcBorders>
              <w:top w:val="nil"/>
              <w:left w:val="nil"/>
              <w:bottom w:val="single" w:sz="8" w:space="0" w:color="000000"/>
              <w:right w:val="single" w:sz="8" w:space="0" w:color="000000"/>
            </w:tcBorders>
            <w:vAlign w:val="center"/>
            <w:hideMark/>
          </w:tcPr>
          <w:p w14:paraId="2D81571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0.9526</w:t>
            </w:r>
          </w:p>
        </w:tc>
        <w:tc>
          <w:tcPr>
            <w:tcW w:w="1180" w:type="dxa"/>
            <w:tcBorders>
              <w:top w:val="nil"/>
              <w:left w:val="nil"/>
              <w:bottom w:val="single" w:sz="8" w:space="0" w:color="000000"/>
              <w:right w:val="single" w:sz="8" w:space="0" w:color="000000"/>
            </w:tcBorders>
            <w:vAlign w:val="center"/>
            <w:hideMark/>
          </w:tcPr>
          <w:p w14:paraId="55F697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0.1713</w:t>
            </w:r>
          </w:p>
        </w:tc>
        <w:tc>
          <w:tcPr>
            <w:tcW w:w="1140" w:type="dxa"/>
            <w:tcBorders>
              <w:top w:val="nil"/>
              <w:left w:val="nil"/>
              <w:bottom w:val="single" w:sz="8" w:space="0" w:color="000000"/>
              <w:right w:val="single" w:sz="8" w:space="0" w:color="000000"/>
            </w:tcBorders>
            <w:vAlign w:val="center"/>
            <w:hideMark/>
          </w:tcPr>
          <w:p w14:paraId="701804B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4790DA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0.9933</w:t>
            </w:r>
          </w:p>
        </w:tc>
        <w:tc>
          <w:tcPr>
            <w:tcW w:w="1300" w:type="dxa"/>
            <w:tcBorders>
              <w:top w:val="nil"/>
              <w:left w:val="nil"/>
              <w:bottom w:val="single" w:sz="8" w:space="0" w:color="000000"/>
              <w:right w:val="single" w:sz="8" w:space="0" w:color="000000"/>
            </w:tcBorders>
            <w:vAlign w:val="center"/>
            <w:hideMark/>
          </w:tcPr>
          <w:p w14:paraId="130ED78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3B6E3D0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-4.4794</w:t>
            </w:r>
          </w:p>
        </w:tc>
      </w:tr>
      <w:tr w:rsidR="007C0B7B" w:rsidRPr="007C0B7B" w14:paraId="7ACF9FA0"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20A667A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AE459D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구매 후 불응기</w:t>
            </w:r>
          </w:p>
        </w:tc>
        <w:tc>
          <w:tcPr>
            <w:tcW w:w="1060" w:type="dxa"/>
            <w:tcBorders>
              <w:top w:val="nil"/>
              <w:left w:val="nil"/>
              <w:bottom w:val="single" w:sz="8" w:space="0" w:color="000000"/>
              <w:right w:val="single" w:sz="8" w:space="0" w:color="000000"/>
            </w:tcBorders>
            <w:vAlign w:val="center"/>
            <w:hideMark/>
          </w:tcPr>
          <w:p w14:paraId="1557B9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0.9645</w:t>
            </w:r>
          </w:p>
        </w:tc>
        <w:tc>
          <w:tcPr>
            <w:tcW w:w="1180" w:type="dxa"/>
            <w:tcBorders>
              <w:top w:val="nil"/>
              <w:left w:val="nil"/>
              <w:bottom w:val="single" w:sz="8" w:space="0" w:color="000000"/>
              <w:right w:val="single" w:sz="8" w:space="0" w:color="000000"/>
            </w:tcBorders>
            <w:vAlign w:val="center"/>
            <w:hideMark/>
          </w:tcPr>
          <w:p w14:paraId="616C357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0.1768</w:t>
            </w:r>
          </w:p>
        </w:tc>
        <w:tc>
          <w:tcPr>
            <w:tcW w:w="1140" w:type="dxa"/>
            <w:tcBorders>
              <w:top w:val="nil"/>
              <w:left w:val="nil"/>
              <w:bottom w:val="single" w:sz="8" w:space="0" w:color="000000"/>
              <w:right w:val="single" w:sz="8" w:space="0" w:color="000000"/>
            </w:tcBorders>
            <w:vAlign w:val="center"/>
            <w:hideMark/>
          </w:tcPr>
          <w:p w14:paraId="0F4BA0B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3619D2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300" w:type="dxa"/>
            <w:tcBorders>
              <w:top w:val="nil"/>
              <w:left w:val="nil"/>
              <w:bottom w:val="single" w:sz="8" w:space="0" w:color="000000"/>
              <w:right w:val="single" w:sz="8" w:space="0" w:color="000000"/>
            </w:tcBorders>
            <w:vAlign w:val="center"/>
            <w:hideMark/>
          </w:tcPr>
          <w:p w14:paraId="32D74AC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85D353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-4.9744</w:t>
            </w:r>
          </w:p>
        </w:tc>
      </w:tr>
      <w:tr w:rsidR="007C0B7B" w:rsidRPr="007C0B7B" w14:paraId="22B094A5"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0A2BA7C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시계열적 메시지</w:t>
            </w:r>
          </w:p>
        </w:tc>
        <w:tc>
          <w:tcPr>
            <w:tcW w:w="1420" w:type="dxa"/>
            <w:tcBorders>
              <w:top w:val="nil"/>
              <w:left w:val="nil"/>
              <w:bottom w:val="single" w:sz="8" w:space="0" w:color="000000"/>
              <w:right w:val="single" w:sz="8" w:space="0" w:color="000000"/>
            </w:tcBorders>
            <w:vAlign w:val="center"/>
            <w:hideMark/>
          </w:tcPr>
          <w:p w14:paraId="47CF3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선호 시간대 일치도</w:t>
            </w:r>
          </w:p>
        </w:tc>
        <w:tc>
          <w:tcPr>
            <w:tcW w:w="1060" w:type="dxa"/>
            <w:tcBorders>
              <w:top w:val="nil"/>
              <w:left w:val="nil"/>
              <w:bottom w:val="single" w:sz="8" w:space="0" w:color="000000"/>
              <w:right w:val="single" w:sz="8" w:space="0" w:color="000000"/>
            </w:tcBorders>
            <w:vAlign w:val="center"/>
            <w:hideMark/>
          </w:tcPr>
          <w:p w14:paraId="736AF72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0.5673</w:t>
            </w:r>
          </w:p>
        </w:tc>
        <w:tc>
          <w:tcPr>
            <w:tcW w:w="1180" w:type="dxa"/>
            <w:tcBorders>
              <w:top w:val="nil"/>
              <w:left w:val="nil"/>
              <w:bottom w:val="single" w:sz="8" w:space="0" w:color="000000"/>
              <w:right w:val="single" w:sz="8" w:space="0" w:color="000000"/>
            </w:tcBorders>
            <w:vAlign w:val="center"/>
            <w:hideMark/>
          </w:tcPr>
          <w:p w14:paraId="6999BDB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0.5244</w:t>
            </w:r>
          </w:p>
        </w:tc>
        <w:tc>
          <w:tcPr>
            <w:tcW w:w="1140" w:type="dxa"/>
            <w:tcBorders>
              <w:top w:val="nil"/>
              <w:left w:val="nil"/>
              <w:bottom w:val="single" w:sz="8" w:space="0" w:color="000000"/>
              <w:right w:val="single" w:sz="8" w:space="0" w:color="000000"/>
            </w:tcBorders>
            <w:vAlign w:val="center"/>
            <w:hideMark/>
          </w:tcPr>
          <w:p w14:paraId="4A10B24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D945DF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0.3831</w:t>
            </w:r>
          </w:p>
        </w:tc>
        <w:tc>
          <w:tcPr>
            <w:tcW w:w="1300" w:type="dxa"/>
            <w:tcBorders>
              <w:top w:val="nil"/>
              <w:left w:val="nil"/>
              <w:bottom w:val="single" w:sz="8" w:space="0" w:color="000000"/>
              <w:right w:val="single" w:sz="8" w:space="0" w:color="000000"/>
            </w:tcBorders>
            <w:vAlign w:val="center"/>
            <w:hideMark/>
          </w:tcPr>
          <w:p w14:paraId="3FE545C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1060" w:type="dxa"/>
            <w:tcBorders>
              <w:top w:val="nil"/>
              <w:left w:val="nil"/>
              <w:bottom w:val="single" w:sz="8" w:space="0" w:color="000000"/>
              <w:right w:val="single" w:sz="8" w:space="0" w:color="000000"/>
            </w:tcBorders>
            <w:vAlign w:val="center"/>
            <w:hideMark/>
          </w:tcPr>
          <w:p w14:paraId="59B227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1.2387</w:t>
            </w:r>
          </w:p>
        </w:tc>
      </w:tr>
      <w:tr w:rsidR="007C0B7B" w:rsidRPr="007C0B7B" w14:paraId="6669DFD3"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6B43305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0BA3695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선호 요일 일치도</w:t>
            </w:r>
          </w:p>
        </w:tc>
        <w:tc>
          <w:tcPr>
            <w:tcW w:w="1060" w:type="dxa"/>
            <w:tcBorders>
              <w:top w:val="nil"/>
              <w:left w:val="nil"/>
              <w:bottom w:val="single" w:sz="8" w:space="0" w:color="000000"/>
              <w:right w:val="single" w:sz="8" w:space="0" w:color="000000"/>
            </w:tcBorders>
            <w:vAlign w:val="center"/>
            <w:hideMark/>
          </w:tcPr>
          <w:p w14:paraId="170D8E6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0.874</w:t>
            </w:r>
          </w:p>
        </w:tc>
        <w:tc>
          <w:tcPr>
            <w:tcW w:w="1180" w:type="dxa"/>
            <w:tcBorders>
              <w:top w:val="nil"/>
              <w:left w:val="nil"/>
              <w:bottom w:val="single" w:sz="8" w:space="0" w:color="000000"/>
              <w:right w:val="single" w:sz="8" w:space="0" w:color="000000"/>
            </w:tcBorders>
            <w:vAlign w:val="center"/>
            <w:hideMark/>
          </w:tcPr>
          <w:p w14:paraId="7E1D67D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0.6482</w:t>
            </w:r>
          </w:p>
        </w:tc>
        <w:tc>
          <w:tcPr>
            <w:tcW w:w="1140" w:type="dxa"/>
            <w:tcBorders>
              <w:top w:val="nil"/>
              <w:left w:val="nil"/>
              <w:bottom w:val="single" w:sz="8" w:space="0" w:color="000000"/>
              <w:right w:val="single" w:sz="8" w:space="0" w:color="000000"/>
            </w:tcBorders>
            <w:vAlign w:val="center"/>
            <w:hideMark/>
          </w:tcPr>
          <w:p w14:paraId="4925ECE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4EFDA07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0.8996</w:t>
            </w:r>
          </w:p>
        </w:tc>
        <w:tc>
          <w:tcPr>
            <w:tcW w:w="1300" w:type="dxa"/>
            <w:tcBorders>
              <w:top w:val="nil"/>
              <w:left w:val="nil"/>
              <w:bottom w:val="single" w:sz="8" w:space="0" w:color="000000"/>
              <w:right w:val="single" w:sz="8" w:space="0" w:color="000000"/>
            </w:tcBorders>
            <w:vAlign w:val="center"/>
            <w:hideMark/>
          </w:tcPr>
          <w:p w14:paraId="7301296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1060" w:type="dxa"/>
            <w:tcBorders>
              <w:top w:val="nil"/>
              <w:left w:val="nil"/>
              <w:bottom w:val="single" w:sz="8" w:space="0" w:color="000000"/>
              <w:right w:val="single" w:sz="8" w:space="0" w:color="000000"/>
            </w:tcBorders>
            <w:vAlign w:val="center"/>
            <w:hideMark/>
          </w:tcPr>
          <w:p w14:paraId="0E9E352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0.2242</w:t>
            </w:r>
          </w:p>
        </w:tc>
      </w:tr>
      <w:tr w:rsidR="007C0B7B" w:rsidRPr="007C0B7B" w14:paraId="60ECB2F2"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06BC8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0980EF7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주말 여부</w:t>
            </w:r>
          </w:p>
        </w:tc>
        <w:tc>
          <w:tcPr>
            <w:tcW w:w="1060" w:type="dxa"/>
            <w:tcBorders>
              <w:top w:val="nil"/>
              <w:left w:val="nil"/>
              <w:bottom w:val="single" w:sz="8" w:space="0" w:color="000000"/>
              <w:right w:val="single" w:sz="8" w:space="0" w:color="000000"/>
            </w:tcBorders>
            <w:vAlign w:val="center"/>
            <w:hideMark/>
          </w:tcPr>
          <w:p w14:paraId="326E56B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0.115</w:t>
            </w:r>
          </w:p>
        </w:tc>
        <w:tc>
          <w:tcPr>
            <w:tcW w:w="1180" w:type="dxa"/>
            <w:tcBorders>
              <w:top w:val="nil"/>
              <w:left w:val="nil"/>
              <w:bottom w:val="single" w:sz="8" w:space="0" w:color="000000"/>
              <w:right w:val="single" w:sz="8" w:space="0" w:color="000000"/>
            </w:tcBorders>
            <w:vAlign w:val="center"/>
            <w:hideMark/>
          </w:tcPr>
          <w:p w14:paraId="4E0222D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0.319</w:t>
            </w:r>
          </w:p>
        </w:tc>
        <w:tc>
          <w:tcPr>
            <w:tcW w:w="1140" w:type="dxa"/>
            <w:tcBorders>
              <w:top w:val="nil"/>
              <w:left w:val="nil"/>
              <w:bottom w:val="single" w:sz="8" w:space="0" w:color="000000"/>
              <w:right w:val="single" w:sz="8" w:space="0" w:color="000000"/>
            </w:tcBorders>
            <w:vAlign w:val="center"/>
            <w:hideMark/>
          </w:tcPr>
          <w:p w14:paraId="43007DC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4E73BE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5F1CE4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8827C7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2.4141</w:t>
            </w:r>
          </w:p>
        </w:tc>
      </w:tr>
      <w:tr w:rsidR="007C0B7B" w:rsidRPr="007C0B7B" w14:paraId="77B4614F"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7399DB1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7076A76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주차 정보</w:t>
            </w:r>
          </w:p>
        </w:tc>
        <w:tc>
          <w:tcPr>
            <w:tcW w:w="1060" w:type="dxa"/>
            <w:tcBorders>
              <w:top w:val="nil"/>
              <w:left w:val="nil"/>
              <w:bottom w:val="single" w:sz="8" w:space="0" w:color="000000"/>
              <w:right w:val="single" w:sz="8" w:space="0" w:color="000000"/>
            </w:tcBorders>
            <w:vAlign w:val="center"/>
            <w:hideMark/>
          </w:tcPr>
          <w:p w14:paraId="1301983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2.7642</w:t>
            </w:r>
          </w:p>
        </w:tc>
        <w:tc>
          <w:tcPr>
            <w:tcW w:w="1180" w:type="dxa"/>
            <w:tcBorders>
              <w:top w:val="nil"/>
              <w:left w:val="nil"/>
              <w:bottom w:val="single" w:sz="8" w:space="0" w:color="000000"/>
              <w:right w:val="single" w:sz="8" w:space="0" w:color="000000"/>
            </w:tcBorders>
            <w:vAlign w:val="center"/>
            <w:hideMark/>
          </w:tcPr>
          <w:p w14:paraId="3F38BEC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1.3802</w:t>
            </w:r>
          </w:p>
        </w:tc>
        <w:tc>
          <w:tcPr>
            <w:tcW w:w="1140" w:type="dxa"/>
            <w:tcBorders>
              <w:top w:val="nil"/>
              <w:left w:val="nil"/>
              <w:bottom w:val="single" w:sz="8" w:space="0" w:color="000000"/>
              <w:right w:val="single" w:sz="8" w:space="0" w:color="000000"/>
            </w:tcBorders>
            <w:vAlign w:val="center"/>
            <w:hideMark/>
          </w:tcPr>
          <w:p w14:paraId="7EFAF7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CEF766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w:t>
            </w:r>
          </w:p>
        </w:tc>
        <w:tc>
          <w:tcPr>
            <w:tcW w:w="1300" w:type="dxa"/>
            <w:tcBorders>
              <w:top w:val="nil"/>
              <w:left w:val="nil"/>
              <w:bottom w:val="single" w:sz="8" w:space="0" w:color="000000"/>
              <w:right w:val="single" w:sz="8" w:space="0" w:color="000000"/>
            </w:tcBorders>
            <w:vAlign w:val="center"/>
            <w:hideMark/>
          </w:tcPr>
          <w:p w14:paraId="099F523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w:t>
            </w:r>
          </w:p>
        </w:tc>
        <w:tc>
          <w:tcPr>
            <w:tcW w:w="1060" w:type="dxa"/>
            <w:tcBorders>
              <w:top w:val="nil"/>
              <w:left w:val="nil"/>
              <w:bottom w:val="single" w:sz="8" w:space="0" w:color="000000"/>
              <w:right w:val="single" w:sz="8" w:space="0" w:color="000000"/>
            </w:tcBorders>
            <w:vAlign w:val="center"/>
            <w:hideMark/>
          </w:tcPr>
          <w:p w14:paraId="40221CB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0.1868</w:t>
            </w:r>
          </w:p>
        </w:tc>
      </w:tr>
      <w:tr w:rsidR="007C0B7B" w:rsidRPr="007C0B7B" w14:paraId="2D4A33B9"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5E0602D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7A6F427"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급여일 근접도</w:t>
            </w:r>
          </w:p>
        </w:tc>
        <w:tc>
          <w:tcPr>
            <w:tcW w:w="1060" w:type="dxa"/>
            <w:tcBorders>
              <w:top w:val="nil"/>
              <w:left w:val="nil"/>
              <w:bottom w:val="single" w:sz="8" w:space="0" w:color="000000"/>
              <w:right w:val="single" w:sz="8" w:space="0" w:color="000000"/>
            </w:tcBorders>
            <w:vAlign w:val="center"/>
            <w:hideMark/>
          </w:tcPr>
          <w:p w14:paraId="4AF1490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0.1412</w:t>
            </w:r>
          </w:p>
        </w:tc>
        <w:tc>
          <w:tcPr>
            <w:tcW w:w="1180" w:type="dxa"/>
            <w:tcBorders>
              <w:top w:val="nil"/>
              <w:left w:val="nil"/>
              <w:bottom w:val="single" w:sz="8" w:space="0" w:color="000000"/>
              <w:right w:val="single" w:sz="8" w:space="0" w:color="000000"/>
            </w:tcBorders>
            <w:vAlign w:val="center"/>
            <w:hideMark/>
          </w:tcPr>
          <w:p w14:paraId="258C12C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0.2564</w:t>
            </w:r>
          </w:p>
        </w:tc>
        <w:tc>
          <w:tcPr>
            <w:tcW w:w="1140" w:type="dxa"/>
            <w:tcBorders>
              <w:top w:val="nil"/>
              <w:left w:val="nil"/>
              <w:bottom w:val="single" w:sz="8" w:space="0" w:color="000000"/>
              <w:right w:val="single" w:sz="8" w:space="0" w:color="000000"/>
            </w:tcBorders>
            <w:vAlign w:val="center"/>
            <w:hideMark/>
          </w:tcPr>
          <w:p w14:paraId="09B8FF5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1929469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0.0022</w:t>
            </w:r>
          </w:p>
        </w:tc>
        <w:tc>
          <w:tcPr>
            <w:tcW w:w="1300" w:type="dxa"/>
            <w:tcBorders>
              <w:top w:val="nil"/>
              <w:left w:val="nil"/>
              <w:bottom w:val="single" w:sz="8" w:space="0" w:color="000000"/>
              <w:right w:val="single" w:sz="8" w:space="0" w:color="000000"/>
            </w:tcBorders>
            <w:vAlign w:val="center"/>
            <w:hideMark/>
          </w:tcPr>
          <w:p w14:paraId="5F84C97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432D60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1.8939</w:t>
            </w:r>
          </w:p>
        </w:tc>
      </w:tr>
      <w:tr w:rsidR="007C0B7B" w:rsidRPr="007C0B7B" w14:paraId="27E9EA74"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12AEFDE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E4E40A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분기 말 근접도</w:t>
            </w:r>
          </w:p>
        </w:tc>
        <w:tc>
          <w:tcPr>
            <w:tcW w:w="1060" w:type="dxa"/>
            <w:tcBorders>
              <w:top w:val="nil"/>
              <w:left w:val="nil"/>
              <w:bottom w:val="single" w:sz="8" w:space="0" w:color="000000"/>
              <w:right w:val="single" w:sz="8" w:space="0" w:color="000000"/>
            </w:tcBorders>
            <w:vAlign w:val="center"/>
            <w:hideMark/>
          </w:tcPr>
          <w:p w14:paraId="7B13556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0.1575</w:t>
            </w:r>
          </w:p>
        </w:tc>
        <w:tc>
          <w:tcPr>
            <w:tcW w:w="1180" w:type="dxa"/>
            <w:tcBorders>
              <w:top w:val="nil"/>
              <w:left w:val="nil"/>
              <w:bottom w:val="single" w:sz="8" w:space="0" w:color="000000"/>
              <w:right w:val="single" w:sz="8" w:space="0" w:color="000000"/>
            </w:tcBorders>
            <w:vAlign w:val="center"/>
            <w:hideMark/>
          </w:tcPr>
          <w:p w14:paraId="2FC0519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0.3411</w:t>
            </w:r>
          </w:p>
        </w:tc>
        <w:tc>
          <w:tcPr>
            <w:tcW w:w="1140" w:type="dxa"/>
            <w:tcBorders>
              <w:top w:val="nil"/>
              <w:left w:val="nil"/>
              <w:bottom w:val="single" w:sz="8" w:space="0" w:color="000000"/>
              <w:right w:val="single" w:sz="8" w:space="0" w:color="000000"/>
            </w:tcBorders>
            <w:vAlign w:val="center"/>
            <w:hideMark/>
          </w:tcPr>
          <w:p w14:paraId="000713C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A8D9D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15D8195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E5116F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1.9582</w:t>
            </w:r>
          </w:p>
        </w:tc>
      </w:tr>
      <w:tr w:rsidR="007C0B7B" w:rsidRPr="007C0B7B" w14:paraId="02A0C078" w14:textId="77777777" w:rsidTr="007C0B7B">
        <w:trPr>
          <w:trHeight w:val="360"/>
        </w:trPr>
        <w:tc>
          <w:tcPr>
            <w:tcW w:w="1113" w:type="dxa"/>
            <w:tcBorders>
              <w:top w:val="nil"/>
              <w:left w:val="single" w:sz="8" w:space="0" w:color="000000"/>
              <w:bottom w:val="single" w:sz="8" w:space="0" w:color="000000"/>
              <w:right w:val="single" w:sz="8" w:space="0" w:color="000000"/>
            </w:tcBorders>
            <w:vAlign w:val="center"/>
            <w:hideMark/>
          </w:tcPr>
          <w:p w14:paraId="53D421E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마케팅 피로도</w:t>
            </w:r>
          </w:p>
        </w:tc>
        <w:tc>
          <w:tcPr>
            <w:tcW w:w="1420" w:type="dxa"/>
            <w:tcBorders>
              <w:top w:val="nil"/>
              <w:left w:val="nil"/>
              <w:bottom w:val="single" w:sz="8" w:space="0" w:color="000000"/>
              <w:right w:val="single" w:sz="8" w:space="0" w:color="000000"/>
            </w:tcBorders>
            <w:vAlign w:val="center"/>
            <w:hideMark/>
          </w:tcPr>
          <w:p w14:paraId="0C24A85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마케팅 피로도</w:t>
            </w:r>
          </w:p>
        </w:tc>
        <w:tc>
          <w:tcPr>
            <w:tcW w:w="1060" w:type="dxa"/>
            <w:tcBorders>
              <w:top w:val="nil"/>
              <w:left w:val="nil"/>
              <w:bottom w:val="single" w:sz="8" w:space="0" w:color="000000"/>
              <w:right w:val="single" w:sz="8" w:space="0" w:color="000000"/>
            </w:tcBorders>
            <w:vAlign w:val="center"/>
            <w:hideMark/>
          </w:tcPr>
          <w:p w14:paraId="755B68F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0.223</w:t>
            </w:r>
          </w:p>
        </w:tc>
        <w:tc>
          <w:tcPr>
            <w:tcW w:w="1180" w:type="dxa"/>
            <w:tcBorders>
              <w:top w:val="nil"/>
              <w:left w:val="nil"/>
              <w:bottom w:val="single" w:sz="8" w:space="0" w:color="000000"/>
              <w:right w:val="single" w:sz="8" w:space="0" w:color="000000"/>
            </w:tcBorders>
            <w:vAlign w:val="center"/>
            <w:hideMark/>
          </w:tcPr>
          <w:p w14:paraId="4ED60D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0.407</w:t>
            </w:r>
          </w:p>
        </w:tc>
        <w:tc>
          <w:tcPr>
            <w:tcW w:w="1140" w:type="dxa"/>
            <w:tcBorders>
              <w:top w:val="nil"/>
              <w:left w:val="nil"/>
              <w:bottom w:val="single" w:sz="8" w:space="0" w:color="000000"/>
              <w:right w:val="single" w:sz="8" w:space="0" w:color="000000"/>
            </w:tcBorders>
            <w:vAlign w:val="center"/>
            <w:hideMark/>
          </w:tcPr>
          <w:p w14:paraId="04CF6A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42E88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830F5B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1.979</w:t>
            </w:r>
          </w:p>
        </w:tc>
        <w:tc>
          <w:tcPr>
            <w:tcW w:w="1060" w:type="dxa"/>
            <w:tcBorders>
              <w:top w:val="nil"/>
              <w:left w:val="nil"/>
              <w:bottom w:val="single" w:sz="8" w:space="0" w:color="000000"/>
              <w:right w:val="single" w:sz="8" w:space="0" w:color="000000"/>
            </w:tcBorders>
            <w:vAlign w:val="center"/>
            <w:hideMark/>
          </w:tcPr>
          <w:p w14:paraId="794FBA0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1.342</w:t>
            </w:r>
          </w:p>
        </w:tc>
      </w:tr>
      <w:tr w:rsidR="007C0B7B" w:rsidRPr="007C0B7B" w14:paraId="3B5A0627"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6C045CE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7E6E3682"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이메일 경과 시간</w:t>
            </w:r>
          </w:p>
        </w:tc>
        <w:tc>
          <w:tcPr>
            <w:tcW w:w="1060" w:type="dxa"/>
            <w:tcBorders>
              <w:top w:val="nil"/>
              <w:left w:val="nil"/>
              <w:bottom w:val="single" w:sz="8" w:space="0" w:color="000000"/>
              <w:right w:val="single" w:sz="8" w:space="0" w:color="000000"/>
            </w:tcBorders>
            <w:vAlign w:val="center"/>
            <w:hideMark/>
          </w:tcPr>
          <w:p w14:paraId="652E098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455.8823</w:t>
            </w:r>
          </w:p>
        </w:tc>
        <w:tc>
          <w:tcPr>
            <w:tcW w:w="1180" w:type="dxa"/>
            <w:tcBorders>
              <w:top w:val="nil"/>
              <w:left w:val="nil"/>
              <w:bottom w:val="single" w:sz="8" w:space="0" w:color="000000"/>
              <w:right w:val="single" w:sz="8" w:space="0" w:color="000000"/>
            </w:tcBorders>
            <w:vAlign w:val="center"/>
            <w:hideMark/>
          </w:tcPr>
          <w:p w14:paraId="3230FE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1439.8008</w:t>
            </w:r>
          </w:p>
        </w:tc>
        <w:tc>
          <w:tcPr>
            <w:tcW w:w="1140" w:type="dxa"/>
            <w:tcBorders>
              <w:top w:val="nil"/>
              <w:left w:val="nil"/>
              <w:bottom w:val="single" w:sz="8" w:space="0" w:color="000000"/>
              <w:right w:val="single" w:sz="8" w:space="0" w:color="000000"/>
            </w:tcBorders>
            <w:vAlign w:val="center"/>
            <w:hideMark/>
          </w:tcPr>
          <w:p w14:paraId="1C91E9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4AFA9A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315</w:t>
            </w:r>
          </w:p>
        </w:tc>
        <w:tc>
          <w:tcPr>
            <w:tcW w:w="1300" w:type="dxa"/>
            <w:tcBorders>
              <w:top w:val="nil"/>
              <w:left w:val="nil"/>
              <w:bottom w:val="single" w:sz="8" w:space="0" w:color="000000"/>
              <w:right w:val="single" w:sz="8" w:space="0" w:color="000000"/>
            </w:tcBorders>
            <w:vAlign w:val="center"/>
            <w:hideMark/>
          </w:tcPr>
          <w:p w14:paraId="020C497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17232.4902</w:t>
            </w:r>
          </w:p>
        </w:tc>
        <w:tc>
          <w:tcPr>
            <w:tcW w:w="1060" w:type="dxa"/>
            <w:tcBorders>
              <w:top w:val="nil"/>
              <w:left w:val="nil"/>
              <w:bottom w:val="single" w:sz="8" w:space="0" w:color="000000"/>
              <w:right w:val="single" w:sz="8" w:space="0" w:color="000000"/>
            </w:tcBorders>
            <w:vAlign w:val="center"/>
            <w:hideMark/>
          </w:tcPr>
          <w:p w14:paraId="2C6BB70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6.7904</w:t>
            </w:r>
          </w:p>
        </w:tc>
      </w:tr>
      <w:tr w:rsidR="007C0B7B" w:rsidRPr="007C0B7B" w14:paraId="01BC0EE4"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07AAD8E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404F6AAF"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푸시 경과 시간</w:t>
            </w:r>
          </w:p>
        </w:tc>
        <w:tc>
          <w:tcPr>
            <w:tcW w:w="1060" w:type="dxa"/>
            <w:tcBorders>
              <w:top w:val="nil"/>
              <w:left w:val="nil"/>
              <w:bottom w:val="single" w:sz="8" w:space="0" w:color="000000"/>
              <w:right w:val="single" w:sz="8" w:space="0" w:color="000000"/>
            </w:tcBorders>
            <w:vAlign w:val="center"/>
            <w:hideMark/>
          </w:tcPr>
          <w:p w14:paraId="41BC9CD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337.9678</w:t>
            </w:r>
          </w:p>
        </w:tc>
        <w:tc>
          <w:tcPr>
            <w:tcW w:w="1180" w:type="dxa"/>
            <w:tcBorders>
              <w:top w:val="nil"/>
              <w:left w:val="nil"/>
              <w:bottom w:val="single" w:sz="8" w:space="0" w:color="000000"/>
              <w:right w:val="single" w:sz="8" w:space="0" w:color="000000"/>
            </w:tcBorders>
            <w:vAlign w:val="center"/>
            <w:hideMark/>
          </w:tcPr>
          <w:p w14:paraId="7BD9686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832.9388</w:t>
            </w:r>
          </w:p>
        </w:tc>
        <w:tc>
          <w:tcPr>
            <w:tcW w:w="1140" w:type="dxa"/>
            <w:tcBorders>
              <w:top w:val="nil"/>
              <w:left w:val="nil"/>
              <w:bottom w:val="single" w:sz="8" w:space="0" w:color="000000"/>
              <w:right w:val="single" w:sz="8" w:space="0" w:color="000000"/>
            </w:tcBorders>
            <w:vAlign w:val="center"/>
            <w:hideMark/>
          </w:tcPr>
          <w:p w14:paraId="5E86124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5877FAB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1300" w:type="dxa"/>
            <w:tcBorders>
              <w:top w:val="nil"/>
              <w:left w:val="nil"/>
              <w:bottom w:val="single" w:sz="8" w:space="0" w:color="000000"/>
              <w:right w:val="single" w:sz="8" w:space="0" w:color="000000"/>
            </w:tcBorders>
            <w:vAlign w:val="center"/>
            <w:hideMark/>
          </w:tcPr>
          <w:p w14:paraId="0DDB39C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2E43FF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12.1872</w:t>
            </w:r>
          </w:p>
        </w:tc>
      </w:tr>
      <w:tr w:rsidR="007C0B7B" w:rsidRPr="007C0B7B" w14:paraId="057A9787"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2694047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77D0A1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마지막 접촉 경과 시간</w:t>
            </w:r>
          </w:p>
        </w:tc>
        <w:tc>
          <w:tcPr>
            <w:tcW w:w="1060" w:type="dxa"/>
            <w:tcBorders>
              <w:top w:val="nil"/>
              <w:left w:val="nil"/>
              <w:bottom w:val="single" w:sz="8" w:space="0" w:color="000000"/>
              <w:right w:val="single" w:sz="8" w:space="0" w:color="000000"/>
            </w:tcBorders>
            <w:vAlign w:val="center"/>
            <w:hideMark/>
          </w:tcPr>
          <w:p w14:paraId="32F8638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357.8311</w:t>
            </w:r>
          </w:p>
        </w:tc>
        <w:tc>
          <w:tcPr>
            <w:tcW w:w="1180" w:type="dxa"/>
            <w:tcBorders>
              <w:top w:val="nil"/>
              <w:left w:val="nil"/>
              <w:bottom w:val="single" w:sz="8" w:space="0" w:color="000000"/>
              <w:right w:val="single" w:sz="8" w:space="0" w:color="000000"/>
            </w:tcBorders>
            <w:vAlign w:val="center"/>
            <w:hideMark/>
          </w:tcPr>
          <w:p w14:paraId="7E0E153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798.1519</w:t>
            </w:r>
          </w:p>
        </w:tc>
        <w:tc>
          <w:tcPr>
            <w:tcW w:w="1140" w:type="dxa"/>
            <w:tcBorders>
              <w:top w:val="nil"/>
              <w:left w:val="nil"/>
              <w:bottom w:val="single" w:sz="8" w:space="0" w:color="000000"/>
              <w:right w:val="single" w:sz="8" w:space="0" w:color="000000"/>
            </w:tcBorders>
            <w:vAlign w:val="center"/>
            <w:hideMark/>
          </w:tcPr>
          <w:p w14:paraId="7D50D88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18F0B6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1300" w:type="dxa"/>
            <w:tcBorders>
              <w:top w:val="nil"/>
              <w:left w:val="nil"/>
              <w:bottom w:val="single" w:sz="8" w:space="0" w:color="000000"/>
              <w:right w:val="single" w:sz="8" w:space="0" w:color="000000"/>
            </w:tcBorders>
            <w:vAlign w:val="center"/>
            <w:hideMark/>
          </w:tcPr>
          <w:p w14:paraId="07B56B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55E3211F"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11.3618</w:t>
            </w:r>
          </w:p>
        </w:tc>
      </w:tr>
      <w:tr w:rsidR="007C0B7B" w:rsidRPr="007C0B7B" w14:paraId="0B78B360"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4B13D3C9"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2B0934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발송 간격 표준편차</w:t>
            </w:r>
          </w:p>
        </w:tc>
        <w:tc>
          <w:tcPr>
            <w:tcW w:w="1060" w:type="dxa"/>
            <w:tcBorders>
              <w:top w:val="nil"/>
              <w:left w:val="nil"/>
              <w:bottom w:val="single" w:sz="8" w:space="0" w:color="000000"/>
              <w:right w:val="single" w:sz="8" w:space="0" w:color="000000"/>
            </w:tcBorders>
            <w:vAlign w:val="center"/>
            <w:hideMark/>
          </w:tcPr>
          <w:p w14:paraId="5B0EA25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2.544</w:t>
            </w:r>
          </w:p>
        </w:tc>
        <w:tc>
          <w:tcPr>
            <w:tcW w:w="1180" w:type="dxa"/>
            <w:tcBorders>
              <w:top w:val="nil"/>
              <w:left w:val="nil"/>
              <w:bottom w:val="single" w:sz="8" w:space="0" w:color="000000"/>
              <w:right w:val="single" w:sz="8" w:space="0" w:color="000000"/>
            </w:tcBorders>
            <w:vAlign w:val="center"/>
            <w:hideMark/>
          </w:tcPr>
          <w:p w14:paraId="5B75FE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54.9354</w:t>
            </w:r>
          </w:p>
        </w:tc>
        <w:tc>
          <w:tcPr>
            <w:tcW w:w="1140" w:type="dxa"/>
            <w:tcBorders>
              <w:top w:val="nil"/>
              <w:left w:val="nil"/>
              <w:bottom w:val="single" w:sz="8" w:space="0" w:color="000000"/>
              <w:right w:val="single" w:sz="8" w:space="0" w:color="000000"/>
            </w:tcBorders>
            <w:vAlign w:val="center"/>
            <w:hideMark/>
          </w:tcPr>
          <w:p w14:paraId="58C398D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62CAFF5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0B19B66"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11154.6445</w:t>
            </w:r>
          </w:p>
        </w:tc>
        <w:tc>
          <w:tcPr>
            <w:tcW w:w="1060" w:type="dxa"/>
            <w:tcBorders>
              <w:top w:val="nil"/>
              <w:left w:val="nil"/>
              <w:bottom w:val="single" w:sz="8" w:space="0" w:color="000000"/>
              <w:right w:val="single" w:sz="8" w:space="0" w:color="000000"/>
            </w:tcBorders>
            <w:vAlign w:val="center"/>
            <w:hideMark/>
          </w:tcPr>
          <w:p w14:paraId="58A34AC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87.8849</w:t>
            </w:r>
          </w:p>
        </w:tc>
      </w:tr>
      <w:tr w:rsidR="007C0B7B" w:rsidRPr="007C0B7B" w14:paraId="410DE38E" w14:textId="77777777" w:rsidTr="007C0B7B">
        <w:trPr>
          <w:trHeight w:val="444"/>
        </w:trPr>
        <w:tc>
          <w:tcPr>
            <w:tcW w:w="1113" w:type="dxa"/>
            <w:tcBorders>
              <w:top w:val="nil"/>
              <w:left w:val="single" w:sz="8" w:space="0" w:color="000000"/>
              <w:bottom w:val="single" w:sz="8" w:space="0" w:color="000000"/>
              <w:right w:val="single" w:sz="8" w:space="0" w:color="000000"/>
            </w:tcBorders>
            <w:vAlign w:val="center"/>
            <w:hideMark/>
          </w:tcPr>
          <w:p w14:paraId="30861FC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247CD33B"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오픈율(30일)</w:t>
            </w:r>
          </w:p>
        </w:tc>
        <w:tc>
          <w:tcPr>
            <w:tcW w:w="1060" w:type="dxa"/>
            <w:tcBorders>
              <w:top w:val="nil"/>
              <w:left w:val="nil"/>
              <w:bottom w:val="single" w:sz="8" w:space="0" w:color="000000"/>
              <w:right w:val="single" w:sz="8" w:space="0" w:color="000000"/>
            </w:tcBorders>
            <w:vAlign w:val="center"/>
            <w:hideMark/>
          </w:tcPr>
          <w:p w14:paraId="63C0470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0.0397</w:t>
            </w:r>
          </w:p>
        </w:tc>
        <w:tc>
          <w:tcPr>
            <w:tcW w:w="1180" w:type="dxa"/>
            <w:tcBorders>
              <w:top w:val="nil"/>
              <w:left w:val="nil"/>
              <w:bottom w:val="single" w:sz="8" w:space="0" w:color="000000"/>
              <w:right w:val="single" w:sz="8" w:space="0" w:color="000000"/>
            </w:tcBorders>
            <w:vAlign w:val="center"/>
            <w:hideMark/>
          </w:tcPr>
          <w:p w14:paraId="627224D8"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0.1879</w:t>
            </w:r>
          </w:p>
        </w:tc>
        <w:tc>
          <w:tcPr>
            <w:tcW w:w="1140" w:type="dxa"/>
            <w:tcBorders>
              <w:top w:val="nil"/>
              <w:left w:val="nil"/>
              <w:bottom w:val="single" w:sz="8" w:space="0" w:color="000000"/>
              <w:right w:val="single" w:sz="8" w:space="0" w:color="000000"/>
            </w:tcBorders>
            <w:vAlign w:val="center"/>
            <w:hideMark/>
          </w:tcPr>
          <w:p w14:paraId="4FFC66F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2107965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B1F0A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30F4F9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4.6947</w:t>
            </w:r>
          </w:p>
        </w:tc>
      </w:tr>
      <w:tr w:rsidR="007C0B7B" w:rsidRPr="007C0B7B" w14:paraId="00019207" w14:textId="77777777" w:rsidTr="007C0B7B">
        <w:trPr>
          <w:trHeight w:val="840"/>
        </w:trPr>
        <w:tc>
          <w:tcPr>
            <w:tcW w:w="1113" w:type="dxa"/>
            <w:tcBorders>
              <w:top w:val="nil"/>
              <w:left w:val="single" w:sz="8" w:space="0" w:color="000000"/>
              <w:bottom w:val="single" w:sz="8" w:space="0" w:color="000000"/>
              <w:right w:val="single" w:sz="8" w:space="0" w:color="000000"/>
            </w:tcBorders>
            <w:vAlign w:val="center"/>
            <w:hideMark/>
          </w:tcPr>
          <w:p w14:paraId="4CDFA8D5"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3B5CE2F3"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클릭율(30일)</w:t>
            </w:r>
          </w:p>
        </w:tc>
        <w:tc>
          <w:tcPr>
            <w:tcW w:w="1060" w:type="dxa"/>
            <w:tcBorders>
              <w:top w:val="nil"/>
              <w:left w:val="nil"/>
              <w:bottom w:val="single" w:sz="8" w:space="0" w:color="000000"/>
              <w:right w:val="single" w:sz="8" w:space="0" w:color="000000"/>
            </w:tcBorders>
            <w:vAlign w:val="center"/>
            <w:hideMark/>
          </w:tcPr>
          <w:p w14:paraId="757B498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0.0216</w:t>
            </w:r>
          </w:p>
        </w:tc>
        <w:tc>
          <w:tcPr>
            <w:tcW w:w="1180" w:type="dxa"/>
            <w:tcBorders>
              <w:top w:val="nil"/>
              <w:left w:val="nil"/>
              <w:bottom w:val="single" w:sz="8" w:space="0" w:color="000000"/>
              <w:right w:val="single" w:sz="8" w:space="0" w:color="000000"/>
            </w:tcBorders>
            <w:vAlign w:val="center"/>
            <w:hideMark/>
          </w:tcPr>
          <w:p w14:paraId="15BFFA2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0.1368</w:t>
            </w:r>
          </w:p>
        </w:tc>
        <w:tc>
          <w:tcPr>
            <w:tcW w:w="1140" w:type="dxa"/>
            <w:tcBorders>
              <w:top w:val="nil"/>
              <w:left w:val="nil"/>
              <w:bottom w:val="single" w:sz="8" w:space="0" w:color="000000"/>
              <w:right w:val="single" w:sz="8" w:space="0" w:color="000000"/>
            </w:tcBorders>
            <w:vAlign w:val="center"/>
            <w:hideMark/>
          </w:tcPr>
          <w:p w14:paraId="00EBD89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2E03A4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1F29469C"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0D869B5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6.54</w:t>
            </w:r>
          </w:p>
        </w:tc>
      </w:tr>
      <w:tr w:rsidR="007C0B7B" w:rsidRPr="007C0B7B" w14:paraId="6C4C6D0F"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574BC5F9"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10F6BA7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유저 오픈 횟수(30일)</w:t>
            </w:r>
          </w:p>
        </w:tc>
        <w:tc>
          <w:tcPr>
            <w:tcW w:w="1060" w:type="dxa"/>
            <w:tcBorders>
              <w:top w:val="nil"/>
              <w:left w:val="nil"/>
              <w:bottom w:val="single" w:sz="8" w:space="0" w:color="000000"/>
              <w:right w:val="single" w:sz="8" w:space="0" w:color="000000"/>
            </w:tcBorders>
            <w:vAlign w:val="center"/>
            <w:hideMark/>
          </w:tcPr>
          <w:p w14:paraId="645C939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0.0793</w:t>
            </w:r>
          </w:p>
        </w:tc>
        <w:tc>
          <w:tcPr>
            <w:tcW w:w="1180" w:type="dxa"/>
            <w:tcBorders>
              <w:top w:val="nil"/>
              <w:left w:val="nil"/>
              <w:bottom w:val="single" w:sz="8" w:space="0" w:color="000000"/>
              <w:right w:val="single" w:sz="8" w:space="0" w:color="000000"/>
            </w:tcBorders>
            <w:vAlign w:val="center"/>
            <w:hideMark/>
          </w:tcPr>
          <w:p w14:paraId="4E95F2D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0.5137</w:t>
            </w:r>
          </w:p>
        </w:tc>
        <w:tc>
          <w:tcPr>
            <w:tcW w:w="1140" w:type="dxa"/>
            <w:tcBorders>
              <w:top w:val="nil"/>
              <w:left w:val="nil"/>
              <w:bottom w:val="single" w:sz="8" w:space="0" w:color="000000"/>
              <w:right w:val="single" w:sz="8" w:space="0" w:color="000000"/>
            </w:tcBorders>
            <w:vAlign w:val="center"/>
            <w:hideMark/>
          </w:tcPr>
          <w:p w14:paraId="699157A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7DB803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0AD1ED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29</w:t>
            </w:r>
          </w:p>
        </w:tc>
        <w:tc>
          <w:tcPr>
            <w:tcW w:w="1060" w:type="dxa"/>
            <w:tcBorders>
              <w:top w:val="nil"/>
              <w:left w:val="nil"/>
              <w:bottom w:val="single" w:sz="8" w:space="0" w:color="000000"/>
              <w:right w:val="single" w:sz="8" w:space="0" w:color="000000"/>
            </w:tcBorders>
            <w:vAlign w:val="center"/>
            <w:hideMark/>
          </w:tcPr>
          <w:p w14:paraId="32972A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14.9645</w:t>
            </w:r>
          </w:p>
        </w:tc>
      </w:tr>
      <w:tr w:rsidR="00D30E57" w:rsidRPr="007C0B7B" w14:paraId="7950843E"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tcPr>
          <w:p w14:paraId="0E122382" w14:textId="20C85378" w:rsidR="00D30E57" w:rsidRPr="007C0B7B" w:rsidRDefault="00D30E57" w:rsidP="00D30E57">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tcPr>
          <w:p w14:paraId="68E8D9F0" w14:textId="4036E79A" w:rsidR="00D30E57" w:rsidRPr="007C0B7B" w:rsidRDefault="00D30E57" w:rsidP="00D30E57">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주제+채널 평균   오픈율</w:t>
            </w:r>
          </w:p>
        </w:tc>
        <w:tc>
          <w:tcPr>
            <w:tcW w:w="1060" w:type="dxa"/>
            <w:tcBorders>
              <w:top w:val="nil"/>
              <w:left w:val="nil"/>
              <w:bottom w:val="single" w:sz="8" w:space="0" w:color="000000"/>
              <w:right w:val="single" w:sz="8" w:space="0" w:color="000000"/>
            </w:tcBorders>
            <w:vAlign w:val="center"/>
          </w:tcPr>
          <w:p w14:paraId="47FDB05E" w14:textId="155FE3F4"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0.2351</w:t>
            </w:r>
          </w:p>
        </w:tc>
        <w:tc>
          <w:tcPr>
            <w:tcW w:w="1180" w:type="dxa"/>
            <w:tcBorders>
              <w:top w:val="nil"/>
              <w:left w:val="nil"/>
              <w:bottom w:val="single" w:sz="8" w:space="0" w:color="000000"/>
              <w:right w:val="single" w:sz="8" w:space="0" w:color="000000"/>
            </w:tcBorders>
            <w:vAlign w:val="center"/>
          </w:tcPr>
          <w:p w14:paraId="6A63DA5E" w14:textId="1AB8B56D"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0.1846</w:t>
            </w:r>
          </w:p>
        </w:tc>
        <w:tc>
          <w:tcPr>
            <w:tcW w:w="1140" w:type="dxa"/>
            <w:tcBorders>
              <w:top w:val="nil"/>
              <w:left w:val="nil"/>
              <w:bottom w:val="single" w:sz="8" w:space="0" w:color="000000"/>
              <w:right w:val="single" w:sz="8" w:space="0" w:color="000000"/>
            </w:tcBorders>
            <w:vAlign w:val="center"/>
          </w:tcPr>
          <w:p w14:paraId="13BD2849" w14:textId="3B14C96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tcPr>
          <w:p w14:paraId="5ABF2DB8" w14:textId="277F2DBD"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0.1915</w:t>
            </w:r>
          </w:p>
        </w:tc>
        <w:tc>
          <w:tcPr>
            <w:tcW w:w="1300" w:type="dxa"/>
            <w:tcBorders>
              <w:top w:val="nil"/>
              <w:left w:val="nil"/>
              <w:bottom w:val="single" w:sz="8" w:space="0" w:color="000000"/>
              <w:right w:val="single" w:sz="8" w:space="0" w:color="000000"/>
            </w:tcBorders>
            <w:vAlign w:val="center"/>
          </w:tcPr>
          <w:p w14:paraId="7349C455" w14:textId="550A83C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0.9999</w:t>
            </w:r>
          </w:p>
        </w:tc>
        <w:tc>
          <w:tcPr>
            <w:tcW w:w="1060" w:type="dxa"/>
            <w:tcBorders>
              <w:top w:val="nil"/>
              <w:left w:val="nil"/>
              <w:bottom w:val="single" w:sz="8" w:space="0" w:color="000000"/>
              <w:right w:val="single" w:sz="8" w:space="0" w:color="000000"/>
            </w:tcBorders>
            <w:vAlign w:val="center"/>
          </w:tcPr>
          <w:p w14:paraId="6FFDDE92" w14:textId="0F6E3426" w:rsidR="00D30E57" w:rsidRPr="007C0B7B" w:rsidRDefault="00D30E57" w:rsidP="00D30E57">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3.3465</w:t>
            </w:r>
          </w:p>
        </w:tc>
      </w:tr>
      <w:tr w:rsidR="007C0B7B" w:rsidRPr="007C0B7B" w14:paraId="3D39C81C"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4B00C638"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b/>
                <w:bCs/>
                <w:color w:val="1F1F1F"/>
                <w:kern w:val="0"/>
                <w:sz w:val="16"/>
                <w:szCs w:val="16"/>
              </w:rPr>
            </w:pPr>
            <w:r w:rsidRPr="007C0B7B">
              <w:rPr>
                <w:rFonts w:ascii="맑은 고딕" w:eastAsia="맑은 고딕" w:hAnsi="맑은 고딕" w:cs="굴림" w:hint="eastAsia"/>
                <w:b/>
                <w:bCs/>
                <w:color w:val="1F1F1F"/>
                <w:kern w:val="0"/>
                <w:sz w:val="16"/>
                <w:szCs w:val="16"/>
              </w:rPr>
              <w:t>마케팅 채널 효과성</w:t>
            </w:r>
          </w:p>
        </w:tc>
        <w:tc>
          <w:tcPr>
            <w:tcW w:w="1420" w:type="dxa"/>
            <w:tcBorders>
              <w:top w:val="nil"/>
              <w:left w:val="nil"/>
              <w:bottom w:val="single" w:sz="8" w:space="0" w:color="000000"/>
              <w:right w:val="single" w:sz="8" w:space="0" w:color="000000"/>
            </w:tcBorders>
            <w:vAlign w:val="center"/>
            <w:hideMark/>
          </w:tcPr>
          <w:p w14:paraId="77C1303A"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 신선도</w:t>
            </w:r>
          </w:p>
        </w:tc>
        <w:tc>
          <w:tcPr>
            <w:tcW w:w="1060" w:type="dxa"/>
            <w:tcBorders>
              <w:top w:val="nil"/>
              <w:left w:val="nil"/>
              <w:bottom w:val="single" w:sz="8" w:space="0" w:color="000000"/>
              <w:right w:val="single" w:sz="8" w:space="0" w:color="000000"/>
            </w:tcBorders>
            <w:vAlign w:val="center"/>
            <w:hideMark/>
          </w:tcPr>
          <w:p w14:paraId="496411C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1180" w:type="dxa"/>
            <w:tcBorders>
              <w:top w:val="nil"/>
              <w:left w:val="nil"/>
              <w:bottom w:val="single" w:sz="8" w:space="0" w:color="000000"/>
              <w:right w:val="single" w:sz="8" w:space="0" w:color="000000"/>
            </w:tcBorders>
            <w:vAlign w:val="center"/>
            <w:hideMark/>
          </w:tcPr>
          <w:p w14:paraId="1F0A46E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0.0579</w:t>
            </w:r>
          </w:p>
        </w:tc>
        <w:tc>
          <w:tcPr>
            <w:tcW w:w="1140" w:type="dxa"/>
            <w:tcBorders>
              <w:top w:val="nil"/>
              <w:left w:val="nil"/>
              <w:bottom w:val="single" w:sz="8" w:space="0" w:color="000000"/>
              <w:right w:val="single" w:sz="8" w:space="0" w:color="000000"/>
            </w:tcBorders>
            <w:vAlign w:val="center"/>
            <w:hideMark/>
          </w:tcPr>
          <w:p w14:paraId="684DBB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91DB80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1300" w:type="dxa"/>
            <w:tcBorders>
              <w:top w:val="nil"/>
              <w:left w:val="nil"/>
              <w:bottom w:val="single" w:sz="8" w:space="0" w:color="000000"/>
              <w:right w:val="single" w:sz="8" w:space="0" w:color="000000"/>
            </w:tcBorders>
            <w:vAlign w:val="center"/>
            <w:hideMark/>
          </w:tcPr>
          <w:p w14:paraId="54287D7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0.7553</w:t>
            </w:r>
          </w:p>
        </w:tc>
        <w:tc>
          <w:tcPr>
            <w:tcW w:w="1060" w:type="dxa"/>
            <w:tcBorders>
              <w:top w:val="nil"/>
              <w:left w:val="nil"/>
              <w:bottom w:val="single" w:sz="8" w:space="0" w:color="000000"/>
              <w:right w:val="single" w:sz="8" w:space="0" w:color="000000"/>
            </w:tcBorders>
            <w:vAlign w:val="center"/>
            <w:hideMark/>
          </w:tcPr>
          <w:p w14:paraId="3062112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-1.1563</w:t>
            </w:r>
          </w:p>
        </w:tc>
      </w:tr>
      <w:tr w:rsidR="007C0B7B" w:rsidRPr="007C0B7B" w14:paraId="7135F264"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6CBEAF1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6A4EF14C" w14:textId="3E2FFA85"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주제 </w:t>
            </w:r>
            <w:r w:rsidR="00DD2906">
              <w:rPr>
                <w:rFonts w:ascii="맑은 고딕" w:eastAsia="맑은 고딕" w:hAnsi="맑은 고딕" w:cs="굴림" w:hint="eastAsia"/>
                <w:color w:val="1F1F1F"/>
                <w:kern w:val="0"/>
                <w:sz w:val="16"/>
                <w:szCs w:val="16"/>
              </w:rPr>
              <w:t xml:space="preserve">       </w:t>
            </w:r>
            <w:r w:rsidRPr="007C0B7B">
              <w:rPr>
                <w:rFonts w:ascii="맑은 고딕" w:eastAsia="맑은 고딕" w:hAnsi="맑은 고딕" w:cs="굴림" w:hint="eastAsia"/>
                <w:color w:val="1F1F1F"/>
                <w:kern w:val="0"/>
                <w:sz w:val="16"/>
                <w:szCs w:val="16"/>
              </w:rPr>
              <w:t>노출 수(7일)</w:t>
            </w:r>
          </w:p>
        </w:tc>
        <w:tc>
          <w:tcPr>
            <w:tcW w:w="1060" w:type="dxa"/>
            <w:tcBorders>
              <w:top w:val="nil"/>
              <w:left w:val="nil"/>
              <w:bottom w:val="single" w:sz="8" w:space="0" w:color="000000"/>
              <w:right w:val="single" w:sz="8" w:space="0" w:color="000000"/>
            </w:tcBorders>
            <w:vAlign w:val="center"/>
            <w:hideMark/>
          </w:tcPr>
          <w:p w14:paraId="718BCD7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0.0688</w:t>
            </w:r>
          </w:p>
        </w:tc>
        <w:tc>
          <w:tcPr>
            <w:tcW w:w="1180" w:type="dxa"/>
            <w:tcBorders>
              <w:top w:val="nil"/>
              <w:left w:val="nil"/>
              <w:bottom w:val="single" w:sz="8" w:space="0" w:color="000000"/>
              <w:right w:val="single" w:sz="8" w:space="0" w:color="000000"/>
            </w:tcBorders>
            <w:vAlign w:val="center"/>
            <w:hideMark/>
          </w:tcPr>
          <w:p w14:paraId="1B556A4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0.3485</w:t>
            </w:r>
          </w:p>
        </w:tc>
        <w:tc>
          <w:tcPr>
            <w:tcW w:w="1140" w:type="dxa"/>
            <w:tcBorders>
              <w:top w:val="nil"/>
              <w:left w:val="nil"/>
              <w:bottom w:val="single" w:sz="8" w:space="0" w:color="000000"/>
              <w:right w:val="single" w:sz="8" w:space="0" w:color="000000"/>
            </w:tcBorders>
            <w:vAlign w:val="center"/>
            <w:hideMark/>
          </w:tcPr>
          <w:p w14:paraId="36DAF3F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08CD4FB4"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477756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w:t>
            </w:r>
          </w:p>
        </w:tc>
        <w:tc>
          <w:tcPr>
            <w:tcW w:w="1060" w:type="dxa"/>
            <w:tcBorders>
              <w:top w:val="nil"/>
              <w:left w:val="nil"/>
              <w:bottom w:val="single" w:sz="8" w:space="0" w:color="000000"/>
              <w:right w:val="single" w:sz="8" w:space="0" w:color="000000"/>
            </w:tcBorders>
            <w:vAlign w:val="center"/>
            <w:hideMark/>
          </w:tcPr>
          <w:p w14:paraId="482FEA22"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8.1679</w:t>
            </w:r>
          </w:p>
        </w:tc>
      </w:tr>
      <w:tr w:rsidR="007C0B7B" w:rsidRPr="007C0B7B" w14:paraId="4A768E47"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3DA0D094"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D6E871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주제 경과 시간</w:t>
            </w:r>
          </w:p>
        </w:tc>
        <w:tc>
          <w:tcPr>
            <w:tcW w:w="1060" w:type="dxa"/>
            <w:tcBorders>
              <w:top w:val="nil"/>
              <w:left w:val="nil"/>
              <w:bottom w:val="single" w:sz="8" w:space="0" w:color="000000"/>
              <w:right w:val="single" w:sz="8" w:space="0" w:color="000000"/>
            </w:tcBorders>
            <w:vAlign w:val="center"/>
            <w:hideMark/>
          </w:tcPr>
          <w:p w14:paraId="7442836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81.9046</w:t>
            </w:r>
          </w:p>
        </w:tc>
        <w:tc>
          <w:tcPr>
            <w:tcW w:w="1180" w:type="dxa"/>
            <w:tcBorders>
              <w:top w:val="nil"/>
              <w:left w:val="nil"/>
              <w:bottom w:val="single" w:sz="8" w:space="0" w:color="000000"/>
              <w:right w:val="single" w:sz="8" w:space="0" w:color="000000"/>
            </w:tcBorders>
            <w:vAlign w:val="center"/>
            <w:hideMark/>
          </w:tcPr>
          <w:p w14:paraId="36B904A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695.5341</w:t>
            </w:r>
          </w:p>
        </w:tc>
        <w:tc>
          <w:tcPr>
            <w:tcW w:w="1140" w:type="dxa"/>
            <w:tcBorders>
              <w:top w:val="nil"/>
              <w:left w:val="nil"/>
              <w:bottom w:val="single" w:sz="8" w:space="0" w:color="000000"/>
              <w:right w:val="single" w:sz="8" w:space="0" w:color="000000"/>
            </w:tcBorders>
            <w:vAlign w:val="center"/>
            <w:hideMark/>
          </w:tcPr>
          <w:p w14:paraId="72F35D17"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7D473BE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30D30DFA"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1060" w:type="dxa"/>
            <w:tcBorders>
              <w:top w:val="nil"/>
              <w:left w:val="nil"/>
              <w:bottom w:val="single" w:sz="8" w:space="0" w:color="000000"/>
              <w:right w:val="single" w:sz="8" w:space="0" w:color="000000"/>
            </w:tcBorders>
            <w:vAlign w:val="center"/>
            <w:hideMark/>
          </w:tcPr>
          <w:p w14:paraId="2BCBF4A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13.7754</w:t>
            </w:r>
          </w:p>
        </w:tc>
      </w:tr>
      <w:tr w:rsidR="007C0B7B" w:rsidRPr="007C0B7B" w14:paraId="2BAD526F"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413D162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5F88BB20"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성공 경로 일치도</w:t>
            </w:r>
          </w:p>
        </w:tc>
        <w:tc>
          <w:tcPr>
            <w:tcW w:w="1060" w:type="dxa"/>
            <w:tcBorders>
              <w:top w:val="nil"/>
              <w:left w:val="nil"/>
              <w:bottom w:val="single" w:sz="8" w:space="0" w:color="000000"/>
              <w:right w:val="single" w:sz="8" w:space="0" w:color="000000"/>
            </w:tcBorders>
            <w:vAlign w:val="center"/>
            <w:hideMark/>
          </w:tcPr>
          <w:p w14:paraId="1B7FA15B"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0.0046</w:t>
            </w:r>
          </w:p>
        </w:tc>
        <w:tc>
          <w:tcPr>
            <w:tcW w:w="1180" w:type="dxa"/>
            <w:tcBorders>
              <w:top w:val="nil"/>
              <w:left w:val="nil"/>
              <w:bottom w:val="single" w:sz="8" w:space="0" w:color="000000"/>
              <w:right w:val="single" w:sz="8" w:space="0" w:color="000000"/>
            </w:tcBorders>
            <w:vAlign w:val="center"/>
            <w:hideMark/>
          </w:tcPr>
          <w:p w14:paraId="0A5DD4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0.0668</w:t>
            </w:r>
          </w:p>
        </w:tc>
        <w:tc>
          <w:tcPr>
            <w:tcW w:w="1140" w:type="dxa"/>
            <w:tcBorders>
              <w:top w:val="nil"/>
              <w:left w:val="nil"/>
              <w:bottom w:val="single" w:sz="8" w:space="0" w:color="000000"/>
              <w:right w:val="single" w:sz="8" w:space="0" w:color="000000"/>
            </w:tcBorders>
            <w:vAlign w:val="center"/>
            <w:hideMark/>
          </w:tcPr>
          <w:p w14:paraId="4CB41E8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3502FCCD"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4EA91851"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4816BF1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14.6579</w:t>
            </w:r>
          </w:p>
        </w:tc>
      </w:tr>
      <w:tr w:rsidR="007C0B7B" w:rsidRPr="007C0B7B" w14:paraId="4962F7AE" w14:textId="77777777" w:rsidTr="007C0B7B">
        <w:trPr>
          <w:trHeight w:val="564"/>
        </w:trPr>
        <w:tc>
          <w:tcPr>
            <w:tcW w:w="1113" w:type="dxa"/>
            <w:tcBorders>
              <w:top w:val="nil"/>
              <w:left w:val="single" w:sz="8" w:space="0" w:color="000000"/>
              <w:bottom w:val="single" w:sz="8" w:space="0" w:color="000000"/>
              <w:right w:val="single" w:sz="8" w:space="0" w:color="000000"/>
            </w:tcBorders>
            <w:vAlign w:val="center"/>
            <w:hideMark/>
          </w:tcPr>
          <w:p w14:paraId="334042F1"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 xml:space="preserve">　</w:t>
            </w:r>
          </w:p>
        </w:tc>
        <w:tc>
          <w:tcPr>
            <w:tcW w:w="1420" w:type="dxa"/>
            <w:tcBorders>
              <w:top w:val="nil"/>
              <w:left w:val="nil"/>
              <w:bottom w:val="single" w:sz="8" w:space="0" w:color="000000"/>
              <w:right w:val="single" w:sz="8" w:space="0" w:color="000000"/>
            </w:tcBorders>
            <w:vAlign w:val="center"/>
            <w:hideMark/>
          </w:tcPr>
          <w:p w14:paraId="4354F07E" w14:textId="77777777" w:rsidR="007C0B7B" w:rsidRPr="007C0B7B" w:rsidRDefault="007C0B7B" w:rsidP="007C0B7B">
            <w:pPr>
              <w:widowControl/>
              <w:wordWrap/>
              <w:autoSpaceDE/>
              <w:autoSpaceDN/>
              <w:spacing w:after="0" w:line="240" w:lineRule="auto"/>
              <w:jc w:val="lef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성공 캠페인 유사도</w:t>
            </w:r>
          </w:p>
        </w:tc>
        <w:tc>
          <w:tcPr>
            <w:tcW w:w="1060" w:type="dxa"/>
            <w:tcBorders>
              <w:top w:val="nil"/>
              <w:left w:val="nil"/>
              <w:bottom w:val="single" w:sz="8" w:space="0" w:color="000000"/>
              <w:right w:val="single" w:sz="8" w:space="0" w:color="000000"/>
            </w:tcBorders>
            <w:vAlign w:val="center"/>
            <w:hideMark/>
          </w:tcPr>
          <w:p w14:paraId="2C9ADC8E"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0.0178</w:t>
            </w:r>
          </w:p>
        </w:tc>
        <w:tc>
          <w:tcPr>
            <w:tcW w:w="1180" w:type="dxa"/>
            <w:tcBorders>
              <w:top w:val="nil"/>
              <w:left w:val="nil"/>
              <w:bottom w:val="single" w:sz="8" w:space="0" w:color="000000"/>
              <w:right w:val="single" w:sz="8" w:space="0" w:color="000000"/>
            </w:tcBorders>
            <w:vAlign w:val="center"/>
            <w:hideMark/>
          </w:tcPr>
          <w:p w14:paraId="4C0BF1B3"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0.1237</w:t>
            </w:r>
          </w:p>
        </w:tc>
        <w:tc>
          <w:tcPr>
            <w:tcW w:w="1140" w:type="dxa"/>
            <w:tcBorders>
              <w:top w:val="nil"/>
              <w:left w:val="nil"/>
              <w:bottom w:val="single" w:sz="8" w:space="0" w:color="000000"/>
              <w:right w:val="single" w:sz="8" w:space="0" w:color="000000"/>
            </w:tcBorders>
            <w:vAlign w:val="center"/>
            <w:hideMark/>
          </w:tcPr>
          <w:p w14:paraId="01445020"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060" w:type="dxa"/>
            <w:tcBorders>
              <w:top w:val="nil"/>
              <w:left w:val="nil"/>
              <w:bottom w:val="single" w:sz="8" w:space="0" w:color="000000"/>
              <w:right w:val="single" w:sz="8" w:space="0" w:color="000000"/>
            </w:tcBorders>
            <w:vAlign w:val="center"/>
            <w:hideMark/>
          </w:tcPr>
          <w:p w14:paraId="34C284E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1300" w:type="dxa"/>
            <w:tcBorders>
              <w:top w:val="nil"/>
              <w:left w:val="nil"/>
              <w:bottom w:val="single" w:sz="8" w:space="0" w:color="000000"/>
              <w:right w:val="single" w:sz="8" w:space="0" w:color="000000"/>
            </w:tcBorders>
            <w:vAlign w:val="center"/>
            <w:hideMark/>
          </w:tcPr>
          <w:p w14:paraId="2571BBB5"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1060" w:type="dxa"/>
            <w:tcBorders>
              <w:top w:val="nil"/>
              <w:left w:val="nil"/>
              <w:bottom w:val="single" w:sz="8" w:space="0" w:color="000000"/>
              <w:right w:val="single" w:sz="8" w:space="0" w:color="000000"/>
            </w:tcBorders>
            <w:vAlign w:val="center"/>
            <w:hideMark/>
          </w:tcPr>
          <w:p w14:paraId="173AE4A9" w14:textId="77777777" w:rsidR="007C0B7B" w:rsidRPr="007C0B7B" w:rsidRDefault="007C0B7B" w:rsidP="007C0B7B">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7.5261</w:t>
            </w:r>
          </w:p>
        </w:tc>
      </w:tr>
    </w:tbl>
    <w:p w14:paraId="58234310" w14:textId="77777777" w:rsidR="00AA6312" w:rsidRDefault="00AA6312" w:rsidP="00AA6312"/>
    <w:p w14:paraId="2E220708" w14:textId="77777777" w:rsidR="001D2C2E" w:rsidRPr="001D2C2E" w:rsidRDefault="001D2C2E" w:rsidP="001D2C2E">
      <w:pPr>
        <w:rPr>
          <w:b/>
          <w:bCs/>
        </w:rPr>
      </w:pPr>
      <w:r w:rsidRPr="001D2C2E">
        <w:rPr>
          <w:b/>
          <w:bCs/>
        </w:rPr>
        <w:t>4.1.2. 상관 구조 분석</w:t>
      </w:r>
    </w:p>
    <w:p w14:paraId="6A748769" w14:textId="77777777" w:rsidR="001D2C2E" w:rsidRPr="001D2C2E" w:rsidRDefault="001D2C2E" w:rsidP="001D2C2E">
      <w:r w:rsidRPr="001D2C2E">
        <w:t>파생변수들 간의 피어슨 상관관계를 분석한 [그림 2]의 결과는 다음 세 가지 핵심적인 구조적 특징으로 요약된다.</w:t>
      </w:r>
    </w:p>
    <w:p w14:paraId="16BE5F9A" w14:textId="77777777" w:rsidR="001D2C2E" w:rsidRPr="001D2C2E" w:rsidRDefault="001D2C2E" w:rsidP="001D2C2E">
      <w:pPr>
        <w:rPr>
          <w:b/>
          <w:bCs/>
        </w:rPr>
      </w:pPr>
      <w:r w:rsidRPr="001D2C2E">
        <w:rPr>
          <w:b/>
          <w:bCs/>
        </w:rPr>
        <w:t>(1) 종속변수와 설명변수 간 상관 관계</w:t>
      </w:r>
    </w:p>
    <w:p w14:paraId="206657C3" w14:textId="434BE1E6" w:rsidR="001D2C2E" w:rsidRPr="001D2C2E" w:rsidRDefault="001D2C2E" w:rsidP="001D2C2E">
      <w:r w:rsidRPr="001D2C2E">
        <w:t>종속변수인 ‘구매 여부’(Target)와 모든 파생변수 간의 선형 상관계수는 대부분 |r| &lt; 0.20으로 매우 낮은 수준이었다.</w:t>
      </w:r>
    </w:p>
    <w:p w14:paraId="1141A2E4" w14:textId="7BE09730" w:rsidR="001D2C2E" w:rsidRPr="001D2C2E" w:rsidRDefault="001D2C2E" w:rsidP="001D2C2E">
      <w:r w:rsidRPr="001D2C2E">
        <w:t xml:space="preserve">다만, ‘구매 후 불응기’는 r </w:t>
      </w:r>
      <w:r w:rsidRPr="001D2C2E">
        <w:rPr>
          <w:rFonts w:ascii="Cambria Math" w:hAnsi="Cambria Math" w:cs="Cambria Math"/>
        </w:rPr>
        <w:t>≈</w:t>
      </w:r>
      <w:r w:rsidRPr="001D2C2E">
        <w:t xml:space="preserve">-0.37로 가장 큰 음의 절대값을 가지며, 이는 고객이 구매를 완료한 직후 일정 기간 동안은 재구매가 어렵다는 행동 경제학적 “냉각 기간(Cooling-off Period)” 구조를 정량적으로 재확인시켜 준다. 반면에 ‘선호 시간대 일치도’(r </w:t>
      </w:r>
      <w:r w:rsidRPr="001D2C2E">
        <w:rPr>
          <w:rFonts w:ascii="Cambria Math" w:hAnsi="Cambria Math" w:cs="Cambria Math"/>
        </w:rPr>
        <w:t>≈</w:t>
      </w:r>
      <w:r w:rsidRPr="001D2C2E">
        <w:t xml:space="preserve">0.20), ‘선호 요일 일치도’(r </w:t>
      </w:r>
      <w:r w:rsidRPr="001D2C2E">
        <w:rPr>
          <w:rFonts w:ascii="Cambria Math" w:hAnsi="Cambria Math" w:cs="Cambria Math"/>
        </w:rPr>
        <w:t>≈</w:t>
      </w:r>
      <w:r w:rsidRPr="001D2C2E">
        <w:t xml:space="preserve">0.15), ‘마지막 구매 경과일’(r </w:t>
      </w:r>
      <w:r w:rsidRPr="001D2C2E">
        <w:rPr>
          <w:rFonts w:ascii="Cambria Math" w:hAnsi="Cambria Math" w:cs="Cambria Math"/>
        </w:rPr>
        <w:t>≈</w:t>
      </w:r>
      <w:r w:rsidRPr="001D2C2E">
        <w:t>0.13) 등은 구매와 약한 양(+)의 선형 상관을 보였다.</w:t>
      </w:r>
    </w:p>
    <w:p w14:paraId="1E12D082" w14:textId="77777777" w:rsidR="001D2C2E" w:rsidRPr="001D2C2E" w:rsidRDefault="001D2C2E" w:rsidP="001D2C2E">
      <w:r w:rsidRPr="001D2C2E">
        <w:t>그러나 전반적으로 타겟 변수와의 선형 상관이 미약하다는 사실은, 구매 발생이라는 사건이 단일 변수에 의해 단순 선형적으로 설명되지 않고 여러 고객 행동 요인의 비선형적 결합을 통해서만 나타난다는 점을 강력하게 시사한다. 따라서 이 변수 구조는 후속 분석에서 머신러닝 및 딥러닝 모델이 변수 간 복잡한 상호작용(Interaction)을 학습할 수 있는 충분한 여지를 제공하는 것으로 판단된다.</w:t>
      </w:r>
    </w:p>
    <w:p w14:paraId="52D5D03C" w14:textId="77777777" w:rsidR="001D2C2E" w:rsidRPr="001D2C2E" w:rsidRDefault="001D2C2E" w:rsidP="001D2C2E">
      <w:pPr>
        <w:rPr>
          <w:b/>
          <w:bCs/>
        </w:rPr>
      </w:pPr>
      <w:r w:rsidRPr="001D2C2E">
        <w:rPr>
          <w:b/>
          <w:bCs/>
        </w:rPr>
        <w:t>(2) 시점 및 캘린더 기반 변수군의 상관 구조</w:t>
      </w:r>
    </w:p>
    <w:p w14:paraId="6FA272CC" w14:textId="2D057C02" w:rsidR="001D2C2E" w:rsidRPr="001D2C2E" w:rsidRDefault="001D2C2E" w:rsidP="001D2C2E">
      <w:r w:rsidRPr="001D2C2E">
        <w:t xml:space="preserve">시점 기반 변수군 내에서는 ‘재구매 준비도’와 ‘구매 후 불응기’가 r </w:t>
      </w:r>
      <w:r w:rsidRPr="001D2C2E">
        <w:rPr>
          <w:rFonts w:ascii="Cambria Math" w:hAnsi="Cambria Math" w:cs="Cambria Math"/>
        </w:rPr>
        <w:t>≈</w:t>
      </w:r>
      <w:r w:rsidRPr="001D2C2E">
        <w:t>0.73으로 매우 높은 상관 관계를 형성하였다. 따라서 이 두 변수는 고객의 ‘최근 구매 시점’이라는 동일한 행동 축을 서로 다른 방식으로 수치화한 결과라고 해석할 수 있다.</w:t>
      </w:r>
    </w:p>
    <w:p w14:paraId="461AF69E" w14:textId="73C0D4F0" w:rsidR="001D2C2E" w:rsidRPr="001D2C2E" w:rsidRDefault="001D2C2E" w:rsidP="001D2C2E">
      <w:r w:rsidRPr="001D2C2E">
        <w:t xml:space="preserve">또한 ‘급여일 근접도’와 ‘분기말 근접도’(r </w:t>
      </w:r>
      <w:r w:rsidRPr="001D2C2E">
        <w:rPr>
          <w:rFonts w:ascii="Cambria Math" w:hAnsi="Cambria Math" w:cs="Cambria Math"/>
        </w:rPr>
        <w:t>≈</w:t>
      </w:r>
      <w:r w:rsidRPr="001D2C2E">
        <w:t xml:space="preserve">0.47), 그리고 ‘분기말 근접도’와 ‘마케팅 피로도’(r </w:t>
      </w:r>
      <w:r w:rsidRPr="001D2C2E">
        <w:rPr>
          <w:rFonts w:ascii="Cambria Math" w:hAnsi="Cambria Math" w:cs="Cambria Math"/>
        </w:rPr>
        <w:t>≈</w:t>
      </w:r>
      <w:r w:rsidRPr="001D2C2E">
        <w:t>0.71) 간의 중간 수준 상관은 특정 시기에 마케팅 메시지가 집중적으로 발송되는 조직의 캘린더 기반 운영 패턴을 반영한다.</w:t>
      </w:r>
    </w:p>
    <w:p w14:paraId="1373E4A4" w14:textId="3B0C13B7" w:rsidR="001D2C2E" w:rsidRPr="001D2C2E" w:rsidRDefault="001D2C2E" w:rsidP="001D2C2E">
      <w:r w:rsidRPr="001D2C2E">
        <w:t>반면에 이러한 시점 변수군은 타겟 변수와의 선형 상관이 대부분 |r| &lt; 0.10으로 낮게 나타났다. 이는 해당 변수들이 단순한 선형적 예측 기여보다는, 다른 변수와의 비선형적 결합을 통해 예측력을 보강하는 보조적 역할을 수행할 가능성이 높음을 의미한다.</w:t>
      </w:r>
    </w:p>
    <w:p w14:paraId="601727DD" w14:textId="77777777" w:rsidR="001D2C2E" w:rsidRPr="001D2C2E" w:rsidRDefault="001D2C2E" w:rsidP="001D2C2E">
      <w:pPr>
        <w:rPr>
          <w:b/>
          <w:bCs/>
        </w:rPr>
      </w:pPr>
      <w:r w:rsidRPr="001D2C2E">
        <w:rPr>
          <w:b/>
          <w:bCs/>
        </w:rPr>
        <w:t>(3) 고객 참여도 및 콘텐츠 기반 변수군의 상관 구조</w:t>
      </w:r>
    </w:p>
    <w:p w14:paraId="736143A4" w14:textId="031FD51A" w:rsidR="001D2C2E" w:rsidRPr="001D2C2E" w:rsidRDefault="001D2C2E" w:rsidP="001D2C2E">
      <w:r w:rsidRPr="001D2C2E">
        <w:t xml:space="preserve">고객 참여도 변수군에서는 ‘유저 오픈율(30일)’, ‘유저 클릭율(30일)’, ‘유저 오픈 횟수(30일)’가 r = </w:t>
      </w:r>
      <w:r w:rsidRPr="001D2C2E">
        <w:lastRenderedPageBreak/>
        <w:t>0.56에서 0.74 범위의 중간 수준 상관을 형성하는 클러스터 구조를 확인하였다. 이는 최근 반응성이 높은 고객이 여러 반응 지표(오픈, 클릭, 횟수)에서 동시에 높은 값을 보이는 자연스러운 행동 패턴을 반영한다.</w:t>
      </w:r>
    </w:p>
    <w:p w14:paraId="756CDC2B" w14:textId="3C141E43" w:rsidR="001D2C2E" w:rsidRPr="001D2C2E" w:rsidRDefault="001D2C2E" w:rsidP="001D2C2E">
      <w:r w:rsidRPr="001D2C2E">
        <w:t xml:space="preserve">콘텐츠 기반 변수군에서는 ‘주제 노출 수(7일)’와 ‘주제 경과 시간’(r </w:t>
      </w:r>
      <w:r w:rsidRPr="001D2C2E">
        <w:rPr>
          <w:rFonts w:ascii="Cambria Math" w:hAnsi="Cambria Math" w:cs="Cambria Math"/>
        </w:rPr>
        <w:t>≈</w:t>
      </w:r>
      <w:r w:rsidRPr="001D2C2E">
        <w:t xml:space="preserve">0.76), 그리고 ‘성공 경로 일치도’와 ‘성공 캠페인 유사도’(r </w:t>
      </w:r>
      <w:r w:rsidRPr="001D2C2E">
        <w:rPr>
          <w:rFonts w:ascii="Cambria Math" w:hAnsi="Cambria Math" w:cs="Cambria Math"/>
        </w:rPr>
        <w:t>≈</w:t>
      </w:r>
      <w:r w:rsidRPr="001D2C2E">
        <w:t>0.59)에서 중간 수준 이상의 상관이 확인되었다. 이는 동일한 정보 축(콘텐츠 특징)을 서로 다르게 구현한 파생변수들이 설계 의도대로 일관된 고객 행동 패턴을 포착하고 있음을 의미한다.</w:t>
      </w:r>
    </w:p>
    <w:p w14:paraId="6C47458B" w14:textId="50991812" w:rsidR="001D2C2E" w:rsidRPr="001D2C2E" w:rsidRDefault="001D2C2E" w:rsidP="001D2C2E">
      <w:r w:rsidRPr="001D2C2E">
        <w:t>한편, 참여도 변수군, 시점 변수군, 콘텐츠 변수군 간 상호 상관은 대부분 0.20 미만으로 낮게 나타났다. 따라서 본 연구에서 개발된 파생변수들은 시간, 관여도, 주제적, 행동적 측면의 정보를 서로 독립적인 차원에서 제공하고 있음을 최종적으로 확인하였다.</w:t>
      </w:r>
    </w:p>
    <w:p w14:paraId="1689E00F" w14:textId="77777777" w:rsidR="00AA6312" w:rsidRPr="001D2C2E" w:rsidRDefault="00AA6312" w:rsidP="00AA6312">
      <w:r w:rsidRPr="001D2C2E">
        <w:t xml:space="preserve">[그림 </w:t>
      </w:r>
      <w:r w:rsidRPr="001D2C2E">
        <w:rPr>
          <w:rFonts w:hint="eastAsia"/>
        </w:rPr>
        <w:t>2</w:t>
      </w:r>
      <w:r w:rsidRPr="001D2C2E">
        <w:t>] 주요 파생변수 간 피어슨 상관관계 히트맵</w:t>
      </w:r>
    </w:p>
    <w:p w14:paraId="426562A9" w14:textId="054D3D90" w:rsidR="00AA6312" w:rsidRPr="00E9343A" w:rsidRDefault="00DD2906" w:rsidP="00AA6312">
      <w:r>
        <w:rPr>
          <w:noProof/>
        </w:rPr>
        <w:drawing>
          <wp:inline distT="0" distB="0" distL="0" distR="0" wp14:anchorId="7F3F6193" wp14:editId="51AA833A">
            <wp:extent cx="5731510" cy="4976495"/>
            <wp:effectExtent l="0" t="0" r="2540" b="0"/>
            <wp:docPr id="72699225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2255" name="그림 7269922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976495"/>
                    </a:xfrm>
                    <a:prstGeom prst="rect">
                      <a:avLst/>
                    </a:prstGeom>
                  </pic:spPr>
                </pic:pic>
              </a:graphicData>
            </a:graphic>
          </wp:inline>
        </w:drawing>
      </w:r>
    </w:p>
    <w:p w14:paraId="774D4C0C" w14:textId="77777777" w:rsidR="00AA6312" w:rsidRDefault="00AA6312"/>
    <w:p w14:paraId="33C12D95" w14:textId="67445557" w:rsidR="001B77D0" w:rsidRPr="00E9343A" w:rsidRDefault="000A34EF">
      <w:r w:rsidRPr="000A34EF">
        <w:lastRenderedPageBreak/>
        <w:t>4.</w:t>
      </w:r>
      <w:r w:rsidR="002E7E7F">
        <w:rPr>
          <w:rFonts w:hint="eastAsia"/>
        </w:rPr>
        <w:t>2</w:t>
      </w:r>
      <w:r w:rsidRPr="000A34EF">
        <w:t xml:space="preserve">. </w:t>
      </w:r>
      <w:r w:rsidR="00E766F1" w:rsidRPr="00E766F1">
        <w:t>실험 설계 및 분석 프레임워크</w:t>
      </w:r>
    </w:p>
    <w:p w14:paraId="5D90CB01" w14:textId="77777777" w:rsidR="00EE5E29" w:rsidRPr="000A34EF" w:rsidRDefault="00EE5E29" w:rsidP="00EE5E29">
      <w:r w:rsidRPr="00E72884">
        <w:rPr>
          <w:rFonts w:hint="eastAsia"/>
        </w:rPr>
        <w:t>본</w:t>
      </w:r>
      <w:r w:rsidRPr="00E72884">
        <w:t xml:space="preserve"> 장에서는 제1장에서 제시한 연구 질문 중, 알고리즘 비교(RQ2)와 도메인 지식 기반 피처세트의 효과(RQ1, RQ3)를 순차적으로 검증한다. 먼저 4.3절에서 알고리즘별 성능을 비교하고(RQ2), 4.4절에서 지식 기반 피처세트가 베이스라인 대비 얼마나 성능을 향상시키는지와 각 세트의 한계 기여도를 분석한다(RQ1, RQ3)</w:t>
      </w:r>
      <w:r w:rsidRPr="000A34EF">
        <w:t>. 실험의 목적은 (1) 선행연구인 Van Tol(2024)에서 보고된 것처럼 RNN-LSTM 계열 모델이 여전히 최적의 선택인지, (2) 제안한 네 가지 마케팅 도메인 지식 축(RFM/BTYD, Temporal Dynamics, Behavior Recency/Fatigue, Novelty/Path)을 입력 피처로 추가할 때 어떤 피처 세트가 예측 성능 향상에 가장 크게 기여하는지를 정량적으로 검증하는 데 있다.</w:t>
      </w:r>
    </w:p>
    <w:p w14:paraId="16C8C281" w14:textId="71F7C711" w:rsidR="00EE5E29" w:rsidRPr="000A34EF" w:rsidRDefault="00EE5E29" w:rsidP="00EE5E29">
      <w:r w:rsidRPr="000A34EF">
        <w:t xml:space="preserve">이를 위해 본 연구는 3.3절에서 구축한 약 10만 건 규모의 학습용 표본(테스트 세트 크기 </w:t>
      </w:r>
      <w:r w:rsidRPr="000A34EF">
        <w:rPr>
          <w:rFonts w:ascii="Cambria Math" w:hAnsi="Cambria Math" w:cs="Cambria Math"/>
        </w:rPr>
        <w:t>𝑛</w:t>
      </w:r>
      <w:r w:rsidRPr="000A34EF">
        <w:t xml:space="preserve">_eval </w:t>
      </w:r>
      <w:r w:rsidRPr="000A34EF">
        <w:rPr>
          <w:rFonts w:ascii="Cambria Math" w:hAnsi="Cambria Math" w:cs="Cambria Math"/>
        </w:rPr>
        <w:t>≈</w:t>
      </w:r>
      <w:r w:rsidRPr="000A34EF">
        <w:t xml:space="preserve"> 15,000, 양성 비율 pos_rate_eval </w:t>
      </w:r>
      <w:r w:rsidRPr="000A34EF">
        <w:rPr>
          <w:rFonts w:ascii="Cambria Math" w:hAnsi="Cambria Math" w:cs="Cambria Math"/>
        </w:rPr>
        <w:t>≈</w:t>
      </w:r>
      <w:r w:rsidRPr="000A34EF">
        <w:t xml:space="preserve"> 0.10)을 사용하였다. 종속변수는 메시지 발송 후 24시간 이내 구매 여부(is_purchased)이며, 불균형(class imbalance) 구조를 고려하여, 본 연구에서는 Accuracy보다 </w:t>
      </w:r>
      <w:r w:rsidR="00063538">
        <w:rPr>
          <w:rFonts w:hint="eastAsia"/>
        </w:rPr>
        <w:t xml:space="preserve">Precision, </w:t>
      </w:r>
      <w:r w:rsidRPr="000A34EF">
        <w:t>Recall</w:t>
      </w:r>
      <w:r w:rsidR="00063538">
        <w:rPr>
          <w:rFonts w:hint="eastAsia"/>
        </w:rPr>
        <w:t xml:space="preserve">, </w:t>
      </w:r>
      <w:r w:rsidRPr="000A34EF">
        <w:t>F1-score</w:t>
      </w:r>
      <w:r w:rsidR="00063538">
        <w:rPr>
          <w:rFonts w:hint="eastAsia"/>
        </w:rPr>
        <w:t xml:space="preserve">, </w:t>
      </w:r>
      <w:r w:rsidRPr="000A34EF">
        <w:t>AUC에 분석의 비중을 두었다.</w:t>
      </w:r>
    </w:p>
    <w:p w14:paraId="2EDA79E0" w14:textId="77777777" w:rsidR="00EE5E29" w:rsidRPr="000A34EF" w:rsidRDefault="00EE5E29" w:rsidP="00EE5E29">
      <w:r w:rsidRPr="000A34EF">
        <w:t>모델 구성 측면에서, 본 연구는 단일 알고리즘에 의존한 결론이 구조적 편향(structural bias)에 의해 왜곡되는 것을 방지하기 위해, 전통적인 머신러닝부터 시계열 딥러닝, 하이브리드 모델까지 총 8개 알고리즘을 비교 대상으로 선정하였다. 구체적으로는 Random Forest(RF), XGBoost(XGB), Multi-Layer Perceptron(MLP),</w:t>
      </w:r>
      <w:r>
        <w:rPr>
          <w:rFonts w:hint="eastAsia"/>
        </w:rPr>
        <w:t xml:space="preserve"> </w:t>
      </w:r>
      <w:r w:rsidRPr="000A34EF">
        <w:t>CNN, RNN, LSTM, CNN-LSTM, RNN-LSTM으로 구성하였다. 각 알고리즘은 공통된 학습·검증·테스트 분할을 공유하며, 입력으로는 3.2절에서 설계한 도메인 지식 기반 파생변수와 베이스라인 로그 피처를 사용한다.</w:t>
      </w:r>
    </w:p>
    <w:p w14:paraId="606FE41B" w14:textId="27720E06" w:rsidR="00357227" w:rsidRPr="00EE5E29" w:rsidRDefault="00357227" w:rsidP="00357227"/>
    <w:p w14:paraId="78956BC2" w14:textId="69F4D2A6" w:rsidR="00357227" w:rsidRDefault="00682A04" w:rsidP="00E27007">
      <w:r w:rsidRPr="00E9343A">
        <w:t>&lt;표 3&gt; 비교 실험 구성</w:t>
      </w:r>
    </w:p>
    <w:tbl>
      <w:tblPr>
        <w:tblW w:w="5000" w:type="pct"/>
        <w:tblCellMar>
          <w:left w:w="99" w:type="dxa"/>
          <w:right w:w="99" w:type="dxa"/>
        </w:tblCellMar>
        <w:tblLook w:val="04A0" w:firstRow="1" w:lastRow="0" w:firstColumn="1" w:lastColumn="0" w:noHBand="0" w:noVBand="1"/>
      </w:tblPr>
      <w:tblGrid>
        <w:gridCol w:w="1522"/>
        <w:gridCol w:w="3398"/>
        <w:gridCol w:w="4096"/>
      </w:tblGrid>
      <w:tr w:rsidR="00357227" w:rsidRPr="00357227" w14:paraId="362FA33D" w14:textId="77777777" w:rsidTr="00357227">
        <w:trPr>
          <w:trHeight w:val="348"/>
        </w:trPr>
        <w:tc>
          <w:tcPr>
            <w:tcW w:w="116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FF0529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실험 구성</w:t>
            </w:r>
          </w:p>
        </w:tc>
        <w:tc>
          <w:tcPr>
            <w:tcW w:w="1243" w:type="pct"/>
            <w:tcBorders>
              <w:top w:val="single" w:sz="4" w:space="0" w:color="auto"/>
              <w:left w:val="nil"/>
              <w:bottom w:val="single" w:sz="4" w:space="0" w:color="auto"/>
              <w:right w:val="single" w:sz="4" w:space="0" w:color="auto"/>
            </w:tcBorders>
            <w:shd w:val="clear" w:color="auto" w:fill="FFC000"/>
            <w:noWrap/>
            <w:vAlign w:val="bottom"/>
            <w:hideMark/>
          </w:tcPr>
          <w:p w14:paraId="719DC7D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추가 변수군 (Added Features)</w:t>
            </w:r>
          </w:p>
        </w:tc>
        <w:tc>
          <w:tcPr>
            <w:tcW w:w="2592" w:type="pct"/>
            <w:tcBorders>
              <w:top w:val="single" w:sz="4" w:space="0" w:color="auto"/>
              <w:left w:val="nil"/>
              <w:bottom w:val="single" w:sz="4" w:space="0" w:color="auto"/>
              <w:right w:val="single" w:sz="4" w:space="0" w:color="auto"/>
            </w:tcBorders>
            <w:shd w:val="clear" w:color="auto" w:fill="FFC000"/>
            <w:noWrap/>
            <w:vAlign w:val="bottom"/>
            <w:hideMark/>
          </w:tcPr>
          <w:p w14:paraId="4D079017"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주요 특징 및 기대 효과</w:t>
            </w:r>
          </w:p>
        </w:tc>
      </w:tr>
      <w:tr w:rsidR="00357227" w:rsidRPr="00357227" w14:paraId="435A0634"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5C962FAE"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Baseline</w:t>
            </w:r>
          </w:p>
        </w:tc>
        <w:tc>
          <w:tcPr>
            <w:tcW w:w="1243" w:type="pct"/>
            <w:tcBorders>
              <w:top w:val="nil"/>
              <w:left w:val="nil"/>
              <w:bottom w:val="single" w:sz="4" w:space="0" w:color="auto"/>
              <w:right w:val="single" w:sz="4" w:space="0" w:color="auto"/>
            </w:tcBorders>
            <w:noWrap/>
            <w:vAlign w:val="bottom"/>
            <w:hideMark/>
          </w:tcPr>
          <w:p w14:paraId="08AFFBDC"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없음 (Raw Logs)</w:t>
            </w:r>
          </w:p>
        </w:tc>
        <w:tc>
          <w:tcPr>
            <w:tcW w:w="2592" w:type="pct"/>
            <w:tcBorders>
              <w:top w:val="nil"/>
              <w:left w:val="nil"/>
              <w:bottom w:val="single" w:sz="4" w:space="0" w:color="auto"/>
              <w:right w:val="single" w:sz="4" w:space="0" w:color="auto"/>
            </w:tcBorders>
            <w:noWrap/>
            <w:vAlign w:val="bottom"/>
            <w:hideMark/>
          </w:tcPr>
          <w:p w14:paraId="625DCBA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마케팅 해석이 배제된 원시 로그 데이터</w:t>
            </w:r>
          </w:p>
        </w:tc>
      </w:tr>
      <w:tr w:rsidR="00357227" w:rsidRPr="00357227" w14:paraId="7B4770BC" w14:textId="77777777" w:rsidTr="00357227">
        <w:trPr>
          <w:trHeight w:val="324"/>
        </w:trPr>
        <w:tc>
          <w:tcPr>
            <w:tcW w:w="1165" w:type="pct"/>
            <w:tcBorders>
              <w:top w:val="nil"/>
              <w:left w:val="single" w:sz="4" w:space="0" w:color="auto"/>
              <w:bottom w:val="single" w:sz="4" w:space="0" w:color="auto"/>
              <w:right w:val="single" w:sz="4" w:space="0" w:color="auto"/>
            </w:tcBorders>
            <w:noWrap/>
            <w:vAlign w:val="bottom"/>
            <w:hideMark/>
          </w:tcPr>
          <w:p w14:paraId="6FACD87F"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+RFM/BTYD</w:t>
            </w:r>
          </w:p>
        </w:tc>
        <w:tc>
          <w:tcPr>
            <w:tcW w:w="1243" w:type="pct"/>
            <w:tcBorders>
              <w:top w:val="nil"/>
              <w:left w:val="nil"/>
              <w:bottom w:val="single" w:sz="4" w:space="0" w:color="auto"/>
              <w:right w:val="single" w:sz="4" w:space="0" w:color="auto"/>
            </w:tcBorders>
            <w:noWrap/>
            <w:vAlign w:val="bottom"/>
            <w:hideMark/>
          </w:tcPr>
          <w:p w14:paraId="54FA77A5" w14:textId="7DA79D74" w:rsidR="00357227" w:rsidRPr="00357227" w:rsidRDefault="00FA1F1A"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FA1F1A">
              <w:rPr>
                <w:rFonts w:ascii="맑은 고딕" w:eastAsia="맑은 고딕" w:hAnsi="맑은 고딕" w:cs="굴림" w:hint="eastAsia"/>
                <w:color w:val="000000"/>
                <w:kern w:val="0"/>
                <w:sz w:val="16"/>
                <w:szCs w:val="16"/>
              </w:rPr>
              <w:t>구매</w:t>
            </w:r>
            <w:r w:rsidRPr="00FA1F1A">
              <w:rPr>
                <w:rFonts w:ascii="맑은 고딕" w:eastAsia="맑은 고딕" w:hAnsi="맑은 고딕" w:cs="굴림"/>
                <w:color w:val="000000"/>
                <w:kern w:val="0"/>
                <w:sz w:val="16"/>
                <w:szCs w:val="16"/>
              </w:rPr>
              <w:t xml:space="preserve"> 및 재구매 주기 패턴</w:t>
            </w:r>
          </w:p>
        </w:tc>
        <w:tc>
          <w:tcPr>
            <w:tcW w:w="2592" w:type="pct"/>
            <w:tcBorders>
              <w:top w:val="nil"/>
              <w:left w:val="nil"/>
              <w:bottom w:val="single" w:sz="4" w:space="0" w:color="auto"/>
              <w:right w:val="single" w:sz="4" w:space="0" w:color="auto"/>
            </w:tcBorders>
            <w:noWrap/>
            <w:vAlign w:val="bottom"/>
            <w:hideMark/>
          </w:tcPr>
          <w:p w14:paraId="27CCEA5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고객의 재구매 주기 및 이탈 위험 등 장기 패턴</w:t>
            </w:r>
          </w:p>
        </w:tc>
      </w:tr>
      <w:tr w:rsidR="00357227" w:rsidRPr="00357227" w14:paraId="730BBB7D"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EBCC7A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+Temporal</w:t>
            </w:r>
          </w:p>
        </w:tc>
        <w:tc>
          <w:tcPr>
            <w:tcW w:w="1243" w:type="pct"/>
            <w:tcBorders>
              <w:top w:val="nil"/>
              <w:left w:val="nil"/>
              <w:bottom w:val="single" w:sz="4" w:space="0" w:color="auto"/>
              <w:right w:val="single" w:sz="4" w:space="0" w:color="auto"/>
            </w:tcBorders>
            <w:noWrap/>
            <w:vAlign w:val="bottom"/>
            <w:hideMark/>
          </w:tcPr>
          <w:p w14:paraId="2B44D033" w14:textId="478077EC" w:rsidR="00357227" w:rsidRPr="00357227" w:rsidRDefault="00FA1F1A"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FA1F1A">
              <w:rPr>
                <w:rFonts w:ascii="맑은 고딕" w:eastAsia="맑은 고딕" w:hAnsi="맑은 고딕" w:cs="굴림" w:hint="eastAsia"/>
                <w:color w:val="000000"/>
                <w:kern w:val="0"/>
                <w:sz w:val="16"/>
                <w:szCs w:val="16"/>
              </w:rPr>
              <w:t>시계열적</w:t>
            </w:r>
            <w:r w:rsidRPr="00FA1F1A">
              <w:rPr>
                <w:rFonts w:ascii="맑은 고딕" w:eastAsia="맑은 고딕" w:hAnsi="맑은 고딕" w:cs="굴림"/>
                <w:color w:val="000000"/>
                <w:kern w:val="0"/>
                <w:sz w:val="16"/>
                <w:szCs w:val="16"/>
              </w:rPr>
              <w:t xml:space="preserve"> 역동성 및 메시지 반응 패턴</w:t>
            </w:r>
          </w:p>
        </w:tc>
        <w:tc>
          <w:tcPr>
            <w:tcW w:w="2592" w:type="pct"/>
            <w:tcBorders>
              <w:top w:val="nil"/>
              <w:left w:val="nil"/>
              <w:bottom w:val="single" w:sz="4" w:space="0" w:color="auto"/>
              <w:right w:val="single" w:sz="4" w:space="0" w:color="auto"/>
            </w:tcBorders>
            <w:noWrap/>
            <w:vAlign w:val="bottom"/>
            <w:hideMark/>
          </w:tcPr>
          <w:p w14:paraId="09F40FB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요일, 월말, 급여일 등 구매가 일어나는 시간적 맥락</w:t>
            </w:r>
          </w:p>
        </w:tc>
      </w:tr>
      <w:tr w:rsidR="00357227" w:rsidRPr="00357227" w14:paraId="7635683B"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2424ACB6"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+Recency</w:t>
            </w:r>
          </w:p>
        </w:tc>
        <w:tc>
          <w:tcPr>
            <w:tcW w:w="1243" w:type="pct"/>
            <w:tcBorders>
              <w:top w:val="nil"/>
              <w:left w:val="nil"/>
              <w:bottom w:val="single" w:sz="4" w:space="0" w:color="auto"/>
              <w:right w:val="single" w:sz="4" w:space="0" w:color="auto"/>
            </w:tcBorders>
            <w:noWrap/>
            <w:vAlign w:val="bottom"/>
            <w:hideMark/>
          </w:tcPr>
          <w:p w14:paraId="2E02972A" w14:textId="724C2916" w:rsidR="00357227" w:rsidRPr="00357227" w:rsidRDefault="00FA1F1A"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FA1F1A">
              <w:rPr>
                <w:rFonts w:ascii="맑은 고딕" w:eastAsia="맑은 고딕" w:hAnsi="맑은 고딕" w:cs="굴림" w:hint="eastAsia"/>
                <w:color w:val="000000"/>
                <w:kern w:val="0"/>
                <w:sz w:val="16"/>
                <w:szCs w:val="16"/>
              </w:rPr>
              <w:t>마케팅</w:t>
            </w:r>
            <w:r w:rsidRPr="00FA1F1A">
              <w:rPr>
                <w:rFonts w:ascii="맑은 고딕" w:eastAsia="맑은 고딕" w:hAnsi="맑은 고딕" w:cs="굴림"/>
                <w:color w:val="000000"/>
                <w:kern w:val="0"/>
                <w:sz w:val="16"/>
                <w:szCs w:val="16"/>
              </w:rPr>
              <w:t xml:space="preserve"> 피로도 및 상호작용 강도 패턴</w:t>
            </w:r>
          </w:p>
        </w:tc>
        <w:tc>
          <w:tcPr>
            <w:tcW w:w="2592" w:type="pct"/>
            <w:tcBorders>
              <w:top w:val="nil"/>
              <w:left w:val="nil"/>
              <w:bottom w:val="single" w:sz="4" w:space="0" w:color="auto"/>
              <w:right w:val="single" w:sz="4" w:space="0" w:color="auto"/>
            </w:tcBorders>
            <w:noWrap/>
            <w:vAlign w:val="bottom"/>
            <w:hideMark/>
          </w:tcPr>
          <w:p w14:paraId="346DDFF4"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직전 반응 행동 및 잦은 알림으로 인한 피로도</w:t>
            </w:r>
          </w:p>
        </w:tc>
      </w:tr>
      <w:tr w:rsidR="00357227" w:rsidRPr="00357227" w14:paraId="45E72928"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9ECA26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+Novelty</w:t>
            </w:r>
          </w:p>
        </w:tc>
        <w:tc>
          <w:tcPr>
            <w:tcW w:w="1243" w:type="pct"/>
            <w:tcBorders>
              <w:top w:val="nil"/>
              <w:left w:val="nil"/>
              <w:bottom w:val="single" w:sz="4" w:space="0" w:color="auto"/>
              <w:right w:val="single" w:sz="4" w:space="0" w:color="auto"/>
            </w:tcBorders>
            <w:noWrap/>
            <w:vAlign w:val="bottom"/>
            <w:hideMark/>
          </w:tcPr>
          <w:p w14:paraId="061F5D1B" w14:textId="50B69F1B" w:rsidR="00357227" w:rsidRPr="00357227" w:rsidRDefault="00FA1F1A"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FA1F1A">
              <w:rPr>
                <w:rFonts w:ascii="맑은 고딕" w:eastAsia="맑은 고딕" w:hAnsi="맑은 고딕" w:cs="굴림" w:hint="eastAsia"/>
                <w:color w:val="000000"/>
                <w:kern w:val="0"/>
                <w:sz w:val="16"/>
                <w:szCs w:val="16"/>
              </w:rPr>
              <w:t>마케팅</w:t>
            </w:r>
            <w:r w:rsidRPr="00FA1F1A">
              <w:rPr>
                <w:rFonts w:ascii="맑은 고딕" w:eastAsia="맑은 고딕" w:hAnsi="맑은 고딕" w:cs="굴림"/>
                <w:color w:val="000000"/>
                <w:kern w:val="0"/>
                <w:sz w:val="16"/>
                <w:szCs w:val="16"/>
              </w:rPr>
              <w:t xml:space="preserve"> 콘텐츠 신규성 및 경로 효율성 패턴</w:t>
            </w:r>
          </w:p>
        </w:tc>
        <w:tc>
          <w:tcPr>
            <w:tcW w:w="2592" w:type="pct"/>
            <w:tcBorders>
              <w:top w:val="nil"/>
              <w:left w:val="nil"/>
              <w:bottom w:val="single" w:sz="4" w:space="0" w:color="auto"/>
              <w:right w:val="single" w:sz="4" w:space="0" w:color="auto"/>
            </w:tcBorders>
            <w:noWrap/>
            <w:vAlign w:val="bottom"/>
            <w:hideMark/>
          </w:tcPr>
          <w:p w14:paraId="7C4388E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콘텐츠의 신규성 및 과거 성공 경로와의 유사도</w:t>
            </w:r>
          </w:p>
        </w:tc>
      </w:tr>
    </w:tbl>
    <w:p w14:paraId="33CA8165" w14:textId="77777777" w:rsidR="00357227" w:rsidRDefault="00357227" w:rsidP="00CE5053"/>
    <w:p w14:paraId="4573A463" w14:textId="1E6D4548" w:rsidR="00EA7B68" w:rsidRPr="00E9343A" w:rsidRDefault="00EA7B68" w:rsidP="00EA7B68">
      <w:commentRangeStart w:id="29"/>
      <w:r w:rsidRPr="00E9343A">
        <w:rPr>
          <w:rFonts w:hint="eastAsia"/>
        </w:rPr>
        <w:t>4</w:t>
      </w:r>
      <w:r w:rsidRPr="00E9343A">
        <w:t>.</w:t>
      </w:r>
      <w:r w:rsidRPr="00E9343A">
        <w:rPr>
          <w:rFonts w:hint="eastAsia"/>
        </w:rPr>
        <w:t>2</w:t>
      </w:r>
      <w:r w:rsidRPr="00E9343A">
        <w:t xml:space="preserve"> 하이퍼파라미터 최적화</w:t>
      </w:r>
      <w:r w:rsidR="00C17EBA">
        <w:rPr>
          <w:rFonts w:hint="eastAsia"/>
        </w:rPr>
        <w:t xml:space="preserve"> 및 선행연구 </w:t>
      </w:r>
      <w:r w:rsidR="004C6993">
        <w:rPr>
          <w:rFonts w:hint="eastAsia"/>
        </w:rPr>
        <w:t>실험</w:t>
      </w:r>
      <w:r w:rsidR="00C17EBA">
        <w:rPr>
          <w:rFonts w:hint="eastAsia"/>
        </w:rPr>
        <w:t xml:space="preserve">결과 </w:t>
      </w:r>
      <w:r w:rsidR="00C8697D">
        <w:rPr>
          <w:rFonts w:hint="eastAsia"/>
        </w:rPr>
        <w:t>복원</w:t>
      </w:r>
      <w:commentRangeEnd w:id="29"/>
      <w:r w:rsidR="00D10684" w:rsidRPr="00E9343A">
        <w:rPr>
          <w:rStyle w:val="aa"/>
          <w:sz w:val="20"/>
          <w:szCs w:val="22"/>
        </w:rPr>
        <w:commentReference w:id="29"/>
      </w:r>
    </w:p>
    <w:p w14:paraId="00764B13" w14:textId="77777777" w:rsidR="00EA7B68" w:rsidRPr="00E9343A" w:rsidRDefault="00EA7B68" w:rsidP="00EA7B68">
      <w:r w:rsidRPr="0039400F">
        <w:t>학습 과정에서 모든 모델은 동일한 학습·검증 프로토콜을 따른다. 우선 3.3절에서 정의한 학습(Train), 검증(Validation), 테스트(Test) 세트</w:t>
      </w:r>
      <w:r>
        <w:rPr>
          <w:rFonts w:hint="eastAsia"/>
        </w:rPr>
        <w:t>의 분할을 유지하되, 학습 단계에서는 5-fold 교차검증(Cross-Validation)을 추가로 적용하였다. 이는 특정 데이터 조합에 의해 우연히 성능이 높게 나타</w:t>
      </w:r>
      <w:r>
        <w:rPr>
          <w:rFonts w:hint="eastAsia"/>
        </w:rPr>
        <w:lastRenderedPageBreak/>
        <w:t>나는 편향을 방지하기 위함이다.</w:t>
      </w:r>
      <w:r w:rsidRPr="0039400F">
        <w:t xml:space="preserve"> 각 알고리즘–버전 조합에 대해 Optuna 기반 Bayesian Optimization을 수행하여 주요 하이퍼파라미터(예: 트리 개수, 은닉층 차원, 드롭아웃 비율, 학습률 등)를 탐색하였다. </w:t>
      </w:r>
      <w:r w:rsidRPr="00852448">
        <w:t>이는 무작위로 값을 탐색하는 랜덤 서치보다 효율적으로 최적해를 찾아내는 방식이다.</w:t>
      </w:r>
      <w:r>
        <w:rPr>
          <w:rFonts w:hint="eastAsia"/>
        </w:rPr>
        <w:t xml:space="preserve"> </w:t>
      </w:r>
      <w:r w:rsidRPr="0039400F">
        <w:t>검증 세트의 ROC AUC를 최대화하는 파라미터 조합을 선택하고, Early Stopping과 Pruning을 적용하여 과적합을 방지하였다.</w:t>
      </w:r>
    </w:p>
    <w:p w14:paraId="681EFF02" w14:textId="2718B44D" w:rsidR="00EA7B68" w:rsidRDefault="00EA7B68" w:rsidP="00EA7B68">
      <w:r w:rsidRPr="00E9343A">
        <w:t xml:space="preserve">본 연구에서 사용된 모든 머신러닝·딥러닝 모델(Random Forest, XGBoost, MLP, CNN, RNN, LSTM, CNN-LSTM, RNN-LSTM)은 </w:t>
      </w:r>
      <w:r w:rsidR="00807113">
        <w:rPr>
          <w:rFonts w:hint="eastAsia"/>
        </w:rPr>
        <w:t xml:space="preserve">각각의 실험마다 최적 </w:t>
      </w:r>
      <w:r w:rsidRPr="00E9343A">
        <w:t>하이퍼파라미터를 탐색하</w:t>
      </w:r>
      <w:r w:rsidR="00807113">
        <w:rPr>
          <w:rFonts w:hint="eastAsia"/>
        </w:rPr>
        <w:t>여 적용하였다</w:t>
      </w:r>
      <w:r w:rsidRPr="00E9343A">
        <w:t>.</w:t>
      </w:r>
      <w:r w:rsidR="00807113">
        <w:rPr>
          <w:rFonts w:hint="eastAsia"/>
        </w:rPr>
        <w:t xml:space="preserve"> 탐</w:t>
      </w:r>
      <w:r w:rsidRPr="00E9343A">
        <w:t xml:space="preserve">색 범위(Search Space)는 각 모델의 구조적 특성을 반영하여 개별적으로 설정하였으며, 최종적으로는 검증 세트(Validation Set)의 </w:t>
      </w:r>
      <w:r w:rsidRPr="00E9343A">
        <w:rPr>
          <w:rFonts w:hint="eastAsia"/>
        </w:rPr>
        <w:t>AUC</w:t>
      </w:r>
      <w:r w:rsidRPr="00E9343A">
        <w:t xml:space="preserve">를 최대화하는 방향으로 </w:t>
      </w:r>
      <w:r w:rsidR="00807113">
        <w:rPr>
          <w:rFonts w:hint="eastAsia"/>
        </w:rPr>
        <w:t>결정되었다</w:t>
      </w:r>
      <w:r w:rsidRPr="00E9343A">
        <w:t>.</w:t>
      </w:r>
      <w:r w:rsidRPr="00E9343A">
        <w:rPr>
          <w:rFonts w:hint="eastAsia"/>
        </w:rPr>
        <w:t xml:space="preserve"> </w:t>
      </w:r>
      <w:r w:rsidR="0099045C">
        <w:rPr>
          <w:rFonts w:hint="eastAsia"/>
        </w:rPr>
        <w:t xml:space="preserve">따라서 각 실험마다 모델의 하이퍼파라미터 튜닝은 반복적으로 수행하게 되며 최적값은 달라질 수 있다. </w:t>
      </w:r>
      <w:r w:rsidR="004B4429">
        <w:rPr>
          <w:rFonts w:hint="eastAsia"/>
        </w:rPr>
        <w:t xml:space="preserve">우선, </w:t>
      </w:r>
      <w:r w:rsidRPr="00E9343A">
        <w:t xml:space="preserve">표 </w:t>
      </w:r>
      <w:r>
        <w:rPr>
          <w:rFonts w:hint="eastAsia"/>
        </w:rPr>
        <w:t>4</w:t>
      </w:r>
      <w:r w:rsidR="00A17F00">
        <w:rPr>
          <w:rFonts w:hint="eastAsia"/>
        </w:rPr>
        <w:t>-1은</w:t>
      </w:r>
      <w:r w:rsidRPr="00E9343A">
        <w:t xml:space="preserve"> </w:t>
      </w:r>
      <w:r w:rsidR="004B4429">
        <w:rPr>
          <w:rFonts w:hint="eastAsia"/>
        </w:rPr>
        <w:t xml:space="preserve">선행연구와의 비교를 용이하게 하기 위해, 동등한 관점의 전처리와 실험 설계를 했을 때의 </w:t>
      </w:r>
      <w:r w:rsidRPr="00E9343A">
        <w:t>최적값을 요약한 것</w:t>
      </w:r>
      <w:r w:rsidR="00A17F00">
        <w:rPr>
          <w:rFonts w:hint="eastAsia"/>
        </w:rPr>
        <w:t>이다.</w:t>
      </w:r>
    </w:p>
    <w:p w14:paraId="77770DF1" w14:textId="77777777" w:rsidR="00A17F00" w:rsidRPr="00E9343A" w:rsidRDefault="00A17F00" w:rsidP="00EA7B68"/>
    <w:p w14:paraId="0CDA984F" w14:textId="74C0B4DB" w:rsidR="001344B3" w:rsidRDefault="00682A04" w:rsidP="00CE5053">
      <w:r w:rsidRPr="00E9343A">
        <w:rPr>
          <w:rFonts w:hint="eastAsia"/>
        </w:rPr>
        <w:t>&lt;</w:t>
      </w:r>
      <w:r w:rsidR="00CE5053" w:rsidRPr="00E9343A">
        <w:t xml:space="preserve">표 </w:t>
      </w:r>
      <w:r w:rsidRPr="00E9343A">
        <w:rPr>
          <w:rFonts w:hint="eastAsia"/>
        </w:rPr>
        <w:t>4</w:t>
      </w:r>
      <w:r w:rsidR="0091786E">
        <w:rPr>
          <w:rFonts w:hint="eastAsia"/>
        </w:rPr>
        <w:t>-1</w:t>
      </w:r>
      <w:r w:rsidR="00CE5053" w:rsidRPr="00E9343A">
        <w:t>. 머신러닝·딥러닝 모델의 하이퍼파라미터 탐색범위 및 최적값 요약</w:t>
      </w:r>
      <w:r w:rsidRPr="00E9343A">
        <w:rPr>
          <w:rFonts w:hint="eastAsia"/>
        </w:rPr>
        <w:t>&gt;</w:t>
      </w:r>
    </w:p>
    <w:tbl>
      <w:tblPr>
        <w:tblW w:w="5000" w:type="pct"/>
        <w:tblCellMar>
          <w:left w:w="99" w:type="dxa"/>
          <w:right w:w="99" w:type="dxa"/>
        </w:tblCellMar>
        <w:tblLook w:val="04A0" w:firstRow="1" w:lastRow="0" w:firstColumn="1" w:lastColumn="0" w:noHBand="0" w:noVBand="1"/>
      </w:tblPr>
      <w:tblGrid>
        <w:gridCol w:w="2209"/>
        <w:gridCol w:w="2539"/>
        <w:gridCol w:w="2910"/>
        <w:gridCol w:w="1358"/>
      </w:tblGrid>
      <w:tr w:rsidR="001344B3" w:rsidRPr="001344B3" w14:paraId="605F3259" w14:textId="77777777" w:rsidTr="0030052A">
        <w:trPr>
          <w:trHeight w:val="348"/>
        </w:trPr>
        <w:tc>
          <w:tcPr>
            <w:tcW w:w="122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7C367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알고리즘</w:t>
            </w:r>
          </w:p>
        </w:tc>
        <w:tc>
          <w:tcPr>
            <w:tcW w:w="1408" w:type="pct"/>
            <w:tcBorders>
              <w:top w:val="single" w:sz="4" w:space="0" w:color="auto"/>
              <w:left w:val="nil"/>
              <w:bottom w:val="single" w:sz="4" w:space="0" w:color="auto"/>
              <w:right w:val="single" w:sz="4" w:space="0" w:color="auto"/>
            </w:tcBorders>
            <w:shd w:val="clear" w:color="auto" w:fill="FFC000"/>
            <w:noWrap/>
            <w:vAlign w:val="bottom"/>
            <w:hideMark/>
          </w:tcPr>
          <w:p w14:paraId="4E5BF07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파라미터</w:t>
            </w:r>
          </w:p>
        </w:tc>
        <w:tc>
          <w:tcPr>
            <w:tcW w:w="1614" w:type="pct"/>
            <w:tcBorders>
              <w:top w:val="single" w:sz="4" w:space="0" w:color="auto"/>
              <w:left w:val="nil"/>
              <w:bottom w:val="single" w:sz="4" w:space="0" w:color="auto"/>
              <w:right w:val="single" w:sz="4" w:space="0" w:color="auto"/>
            </w:tcBorders>
            <w:shd w:val="clear" w:color="auto" w:fill="FFC000"/>
            <w:noWrap/>
            <w:vAlign w:val="bottom"/>
            <w:hideMark/>
          </w:tcPr>
          <w:p w14:paraId="3823E6C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탐색범위</w:t>
            </w:r>
          </w:p>
        </w:tc>
        <w:tc>
          <w:tcPr>
            <w:tcW w:w="753" w:type="pct"/>
            <w:tcBorders>
              <w:top w:val="single" w:sz="4" w:space="0" w:color="auto"/>
              <w:left w:val="nil"/>
              <w:bottom w:val="single" w:sz="4" w:space="0" w:color="auto"/>
              <w:right w:val="single" w:sz="4" w:space="0" w:color="auto"/>
            </w:tcBorders>
            <w:shd w:val="clear" w:color="auto" w:fill="FFC000"/>
            <w:noWrap/>
            <w:vAlign w:val="bottom"/>
            <w:hideMark/>
          </w:tcPr>
          <w:p w14:paraId="545873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최적값</w:t>
            </w:r>
          </w:p>
        </w:tc>
      </w:tr>
      <w:tr w:rsidR="001344B3" w:rsidRPr="001344B3" w14:paraId="0FE07CB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F1B66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Random Forest</w:t>
            </w:r>
          </w:p>
        </w:tc>
        <w:tc>
          <w:tcPr>
            <w:tcW w:w="1408" w:type="pct"/>
            <w:tcBorders>
              <w:top w:val="nil"/>
              <w:left w:val="nil"/>
              <w:bottom w:val="single" w:sz="4" w:space="0" w:color="auto"/>
              <w:right w:val="single" w:sz="4" w:space="0" w:color="auto"/>
            </w:tcBorders>
            <w:noWrap/>
            <w:vAlign w:val="bottom"/>
            <w:hideMark/>
          </w:tcPr>
          <w:p w14:paraId="194AA5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n_estimators</w:t>
            </w:r>
          </w:p>
        </w:tc>
        <w:tc>
          <w:tcPr>
            <w:tcW w:w="1614" w:type="pct"/>
            <w:tcBorders>
              <w:top w:val="nil"/>
              <w:left w:val="nil"/>
              <w:bottom w:val="single" w:sz="4" w:space="0" w:color="auto"/>
              <w:right w:val="single" w:sz="4" w:space="0" w:color="auto"/>
            </w:tcBorders>
            <w:noWrap/>
            <w:vAlign w:val="bottom"/>
            <w:hideMark/>
          </w:tcPr>
          <w:p w14:paraId="5FBD90B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800 (step=50)</w:t>
            </w:r>
          </w:p>
        </w:tc>
        <w:tc>
          <w:tcPr>
            <w:tcW w:w="753" w:type="pct"/>
            <w:tcBorders>
              <w:top w:val="nil"/>
              <w:left w:val="nil"/>
              <w:bottom w:val="single" w:sz="4" w:space="0" w:color="auto"/>
              <w:right w:val="single" w:sz="4" w:space="0" w:color="auto"/>
            </w:tcBorders>
            <w:noWrap/>
            <w:vAlign w:val="bottom"/>
            <w:hideMark/>
          </w:tcPr>
          <w:p w14:paraId="0665F12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700</w:t>
            </w:r>
          </w:p>
        </w:tc>
      </w:tr>
      <w:tr w:rsidR="001344B3" w:rsidRPr="001344B3" w14:paraId="7CB9117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21D70B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7AF0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max_depth</w:t>
            </w:r>
          </w:p>
        </w:tc>
        <w:tc>
          <w:tcPr>
            <w:tcW w:w="1614" w:type="pct"/>
            <w:tcBorders>
              <w:top w:val="nil"/>
              <w:left w:val="nil"/>
              <w:bottom w:val="single" w:sz="4" w:space="0" w:color="auto"/>
              <w:right w:val="single" w:sz="4" w:space="0" w:color="auto"/>
            </w:tcBorders>
            <w:noWrap/>
            <w:vAlign w:val="bottom"/>
            <w:hideMark/>
          </w:tcPr>
          <w:p w14:paraId="3D7AA8D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 ~ 30 (step=5)</w:t>
            </w:r>
          </w:p>
        </w:tc>
        <w:tc>
          <w:tcPr>
            <w:tcW w:w="753" w:type="pct"/>
            <w:tcBorders>
              <w:top w:val="nil"/>
              <w:left w:val="nil"/>
              <w:bottom w:val="single" w:sz="4" w:space="0" w:color="auto"/>
              <w:right w:val="single" w:sz="4" w:space="0" w:color="auto"/>
            </w:tcBorders>
            <w:noWrap/>
            <w:vAlign w:val="bottom"/>
            <w:hideMark/>
          </w:tcPr>
          <w:p w14:paraId="25AD198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30</w:t>
            </w:r>
          </w:p>
        </w:tc>
      </w:tr>
      <w:tr w:rsidR="001344B3" w:rsidRPr="001344B3" w14:paraId="76EC7FB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2DF7EE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31570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min_samples_split</w:t>
            </w:r>
          </w:p>
        </w:tc>
        <w:tc>
          <w:tcPr>
            <w:tcW w:w="1614" w:type="pct"/>
            <w:tcBorders>
              <w:top w:val="nil"/>
              <w:left w:val="nil"/>
              <w:bottom w:val="single" w:sz="4" w:space="0" w:color="auto"/>
              <w:right w:val="single" w:sz="4" w:space="0" w:color="auto"/>
            </w:tcBorders>
            <w:noWrap/>
            <w:vAlign w:val="bottom"/>
            <w:hideMark/>
          </w:tcPr>
          <w:p w14:paraId="589B7A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10</w:t>
            </w:r>
          </w:p>
        </w:tc>
        <w:tc>
          <w:tcPr>
            <w:tcW w:w="753" w:type="pct"/>
            <w:tcBorders>
              <w:top w:val="nil"/>
              <w:left w:val="nil"/>
              <w:bottom w:val="single" w:sz="4" w:space="0" w:color="auto"/>
              <w:right w:val="single" w:sz="4" w:space="0" w:color="auto"/>
            </w:tcBorders>
            <w:noWrap/>
            <w:vAlign w:val="bottom"/>
            <w:hideMark/>
          </w:tcPr>
          <w:p w14:paraId="5FC72BE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B6FF6BC"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69ED0C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1726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min_samples_leaf</w:t>
            </w:r>
          </w:p>
        </w:tc>
        <w:tc>
          <w:tcPr>
            <w:tcW w:w="1614" w:type="pct"/>
            <w:tcBorders>
              <w:top w:val="nil"/>
              <w:left w:val="nil"/>
              <w:bottom w:val="single" w:sz="4" w:space="0" w:color="auto"/>
              <w:right w:val="single" w:sz="4" w:space="0" w:color="auto"/>
            </w:tcBorders>
            <w:noWrap/>
            <w:vAlign w:val="bottom"/>
            <w:hideMark/>
          </w:tcPr>
          <w:p w14:paraId="011D09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5</w:t>
            </w:r>
          </w:p>
        </w:tc>
        <w:tc>
          <w:tcPr>
            <w:tcW w:w="753" w:type="pct"/>
            <w:tcBorders>
              <w:top w:val="nil"/>
              <w:left w:val="nil"/>
              <w:bottom w:val="single" w:sz="4" w:space="0" w:color="auto"/>
              <w:right w:val="single" w:sz="4" w:space="0" w:color="auto"/>
            </w:tcBorders>
            <w:noWrap/>
            <w:vAlign w:val="bottom"/>
            <w:hideMark/>
          </w:tcPr>
          <w:p w14:paraId="51FBFEE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8</w:t>
            </w:r>
          </w:p>
        </w:tc>
      </w:tr>
      <w:tr w:rsidR="001344B3" w:rsidRPr="001344B3" w14:paraId="04C83D0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1595C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XGBoost</w:t>
            </w:r>
          </w:p>
        </w:tc>
        <w:tc>
          <w:tcPr>
            <w:tcW w:w="1408" w:type="pct"/>
            <w:tcBorders>
              <w:top w:val="nil"/>
              <w:left w:val="nil"/>
              <w:bottom w:val="single" w:sz="4" w:space="0" w:color="auto"/>
              <w:right w:val="single" w:sz="4" w:space="0" w:color="auto"/>
            </w:tcBorders>
            <w:noWrap/>
            <w:vAlign w:val="bottom"/>
            <w:hideMark/>
          </w:tcPr>
          <w:p w14:paraId="7C3B51B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n_estimators</w:t>
            </w:r>
          </w:p>
        </w:tc>
        <w:tc>
          <w:tcPr>
            <w:tcW w:w="1614" w:type="pct"/>
            <w:tcBorders>
              <w:top w:val="nil"/>
              <w:left w:val="nil"/>
              <w:bottom w:val="single" w:sz="4" w:space="0" w:color="auto"/>
              <w:right w:val="single" w:sz="4" w:space="0" w:color="auto"/>
            </w:tcBorders>
            <w:noWrap/>
            <w:vAlign w:val="bottom"/>
            <w:hideMark/>
          </w:tcPr>
          <w:p w14:paraId="0ABA689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1,000</w:t>
            </w:r>
          </w:p>
        </w:tc>
        <w:tc>
          <w:tcPr>
            <w:tcW w:w="753" w:type="pct"/>
            <w:tcBorders>
              <w:top w:val="nil"/>
              <w:left w:val="nil"/>
              <w:bottom w:val="single" w:sz="4" w:space="0" w:color="auto"/>
              <w:right w:val="single" w:sz="4" w:space="0" w:color="auto"/>
            </w:tcBorders>
            <w:noWrap/>
            <w:vAlign w:val="bottom"/>
            <w:hideMark/>
          </w:tcPr>
          <w:p w14:paraId="2C4C438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450</w:t>
            </w:r>
          </w:p>
        </w:tc>
      </w:tr>
      <w:tr w:rsidR="001344B3" w:rsidRPr="001344B3" w14:paraId="45B71CF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D945D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58902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329F4CF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 ~ 0.3 (log)</w:t>
            </w:r>
          </w:p>
        </w:tc>
        <w:tc>
          <w:tcPr>
            <w:tcW w:w="753" w:type="pct"/>
            <w:tcBorders>
              <w:top w:val="nil"/>
              <w:left w:val="nil"/>
              <w:bottom w:val="single" w:sz="4" w:space="0" w:color="auto"/>
              <w:right w:val="single" w:sz="4" w:space="0" w:color="auto"/>
            </w:tcBorders>
            <w:noWrap/>
            <w:vAlign w:val="bottom"/>
            <w:hideMark/>
          </w:tcPr>
          <w:p w14:paraId="245757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0.0608</w:t>
            </w:r>
          </w:p>
        </w:tc>
      </w:tr>
      <w:tr w:rsidR="001344B3" w:rsidRPr="001344B3" w14:paraId="15EA30D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DF8A4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C959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max_depth</w:t>
            </w:r>
          </w:p>
        </w:tc>
        <w:tc>
          <w:tcPr>
            <w:tcW w:w="1614" w:type="pct"/>
            <w:tcBorders>
              <w:top w:val="nil"/>
              <w:left w:val="nil"/>
              <w:bottom w:val="single" w:sz="4" w:space="0" w:color="auto"/>
              <w:right w:val="single" w:sz="4" w:space="0" w:color="auto"/>
            </w:tcBorders>
            <w:noWrap/>
            <w:vAlign w:val="bottom"/>
            <w:hideMark/>
          </w:tcPr>
          <w:p w14:paraId="357C7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 ~ 10</w:t>
            </w:r>
          </w:p>
        </w:tc>
        <w:tc>
          <w:tcPr>
            <w:tcW w:w="753" w:type="pct"/>
            <w:tcBorders>
              <w:top w:val="nil"/>
              <w:left w:val="nil"/>
              <w:bottom w:val="single" w:sz="4" w:space="0" w:color="auto"/>
              <w:right w:val="single" w:sz="4" w:space="0" w:color="auto"/>
            </w:tcBorders>
            <w:noWrap/>
            <w:vAlign w:val="bottom"/>
            <w:hideMark/>
          </w:tcPr>
          <w:p w14:paraId="037AB7C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7288E9C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600A6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7D20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min_child_weight</w:t>
            </w:r>
          </w:p>
        </w:tc>
        <w:tc>
          <w:tcPr>
            <w:tcW w:w="1614" w:type="pct"/>
            <w:tcBorders>
              <w:top w:val="nil"/>
              <w:left w:val="nil"/>
              <w:bottom w:val="single" w:sz="4" w:space="0" w:color="auto"/>
              <w:right w:val="single" w:sz="4" w:space="0" w:color="auto"/>
            </w:tcBorders>
            <w:noWrap/>
            <w:vAlign w:val="bottom"/>
            <w:hideMark/>
          </w:tcPr>
          <w:p w14:paraId="72627E4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10</w:t>
            </w:r>
          </w:p>
        </w:tc>
        <w:tc>
          <w:tcPr>
            <w:tcW w:w="753" w:type="pct"/>
            <w:tcBorders>
              <w:top w:val="nil"/>
              <w:left w:val="nil"/>
              <w:bottom w:val="single" w:sz="4" w:space="0" w:color="auto"/>
              <w:right w:val="single" w:sz="4" w:space="0" w:color="auto"/>
            </w:tcBorders>
            <w:noWrap/>
            <w:vAlign w:val="bottom"/>
            <w:hideMark/>
          </w:tcPr>
          <w:p w14:paraId="479321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3EC07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97DFE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18B8C6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subsample</w:t>
            </w:r>
          </w:p>
        </w:tc>
        <w:tc>
          <w:tcPr>
            <w:tcW w:w="1614" w:type="pct"/>
            <w:tcBorders>
              <w:top w:val="nil"/>
              <w:left w:val="nil"/>
              <w:bottom w:val="single" w:sz="4" w:space="0" w:color="auto"/>
              <w:right w:val="single" w:sz="4" w:space="0" w:color="auto"/>
            </w:tcBorders>
            <w:noWrap/>
            <w:vAlign w:val="bottom"/>
            <w:hideMark/>
          </w:tcPr>
          <w:p w14:paraId="21967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357C5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0.5733</w:t>
            </w:r>
          </w:p>
        </w:tc>
      </w:tr>
      <w:tr w:rsidR="001344B3" w:rsidRPr="001344B3" w14:paraId="7F7F22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76A80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CEB94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colsample_bytree</w:t>
            </w:r>
          </w:p>
        </w:tc>
        <w:tc>
          <w:tcPr>
            <w:tcW w:w="1614" w:type="pct"/>
            <w:tcBorders>
              <w:top w:val="nil"/>
              <w:left w:val="nil"/>
              <w:bottom w:val="single" w:sz="4" w:space="0" w:color="auto"/>
              <w:right w:val="single" w:sz="4" w:space="0" w:color="auto"/>
            </w:tcBorders>
            <w:noWrap/>
            <w:vAlign w:val="bottom"/>
            <w:hideMark/>
          </w:tcPr>
          <w:p w14:paraId="54A6E29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14F6FC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0.5461</w:t>
            </w:r>
          </w:p>
        </w:tc>
      </w:tr>
      <w:tr w:rsidR="001344B3" w:rsidRPr="001344B3" w14:paraId="26ED217C"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B4BCA8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5A5BF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gamma</w:t>
            </w:r>
          </w:p>
        </w:tc>
        <w:tc>
          <w:tcPr>
            <w:tcW w:w="1614" w:type="pct"/>
            <w:tcBorders>
              <w:top w:val="nil"/>
              <w:left w:val="nil"/>
              <w:bottom w:val="single" w:sz="4" w:space="0" w:color="auto"/>
              <w:right w:val="single" w:sz="4" w:space="0" w:color="auto"/>
            </w:tcBorders>
            <w:noWrap/>
            <w:vAlign w:val="bottom"/>
            <w:hideMark/>
          </w:tcPr>
          <w:p w14:paraId="32A191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 ~ 5</w:t>
            </w:r>
          </w:p>
        </w:tc>
        <w:tc>
          <w:tcPr>
            <w:tcW w:w="753" w:type="pct"/>
            <w:tcBorders>
              <w:top w:val="nil"/>
              <w:left w:val="nil"/>
              <w:bottom w:val="single" w:sz="4" w:space="0" w:color="auto"/>
              <w:right w:val="single" w:sz="4" w:space="0" w:color="auto"/>
            </w:tcBorders>
            <w:noWrap/>
            <w:vAlign w:val="bottom"/>
            <w:hideMark/>
          </w:tcPr>
          <w:p w14:paraId="7B487C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0.9313</w:t>
            </w:r>
          </w:p>
        </w:tc>
      </w:tr>
      <w:tr w:rsidR="001344B3" w:rsidRPr="001344B3" w14:paraId="1459617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22A4A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B88EE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reg_alpha</w:t>
            </w:r>
          </w:p>
        </w:tc>
        <w:tc>
          <w:tcPr>
            <w:tcW w:w="1614" w:type="pct"/>
            <w:tcBorders>
              <w:top w:val="nil"/>
              <w:left w:val="nil"/>
              <w:bottom w:val="single" w:sz="4" w:space="0" w:color="auto"/>
              <w:right w:val="single" w:sz="4" w:space="0" w:color="auto"/>
            </w:tcBorders>
            <w:noWrap/>
            <w:vAlign w:val="bottom"/>
            <w:hideMark/>
          </w:tcPr>
          <w:p w14:paraId="2F20D95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A3F95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0.0011</w:t>
            </w:r>
          </w:p>
        </w:tc>
      </w:tr>
      <w:tr w:rsidR="001344B3" w:rsidRPr="001344B3" w14:paraId="293CB32F"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43FC2B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C266C3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reg_lambda</w:t>
            </w:r>
          </w:p>
        </w:tc>
        <w:tc>
          <w:tcPr>
            <w:tcW w:w="1614" w:type="pct"/>
            <w:tcBorders>
              <w:top w:val="nil"/>
              <w:left w:val="nil"/>
              <w:bottom w:val="single" w:sz="4" w:space="0" w:color="auto"/>
              <w:right w:val="single" w:sz="4" w:space="0" w:color="auto"/>
            </w:tcBorders>
            <w:noWrap/>
            <w:vAlign w:val="bottom"/>
            <w:hideMark/>
          </w:tcPr>
          <w:p w14:paraId="291163A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B29AF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0.0002</w:t>
            </w:r>
          </w:p>
        </w:tc>
      </w:tr>
      <w:tr w:rsidR="001344B3" w:rsidRPr="001344B3" w14:paraId="300EF11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B2D4D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MLP</w:t>
            </w:r>
          </w:p>
        </w:tc>
        <w:tc>
          <w:tcPr>
            <w:tcW w:w="1408" w:type="pct"/>
            <w:tcBorders>
              <w:top w:val="nil"/>
              <w:left w:val="nil"/>
              <w:bottom w:val="single" w:sz="4" w:space="0" w:color="auto"/>
              <w:right w:val="single" w:sz="4" w:space="0" w:color="auto"/>
            </w:tcBorders>
            <w:noWrap/>
            <w:vAlign w:val="bottom"/>
            <w:hideMark/>
          </w:tcPr>
          <w:p w14:paraId="1F9BE9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n_layers</w:t>
            </w:r>
          </w:p>
        </w:tc>
        <w:tc>
          <w:tcPr>
            <w:tcW w:w="1614" w:type="pct"/>
            <w:tcBorders>
              <w:top w:val="nil"/>
              <w:left w:val="nil"/>
              <w:bottom w:val="single" w:sz="4" w:space="0" w:color="auto"/>
              <w:right w:val="single" w:sz="4" w:space="0" w:color="auto"/>
            </w:tcBorders>
            <w:noWrap/>
            <w:vAlign w:val="bottom"/>
            <w:hideMark/>
          </w:tcPr>
          <w:p w14:paraId="3B5A234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3</w:t>
            </w:r>
          </w:p>
        </w:tc>
        <w:tc>
          <w:tcPr>
            <w:tcW w:w="753" w:type="pct"/>
            <w:tcBorders>
              <w:top w:val="nil"/>
              <w:left w:val="nil"/>
              <w:bottom w:val="single" w:sz="4" w:space="0" w:color="auto"/>
              <w:right w:val="single" w:sz="4" w:space="0" w:color="auto"/>
            </w:tcBorders>
            <w:noWrap/>
            <w:vAlign w:val="bottom"/>
            <w:hideMark/>
          </w:tcPr>
          <w:p w14:paraId="0C0828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1AA738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843B57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895028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378EB14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relu/gelu/selu</w:t>
            </w:r>
          </w:p>
        </w:tc>
        <w:tc>
          <w:tcPr>
            <w:tcW w:w="753" w:type="pct"/>
            <w:tcBorders>
              <w:top w:val="nil"/>
              <w:left w:val="nil"/>
              <w:bottom w:val="single" w:sz="4" w:space="0" w:color="auto"/>
              <w:right w:val="single" w:sz="4" w:space="0" w:color="auto"/>
            </w:tcBorders>
            <w:noWrap/>
            <w:vAlign w:val="bottom"/>
            <w:hideMark/>
          </w:tcPr>
          <w:p w14:paraId="783418DB" w14:textId="69D4CD98"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gelu</w:t>
            </w:r>
          </w:p>
        </w:tc>
      </w:tr>
      <w:tr w:rsidR="001344B3" w:rsidRPr="001344B3" w14:paraId="111CCDE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31E161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44194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units_l0</w:t>
            </w:r>
          </w:p>
        </w:tc>
        <w:tc>
          <w:tcPr>
            <w:tcW w:w="1614" w:type="pct"/>
            <w:tcBorders>
              <w:top w:val="nil"/>
              <w:left w:val="nil"/>
              <w:bottom w:val="single" w:sz="4" w:space="0" w:color="auto"/>
              <w:right w:val="single" w:sz="4" w:space="0" w:color="auto"/>
            </w:tcBorders>
            <w:noWrap/>
            <w:vAlign w:val="bottom"/>
            <w:hideMark/>
          </w:tcPr>
          <w:p w14:paraId="52DF22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512</w:t>
            </w:r>
          </w:p>
        </w:tc>
        <w:tc>
          <w:tcPr>
            <w:tcW w:w="753" w:type="pct"/>
            <w:tcBorders>
              <w:top w:val="nil"/>
              <w:left w:val="nil"/>
              <w:bottom w:val="single" w:sz="4" w:space="0" w:color="auto"/>
              <w:right w:val="single" w:sz="4" w:space="0" w:color="auto"/>
            </w:tcBorders>
            <w:noWrap/>
            <w:vAlign w:val="bottom"/>
            <w:hideMark/>
          </w:tcPr>
          <w:p w14:paraId="554D4A0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3A4EBB8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913B9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C4735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dropout_l0</w:t>
            </w:r>
          </w:p>
        </w:tc>
        <w:tc>
          <w:tcPr>
            <w:tcW w:w="1614" w:type="pct"/>
            <w:tcBorders>
              <w:top w:val="nil"/>
              <w:left w:val="nil"/>
              <w:bottom w:val="single" w:sz="4" w:space="0" w:color="auto"/>
              <w:right w:val="single" w:sz="4" w:space="0" w:color="auto"/>
            </w:tcBorders>
            <w:noWrap/>
            <w:vAlign w:val="bottom"/>
            <w:hideMark/>
          </w:tcPr>
          <w:p w14:paraId="1F895F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7427EA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0.208</w:t>
            </w:r>
          </w:p>
        </w:tc>
      </w:tr>
      <w:tr w:rsidR="001344B3" w:rsidRPr="001344B3" w14:paraId="2AE5E0A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97BF58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38799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24140D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3068432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4.87E-03</w:t>
            </w:r>
          </w:p>
        </w:tc>
      </w:tr>
      <w:tr w:rsidR="001344B3" w:rsidRPr="001344B3" w14:paraId="5502F09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FE82F3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678A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optimizer</w:t>
            </w:r>
          </w:p>
        </w:tc>
        <w:tc>
          <w:tcPr>
            <w:tcW w:w="1614" w:type="pct"/>
            <w:tcBorders>
              <w:top w:val="nil"/>
              <w:left w:val="nil"/>
              <w:bottom w:val="single" w:sz="4" w:space="0" w:color="auto"/>
              <w:right w:val="single" w:sz="4" w:space="0" w:color="auto"/>
            </w:tcBorders>
            <w:noWrap/>
            <w:vAlign w:val="bottom"/>
            <w:hideMark/>
          </w:tcPr>
          <w:p w14:paraId="3443A03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adam/rmsprop/sgd</w:t>
            </w:r>
          </w:p>
        </w:tc>
        <w:tc>
          <w:tcPr>
            <w:tcW w:w="753" w:type="pct"/>
            <w:tcBorders>
              <w:top w:val="nil"/>
              <w:left w:val="nil"/>
              <w:bottom w:val="single" w:sz="4" w:space="0" w:color="auto"/>
              <w:right w:val="single" w:sz="4" w:space="0" w:color="auto"/>
            </w:tcBorders>
            <w:noWrap/>
            <w:vAlign w:val="bottom"/>
            <w:hideMark/>
          </w:tcPr>
          <w:p w14:paraId="2165AF4D" w14:textId="5A2E54E7"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rmsprop</w:t>
            </w:r>
          </w:p>
        </w:tc>
      </w:tr>
      <w:tr w:rsidR="001344B3" w:rsidRPr="001344B3" w14:paraId="3320564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CD4C5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39BB914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6BC08C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1e-4 ~ 1e-2</w:t>
            </w:r>
          </w:p>
        </w:tc>
        <w:tc>
          <w:tcPr>
            <w:tcW w:w="753" w:type="pct"/>
            <w:tcBorders>
              <w:top w:val="nil"/>
              <w:left w:val="nil"/>
              <w:bottom w:val="single" w:sz="4" w:space="0" w:color="auto"/>
              <w:right w:val="single" w:sz="4" w:space="0" w:color="auto"/>
            </w:tcBorders>
            <w:noWrap/>
            <w:vAlign w:val="bottom"/>
            <w:hideMark/>
          </w:tcPr>
          <w:p w14:paraId="54ED6AA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2.83E-04</w:t>
            </w:r>
          </w:p>
        </w:tc>
      </w:tr>
      <w:tr w:rsidR="001344B3" w:rsidRPr="001344B3" w14:paraId="262E6431"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7A9A35E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9120E6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14BE22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16/32/64/128</w:t>
            </w:r>
          </w:p>
        </w:tc>
        <w:tc>
          <w:tcPr>
            <w:tcW w:w="753" w:type="pct"/>
            <w:tcBorders>
              <w:top w:val="nil"/>
              <w:left w:val="nil"/>
              <w:bottom w:val="single" w:sz="4" w:space="0" w:color="auto"/>
              <w:right w:val="single" w:sz="4" w:space="0" w:color="auto"/>
            </w:tcBorders>
            <w:noWrap/>
            <w:vAlign w:val="bottom"/>
            <w:hideMark/>
          </w:tcPr>
          <w:p w14:paraId="5D371BB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0A05131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CC66E3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w:t>
            </w:r>
          </w:p>
        </w:tc>
        <w:tc>
          <w:tcPr>
            <w:tcW w:w="1408" w:type="pct"/>
            <w:tcBorders>
              <w:top w:val="nil"/>
              <w:left w:val="nil"/>
              <w:bottom w:val="single" w:sz="4" w:space="0" w:color="auto"/>
              <w:right w:val="single" w:sz="4" w:space="0" w:color="auto"/>
            </w:tcBorders>
            <w:noWrap/>
            <w:vAlign w:val="bottom"/>
            <w:hideMark/>
          </w:tcPr>
          <w:p w14:paraId="437DFE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conv_filters</w:t>
            </w:r>
          </w:p>
        </w:tc>
        <w:tc>
          <w:tcPr>
            <w:tcW w:w="1614" w:type="pct"/>
            <w:tcBorders>
              <w:top w:val="nil"/>
              <w:left w:val="nil"/>
              <w:bottom w:val="single" w:sz="4" w:space="0" w:color="auto"/>
              <w:right w:val="single" w:sz="4" w:space="0" w:color="auto"/>
            </w:tcBorders>
            <w:noWrap/>
            <w:vAlign w:val="bottom"/>
            <w:hideMark/>
          </w:tcPr>
          <w:p w14:paraId="53A216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C53E85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FB5F4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FBA5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9A064E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kernel_size</w:t>
            </w:r>
          </w:p>
        </w:tc>
        <w:tc>
          <w:tcPr>
            <w:tcW w:w="1614" w:type="pct"/>
            <w:tcBorders>
              <w:top w:val="nil"/>
              <w:left w:val="nil"/>
              <w:bottom w:val="single" w:sz="4" w:space="0" w:color="auto"/>
              <w:right w:val="single" w:sz="4" w:space="0" w:color="auto"/>
            </w:tcBorders>
            <w:noWrap/>
            <w:vAlign w:val="bottom"/>
            <w:hideMark/>
          </w:tcPr>
          <w:p w14:paraId="094C52E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01639D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69F4ABC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282F42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4DE63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pool_size</w:t>
            </w:r>
          </w:p>
        </w:tc>
        <w:tc>
          <w:tcPr>
            <w:tcW w:w="1614" w:type="pct"/>
            <w:tcBorders>
              <w:top w:val="nil"/>
              <w:left w:val="nil"/>
              <w:bottom w:val="single" w:sz="4" w:space="0" w:color="auto"/>
              <w:right w:val="single" w:sz="4" w:space="0" w:color="auto"/>
            </w:tcBorders>
            <w:noWrap/>
            <w:vAlign w:val="bottom"/>
            <w:hideMark/>
          </w:tcPr>
          <w:p w14:paraId="12A58AD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3</w:t>
            </w:r>
          </w:p>
        </w:tc>
        <w:tc>
          <w:tcPr>
            <w:tcW w:w="753" w:type="pct"/>
            <w:tcBorders>
              <w:top w:val="nil"/>
              <w:left w:val="nil"/>
              <w:bottom w:val="single" w:sz="4" w:space="0" w:color="auto"/>
              <w:right w:val="single" w:sz="4" w:space="0" w:color="auto"/>
            </w:tcBorders>
            <w:noWrap/>
            <w:vAlign w:val="bottom"/>
            <w:hideMark/>
          </w:tcPr>
          <w:p w14:paraId="73CBBBE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01D8437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A6E5B0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6A76A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num_conv_layers</w:t>
            </w:r>
          </w:p>
        </w:tc>
        <w:tc>
          <w:tcPr>
            <w:tcW w:w="1614" w:type="pct"/>
            <w:tcBorders>
              <w:top w:val="nil"/>
              <w:left w:val="nil"/>
              <w:bottom w:val="single" w:sz="4" w:space="0" w:color="auto"/>
              <w:right w:val="single" w:sz="4" w:space="0" w:color="auto"/>
            </w:tcBorders>
            <w:noWrap/>
            <w:vAlign w:val="bottom"/>
            <w:hideMark/>
          </w:tcPr>
          <w:p w14:paraId="7FAD582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81B13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6CAA95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09FFF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1797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251BE7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3A82CBA1"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192</w:t>
            </w:r>
          </w:p>
        </w:tc>
      </w:tr>
      <w:tr w:rsidR="001344B3" w:rsidRPr="001344B3" w14:paraId="55258CB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7D058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EE8F91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0AA9BF0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0.6</w:t>
            </w:r>
          </w:p>
        </w:tc>
        <w:tc>
          <w:tcPr>
            <w:tcW w:w="753" w:type="pct"/>
            <w:tcBorders>
              <w:top w:val="nil"/>
              <w:left w:val="nil"/>
              <w:bottom w:val="single" w:sz="4" w:space="0" w:color="auto"/>
              <w:right w:val="single" w:sz="4" w:space="0" w:color="auto"/>
            </w:tcBorders>
            <w:noWrap/>
            <w:vAlign w:val="bottom"/>
            <w:hideMark/>
          </w:tcPr>
          <w:p w14:paraId="2D1336A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0.24</w:t>
            </w:r>
          </w:p>
        </w:tc>
      </w:tr>
      <w:tr w:rsidR="001344B3" w:rsidRPr="001344B3" w14:paraId="4BDAFBF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9380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1B76CA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54D0FF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70DF91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1.44E-04</w:t>
            </w:r>
          </w:p>
        </w:tc>
      </w:tr>
      <w:tr w:rsidR="001344B3" w:rsidRPr="001344B3" w14:paraId="252B302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B01AF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C674C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2A7AEF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493584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1.17E-04</w:t>
            </w:r>
          </w:p>
        </w:tc>
      </w:tr>
      <w:tr w:rsidR="001344B3" w:rsidRPr="001344B3" w14:paraId="1DAC248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4E3FA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8FE83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1704A71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288BFE6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3D3F14A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001A70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w:t>
            </w:r>
          </w:p>
        </w:tc>
        <w:tc>
          <w:tcPr>
            <w:tcW w:w="1408" w:type="pct"/>
            <w:tcBorders>
              <w:top w:val="nil"/>
              <w:left w:val="nil"/>
              <w:bottom w:val="single" w:sz="4" w:space="0" w:color="auto"/>
              <w:right w:val="single" w:sz="4" w:space="0" w:color="auto"/>
            </w:tcBorders>
            <w:noWrap/>
            <w:vAlign w:val="bottom"/>
            <w:hideMark/>
          </w:tcPr>
          <w:p w14:paraId="0A71B7E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num_layers</w:t>
            </w:r>
          </w:p>
        </w:tc>
        <w:tc>
          <w:tcPr>
            <w:tcW w:w="1614" w:type="pct"/>
            <w:tcBorders>
              <w:top w:val="nil"/>
              <w:left w:val="nil"/>
              <w:bottom w:val="single" w:sz="4" w:space="0" w:color="auto"/>
              <w:right w:val="single" w:sz="4" w:space="0" w:color="auto"/>
            </w:tcBorders>
            <w:noWrap/>
            <w:vAlign w:val="bottom"/>
            <w:hideMark/>
          </w:tcPr>
          <w:p w14:paraId="47A8ABE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2CD6887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70C8F42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80729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5D2B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rnn_units1</w:t>
            </w:r>
          </w:p>
        </w:tc>
        <w:tc>
          <w:tcPr>
            <w:tcW w:w="1614" w:type="pct"/>
            <w:tcBorders>
              <w:top w:val="nil"/>
              <w:left w:val="nil"/>
              <w:bottom w:val="single" w:sz="4" w:space="0" w:color="auto"/>
              <w:right w:val="single" w:sz="4" w:space="0" w:color="auto"/>
            </w:tcBorders>
            <w:noWrap/>
            <w:vAlign w:val="bottom"/>
            <w:hideMark/>
          </w:tcPr>
          <w:p w14:paraId="7F03ED1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54AC4B1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970475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84AD38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A2DDB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rnn_units2</w:t>
            </w:r>
          </w:p>
        </w:tc>
        <w:tc>
          <w:tcPr>
            <w:tcW w:w="1614" w:type="pct"/>
            <w:tcBorders>
              <w:top w:val="nil"/>
              <w:left w:val="nil"/>
              <w:bottom w:val="single" w:sz="4" w:space="0" w:color="auto"/>
              <w:right w:val="single" w:sz="4" w:space="0" w:color="auto"/>
            </w:tcBorders>
            <w:noWrap/>
            <w:vAlign w:val="bottom"/>
            <w:hideMark/>
          </w:tcPr>
          <w:p w14:paraId="18202A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250CDC6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51C707D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36CB77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C7C76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773A36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256</w:t>
            </w:r>
          </w:p>
        </w:tc>
        <w:tc>
          <w:tcPr>
            <w:tcW w:w="753" w:type="pct"/>
            <w:tcBorders>
              <w:top w:val="nil"/>
              <w:left w:val="nil"/>
              <w:bottom w:val="single" w:sz="4" w:space="0" w:color="auto"/>
              <w:right w:val="single" w:sz="4" w:space="0" w:color="auto"/>
            </w:tcBorders>
            <w:noWrap/>
            <w:vAlign w:val="bottom"/>
            <w:hideMark/>
          </w:tcPr>
          <w:p w14:paraId="0F4E816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4380BC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B8478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40261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6A53589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1A7988C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0.3461</w:t>
            </w:r>
          </w:p>
        </w:tc>
      </w:tr>
      <w:tr w:rsidR="001344B3" w:rsidRPr="001344B3" w14:paraId="2A63796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CBCA5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C38700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C2F1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04D2E9E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3.20E-03</w:t>
            </w:r>
          </w:p>
        </w:tc>
      </w:tr>
      <w:tr w:rsidR="001344B3" w:rsidRPr="001344B3" w14:paraId="68334C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35AA1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CAA1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16A4615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tanh/relu/sigmoid</w:t>
            </w:r>
          </w:p>
        </w:tc>
        <w:tc>
          <w:tcPr>
            <w:tcW w:w="753" w:type="pct"/>
            <w:tcBorders>
              <w:top w:val="nil"/>
              <w:left w:val="nil"/>
              <w:bottom w:val="single" w:sz="4" w:space="0" w:color="auto"/>
              <w:right w:val="single" w:sz="4" w:space="0" w:color="auto"/>
            </w:tcBorders>
            <w:noWrap/>
            <w:vAlign w:val="bottom"/>
            <w:hideMark/>
          </w:tcPr>
          <w:p w14:paraId="3B37D6AC" w14:textId="77777777" w:rsidR="001344B3" w:rsidRPr="001344B3" w:rsidRDefault="001344B3"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
        </w:tc>
      </w:tr>
      <w:tr w:rsidR="001344B3" w:rsidRPr="001344B3" w14:paraId="36F02AE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30D267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89DAF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15A1AB2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630531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1.21E-05</w:t>
            </w:r>
          </w:p>
        </w:tc>
      </w:tr>
      <w:tr w:rsidR="001344B3" w:rsidRPr="001344B3" w14:paraId="7052CC50"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36AA33C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A9180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7AF70B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728841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53613DF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37518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w:t>
            </w:r>
          </w:p>
        </w:tc>
        <w:tc>
          <w:tcPr>
            <w:tcW w:w="1408" w:type="pct"/>
            <w:tcBorders>
              <w:top w:val="nil"/>
              <w:left w:val="nil"/>
              <w:bottom w:val="single" w:sz="4" w:space="0" w:color="auto"/>
              <w:right w:val="single" w:sz="4" w:space="0" w:color="auto"/>
            </w:tcBorders>
            <w:noWrap/>
            <w:vAlign w:val="bottom"/>
            <w:hideMark/>
          </w:tcPr>
          <w:p w14:paraId="2E4B97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num_lstm_layers</w:t>
            </w:r>
          </w:p>
        </w:tc>
        <w:tc>
          <w:tcPr>
            <w:tcW w:w="1614" w:type="pct"/>
            <w:tcBorders>
              <w:top w:val="nil"/>
              <w:left w:val="nil"/>
              <w:bottom w:val="single" w:sz="4" w:space="0" w:color="auto"/>
              <w:right w:val="single" w:sz="4" w:space="0" w:color="auto"/>
            </w:tcBorders>
            <w:noWrap/>
            <w:vAlign w:val="bottom"/>
            <w:hideMark/>
          </w:tcPr>
          <w:p w14:paraId="2511CF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755030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B25D5C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9214B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31022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lstm_units_1</w:t>
            </w:r>
          </w:p>
        </w:tc>
        <w:tc>
          <w:tcPr>
            <w:tcW w:w="1614" w:type="pct"/>
            <w:tcBorders>
              <w:top w:val="nil"/>
              <w:left w:val="nil"/>
              <w:bottom w:val="single" w:sz="4" w:space="0" w:color="auto"/>
              <w:right w:val="single" w:sz="4" w:space="0" w:color="auto"/>
            </w:tcBorders>
            <w:noWrap/>
            <w:vAlign w:val="bottom"/>
            <w:hideMark/>
          </w:tcPr>
          <w:p w14:paraId="0A2D48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6411DE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5649F79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86B87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6089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lstm_units_2</w:t>
            </w:r>
          </w:p>
        </w:tc>
        <w:tc>
          <w:tcPr>
            <w:tcW w:w="1614" w:type="pct"/>
            <w:tcBorders>
              <w:top w:val="nil"/>
              <w:left w:val="nil"/>
              <w:bottom w:val="single" w:sz="4" w:space="0" w:color="auto"/>
              <w:right w:val="single" w:sz="4" w:space="0" w:color="auto"/>
            </w:tcBorders>
            <w:noWrap/>
            <w:vAlign w:val="bottom"/>
            <w:hideMark/>
          </w:tcPr>
          <w:p w14:paraId="7E78F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17A924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112</w:t>
            </w:r>
          </w:p>
        </w:tc>
      </w:tr>
      <w:tr w:rsidR="001344B3" w:rsidRPr="001344B3" w14:paraId="36EC1AD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EAD5C1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BB2AE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60E418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29838E0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1626CB8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ACDF5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A56022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009E51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54A9EE4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0.453</w:t>
            </w:r>
          </w:p>
        </w:tc>
      </w:tr>
      <w:tr w:rsidR="001344B3" w:rsidRPr="001344B3" w14:paraId="5CE31E3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95B902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8B6F1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1D663A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5E13CB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7.43E-04</w:t>
            </w:r>
          </w:p>
        </w:tc>
      </w:tr>
      <w:tr w:rsidR="001344B3" w:rsidRPr="001344B3" w14:paraId="67895FC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0BB10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B93FD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67754B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19D3A5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3.18E-04</w:t>
            </w:r>
          </w:p>
        </w:tc>
      </w:tr>
      <w:tr w:rsidR="001344B3" w:rsidRPr="001344B3" w14:paraId="1F758579"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1C2C50A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B1DE33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74A28DB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1B22C1E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711A3D9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A8E42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CNN-LSTM</w:t>
            </w:r>
          </w:p>
        </w:tc>
        <w:tc>
          <w:tcPr>
            <w:tcW w:w="1408" w:type="pct"/>
            <w:tcBorders>
              <w:top w:val="nil"/>
              <w:left w:val="nil"/>
              <w:bottom w:val="single" w:sz="4" w:space="0" w:color="auto"/>
              <w:right w:val="single" w:sz="4" w:space="0" w:color="auto"/>
            </w:tcBorders>
            <w:noWrap/>
            <w:vAlign w:val="bottom"/>
            <w:hideMark/>
          </w:tcPr>
          <w:p w14:paraId="3E9B318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conv_filters</w:t>
            </w:r>
          </w:p>
        </w:tc>
        <w:tc>
          <w:tcPr>
            <w:tcW w:w="1614" w:type="pct"/>
            <w:tcBorders>
              <w:top w:val="nil"/>
              <w:left w:val="nil"/>
              <w:bottom w:val="single" w:sz="4" w:space="0" w:color="auto"/>
              <w:right w:val="single" w:sz="4" w:space="0" w:color="auto"/>
            </w:tcBorders>
            <w:noWrap/>
            <w:vAlign w:val="bottom"/>
            <w:hideMark/>
          </w:tcPr>
          <w:p w14:paraId="62C6CA1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7F440FAC"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79535BB8"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B95F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0A32A5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kernel_size</w:t>
            </w:r>
          </w:p>
        </w:tc>
        <w:tc>
          <w:tcPr>
            <w:tcW w:w="1614" w:type="pct"/>
            <w:tcBorders>
              <w:top w:val="nil"/>
              <w:left w:val="nil"/>
              <w:bottom w:val="single" w:sz="4" w:space="0" w:color="auto"/>
              <w:right w:val="single" w:sz="4" w:space="0" w:color="auto"/>
            </w:tcBorders>
            <w:noWrap/>
            <w:vAlign w:val="bottom"/>
            <w:hideMark/>
          </w:tcPr>
          <w:p w14:paraId="6E9B70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C31B0A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30B40D8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DF2AC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1D4C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pool_size</w:t>
            </w:r>
          </w:p>
        </w:tc>
        <w:tc>
          <w:tcPr>
            <w:tcW w:w="1614" w:type="pct"/>
            <w:tcBorders>
              <w:top w:val="nil"/>
              <w:left w:val="nil"/>
              <w:bottom w:val="single" w:sz="4" w:space="0" w:color="auto"/>
              <w:right w:val="single" w:sz="4" w:space="0" w:color="auto"/>
            </w:tcBorders>
            <w:noWrap/>
            <w:vAlign w:val="bottom"/>
            <w:hideMark/>
          </w:tcPr>
          <w:p w14:paraId="4AB4F6E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4</w:t>
            </w:r>
          </w:p>
        </w:tc>
        <w:tc>
          <w:tcPr>
            <w:tcW w:w="753" w:type="pct"/>
            <w:tcBorders>
              <w:top w:val="nil"/>
              <w:left w:val="nil"/>
              <w:bottom w:val="single" w:sz="4" w:space="0" w:color="auto"/>
              <w:right w:val="single" w:sz="4" w:space="0" w:color="auto"/>
            </w:tcBorders>
            <w:noWrap/>
            <w:vAlign w:val="bottom"/>
            <w:hideMark/>
          </w:tcPr>
          <w:p w14:paraId="1B6FF2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62339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677A3E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D871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w:t>
            </w:r>
          </w:p>
        </w:tc>
        <w:tc>
          <w:tcPr>
            <w:tcW w:w="1614" w:type="pct"/>
            <w:tcBorders>
              <w:top w:val="nil"/>
              <w:left w:val="nil"/>
              <w:bottom w:val="single" w:sz="4" w:space="0" w:color="auto"/>
              <w:right w:val="single" w:sz="4" w:space="0" w:color="auto"/>
            </w:tcBorders>
            <w:noWrap/>
            <w:vAlign w:val="bottom"/>
            <w:hideMark/>
          </w:tcPr>
          <w:p w14:paraId="287B6A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1B35F7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22E121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7612B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D36C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4B0849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180214B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w:t>
            </w:r>
          </w:p>
        </w:tc>
      </w:tr>
      <w:tr w:rsidR="001344B3" w:rsidRPr="001344B3" w14:paraId="2B0A0A1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1E011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C107F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1FFA94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6B2950B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0.1156</w:t>
            </w:r>
          </w:p>
        </w:tc>
      </w:tr>
      <w:tr w:rsidR="001344B3" w:rsidRPr="001344B3" w14:paraId="3A0FF9CF"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B32FD2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25F2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0C930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4160CFC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3.23E-05</w:t>
            </w:r>
          </w:p>
        </w:tc>
      </w:tr>
      <w:tr w:rsidR="001344B3" w:rsidRPr="001344B3" w14:paraId="355C41A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1EF4A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07E5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5E09F8B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3F9795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5.71E-04</w:t>
            </w:r>
          </w:p>
        </w:tc>
      </w:tr>
      <w:tr w:rsidR="001344B3" w:rsidRPr="001344B3" w14:paraId="79E810B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2F4EA6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74C49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44AAB21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637E289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081C5B9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6D5C0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RNN-LSTM</w:t>
            </w:r>
          </w:p>
        </w:tc>
        <w:tc>
          <w:tcPr>
            <w:tcW w:w="1408" w:type="pct"/>
            <w:tcBorders>
              <w:top w:val="nil"/>
              <w:left w:val="nil"/>
              <w:bottom w:val="single" w:sz="4" w:space="0" w:color="auto"/>
              <w:right w:val="single" w:sz="4" w:space="0" w:color="auto"/>
            </w:tcBorders>
            <w:noWrap/>
            <w:vAlign w:val="bottom"/>
            <w:hideMark/>
          </w:tcPr>
          <w:p w14:paraId="61396E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lstm_units1</w:t>
            </w:r>
          </w:p>
        </w:tc>
        <w:tc>
          <w:tcPr>
            <w:tcW w:w="1614" w:type="pct"/>
            <w:tcBorders>
              <w:top w:val="nil"/>
              <w:left w:val="nil"/>
              <w:bottom w:val="single" w:sz="4" w:space="0" w:color="auto"/>
              <w:right w:val="single" w:sz="4" w:space="0" w:color="auto"/>
            </w:tcBorders>
            <w:noWrap/>
            <w:vAlign w:val="bottom"/>
            <w:hideMark/>
          </w:tcPr>
          <w:p w14:paraId="7347CE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4D7DB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725088B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2F1FF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58ED51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lstm_units2</w:t>
            </w:r>
          </w:p>
        </w:tc>
        <w:tc>
          <w:tcPr>
            <w:tcW w:w="1614" w:type="pct"/>
            <w:tcBorders>
              <w:top w:val="nil"/>
              <w:left w:val="nil"/>
              <w:bottom w:val="single" w:sz="4" w:space="0" w:color="auto"/>
              <w:right w:val="single" w:sz="4" w:space="0" w:color="auto"/>
            </w:tcBorders>
            <w:noWrap/>
            <w:vAlign w:val="bottom"/>
            <w:hideMark/>
          </w:tcPr>
          <w:p w14:paraId="235992E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3E6636C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561619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9900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6A33E5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dense_units</w:t>
            </w:r>
          </w:p>
        </w:tc>
        <w:tc>
          <w:tcPr>
            <w:tcW w:w="1614" w:type="pct"/>
            <w:tcBorders>
              <w:top w:val="nil"/>
              <w:left w:val="nil"/>
              <w:bottom w:val="single" w:sz="4" w:space="0" w:color="auto"/>
              <w:right w:val="single" w:sz="4" w:space="0" w:color="auto"/>
            </w:tcBorders>
            <w:noWrap/>
            <w:vAlign w:val="bottom"/>
            <w:hideMark/>
          </w:tcPr>
          <w:p w14:paraId="3F9BB7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53D9657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3CF82EB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8DF7D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0EE09E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dropout_rate</w:t>
            </w:r>
          </w:p>
        </w:tc>
        <w:tc>
          <w:tcPr>
            <w:tcW w:w="1614" w:type="pct"/>
            <w:tcBorders>
              <w:top w:val="nil"/>
              <w:left w:val="nil"/>
              <w:bottom w:val="single" w:sz="4" w:space="0" w:color="auto"/>
              <w:right w:val="single" w:sz="4" w:space="0" w:color="auto"/>
            </w:tcBorders>
            <w:noWrap/>
            <w:vAlign w:val="bottom"/>
            <w:hideMark/>
          </w:tcPr>
          <w:p w14:paraId="66FE5D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4748552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0.4873</w:t>
            </w:r>
          </w:p>
        </w:tc>
      </w:tr>
      <w:tr w:rsidR="001344B3" w:rsidRPr="001344B3" w14:paraId="39F39D8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24B8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3CCFC3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79F5AF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616D521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7.33E-04</w:t>
            </w:r>
          </w:p>
        </w:tc>
      </w:tr>
      <w:tr w:rsidR="001344B3" w:rsidRPr="001344B3" w14:paraId="111C3A5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1EEA44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20E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learning_rate</w:t>
            </w:r>
          </w:p>
        </w:tc>
        <w:tc>
          <w:tcPr>
            <w:tcW w:w="1614" w:type="pct"/>
            <w:tcBorders>
              <w:top w:val="nil"/>
              <w:left w:val="nil"/>
              <w:bottom w:val="single" w:sz="4" w:space="0" w:color="auto"/>
              <w:right w:val="single" w:sz="4" w:space="0" w:color="auto"/>
            </w:tcBorders>
            <w:noWrap/>
            <w:vAlign w:val="bottom"/>
            <w:hideMark/>
          </w:tcPr>
          <w:p w14:paraId="48D788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0FA6E7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1.77E-04</w:t>
            </w:r>
          </w:p>
        </w:tc>
      </w:tr>
      <w:tr w:rsidR="001344B3" w:rsidRPr="001344B3" w14:paraId="5AC93CBB"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2F66A1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25058A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batch_size</w:t>
            </w:r>
          </w:p>
        </w:tc>
        <w:tc>
          <w:tcPr>
            <w:tcW w:w="1614" w:type="pct"/>
            <w:tcBorders>
              <w:top w:val="nil"/>
              <w:left w:val="nil"/>
              <w:bottom w:val="single" w:sz="4" w:space="0" w:color="auto"/>
              <w:right w:val="single" w:sz="4" w:space="0" w:color="auto"/>
            </w:tcBorders>
            <w:noWrap/>
            <w:vAlign w:val="bottom"/>
            <w:hideMark/>
          </w:tcPr>
          <w:p w14:paraId="1F6510C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034074B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bl>
    <w:p w14:paraId="0FF5F9F2" w14:textId="6D564A35" w:rsidR="0030052A" w:rsidRPr="0030052A" w:rsidRDefault="00401A59" w:rsidP="0030052A">
      <w:r w:rsidRPr="00E9343A">
        <w:t>.</w:t>
      </w:r>
      <w:commentRangeStart w:id="30"/>
      <w:commentRangeStart w:id="31"/>
    </w:p>
    <w:p w14:paraId="20095FF3" w14:textId="77777777" w:rsidR="00DF0788" w:rsidRPr="00DF0788" w:rsidRDefault="003F1CB8" w:rsidP="00DF0788">
      <w:r w:rsidRPr="003F1CB8">
        <w:t>선</w:t>
      </w:r>
      <w:r w:rsidR="00DF0788" w:rsidRPr="00DF0788">
        <w:t>행연구에서는 도메인 지식 기반 변수 설계의 효과를 검증하기에 앞서, 사용자 행동 로그(Raw Logs)만을 입력으로 사용하는 기초 예측 성능(baseline)을 제시하고 있다. 이에 본 연구 역시 동일한 문제 설정을 유지한 채, 동등한 관점의 실험 설계를 유지하여 원시 로그만을 활용한 선행연구의 baseline 실험 환경을 최대한 충실히 복원하고자 하였다. 특히 선행연구와 본 연구에서 공통적으로 사용된 RNN–LSTM 모델의 성능을 기준으로 비교한 결과, 핵심 성능 지표 전반에서 매우 유사한 범위의 결과가 도출되었다.</w:t>
      </w:r>
    </w:p>
    <w:p w14:paraId="22B2ADDE" w14:textId="28303623" w:rsidR="00DF0788" w:rsidRPr="00DF0788" w:rsidRDefault="00297270" w:rsidP="00DF0788">
      <w:r w:rsidRPr="00297270">
        <w:t xml:space="preserve">구체적으로, 선행연구의 RNN–LSTM baseline 모델은 F1-score 0.7023, ROC-AUC 0.8530을 기록하였으며, 본 연구의 복원 실험에서는 F1-score 0.6821, ROC-AUC 0.9630으로 나타났다. F1-score 기준으로 두 결과는 절대적 수치에서는 소폭 차이를 보이나, </w:t>
      </w:r>
      <w:r w:rsidR="00DF0788" w:rsidRPr="00DF0788">
        <w:t>이는 클래스 불균형 환경에서 모델의 균형 잡힌 예측 능력이 선행연구와 유사하게 재현되었음을 의미한다. ROC-AUC 또한 본 연구에서 더 높은 값을 보였으나, 이는 분류 임계값과 무관한 순위 기반 판별력 측면에서 모델 구조의 안정성이 유지되었음을 시사하는 결과로 해석된다.</w:t>
      </w:r>
    </w:p>
    <w:p w14:paraId="3BC4E727" w14:textId="77777777" w:rsidR="00DF0788" w:rsidRPr="00DF0788" w:rsidRDefault="00DF0788" w:rsidP="00DF0788">
      <w:r w:rsidRPr="00DF0788">
        <w:t>반면, Recall과 Specificity의 상대적 비중에서는 일부 차이가 관찰되었다. 선행연구에서는 Recall이 매우 높은 대신 Specificity가 상대적으로 낮은 반면, 본 연구에서는 Specificity가 높고 Recall이 다소 낮은 형태를 보였다. 이러한 차이는 데이터 샘플 구성, 클래스 비율, 전처리 방식 및 평가 시 threshold 설정 차이에 따른 자연스러운 변동으로 판단되며, baseline 실험의 목적상 모델의 본질적인 예측 구조가 상이함을 의미하지는 않는다. 한편 ROC-AUC의 절대적 차이는 클래스 비율 및 샘플 구성 차이에 민감한 특성이 있으므로, baseline 실험의 재현성을 판단함에 있어서는 단일 핵심 기준이라기보다는 F1-score 등과 함께 보조적으로 해석하는 것이 타당하다.</w:t>
      </w:r>
    </w:p>
    <w:p w14:paraId="0BE4A447" w14:textId="77777777" w:rsidR="00DF0788" w:rsidRPr="00DF0788" w:rsidRDefault="00DF0788" w:rsidP="00DF0788">
      <w:r w:rsidRPr="00DF0788">
        <w:t>종합적으로 볼 때, 본 연구의 RNN–LSTM baseline 결과는 선행연구에서 제시된 성능 분포를 전반적으로 충실히 복원하고 있으며, 이후 단계에서 수행될 도메인 지식 기반 변수 확장의 효과를 검증하기 위한 신뢰 가능한 기준점(baseline)으로 기능한다.</w:t>
      </w:r>
    </w:p>
    <w:p w14:paraId="05E5325C" w14:textId="44C99883" w:rsidR="00156CA9" w:rsidRDefault="009B16D5" w:rsidP="00DF0788">
      <w:r>
        <w:rPr>
          <w:rFonts w:hint="eastAsia"/>
        </w:rPr>
        <w:t>&lt;</w:t>
      </w:r>
      <w:r w:rsidR="0030052A" w:rsidRPr="0030052A">
        <w:t>표 4-</w:t>
      </w:r>
      <w:r w:rsidR="0020032F">
        <w:rPr>
          <w:rFonts w:hint="eastAsia"/>
        </w:rPr>
        <w:t>2</w:t>
      </w:r>
      <w:r w:rsidR="0030052A">
        <w:rPr>
          <w:rFonts w:hint="eastAsia"/>
        </w:rPr>
        <w:t xml:space="preserve"> </w:t>
      </w:r>
      <w:r w:rsidRPr="00E9343A">
        <w:t xml:space="preserve">알고리즘별 </w:t>
      </w:r>
      <w:r w:rsidR="00DA576D">
        <w:rPr>
          <w:rFonts w:hint="eastAsia"/>
        </w:rPr>
        <w:t>베이스라인</w:t>
      </w:r>
      <w:r w:rsidRPr="00E9343A">
        <w:t xml:space="preserve"> 적용 성능 비교</w:t>
      </w:r>
      <w:r>
        <w:rPr>
          <w:rFonts w:hint="eastAsia"/>
        </w:rPr>
        <w:t>&gt;</w:t>
      </w:r>
      <w:r w:rsidRPr="00E9343A">
        <w:t xml:space="preserve"> </w:t>
      </w:r>
      <w:commentRangeEnd w:id="30"/>
      <w:r w:rsidR="00D10684">
        <w:rPr>
          <w:rStyle w:val="aa"/>
          <w:sz w:val="20"/>
          <w:szCs w:val="22"/>
        </w:rPr>
        <w:commentReference w:id="30"/>
      </w:r>
      <w:commentRangeEnd w:id="31"/>
      <w:r w:rsidR="00DF0788">
        <w:rPr>
          <w:rStyle w:val="aa"/>
          <w:sz w:val="20"/>
          <w:szCs w:val="22"/>
        </w:rPr>
        <w:commentReference w:id="31"/>
      </w:r>
    </w:p>
    <w:tbl>
      <w:tblPr>
        <w:tblW w:w="5000" w:type="pct"/>
        <w:tblCellMar>
          <w:left w:w="99" w:type="dxa"/>
          <w:right w:w="99" w:type="dxa"/>
        </w:tblCellMar>
        <w:tblLook w:val="04A0" w:firstRow="1" w:lastRow="0" w:firstColumn="1" w:lastColumn="0" w:noHBand="0" w:noVBand="1"/>
      </w:tblPr>
      <w:tblGrid>
        <w:gridCol w:w="1503"/>
        <w:gridCol w:w="1503"/>
        <w:gridCol w:w="1503"/>
        <w:gridCol w:w="1503"/>
        <w:gridCol w:w="1502"/>
        <w:gridCol w:w="1502"/>
      </w:tblGrid>
      <w:tr w:rsidR="00156CA9" w:rsidRPr="00156CA9" w14:paraId="6A6E2A65" w14:textId="77777777" w:rsidTr="00156CA9">
        <w:trPr>
          <w:trHeight w:val="348"/>
        </w:trPr>
        <w:tc>
          <w:tcPr>
            <w:tcW w:w="833"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CF0509A"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Algorithm</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1A50EFED"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Precision</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2E11119E"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Accuracy</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5FDDAEEA"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Recall</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568C4303"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F1-score</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5DF3BB88"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AUC (ROC)</w:t>
            </w:r>
          </w:p>
        </w:tc>
      </w:tr>
      <w:tr w:rsidR="00156CA9" w:rsidRPr="00156CA9" w14:paraId="60A26F6B" w14:textId="77777777" w:rsidTr="00156CA9">
        <w:trPr>
          <w:trHeight w:val="348"/>
        </w:trPr>
        <w:tc>
          <w:tcPr>
            <w:tcW w:w="833" w:type="pct"/>
            <w:tcBorders>
              <w:top w:val="nil"/>
              <w:left w:val="single" w:sz="4" w:space="0" w:color="auto"/>
              <w:bottom w:val="single" w:sz="4" w:space="0" w:color="auto"/>
              <w:right w:val="nil"/>
            </w:tcBorders>
            <w:shd w:val="clear" w:color="000000" w:fill="FFC000"/>
            <w:noWrap/>
            <w:vAlign w:val="center"/>
            <w:hideMark/>
          </w:tcPr>
          <w:p w14:paraId="1F5D444D"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Name</w:t>
            </w:r>
          </w:p>
        </w:tc>
        <w:tc>
          <w:tcPr>
            <w:tcW w:w="833" w:type="pct"/>
            <w:tcBorders>
              <w:top w:val="nil"/>
              <w:left w:val="single" w:sz="4" w:space="0" w:color="auto"/>
              <w:bottom w:val="single" w:sz="4" w:space="0" w:color="auto"/>
              <w:right w:val="single" w:sz="4" w:space="0" w:color="auto"/>
            </w:tcBorders>
            <w:shd w:val="clear" w:color="000000" w:fill="FFC000"/>
            <w:noWrap/>
            <w:vAlign w:val="center"/>
            <w:hideMark/>
          </w:tcPr>
          <w:p w14:paraId="58120F1E"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833" w:type="pct"/>
            <w:tcBorders>
              <w:top w:val="nil"/>
              <w:left w:val="nil"/>
              <w:bottom w:val="single" w:sz="4" w:space="0" w:color="auto"/>
              <w:right w:val="single" w:sz="4" w:space="0" w:color="auto"/>
            </w:tcBorders>
            <w:shd w:val="clear" w:color="000000" w:fill="FFC000"/>
            <w:noWrap/>
            <w:vAlign w:val="center"/>
            <w:hideMark/>
          </w:tcPr>
          <w:p w14:paraId="47DAE73C"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833" w:type="pct"/>
            <w:tcBorders>
              <w:top w:val="nil"/>
              <w:left w:val="nil"/>
              <w:bottom w:val="single" w:sz="4" w:space="0" w:color="auto"/>
              <w:right w:val="single" w:sz="4" w:space="0" w:color="auto"/>
            </w:tcBorders>
            <w:shd w:val="clear" w:color="000000" w:fill="FFC000"/>
            <w:noWrap/>
            <w:vAlign w:val="center"/>
            <w:hideMark/>
          </w:tcPr>
          <w:p w14:paraId="33E5D3DF"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833" w:type="pct"/>
            <w:tcBorders>
              <w:top w:val="nil"/>
              <w:left w:val="nil"/>
              <w:bottom w:val="single" w:sz="4" w:space="0" w:color="auto"/>
              <w:right w:val="single" w:sz="4" w:space="0" w:color="auto"/>
            </w:tcBorders>
            <w:shd w:val="clear" w:color="000000" w:fill="FFC000"/>
            <w:noWrap/>
            <w:vAlign w:val="center"/>
            <w:hideMark/>
          </w:tcPr>
          <w:p w14:paraId="12FDDB25"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833" w:type="pct"/>
            <w:tcBorders>
              <w:top w:val="nil"/>
              <w:left w:val="nil"/>
              <w:bottom w:val="single" w:sz="4" w:space="0" w:color="auto"/>
              <w:right w:val="single" w:sz="4" w:space="0" w:color="auto"/>
            </w:tcBorders>
            <w:shd w:val="clear" w:color="000000" w:fill="FFC000"/>
            <w:noWrap/>
            <w:vAlign w:val="center"/>
            <w:hideMark/>
          </w:tcPr>
          <w:p w14:paraId="2FCCD8B5"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r>
      <w:tr w:rsidR="00156CA9" w:rsidRPr="00156CA9" w14:paraId="0EFD4868"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529949A4"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lastRenderedPageBreak/>
              <w:t>RF</w:t>
            </w:r>
          </w:p>
        </w:tc>
        <w:tc>
          <w:tcPr>
            <w:tcW w:w="833" w:type="pct"/>
            <w:tcBorders>
              <w:top w:val="nil"/>
              <w:left w:val="nil"/>
              <w:bottom w:val="single" w:sz="4" w:space="0" w:color="auto"/>
              <w:right w:val="single" w:sz="4" w:space="0" w:color="auto"/>
            </w:tcBorders>
            <w:vAlign w:val="center"/>
            <w:hideMark/>
          </w:tcPr>
          <w:p w14:paraId="5DAAF66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0.8564</w:t>
            </w:r>
          </w:p>
        </w:tc>
        <w:tc>
          <w:tcPr>
            <w:tcW w:w="833" w:type="pct"/>
            <w:tcBorders>
              <w:top w:val="nil"/>
              <w:left w:val="nil"/>
              <w:bottom w:val="single" w:sz="4" w:space="0" w:color="auto"/>
              <w:right w:val="single" w:sz="4" w:space="0" w:color="auto"/>
            </w:tcBorders>
            <w:noWrap/>
            <w:vAlign w:val="center"/>
            <w:hideMark/>
          </w:tcPr>
          <w:p w14:paraId="02BB1DB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0.9483</w:t>
            </w:r>
          </w:p>
        </w:tc>
        <w:tc>
          <w:tcPr>
            <w:tcW w:w="833" w:type="pct"/>
            <w:tcBorders>
              <w:top w:val="nil"/>
              <w:left w:val="nil"/>
              <w:bottom w:val="single" w:sz="4" w:space="0" w:color="auto"/>
              <w:right w:val="single" w:sz="4" w:space="0" w:color="auto"/>
            </w:tcBorders>
            <w:noWrap/>
            <w:vAlign w:val="center"/>
            <w:hideMark/>
          </w:tcPr>
          <w:p w14:paraId="5F6ECE1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0.5928</w:t>
            </w:r>
          </w:p>
        </w:tc>
        <w:tc>
          <w:tcPr>
            <w:tcW w:w="833" w:type="pct"/>
            <w:tcBorders>
              <w:top w:val="nil"/>
              <w:left w:val="nil"/>
              <w:bottom w:val="single" w:sz="4" w:space="0" w:color="auto"/>
              <w:right w:val="single" w:sz="4" w:space="0" w:color="auto"/>
            </w:tcBorders>
            <w:noWrap/>
            <w:vAlign w:val="center"/>
            <w:hideMark/>
          </w:tcPr>
          <w:p w14:paraId="38E52A7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0.7007</w:t>
            </w:r>
          </w:p>
        </w:tc>
        <w:tc>
          <w:tcPr>
            <w:tcW w:w="833" w:type="pct"/>
            <w:tcBorders>
              <w:top w:val="nil"/>
              <w:left w:val="nil"/>
              <w:bottom w:val="single" w:sz="4" w:space="0" w:color="auto"/>
              <w:right w:val="single" w:sz="4" w:space="0" w:color="auto"/>
            </w:tcBorders>
            <w:noWrap/>
            <w:vAlign w:val="center"/>
            <w:hideMark/>
          </w:tcPr>
          <w:p w14:paraId="4A99F29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0.9641</w:t>
            </w:r>
          </w:p>
        </w:tc>
      </w:tr>
      <w:tr w:rsidR="00156CA9" w:rsidRPr="00156CA9" w14:paraId="61CD2751"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25CF6951"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XGB</w:t>
            </w:r>
          </w:p>
        </w:tc>
        <w:tc>
          <w:tcPr>
            <w:tcW w:w="833" w:type="pct"/>
            <w:tcBorders>
              <w:top w:val="nil"/>
              <w:left w:val="nil"/>
              <w:bottom w:val="single" w:sz="4" w:space="0" w:color="auto"/>
              <w:right w:val="single" w:sz="4" w:space="0" w:color="auto"/>
            </w:tcBorders>
            <w:noWrap/>
            <w:vAlign w:val="center"/>
            <w:hideMark/>
          </w:tcPr>
          <w:p w14:paraId="2108105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0.8401</w:t>
            </w:r>
          </w:p>
        </w:tc>
        <w:tc>
          <w:tcPr>
            <w:tcW w:w="833" w:type="pct"/>
            <w:tcBorders>
              <w:top w:val="nil"/>
              <w:left w:val="nil"/>
              <w:bottom w:val="single" w:sz="4" w:space="0" w:color="auto"/>
              <w:right w:val="single" w:sz="4" w:space="0" w:color="auto"/>
            </w:tcBorders>
            <w:noWrap/>
            <w:vAlign w:val="center"/>
            <w:hideMark/>
          </w:tcPr>
          <w:p w14:paraId="4D685B4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0.9479</w:t>
            </w:r>
          </w:p>
        </w:tc>
        <w:tc>
          <w:tcPr>
            <w:tcW w:w="833" w:type="pct"/>
            <w:tcBorders>
              <w:top w:val="nil"/>
              <w:left w:val="nil"/>
              <w:bottom w:val="single" w:sz="4" w:space="0" w:color="auto"/>
              <w:right w:val="single" w:sz="4" w:space="0" w:color="auto"/>
            </w:tcBorders>
            <w:noWrap/>
            <w:vAlign w:val="center"/>
            <w:hideMark/>
          </w:tcPr>
          <w:p w14:paraId="3782CC6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0.6046</w:t>
            </w:r>
          </w:p>
        </w:tc>
        <w:tc>
          <w:tcPr>
            <w:tcW w:w="833" w:type="pct"/>
            <w:tcBorders>
              <w:top w:val="nil"/>
              <w:left w:val="nil"/>
              <w:bottom w:val="single" w:sz="4" w:space="0" w:color="auto"/>
              <w:right w:val="single" w:sz="4" w:space="0" w:color="auto"/>
            </w:tcBorders>
            <w:noWrap/>
            <w:vAlign w:val="center"/>
            <w:hideMark/>
          </w:tcPr>
          <w:p w14:paraId="2FE8267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0.7032</w:t>
            </w:r>
          </w:p>
        </w:tc>
        <w:tc>
          <w:tcPr>
            <w:tcW w:w="833" w:type="pct"/>
            <w:tcBorders>
              <w:top w:val="nil"/>
              <w:left w:val="nil"/>
              <w:bottom w:val="single" w:sz="4" w:space="0" w:color="auto"/>
              <w:right w:val="single" w:sz="4" w:space="0" w:color="auto"/>
            </w:tcBorders>
            <w:noWrap/>
            <w:vAlign w:val="center"/>
            <w:hideMark/>
          </w:tcPr>
          <w:p w14:paraId="7818930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0.9639</w:t>
            </w:r>
          </w:p>
        </w:tc>
      </w:tr>
      <w:tr w:rsidR="00156CA9" w:rsidRPr="00156CA9" w14:paraId="25A53F89"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166A3C0C"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MLP</w:t>
            </w:r>
          </w:p>
        </w:tc>
        <w:tc>
          <w:tcPr>
            <w:tcW w:w="833" w:type="pct"/>
            <w:tcBorders>
              <w:top w:val="nil"/>
              <w:left w:val="nil"/>
              <w:bottom w:val="single" w:sz="4" w:space="0" w:color="auto"/>
              <w:right w:val="single" w:sz="4" w:space="0" w:color="auto"/>
            </w:tcBorders>
            <w:vAlign w:val="center"/>
            <w:hideMark/>
          </w:tcPr>
          <w:p w14:paraId="048E683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0.8727</w:t>
            </w:r>
          </w:p>
        </w:tc>
        <w:tc>
          <w:tcPr>
            <w:tcW w:w="833" w:type="pct"/>
            <w:tcBorders>
              <w:top w:val="nil"/>
              <w:left w:val="nil"/>
              <w:bottom w:val="single" w:sz="4" w:space="0" w:color="auto"/>
              <w:right w:val="single" w:sz="4" w:space="0" w:color="auto"/>
            </w:tcBorders>
            <w:noWrap/>
            <w:vAlign w:val="center"/>
            <w:hideMark/>
          </w:tcPr>
          <w:p w14:paraId="6641916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0.9421</w:t>
            </w:r>
          </w:p>
        </w:tc>
        <w:tc>
          <w:tcPr>
            <w:tcW w:w="833" w:type="pct"/>
            <w:tcBorders>
              <w:top w:val="nil"/>
              <w:left w:val="nil"/>
              <w:bottom w:val="single" w:sz="4" w:space="0" w:color="auto"/>
              <w:right w:val="single" w:sz="4" w:space="0" w:color="auto"/>
            </w:tcBorders>
            <w:noWrap/>
            <w:vAlign w:val="center"/>
            <w:hideMark/>
          </w:tcPr>
          <w:p w14:paraId="7C73DA7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0.5065</w:t>
            </w:r>
          </w:p>
        </w:tc>
        <w:tc>
          <w:tcPr>
            <w:tcW w:w="833" w:type="pct"/>
            <w:tcBorders>
              <w:top w:val="nil"/>
              <w:left w:val="nil"/>
              <w:bottom w:val="single" w:sz="4" w:space="0" w:color="auto"/>
              <w:right w:val="single" w:sz="4" w:space="0" w:color="auto"/>
            </w:tcBorders>
            <w:noWrap/>
            <w:vAlign w:val="center"/>
            <w:hideMark/>
          </w:tcPr>
          <w:p w14:paraId="0390A3A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0.641</w:t>
            </w:r>
          </w:p>
        </w:tc>
        <w:tc>
          <w:tcPr>
            <w:tcW w:w="833" w:type="pct"/>
            <w:tcBorders>
              <w:top w:val="nil"/>
              <w:left w:val="nil"/>
              <w:bottom w:val="single" w:sz="4" w:space="0" w:color="auto"/>
              <w:right w:val="single" w:sz="4" w:space="0" w:color="auto"/>
            </w:tcBorders>
            <w:noWrap/>
            <w:vAlign w:val="center"/>
            <w:hideMark/>
          </w:tcPr>
          <w:p w14:paraId="5EE22B5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0.9555</w:t>
            </w:r>
          </w:p>
        </w:tc>
      </w:tr>
      <w:tr w:rsidR="00156CA9" w:rsidRPr="00156CA9" w14:paraId="2C632AA1"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4F833493"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w:t>
            </w:r>
          </w:p>
        </w:tc>
        <w:tc>
          <w:tcPr>
            <w:tcW w:w="833" w:type="pct"/>
            <w:tcBorders>
              <w:top w:val="nil"/>
              <w:left w:val="nil"/>
              <w:bottom w:val="single" w:sz="4" w:space="0" w:color="auto"/>
              <w:right w:val="single" w:sz="4" w:space="0" w:color="auto"/>
            </w:tcBorders>
            <w:vAlign w:val="center"/>
            <w:hideMark/>
          </w:tcPr>
          <w:p w14:paraId="7784C20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0.8764</w:t>
            </w:r>
          </w:p>
        </w:tc>
        <w:tc>
          <w:tcPr>
            <w:tcW w:w="833" w:type="pct"/>
            <w:tcBorders>
              <w:top w:val="nil"/>
              <w:left w:val="nil"/>
              <w:bottom w:val="single" w:sz="4" w:space="0" w:color="auto"/>
              <w:right w:val="single" w:sz="4" w:space="0" w:color="auto"/>
            </w:tcBorders>
            <w:noWrap/>
            <w:vAlign w:val="center"/>
            <w:hideMark/>
          </w:tcPr>
          <w:p w14:paraId="3B1412C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0.9399</w:t>
            </w:r>
          </w:p>
        </w:tc>
        <w:tc>
          <w:tcPr>
            <w:tcW w:w="833" w:type="pct"/>
            <w:tcBorders>
              <w:top w:val="nil"/>
              <w:left w:val="nil"/>
              <w:bottom w:val="single" w:sz="4" w:space="0" w:color="auto"/>
              <w:right w:val="single" w:sz="4" w:space="0" w:color="auto"/>
            </w:tcBorders>
            <w:noWrap/>
            <w:vAlign w:val="center"/>
            <w:hideMark/>
          </w:tcPr>
          <w:p w14:paraId="0C20675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0.4778</w:t>
            </w:r>
          </w:p>
        </w:tc>
        <w:tc>
          <w:tcPr>
            <w:tcW w:w="833" w:type="pct"/>
            <w:tcBorders>
              <w:top w:val="nil"/>
              <w:left w:val="nil"/>
              <w:bottom w:val="single" w:sz="4" w:space="0" w:color="auto"/>
              <w:right w:val="single" w:sz="4" w:space="0" w:color="auto"/>
            </w:tcBorders>
            <w:noWrap/>
            <w:vAlign w:val="center"/>
            <w:hideMark/>
          </w:tcPr>
          <w:p w14:paraId="5228ECF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0.6184</w:t>
            </w:r>
          </w:p>
        </w:tc>
        <w:tc>
          <w:tcPr>
            <w:tcW w:w="833" w:type="pct"/>
            <w:tcBorders>
              <w:top w:val="nil"/>
              <w:left w:val="nil"/>
              <w:bottom w:val="single" w:sz="4" w:space="0" w:color="auto"/>
              <w:right w:val="single" w:sz="4" w:space="0" w:color="auto"/>
            </w:tcBorders>
            <w:noWrap/>
            <w:vAlign w:val="center"/>
            <w:hideMark/>
          </w:tcPr>
          <w:p w14:paraId="0717855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0.9397</w:t>
            </w:r>
          </w:p>
        </w:tc>
      </w:tr>
      <w:tr w:rsidR="00156CA9" w:rsidRPr="00156CA9" w14:paraId="3A7EDA92"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73673C06"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w:t>
            </w:r>
          </w:p>
        </w:tc>
        <w:tc>
          <w:tcPr>
            <w:tcW w:w="833" w:type="pct"/>
            <w:tcBorders>
              <w:top w:val="nil"/>
              <w:left w:val="nil"/>
              <w:bottom w:val="single" w:sz="4" w:space="0" w:color="auto"/>
              <w:right w:val="single" w:sz="4" w:space="0" w:color="auto"/>
            </w:tcBorders>
            <w:vAlign w:val="center"/>
            <w:hideMark/>
          </w:tcPr>
          <w:p w14:paraId="5A76B4B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0.8659</w:t>
            </w:r>
          </w:p>
        </w:tc>
        <w:tc>
          <w:tcPr>
            <w:tcW w:w="833" w:type="pct"/>
            <w:tcBorders>
              <w:top w:val="nil"/>
              <w:left w:val="nil"/>
              <w:bottom w:val="single" w:sz="4" w:space="0" w:color="auto"/>
              <w:right w:val="single" w:sz="4" w:space="0" w:color="auto"/>
            </w:tcBorders>
            <w:noWrap/>
            <w:vAlign w:val="center"/>
            <w:hideMark/>
          </w:tcPr>
          <w:p w14:paraId="16FF476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833" w:type="pct"/>
            <w:tcBorders>
              <w:top w:val="nil"/>
              <w:left w:val="nil"/>
              <w:bottom w:val="single" w:sz="4" w:space="0" w:color="auto"/>
              <w:right w:val="single" w:sz="4" w:space="0" w:color="auto"/>
            </w:tcBorders>
            <w:noWrap/>
            <w:vAlign w:val="center"/>
            <w:hideMark/>
          </w:tcPr>
          <w:p w14:paraId="5A63882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0.5614</w:t>
            </w:r>
          </w:p>
        </w:tc>
        <w:tc>
          <w:tcPr>
            <w:tcW w:w="833" w:type="pct"/>
            <w:tcBorders>
              <w:top w:val="nil"/>
              <w:left w:val="nil"/>
              <w:bottom w:val="single" w:sz="4" w:space="0" w:color="auto"/>
              <w:right w:val="single" w:sz="4" w:space="0" w:color="auto"/>
            </w:tcBorders>
            <w:noWrap/>
            <w:vAlign w:val="center"/>
            <w:hideMark/>
          </w:tcPr>
          <w:p w14:paraId="376BD19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0.6812</w:t>
            </w:r>
          </w:p>
        </w:tc>
        <w:tc>
          <w:tcPr>
            <w:tcW w:w="833" w:type="pct"/>
            <w:tcBorders>
              <w:top w:val="nil"/>
              <w:left w:val="nil"/>
              <w:bottom w:val="single" w:sz="4" w:space="0" w:color="auto"/>
              <w:right w:val="single" w:sz="4" w:space="0" w:color="auto"/>
            </w:tcBorders>
            <w:noWrap/>
            <w:vAlign w:val="center"/>
            <w:hideMark/>
          </w:tcPr>
          <w:p w14:paraId="3E54138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0.9605</w:t>
            </w:r>
          </w:p>
        </w:tc>
      </w:tr>
      <w:tr w:rsidR="00156CA9" w:rsidRPr="00156CA9" w14:paraId="13FC1C69"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2F93DE6B"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LSTM</w:t>
            </w:r>
          </w:p>
        </w:tc>
        <w:tc>
          <w:tcPr>
            <w:tcW w:w="833" w:type="pct"/>
            <w:tcBorders>
              <w:top w:val="nil"/>
              <w:left w:val="nil"/>
              <w:bottom w:val="single" w:sz="4" w:space="0" w:color="auto"/>
              <w:right w:val="single" w:sz="4" w:space="0" w:color="auto"/>
            </w:tcBorders>
            <w:vAlign w:val="center"/>
            <w:hideMark/>
          </w:tcPr>
          <w:p w14:paraId="56C87E5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0.8695</w:t>
            </w:r>
          </w:p>
        </w:tc>
        <w:tc>
          <w:tcPr>
            <w:tcW w:w="833" w:type="pct"/>
            <w:tcBorders>
              <w:top w:val="nil"/>
              <w:left w:val="nil"/>
              <w:bottom w:val="single" w:sz="4" w:space="0" w:color="auto"/>
              <w:right w:val="single" w:sz="4" w:space="0" w:color="auto"/>
            </w:tcBorders>
            <w:noWrap/>
            <w:vAlign w:val="center"/>
            <w:hideMark/>
          </w:tcPr>
          <w:p w14:paraId="64A4D1A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833" w:type="pct"/>
            <w:tcBorders>
              <w:top w:val="nil"/>
              <w:left w:val="nil"/>
              <w:bottom w:val="single" w:sz="4" w:space="0" w:color="auto"/>
              <w:right w:val="single" w:sz="4" w:space="0" w:color="auto"/>
            </w:tcBorders>
            <w:noWrap/>
            <w:vAlign w:val="center"/>
            <w:hideMark/>
          </w:tcPr>
          <w:p w14:paraId="220B2CD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0.5575</w:t>
            </w:r>
          </w:p>
        </w:tc>
        <w:tc>
          <w:tcPr>
            <w:tcW w:w="833" w:type="pct"/>
            <w:tcBorders>
              <w:top w:val="nil"/>
              <w:left w:val="nil"/>
              <w:bottom w:val="single" w:sz="4" w:space="0" w:color="auto"/>
              <w:right w:val="single" w:sz="4" w:space="0" w:color="auto"/>
            </w:tcBorders>
            <w:noWrap/>
            <w:vAlign w:val="center"/>
            <w:hideMark/>
          </w:tcPr>
          <w:p w14:paraId="21C4DB2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0.6794</w:t>
            </w:r>
          </w:p>
        </w:tc>
        <w:tc>
          <w:tcPr>
            <w:tcW w:w="833" w:type="pct"/>
            <w:tcBorders>
              <w:top w:val="nil"/>
              <w:left w:val="nil"/>
              <w:bottom w:val="single" w:sz="4" w:space="0" w:color="auto"/>
              <w:right w:val="single" w:sz="4" w:space="0" w:color="auto"/>
            </w:tcBorders>
            <w:noWrap/>
            <w:vAlign w:val="center"/>
            <w:hideMark/>
          </w:tcPr>
          <w:p w14:paraId="18190C5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0.9601</w:t>
            </w:r>
          </w:p>
        </w:tc>
      </w:tr>
      <w:tr w:rsidR="00156CA9" w:rsidRPr="00156CA9" w14:paraId="2CB38E24"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49DAACB4"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RNNLSTM</w:t>
            </w:r>
          </w:p>
        </w:tc>
        <w:tc>
          <w:tcPr>
            <w:tcW w:w="833" w:type="pct"/>
            <w:tcBorders>
              <w:top w:val="nil"/>
              <w:left w:val="nil"/>
              <w:bottom w:val="single" w:sz="4" w:space="0" w:color="auto"/>
              <w:right w:val="single" w:sz="4" w:space="0" w:color="auto"/>
            </w:tcBorders>
            <w:vAlign w:val="center"/>
            <w:hideMark/>
          </w:tcPr>
          <w:p w14:paraId="652056F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0.871</w:t>
            </w:r>
          </w:p>
        </w:tc>
        <w:tc>
          <w:tcPr>
            <w:tcW w:w="833" w:type="pct"/>
            <w:tcBorders>
              <w:top w:val="nil"/>
              <w:left w:val="nil"/>
              <w:bottom w:val="single" w:sz="4" w:space="0" w:color="auto"/>
              <w:right w:val="single" w:sz="4" w:space="0" w:color="auto"/>
            </w:tcBorders>
            <w:noWrap/>
            <w:vAlign w:val="center"/>
            <w:hideMark/>
          </w:tcPr>
          <w:p w14:paraId="24B46EC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0.9486</w:t>
            </w:r>
          </w:p>
        </w:tc>
        <w:tc>
          <w:tcPr>
            <w:tcW w:w="833" w:type="pct"/>
            <w:tcBorders>
              <w:top w:val="nil"/>
              <w:left w:val="nil"/>
              <w:bottom w:val="single" w:sz="4" w:space="0" w:color="auto"/>
              <w:right w:val="single" w:sz="4" w:space="0" w:color="auto"/>
            </w:tcBorders>
            <w:noWrap/>
            <w:vAlign w:val="center"/>
            <w:hideMark/>
          </w:tcPr>
          <w:p w14:paraId="390AEBF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0.583</w:t>
            </w:r>
          </w:p>
        </w:tc>
        <w:tc>
          <w:tcPr>
            <w:tcW w:w="833" w:type="pct"/>
            <w:tcBorders>
              <w:top w:val="nil"/>
              <w:left w:val="nil"/>
              <w:bottom w:val="single" w:sz="4" w:space="0" w:color="auto"/>
              <w:right w:val="single" w:sz="4" w:space="0" w:color="auto"/>
            </w:tcBorders>
            <w:noWrap/>
            <w:vAlign w:val="center"/>
            <w:hideMark/>
          </w:tcPr>
          <w:p w14:paraId="730A24A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0.6985</w:t>
            </w:r>
          </w:p>
        </w:tc>
        <w:tc>
          <w:tcPr>
            <w:tcW w:w="833" w:type="pct"/>
            <w:tcBorders>
              <w:top w:val="nil"/>
              <w:left w:val="nil"/>
              <w:bottom w:val="single" w:sz="4" w:space="0" w:color="auto"/>
              <w:right w:val="single" w:sz="4" w:space="0" w:color="auto"/>
            </w:tcBorders>
            <w:noWrap/>
            <w:vAlign w:val="center"/>
            <w:hideMark/>
          </w:tcPr>
          <w:p w14:paraId="672C61D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0.9631</w:t>
            </w:r>
          </w:p>
        </w:tc>
      </w:tr>
      <w:tr w:rsidR="00156CA9" w:rsidRPr="00156CA9" w14:paraId="5D67B932"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7F60C4A7"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CNNLSTM</w:t>
            </w:r>
          </w:p>
        </w:tc>
        <w:tc>
          <w:tcPr>
            <w:tcW w:w="833" w:type="pct"/>
            <w:tcBorders>
              <w:top w:val="nil"/>
              <w:left w:val="nil"/>
              <w:bottom w:val="single" w:sz="4" w:space="0" w:color="auto"/>
              <w:right w:val="single" w:sz="4" w:space="0" w:color="auto"/>
            </w:tcBorders>
            <w:vAlign w:val="center"/>
            <w:hideMark/>
          </w:tcPr>
          <w:p w14:paraId="3E65491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0.8499</w:t>
            </w:r>
          </w:p>
        </w:tc>
        <w:tc>
          <w:tcPr>
            <w:tcW w:w="833" w:type="pct"/>
            <w:tcBorders>
              <w:top w:val="nil"/>
              <w:left w:val="nil"/>
              <w:bottom w:val="single" w:sz="4" w:space="0" w:color="auto"/>
              <w:right w:val="single" w:sz="4" w:space="0" w:color="auto"/>
            </w:tcBorders>
            <w:noWrap/>
            <w:vAlign w:val="center"/>
            <w:hideMark/>
          </w:tcPr>
          <w:p w14:paraId="4EB2763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0.9468</w:t>
            </w:r>
          </w:p>
        </w:tc>
        <w:tc>
          <w:tcPr>
            <w:tcW w:w="833" w:type="pct"/>
            <w:tcBorders>
              <w:top w:val="nil"/>
              <w:left w:val="nil"/>
              <w:bottom w:val="single" w:sz="4" w:space="0" w:color="auto"/>
              <w:right w:val="single" w:sz="4" w:space="0" w:color="auto"/>
            </w:tcBorders>
            <w:noWrap/>
            <w:vAlign w:val="center"/>
            <w:hideMark/>
          </w:tcPr>
          <w:p w14:paraId="2F6CE01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w:t>
            </w:r>
          </w:p>
        </w:tc>
        <w:tc>
          <w:tcPr>
            <w:tcW w:w="833" w:type="pct"/>
            <w:tcBorders>
              <w:top w:val="nil"/>
              <w:left w:val="nil"/>
              <w:bottom w:val="single" w:sz="4" w:space="0" w:color="auto"/>
              <w:right w:val="single" w:sz="4" w:space="0" w:color="auto"/>
            </w:tcBorders>
            <w:noWrap/>
            <w:vAlign w:val="center"/>
            <w:hideMark/>
          </w:tcPr>
          <w:p w14:paraId="7EDC8A5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0.6902</w:t>
            </w:r>
          </w:p>
        </w:tc>
        <w:tc>
          <w:tcPr>
            <w:tcW w:w="833" w:type="pct"/>
            <w:tcBorders>
              <w:top w:val="nil"/>
              <w:left w:val="nil"/>
              <w:bottom w:val="single" w:sz="4" w:space="0" w:color="auto"/>
              <w:right w:val="single" w:sz="4" w:space="0" w:color="auto"/>
            </w:tcBorders>
            <w:noWrap/>
            <w:vAlign w:val="center"/>
            <w:hideMark/>
          </w:tcPr>
          <w:p w14:paraId="6DB5401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0.9653</w:t>
            </w:r>
          </w:p>
        </w:tc>
      </w:tr>
    </w:tbl>
    <w:p w14:paraId="44BF0E20" w14:textId="77777777" w:rsidR="00156CA9" w:rsidRDefault="00156CA9" w:rsidP="00E27007"/>
    <w:p w14:paraId="16BBAC4F" w14:textId="7B7EA64F" w:rsidR="00E27007" w:rsidRPr="00BE0261" w:rsidRDefault="00E27007" w:rsidP="00E27007">
      <w:r w:rsidRPr="00E9343A">
        <w:t>4.</w:t>
      </w:r>
      <w:r w:rsidR="00042BCC">
        <w:rPr>
          <w:rFonts w:hint="eastAsia"/>
        </w:rPr>
        <w:t>3</w:t>
      </w:r>
      <w:r w:rsidRPr="00E9343A">
        <w:t xml:space="preserve">. </w:t>
      </w:r>
      <w:r w:rsidR="00BE0261" w:rsidRPr="00BE0261">
        <w:t xml:space="preserve">지식 기반 </w:t>
      </w:r>
      <w:r w:rsidR="00042BCC">
        <w:rPr>
          <w:rFonts w:hint="eastAsia"/>
        </w:rPr>
        <w:t>타겟 마케팅 예측성능</w:t>
      </w:r>
    </w:p>
    <w:p w14:paraId="5BE3D538" w14:textId="69D591EF" w:rsidR="00994285" w:rsidRDefault="004813C4" w:rsidP="000C0612">
      <w:r w:rsidRPr="004813C4">
        <w:t xml:space="preserve">본 절에서는 3장에서 설계한 네 가지 도메인 지식 축이 실제 예측 모델 성능에 어떤 방식으로 영향을 미치는지 </w:t>
      </w:r>
      <w:r w:rsidR="003773D6" w:rsidRPr="003773D6">
        <w:t>단계적으로 분석한다. 고객의 구매 의사결정은 단일 요인이 아닌 시간적·행동적·콘텐츠적 맥락이 복합적으로 누적된 결과이다. 따라서 각 변수군이 모델에 제공하는 정보의 차별적 가치를 규명하기 위해, 모든 알고리즘에 동일한 조건으로 변수군을 개별 결합하여 성능 변화를 측정하였다.</w:t>
      </w:r>
    </w:p>
    <w:p w14:paraId="19868107" w14:textId="77777777" w:rsidR="00026A66" w:rsidRDefault="00026A66" w:rsidP="000C0612"/>
    <w:p w14:paraId="5C404894" w14:textId="3CE0DCE1" w:rsidR="000C0612" w:rsidRDefault="000C0612" w:rsidP="000C0612">
      <w:r>
        <w:t>4.</w:t>
      </w:r>
      <w:r w:rsidR="008E3016">
        <w:rPr>
          <w:rFonts w:hint="eastAsia"/>
        </w:rPr>
        <w:t>3</w:t>
      </w:r>
      <w:r>
        <w:t xml:space="preserve">.1. </w:t>
      </w:r>
      <w:r w:rsidR="00026A66" w:rsidRPr="00026A66">
        <w:rPr>
          <w:rFonts w:hint="eastAsia"/>
        </w:rPr>
        <w:t>구매</w:t>
      </w:r>
      <w:r w:rsidR="00026A66" w:rsidRPr="00026A66">
        <w:t xml:space="preserve"> 및 재구매 주기 패턴 성능</w:t>
      </w:r>
    </w:p>
    <w:p w14:paraId="6551953B" w14:textId="02934E19" w:rsidR="00CB176E" w:rsidRPr="00CB176E" w:rsidRDefault="00CB176E" w:rsidP="00CB176E">
      <w:r w:rsidRPr="00CB176E">
        <w:t>구매 및 재구매 주기 패턴 변수군은 고객의 평균 구매 간격과 재구매 준비도와 같이, 개별 고객이 지니는 장기적인 소비 성향을 요약하는 지표이다. 이 변수군은 이론적으로 고객별 “기본 구매 확률”을 정의해 줄 수 있지만, 단기 전환 예측에서 어느 정도의 실질적 변별력을 제공하는지는 경험적으로 확인할 필요가 있다.</w:t>
      </w:r>
    </w:p>
    <w:p w14:paraId="5666ECC8" w14:textId="77777777" w:rsidR="003F1368" w:rsidRPr="003F1368" w:rsidRDefault="00364E8B" w:rsidP="003F1368">
      <w:commentRangeStart w:id="32"/>
      <w:r w:rsidRPr="00364E8B">
        <w:t>&lt;표 4-3&gt;</w:t>
      </w:r>
      <w:r w:rsidR="008A55F6">
        <w:t>은</w:t>
      </w:r>
      <w:r w:rsidR="008A55F6">
        <w:rPr>
          <w:rFonts w:hint="eastAsia"/>
        </w:rPr>
        <w:t xml:space="preserve"> </w:t>
      </w:r>
      <w:r w:rsidR="008A55F6" w:rsidRPr="008A55F6">
        <w:t xml:space="preserve">구매 및 재구매 주기 변수를 포함하기 전후의 모델 성능을 비교한 결과를 제시한다. </w:t>
      </w:r>
      <w:r w:rsidR="000E20FA" w:rsidRPr="000E20FA">
        <w:t xml:space="preserve">우선 전반적인 성능 변화를 살펴보면, </w:t>
      </w:r>
      <w:r w:rsidR="003F1368" w:rsidRPr="003F1368">
        <w:t>구매 및 재구매 주기 패턴 변수를 포함한 이후 전반적인 분류 성능 지표가 일관되게 개선되는 양상이 확인되었다. 평균 Accuracy는 0.9458에서 0.9514로 0.59%p 증가하였으며, Recall은 0.5581에서 0.6161로 10.39%p 상승하였다. 또한 F1-score는 0.6766에서 0.7195로 6.34%p 향상되었고, AUC 역시 0.9590에서 0.9655로 0.68%p 증가하였다. 이러한 변화는 단순한 예측 정확도의 상승보다는, 실제 구매 이벤트와 같이 상대적으로 발생 빈도가 낮은 양성 사례를 보다 안정적으로 식별할 수 있게 되었음을 의미한다.</w:t>
      </w:r>
    </w:p>
    <w:p w14:paraId="4596AB45" w14:textId="77777777" w:rsidR="003F1368" w:rsidRPr="003F1368" w:rsidRDefault="003F1368" w:rsidP="003F1368">
      <w:r w:rsidRPr="003F1368">
        <w:t xml:space="preserve">모델별 결과를 살펴보면 이러한 경향은 더욱 명확하게 드러난다. Random Forest의 경우 Accuracy가 0.9483에서 0.9606으로 상승하였으며, Recall은 0.5928에서 0.698로 크게 개선되었다. 이에 따라 F1-score 또한 0.7007에서 0.7833으로 증가하여, 구매 발생에 대한 탐지 민감도가 유의미하게 </w:t>
      </w:r>
      <w:r w:rsidRPr="003F1368">
        <w:lastRenderedPageBreak/>
        <w:t>향상되었음을 확인할 수 있다. XGBoost 역시 Recall이 0.6046에서 0.6843으로, F1-score가 0.7032에서 0.7787로 상승하여, 주기적 구매 정보를 효과적으로 반영하는 구조적 이점을 보였다.</w:t>
      </w:r>
    </w:p>
    <w:p w14:paraId="0ABC7678" w14:textId="4C50F1D0" w:rsidR="001760FD" w:rsidRPr="00944F9A" w:rsidRDefault="003F1368" w:rsidP="003F1368">
      <w:r w:rsidRPr="003F1368">
        <w:t>다른 모델들에서도 유사한 경향이 관찰된다. RNN-LSTM의 경우 Recall이 0.583에서 0.6326으로 증가하였고, 이에 따라 F1-score는 0.6985에서 0.7358로 개선되었다. 이는 시계열 구조를 갖는 모델이 명시적으로 정의된 구매 주기 정보를 입력받을 때, 고객 행동의 전이 패턴을 보다 안정적으로 포착할 수 있음을 시사한다. 반면 CNN 기반 모델에서는 Precision이 소폭 감소하는 양상이 나타났으나, Recall과 F1-score가 동시에 증가하여 전체적인 분류 균형은 오히려 개선된 것으로 해석된</w:t>
      </w:r>
      <w:r w:rsidR="000E20FA" w:rsidRPr="000E20FA">
        <w:t>다</w:t>
      </w:r>
      <w:commentRangeEnd w:id="32"/>
      <w:r w:rsidR="00D10684" w:rsidRPr="00364E8B">
        <w:rPr>
          <w:rStyle w:val="aa"/>
          <w:sz w:val="20"/>
          <w:szCs w:val="22"/>
        </w:rPr>
        <w:commentReference w:id="32"/>
      </w:r>
      <w:r w:rsidR="00364E8B" w:rsidRPr="00364E8B">
        <w:t>.</w:t>
      </w:r>
    </w:p>
    <w:p w14:paraId="1FCE9C44" w14:textId="0B5B5CD2" w:rsidR="00CB176E" w:rsidRPr="00CB176E" w:rsidRDefault="000E20FA" w:rsidP="008A55F6">
      <w:commentRangeStart w:id="33"/>
      <w:commentRangeStart w:id="34"/>
      <w:r w:rsidRPr="000E20FA">
        <w:t>종합하면</w:t>
      </w:r>
      <w:r w:rsidR="003F1368" w:rsidRPr="003F1368">
        <w:t xml:space="preserve">, 구매 및 재구매 주기 패턴 변수는 단순히 개별 시점의 반응을 보완하는 수준을 넘어, 고객 행동의 반복성과 시간적 구조를 체계적으로 반영함으로써 모델의 판별 구조를 재정렬하는 역할을 수행한다. 특히 Recall과 F1-score의 일관된 향상은 해당 변수가 잠재적 구매 가능성을 보다 안정적으로 포착함을 의미하며, 이는 실무 환경에서 구매 전환 예측의 신뢰도를 제고하는 핵심 요인으로 작용한다. 따라서 본 변수군은 예측 성능의 미세 조정 수준을 넘어, 모델의 구조적 완성도를 강화하는 핵심 설명 요소로 해석될 수 </w:t>
      </w:r>
      <w:r w:rsidRPr="000E20FA">
        <w:t>있다</w:t>
      </w:r>
      <w:r w:rsidR="00A666CB" w:rsidRPr="00A666CB">
        <w:t>.</w:t>
      </w:r>
      <w:commentRangeEnd w:id="33"/>
      <w:r w:rsidR="00D10684" w:rsidRPr="00CB176E">
        <w:rPr>
          <w:rStyle w:val="aa"/>
          <w:sz w:val="20"/>
          <w:szCs w:val="22"/>
        </w:rPr>
        <w:commentReference w:id="33"/>
      </w:r>
      <w:commentRangeEnd w:id="34"/>
      <w:r w:rsidR="008C0A88" w:rsidRPr="00CB176E">
        <w:rPr>
          <w:rStyle w:val="aa"/>
          <w:sz w:val="20"/>
          <w:szCs w:val="22"/>
        </w:rPr>
        <w:commentReference w:id="34"/>
      </w:r>
    </w:p>
    <w:p w14:paraId="072AFA75" w14:textId="2A9BACDE" w:rsidR="00156CA9" w:rsidRDefault="00026A66" w:rsidP="00026A66">
      <w:r w:rsidRPr="0091786E">
        <w:t>&lt;표 4-</w:t>
      </w:r>
      <w:r w:rsidR="00EF1F02">
        <w:rPr>
          <w:rFonts w:hint="eastAsia"/>
        </w:rPr>
        <w:t>3</w:t>
      </w:r>
      <w:r w:rsidRPr="0091786E">
        <w:t xml:space="preserve">&gt; </w:t>
      </w:r>
      <w:r w:rsidR="00EF1F02" w:rsidRPr="00026A66">
        <w:rPr>
          <w:rFonts w:hint="eastAsia"/>
        </w:rPr>
        <w:t>구매</w:t>
      </w:r>
      <w:r w:rsidR="00EF1F02" w:rsidRPr="00026A66">
        <w:t xml:space="preserve"> 및 재구매 주기 패턴</w:t>
      </w:r>
      <w:r w:rsidRPr="0091786E">
        <w:t xml:space="preserve"> 적용에 따른 모델별 성능</w:t>
      </w:r>
    </w:p>
    <w:tbl>
      <w:tblPr>
        <w:tblW w:w="15185" w:type="dxa"/>
        <w:tblCellMar>
          <w:left w:w="99" w:type="dxa"/>
          <w:right w:w="99" w:type="dxa"/>
        </w:tblCellMar>
        <w:tblLook w:val="04A0" w:firstRow="1" w:lastRow="0" w:firstColumn="1" w:lastColumn="0" w:noHBand="0" w:noVBand="1"/>
      </w:tblPr>
      <w:tblGrid>
        <w:gridCol w:w="1060"/>
        <w:gridCol w:w="787"/>
        <w:gridCol w:w="2206"/>
        <w:gridCol w:w="787"/>
        <w:gridCol w:w="2206"/>
        <w:gridCol w:w="787"/>
        <w:gridCol w:w="2206"/>
        <w:gridCol w:w="787"/>
        <w:gridCol w:w="2206"/>
        <w:gridCol w:w="787"/>
        <w:gridCol w:w="2206"/>
      </w:tblGrid>
      <w:tr w:rsidR="00156CA9" w:rsidRPr="00156CA9" w14:paraId="57DE449C" w14:textId="77777777" w:rsidTr="00156CA9">
        <w:trPr>
          <w:trHeight w:val="348"/>
        </w:trPr>
        <w:tc>
          <w:tcPr>
            <w:tcW w:w="10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709ADD6D"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Algorithm</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02D9789"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Precision</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01B1CD6"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Accuracy</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B2E352E"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Recall</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6BAFC1B"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F1-score</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E665BD9"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AUC</w:t>
            </w:r>
          </w:p>
        </w:tc>
      </w:tr>
      <w:tr w:rsidR="00156CA9" w:rsidRPr="00156CA9" w14:paraId="438BEC94"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04FAF808"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Name</w:t>
            </w:r>
          </w:p>
        </w:tc>
        <w:tc>
          <w:tcPr>
            <w:tcW w:w="619" w:type="dxa"/>
            <w:tcBorders>
              <w:top w:val="nil"/>
              <w:left w:val="nil"/>
              <w:bottom w:val="single" w:sz="4" w:space="0" w:color="auto"/>
              <w:right w:val="single" w:sz="4" w:space="0" w:color="auto"/>
            </w:tcBorders>
            <w:shd w:val="clear" w:color="000000" w:fill="FFC000"/>
            <w:noWrap/>
            <w:vAlign w:val="center"/>
            <w:hideMark/>
          </w:tcPr>
          <w:p w14:paraId="2B09F8D7"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389C10D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4"/>
                <w:szCs w:val="14"/>
              </w:rPr>
            </w:pPr>
            <w:r w:rsidRPr="00156CA9">
              <w:rPr>
                <w:rFonts w:ascii="맑은 고딕" w:eastAsia="맑은 고딕" w:hAnsi="맑은 고딕" w:cs="굴림" w:hint="eastAsia"/>
                <w:color w:val="000000"/>
                <w:kern w:val="0"/>
                <w:sz w:val="14"/>
                <w:szCs w:val="14"/>
              </w:rPr>
              <w:t>구매 및 재구매 주기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563F05E9"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4AD2948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4"/>
                <w:szCs w:val="14"/>
              </w:rPr>
            </w:pPr>
            <w:r w:rsidRPr="00156CA9">
              <w:rPr>
                <w:rFonts w:ascii="맑은 고딕" w:eastAsia="맑은 고딕" w:hAnsi="맑은 고딕" w:cs="굴림" w:hint="eastAsia"/>
                <w:color w:val="000000"/>
                <w:kern w:val="0"/>
                <w:sz w:val="14"/>
                <w:szCs w:val="14"/>
              </w:rPr>
              <w:t>구매 및 재구매 주기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0B98296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677916A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4"/>
                <w:szCs w:val="14"/>
              </w:rPr>
            </w:pPr>
            <w:r w:rsidRPr="00156CA9">
              <w:rPr>
                <w:rFonts w:ascii="맑은 고딕" w:eastAsia="맑은 고딕" w:hAnsi="맑은 고딕" w:cs="굴림" w:hint="eastAsia"/>
                <w:color w:val="000000"/>
                <w:kern w:val="0"/>
                <w:sz w:val="14"/>
                <w:szCs w:val="14"/>
              </w:rPr>
              <w:t>구매 및 재구매 주기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2B66F46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27BA4D2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4"/>
                <w:szCs w:val="14"/>
              </w:rPr>
            </w:pPr>
            <w:r w:rsidRPr="00156CA9">
              <w:rPr>
                <w:rFonts w:ascii="맑은 고딕" w:eastAsia="맑은 고딕" w:hAnsi="맑은 고딕" w:cs="굴림" w:hint="eastAsia"/>
                <w:color w:val="000000"/>
                <w:kern w:val="0"/>
                <w:sz w:val="14"/>
                <w:szCs w:val="14"/>
              </w:rPr>
              <w:t>구매 및 재구매 주기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312E030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206" w:type="dxa"/>
            <w:tcBorders>
              <w:top w:val="nil"/>
              <w:left w:val="nil"/>
              <w:bottom w:val="single" w:sz="4" w:space="0" w:color="auto"/>
              <w:right w:val="single" w:sz="4" w:space="0" w:color="auto"/>
            </w:tcBorders>
            <w:shd w:val="clear" w:color="000000" w:fill="FFC000"/>
            <w:noWrap/>
            <w:vAlign w:val="center"/>
            <w:hideMark/>
          </w:tcPr>
          <w:p w14:paraId="4D369F5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4"/>
                <w:szCs w:val="14"/>
              </w:rPr>
            </w:pPr>
            <w:r w:rsidRPr="00156CA9">
              <w:rPr>
                <w:rFonts w:ascii="맑은 고딕" w:eastAsia="맑은 고딕" w:hAnsi="맑은 고딕" w:cs="굴림" w:hint="eastAsia"/>
                <w:color w:val="000000"/>
                <w:kern w:val="0"/>
                <w:sz w:val="14"/>
                <w:szCs w:val="14"/>
              </w:rPr>
              <w:t>구매 및 재구매 주기 패턴(tuning)</w:t>
            </w:r>
          </w:p>
        </w:tc>
      </w:tr>
      <w:tr w:rsidR="00156CA9" w:rsidRPr="00156CA9" w14:paraId="4DA5687D"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69FFBC09"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RF</w:t>
            </w:r>
          </w:p>
        </w:tc>
        <w:tc>
          <w:tcPr>
            <w:tcW w:w="619" w:type="dxa"/>
            <w:tcBorders>
              <w:top w:val="nil"/>
              <w:left w:val="nil"/>
              <w:bottom w:val="single" w:sz="4" w:space="0" w:color="auto"/>
              <w:right w:val="single" w:sz="4" w:space="0" w:color="auto"/>
            </w:tcBorders>
            <w:vAlign w:val="center"/>
            <w:hideMark/>
          </w:tcPr>
          <w:p w14:paraId="12DD900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0.8564</w:t>
            </w:r>
          </w:p>
        </w:tc>
        <w:tc>
          <w:tcPr>
            <w:tcW w:w="2206" w:type="dxa"/>
            <w:tcBorders>
              <w:top w:val="nil"/>
              <w:left w:val="nil"/>
              <w:bottom w:val="single" w:sz="4" w:space="0" w:color="auto"/>
              <w:right w:val="single" w:sz="4" w:space="0" w:color="auto"/>
            </w:tcBorders>
            <w:noWrap/>
            <w:vAlign w:val="center"/>
            <w:hideMark/>
          </w:tcPr>
          <w:p w14:paraId="58EBC99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0.8922</w:t>
            </w:r>
          </w:p>
        </w:tc>
        <w:tc>
          <w:tcPr>
            <w:tcW w:w="619" w:type="dxa"/>
            <w:tcBorders>
              <w:top w:val="nil"/>
              <w:left w:val="nil"/>
              <w:bottom w:val="single" w:sz="4" w:space="0" w:color="auto"/>
              <w:right w:val="single" w:sz="4" w:space="0" w:color="auto"/>
            </w:tcBorders>
            <w:vAlign w:val="center"/>
            <w:hideMark/>
          </w:tcPr>
          <w:p w14:paraId="68A2812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0.9483</w:t>
            </w:r>
          </w:p>
        </w:tc>
        <w:tc>
          <w:tcPr>
            <w:tcW w:w="2206" w:type="dxa"/>
            <w:tcBorders>
              <w:top w:val="nil"/>
              <w:left w:val="nil"/>
              <w:bottom w:val="single" w:sz="4" w:space="0" w:color="auto"/>
              <w:right w:val="single" w:sz="4" w:space="0" w:color="auto"/>
            </w:tcBorders>
            <w:noWrap/>
            <w:vAlign w:val="center"/>
            <w:hideMark/>
          </w:tcPr>
          <w:p w14:paraId="3D4164F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0.9606</w:t>
            </w:r>
          </w:p>
        </w:tc>
        <w:tc>
          <w:tcPr>
            <w:tcW w:w="619" w:type="dxa"/>
            <w:tcBorders>
              <w:top w:val="nil"/>
              <w:left w:val="nil"/>
              <w:bottom w:val="single" w:sz="4" w:space="0" w:color="auto"/>
              <w:right w:val="single" w:sz="4" w:space="0" w:color="auto"/>
            </w:tcBorders>
            <w:vAlign w:val="center"/>
            <w:hideMark/>
          </w:tcPr>
          <w:p w14:paraId="10CB79F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0.5928</w:t>
            </w:r>
          </w:p>
        </w:tc>
        <w:tc>
          <w:tcPr>
            <w:tcW w:w="2206" w:type="dxa"/>
            <w:tcBorders>
              <w:top w:val="nil"/>
              <w:left w:val="nil"/>
              <w:bottom w:val="single" w:sz="4" w:space="0" w:color="auto"/>
              <w:right w:val="single" w:sz="4" w:space="0" w:color="auto"/>
            </w:tcBorders>
            <w:vAlign w:val="center"/>
            <w:hideMark/>
          </w:tcPr>
          <w:p w14:paraId="691242C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0.698</w:t>
            </w:r>
          </w:p>
        </w:tc>
        <w:tc>
          <w:tcPr>
            <w:tcW w:w="619" w:type="dxa"/>
            <w:tcBorders>
              <w:top w:val="nil"/>
              <w:left w:val="nil"/>
              <w:bottom w:val="single" w:sz="4" w:space="0" w:color="auto"/>
              <w:right w:val="single" w:sz="4" w:space="0" w:color="auto"/>
            </w:tcBorders>
            <w:vAlign w:val="center"/>
            <w:hideMark/>
          </w:tcPr>
          <w:p w14:paraId="7C98D4E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0.7007</w:t>
            </w:r>
          </w:p>
        </w:tc>
        <w:tc>
          <w:tcPr>
            <w:tcW w:w="2206" w:type="dxa"/>
            <w:tcBorders>
              <w:top w:val="nil"/>
              <w:left w:val="nil"/>
              <w:bottom w:val="single" w:sz="4" w:space="0" w:color="auto"/>
              <w:right w:val="single" w:sz="4" w:space="0" w:color="auto"/>
            </w:tcBorders>
            <w:vAlign w:val="center"/>
            <w:hideMark/>
          </w:tcPr>
          <w:p w14:paraId="0E2BE75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0.7833</w:t>
            </w:r>
          </w:p>
        </w:tc>
        <w:tc>
          <w:tcPr>
            <w:tcW w:w="619" w:type="dxa"/>
            <w:tcBorders>
              <w:top w:val="nil"/>
              <w:left w:val="nil"/>
              <w:bottom w:val="single" w:sz="4" w:space="0" w:color="auto"/>
              <w:right w:val="single" w:sz="4" w:space="0" w:color="auto"/>
            </w:tcBorders>
            <w:vAlign w:val="center"/>
            <w:hideMark/>
          </w:tcPr>
          <w:p w14:paraId="4556337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0.9641</w:t>
            </w:r>
          </w:p>
        </w:tc>
        <w:tc>
          <w:tcPr>
            <w:tcW w:w="2206" w:type="dxa"/>
            <w:tcBorders>
              <w:top w:val="nil"/>
              <w:left w:val="nil"/>
              <w:bottom w:val="single" w:sz="4" w:space="0" w:color="auto"/>
              <w:right w:val="single" w:sz="4" w:space="0" w:color="auto"/>
            </w:tcBorders>
            <w:vAlign w:val="center"/>
            <w:hideMark/>
          </w:tcPr>
          <w:p w14:paraId="1702488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0.9737</w:t>
            </w:r>
          </w:p>
        </w:tc>
      </w:tr>
      <w:tr w:rsidR="00156CA9" w:rsidRPr="00156CA9" w14:paraId="5B8BD373"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DA67081"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XGB</w:t>
            </w:r>
          </w:p>
        </w:tc>
        <w:tc>
          <w:tcPr>
            <w:tcW w:w="619" w:type="dxa"/>
            <w:tcBorders>
              <w:top w:val="nil"/>
              <w:left w:val="nil"/>
              <w:bottom w:val="single" w:sz="4" w:space="0" w:color="auto"/>
              <w:right w:val="single" w:sz="4" w:space="0" w:color="auto"/>
            </w:tcBorders>
            <w:vAlign w:val="center"/>
            <w:hideMark/>
          </w:tcPr>
          <w:p w14:paraId="5536F0A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0.8401</w:t>
            </w:r>
          </w:p>
        </w:tc>
        <w:tc>
          <w:tcPr>
            <w:tcW w:w="2206" w:type="dxa"/>
            <w:tcBorders>
              <w:top w:val="nil"/>
              <w:left w:val="nil"/>
              <w:bottom w:val="single" w:sz="4" w:space="0" w:color="auto"/>
              <w:right w:val="single" w:sz="4" w:space="0" w:color="auto"/>
            </w:tcBorders>
            <w:noWrap/>
            <w:vAlign w:val="center"/>
            <w:hideMark/>
          </w:tcPr>
          <w:p w14:paraId="37BC520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0.9033</w:t>
            </w:r>
          </w:p>
        </w:tc>
        <w:tc>
          <w:tcPr>
            <w:tcW w:w="619" w:type="dxa"/>
            <w:tcBorders>
              <w:top w:val="nil"/>
              <w:left w:val="nil"/>
              <w:bottom w:val="single" w:sz="4" w:space="0" w:color="auto"/>
              <w:right w:val="single" w:sz="4" w:space="0" w:color="auto"/>
            </w:tcBorders>
            <w:vAlign w:val="center"/>
            <w:hideMark/>
          </w:tcPr>
          <w:p w14:paraId="4EA391F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0.9479</w:t>
            </w:r>
          </w:p>
        </w:tc>
        <w:tc>
          <w:tcPr>
            <w:tcW w:w="2206" w:type="dxa"/>
            <w:tcBorders>
              <w:top w:val="nil"/>
              <w:left w:val="nil"/>
              <w:bottom w:val="single" w:sz="4" w:space="0" w:color="auto"/>
              <w:right w:val="single" w:sz="4" w:space="0" w:color="auto"/>
            </w:tcBorders>
            <w:noWrap/>
            <w:vAlign w:val="center"/>
            <w:hideMark/>
          </w:tcPr>
          <w:p w14:paraId="742365C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0.9603</w:t>
            </w:r>
          </w:p>
        </w:tc>
        <w:tc>
          <w:tcPr>
            <w:tcW w:w="619" w:type="dxa"/>
            <w:tcBorders>
              <w:top w:val="nil"/>
              <w:left w:val="nil"/>
              <w:bottom w:val="single" w:sz="4" w:space="0" w:color="auto"/>
              <w:right w:val="single" w:sz="4" w:space="0" w:color="auto"/>
            </w:tcBorders>
            <w:vAlign w:val="center"/>
            <w:hideMark/>
          </w:tcPr>
          <w:p w14:paraId="0D04743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0.6046</w:t>
            </w:r>
          </w:p>
        </w:tc>
        <w:tc>
          <w:tcPr>
            <w:tcW w:w="2206" w:type="dxa"/>
            <w:tcBorders>
              <w:top w:val="nil"/>
              <w:left w:val="nil"/>
              <w:bottom w:val="single" w:sz="4" w:space="0" w:color="auto"/>
              <w:right w:val="single" w:sz="4" w:space="0" w:color="auto"/>
            </w:tcBorders>
            <w:vAlign w:val="center"/>
            <w:hideMark/>
          </w:tcPr>
          <w:p w14:paraId="7EEB0B4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0.6843</w:t>
            </w:r>
          </w:p>
        </w:tc>
        <w:tc>
          <w:tcPr>
            <w:tcW w:w="619" w:type="dxa"/>
            <w:tcBorders>
              <w:top w:val="nil"/>
              <w:left w:val="nil"/>
              <w:bottom w:val="single" w:sz="4" w:space="0" w:color="auto"/>
              <w:right w:val="single" w:sz="4" w:space="0" w:color="auto"/>
            </w:tcBorders>
            <w:vAlign w:val="center"/>
            <w:hideMark/>
          </w:tcPr>
          <w:p w14:paraId="1A1C0CC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0.7032</w:t>
            </w:r>
          </w:p>
        </w:tc>
        <w:tc>
          <w:tcPr>
            <w:tcW w:w="2206" w:type="dxa"/>
            <w:tcBorders>
              <w:top w:val="nil"/>
              <w:left w:val="nil"/>
              <w:bottom w:val="single" w:sz="4" w:space="0" w:color="auto"/>
              <w:right w:val="single" w:sz="4" w:space="0" w:color="auto"/>
            </w:tcBorders>
            <w:vAlign w:val="center"/>
            <w:hideMark/>
          </w:tcPr>
          <w:p w14:paraId="412285C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0.7787</w:t>
            </w:r>
          </w:p>
        </w:tc>
        <w:tc>
          <w:tcPr>
            <w:tcW w:w="619" w:type="dxa"/>
            <w:tcBorders>
              <w:top w:val="nil"/>
              <w:left w:val="nil"/>
              <w:bottom w:val="single" w:sz="4" w:space="0" w:color="auto"/>
              <w:right w:val="single" w:sz="4" w:space="0" w:color="auto"/>
            </w:tcBorders>
            <w:vAlign w:val="center"/>
            <w:hideMark/>
          </w:tcPr>
          <w:p w14:paraId="6472330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0.9639</w:t>
            </w:r>
          </w:p>
        </w:tc>
        <w:tc>
          <w:tcPr>
            <w:tcW w:w="2206" w:type="dxa"/>
            <w:tcBorders>
              <w:top w:val="nil"/>
              <w:left w:val="nil"/>
              <w:bottom w:val="single" w:sz="4" w:space="0" w:color="auto"/>
              <w:right w:val="single" w:sz="4" w:space="0" w:color="auto"/>
            </w:tcBorders>
            <w:vAlign w:val="center"/>
            <w:hideMark/>
          </w:tcPr>
          <w:p w14:paraId="0C1D4FD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0.9743</w:t>
            </w:r>
          </w:p>
        </w:tc>
      </w:tr>
      <w:tr w:rsidR="00156CA9" w:rsidRPr="00156CA9" w14:paraId="7D8C84F3"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1E3BCA68"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RNN-LSTM</w:t>
            </w:r>
          </w:p>
        </w:tc>
        <w:tc>
          <w:tcPr>
            <w:tcW w:w="619" w:type="dxa"/>
            <w:tcBorders>
              <w:top w:val="nil"/>
              <w:left w:val="nil"/>
              <w:bottom w:val="single" w:sz="4" w:space="0" w:color="auto"/>
              <w:right w:val="single" w:sz="4" w:space="0" w:color="auto"/>
            </w:tcBorders>
            <w:vAlign w:val="center"/>
            <w:hideMark/>
          </w:tcPr>
          <w:p w14:paraId="76D0B34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0.871</w:t>
            </w:r>
          </w:p>
        </w:tc>
        <w:tc>
          <w:tcPr>
            <w:tcW w:w="2206" w:type="dxa"/>
            <w:tcBorders>
              <w:top w:val="nil"/>
              <w:left w:val="nil"/>
              <w:bottom w:val="single" w:sz="4" w:space="0" w:color="auto"/>
              <w:right w:val="single" w:sz="4" w:space="0" w:color="auto"/>
            </w:tcBorders>
            <w:noWrap/>
            <w:vAlign w:val="center"/>
            <w:hideMark/>
          </w:tcPr>
          <w:p w14:paraId="3F7A66D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0.8792</w:t>
            </w:r>
          </w:p>
        </w:tc>
        <w:tc>
          <w:tcPr>
            <w:tcW w:w="619" w:type="dxa"/>
            <w:tcBorders>
              <w:top w:val="nil"/>
              <w:left w:val="nil"/>
              <w:bottom w:val="single" w:sz="4" w:space="0" w:color="auto"/>
              <w:right w:val="single" w:sz="4" w:space="0" w:color="auto"/>
            </w:tcBorders>
            <w:vAlign w:val="center"/>
            <w:hideMark/>
          </w:tcPr>
          <w:p w14:paraId="55C7001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0.9486</w:t>
            </w:r>
          </w:p>
        </w:tc>
        <w:tc>
          <w:tcPr>
            <w:tcW w:w="2206" w:type="dxa"/>
            <w:tcBorders>
              <w:top w:val="nil"/>
              <w:left w:val="nil"/>
              <w:bottom w:val="single" w:sz="4" w:space="0" w:color="auto"/>
              <w:right w:val="single" w:sz="4" w:space="0" w:color="auto"/>
            </w:tcBorders>
            <w:noWrap/>
            <w:vAlign w:val="center"/>
            <w:hideMark/>
          </w:tcPr>
          <w:p w14:paraId="4E5A897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0.9536</w:t>
            </w:r>
          </w:p>
        </w:tc>
        <w:tc>
          <w:tcPr>
            <w:tcW w:w="619" w:type="dxa"/>
            <w:tcBorders>
              <w:top w:val="nil"/>
              <w:left w:val="nil"/>
              <w:bottom w:val="single" w:sz="4" w:space="0" w:color="auto"/>
              <w:right w:val="single" w:sz="4" w:space="0" w:color="auto"/>
            </w:tcBorders>
            <w:vAlign w:val="center"/>
            <w:hideMark/>
          </w:tcPr>
          <w:p w14:paraId="02581BF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0.583</w:t>
            </w:r>
          </w:p>
        </w:tc>
        <w:tc>
          <w:tcPr>
            <w:tcW w:w="2206" w:type="dxa"/>
            <w:tcBorders>
              <w:top w:val="nil"/>
              <w:left w:val="nil"/>
              <w:bottom w:val="single" w:sz="4" w:space="0" w:color="auto"/>
              <w:right w:val="single" w:sz="4" w:space="0" w:color="auto"/>
            </w:tcBorders>
            <w:vAlign w:val="center"/>
            <w:hideMark/>
          </w:tcPr>
          <w:p w14:paraId="0935404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0.6326</w:t>
            </w:r>
          </w:p>
        </w:tc>
        <w:tc>
          <w:tcPr>
            <w:tcW w:w="619" w:type="dxa"/>
            <w:tcBorders>
              <w:top w:val="nil"/>
              <w:left w:val="nil"/>
              <w:bottom w:val="single" w:sz="4" w:space="0" w:color="auto"/>
              <w:right w:val="single" w:sz="4" w:space="0" w:color="auto"/>
            </w:tcBorders>
            <w:vAlign w:val="center"/>
            <w:hideMark/>
          </w:tcPr>
          <w:p w14:paraId="5AF0899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0.6985</w:t>
            </w:r>
          </w:p>
        </w:tc>
        <w:tc>
          <w:tcPr>
            <w:tcW w:w="2206" w:type="dxa"/>
            <w:tcBorders>
              <w:top w:val="nil"/>
              <w:left w:val="nil"/>
              <w:bottom w:val="single" w:sz="4" w:space="0" w:color="auto"/>
              <w:right w:val="single" w:sz="4" w:space="0" w:color="auto"/>
            </w:tcBorders>
            <w:vAlign w:val="center"/>
            <w:hideMark/>
          </w:tcPr>
          <w:p w14:paraId="58DB387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0.7358</w:t>
            </w:r>
          </w:p>
        </w:tc>
        <w:tc>
          <w:tcPr>
            <w:tcW w:w="619" w:type="dxa"/>
            <w:tcBorders>
              <w:top w:val="nil"/>
              <w:left w:val="nil"/>
              <w:bottom w:val="single" w:sz="4" w:space="0" w:color="auto"/>
              <w:right w:val="single" w:sz="4" w:space="0" w:color="auto"/>
            </w:tcBorders>
            <w:vAlign w:val="center"/>
            <w:hideMark/>
          </w:tcPr>
          <w:p w14:paraId="6D1311B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0.9631</w:t>
            </w:r>
          </w:p>
        </w:tc>
        <w:tc>
          <w:tcPr>
            <w:tcW w:w="2206" w:type="dxa"/>
            <w:tcBorders>
              <w:top w:val="nil"/>
              <w:left w:val="nil"/>
              <w:bottom w:val="single" w:sz="4" w:space="0" w:color="auto"/>
              <w:right w:val="single" w:sz="4" w:space="0" w:color="auto"/>
            </w:tcBorders>
            <w:vAlign w:val="center"/>
            <w:hideMark/>
          </w:tcPr>
          <w:p w14:paraId="0F9C62F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0.9697</w:t>
            </w:r>
          </w:p>
        </w:tc>
      </w:tr>
      <w:tr w:rsidR="00156CA9" w:rsidRPr="00156CA9" w14:paraId="67C21333"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12D55079"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CNN-LSTM</w:t>
            </w:r>
          </w:p>
        </w:tc>
        <w:tc>
          <w:tcPr>
            <w:tcW w:w="619" w:type="dxa"/>
            <w:tcBorders>
              <w:top w:val="nil"/>
              <w:left w:val="nil"/>
              <w:bottom w:val="single" w:sz="4" w:space="0" w:color="auto"/>
              <w:right w:val="single" w:sz="4" w:space="0" w:color="auto"/>
            </w:tcBorders>
            <w:vAlign w:val="center"/>
            <w:hideMark/>
          </w:tcPr>
          <w:p w14:paraId="1C7CDE8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0.8499</w:t>
            </w:r>
          </w:p>
        </w:tc>
        <w:tc>
          <w:tcPr>
            <w:tcW w:w="2206" w:type="dxa"/>
            <w:tcBorders>
              <w:top w:val="nil"/>
              <w:left w:val="nil"/>
              <w:bottom w:val="single" w:sz="4" w:space="0" w:color="auto"/>
              <w:right w:val="single" w:sz="4" w:space="0" w:color="auto"/>
            </w:tcBorders>
            <w:noWrap/>
            <w:vAlign w:val="center"/>
            <w:hideMark/>
          </w:tcPr>
          <w:p w14:paraId="7D7230E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0.837</w:t>
            </w:r>
          </w:p>
        </w:tc>
        <w:tc>
          <w:tcPr>
            <w:tcW w:w="619" w:type="dxa"/>
            <w:tcBorders>
              <w:top w:val="nil"/>
              <w:left w:val="nil"/>
              <w:bottom w:val="single" w:sz="4" w:space="0" w:color="auto"/>
              <w:right w:val="single" w:sz="4" w:space="0" w:color="auto"/>
            </w:tcBorders>
            <w:vAlign w:val="center"/>
            <w:hideMark/>
          </w:tcPr>
          <w:p w14:paraId="20CA961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0.9468</w:t>
            </w:r>
          </w:p>
        </w:tc>
        <w:tc>
          <w:tcPr>
            <w:tcW w:w="2206" w:type="dxa"/>
            <w:tcBorders>
              <w:top w:val="nil"/>
              <w:left w:val="nil"/>
              <w:bottom w:val="single" w:sz="4" w:space="0" w:color="auto"/>
              <w:right w:val="single" w:sz="4" w:space="0" w:color="auto"/>
            </w:tcBorders>
            <w:noWrap/>
            <w:vAlign w:val="center"/>
            <w:hideMark/>
          </w:tcPr>
          <w:p w14:paraId="16EC9C3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0.9507</w:t>
            </w:r>
          </w:p>
        </w:tc>
        <w:tc>
          <w:tcPr>
            <w:tcW w:w="619" w:type="dxa"/>
            <w:tcBorders>
              <w:top w:val="nil"/>
              <w:left w:val="nil"/>
              <w:bottom w:val="single" w:sz="4" w:space="0" w:color="auto"/>
              <w:right w:val="single" w:sz="4" w:space="0" w:color="auto"/>
            </w:tcBorders>
            <w:vAlign w:val="center"/>
            <w:hideMark/>
          </w:tcPr>
          <w:p w14:paraId="0E30C13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w:t>
            </w:r>
          </w:p>
        </w:tc>
        <w:tc>
          <w:tcPr>
            <w:tcW w:w="2206" w:type="dxa"/>
            <w:tcBorders>
              <w:top w:val="nil"/>
              <w:left w:val="nil"/>
              <w:bottom w:val="single" w:sz="4" w:space="0" w:color="auto"/>
              <w:right w:val="single" w:sz="4" w:space="0" w:color="auto"/>
            </w:tcBorders>
            <w:vAlign w:val="center"/>
            <w:hideMark/>
          </w:tcPr>
          <w:p w14:paraId="7F723F4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0.6412</w:t>
            </w:r>
          </w:p>
        </w:tc>
        <w:tc>
          <w:tcPr>
            <w:tcW w:w="619" w:type="dxa"/>
            <w:tcBorders>
              <w:top w:val="nil"/>
              <w:left w:val="nil"/>
              <w:bottom w:val="single" w:sz="4" w:space="0" w:color="auto"/>
              <w:right w:val="single" w:sz="4" w:space="0" w:color="auto"/>
            </w:tcBorders>
            <w:vAlign w:val="center"/>
            <w:hideMark/>
          </w:tcPr>
          <w:p w14:paraId="5CF1E21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0.6902</w:t>
            </w:r>
          </w:p>
        </w:tc>
        <w:tc>
          <w:tcPr>
            <w:tcW w:w="2206" w:type="dxa"/>
            <w:tcBorders>
              <w:top w:val="nil"/>
              <w:left w:val="nil"/>
              <w:bottom w:val="single" w:sz="4" w:space="0" w:color="auto"/>
              <w:right w:val="single" w:sz="4" w:space="0" w:color="auto"/>
            </w:tcBorders>
            <w:vAlign w:val="center"/>
            <w:hideMark/>
          </w:tcPr>
          <w:p w14:paraId="467AF31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0.7261</w:t>
            </w:r>
          </w:p>
        </w:tc>
        <w:tc>
          <w:tcPr>
            <w:tcW w:w="619" w:type="dxa"/>
            <w:tcBorders>
              <w:top w:val="nil"/>
              <w:left w:val="nil"/>
              <w:bottom w:val="single" w:sz="4" w:space="0" w:color="auto"/>
              <w:right w:val="single" w:sz="4" w:space="0" w:color="auto"/>
            </w:tcBorders>
            <w:vAlign w:val="center"/>
            <w:hideMark/>
          </w:tcPr>
          <w:p w14:paraId="75CD247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0.9653</w:t>
            </w:r>
          </w:p>
        </w:tc>
        <w:tc>
          <w:tcPr>
            <w:tcW w:w="2206" w:type="dxa"/>
            <w:tcBorders>
              <w:top w:val="nil"/>
              <w:left w:val="nil"/>
              <w:bottom w:val="single" w:sz="4" w:space="0" w:color="auto"/>
              <w:right w:val="single" w:sz="4" w:space="0" w:color="auto"/>
            </w:tcBorders>
            <w:vAlign w:val="center"/>
            <w:hideMark/>
          </w:tcPr>
          <w:p w14:paraId="59FD5C1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0.9691</w:t>
            </w:r>
          </w:p>
        </w:tc>
      </w:tr>
      <w:tr w:rsidR="00156CA9" w:rsidRPr="00156CA9" w14:paraId="78584F3C"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1B67849D"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LSTM</w:t>
            </w:r>
          </w:p>
        </w:tc>
        <w:tc>
          <w:tcPr>
            <w:tcW w:w="619" w:type="dxa"/>
            <w:tcBorders>
              <w:top w:val="nil"/>
              <w:left w:val="nil"/>
              <w:bottom w:val="single" w:sz="4" w:space="0" w:color="auto"/>
              <w:right w:val="single" w:sz="4" w:space="0" w:color="auto"/>
            </w:tcBorders>
            <w:vAlign w:val="center"/>
            <w:hideMark/>
          </w:tcPr>
          <w:p w14:paraId="6D5742E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0.8695</w:t>
            </w:r>
          </w:p>
        </w:tc>
        <w:tc>
          <w:tcPr>
            <w:tcW w:w="2206" w:type="dxa"/>
            <w:tcBorders>
              <w:top w:val="nil"/>
              <w:left w:val="nil"/>
              <w:bottom w:val="single" w:sz="4" w:space="0" w:color="auto"/>
              <w:right w:val="single" w:sz="4" w:space="0" w:color="auto"/>
            </w:tcBorders>
            <w:noWrap/>
            <w:vAlign w:val="center"/>
            <w:hideMark/>
          </w:tcPr>
          <w:p w14:paraId="47AE061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0.8622</w:t>
            </w:r>
          </w:p>
        </w:tc>
        <w:tc>
          <w:tcPr>
            <w:tcW w:w="619" w:type="dxa"/>
            <w:tcBorders>
              <w:top w:val="nil"/>
              <w:left w:val="nil"/>
              <w:bottom w:val="single" w:sz="4" w:space="0" w:color="auto"/>
              <w:right w:val="single" w:sz="4" w:space="0" w:color="auto"/>
            </w:tcBorders>
            <w:vAlign w:val="center"/>
            <w:hideMark/>
          </w:tcPr>
          <w:p w14:paraId="7A2C4B2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2206" w:type="dxa"/>
            <w:tcBorders>
              <w:top w:val="nil"/>
              <w:left w:val="nil"/>
              <w:bottom w:val="single" w:sz="4" w:space="0" w:color="auto"/>
              <w:right w:val="single" w:sz="4" w:space="0" w:color="auto"/>
            </w:tcBorders>
            <w:noWrap/>
            <w:vAlign w:val="center"/>
            <w:hideMark/>
          </w:tcPr>
          <w:p w14:paraId="104B730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0.9505</w:t>
            </w:r>
          </w:p>
        </w:tc>
        <w:tc>
          <w:tcPr>
            <w:tcW w:w="619" w:type="dxa"/>
            <w:tcBorders>
              <w:top w:val="nil"/>
              <w:left w:val="nil"/>
              <w:bottom w:val="single" w:sz="4" w:space="0" w:color="auto"/>
              <w:right w:val="single" w:sz="4" w:space="0" w:color="auto"/>
            </w:tcBorders>
            <w:vAlign w:val="center"/>
            <w:hideMark/>
          </w:tcPr>
          <w:p w14:paraId="3989A4F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0.5575</w:t>
            </w:r>
          </w:p>
        </w:tc>
        <w:tc>
          <w:tcPr>
            <w:tcW w:w="2206" w:type="dxa"/>
            <w:tcBorders>
              <w:top w:val="nil"/>
              <w:left w:val="nil"/>
              <w:bottom w:val="single" w:sz="4" w:space="0" w:color="auto"/>
              <w:right w:val="single" w:sz="4" w:space="0" w:color="auto"/>
            </w:tcBorders>
            <w:vAlign w:val="center"/>
            <w:hideMark/>
          </w:tcPr>
          <w:p w14:paraId="7089AEF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0.6137</w:t>
            </w:r>
          </w:p>
        </w:tc>
        <w:tc>
          <w:tcPr>
            <w:tcW w:w="619" w:type="dxa"/>
            <w:tcBorders>
              <w:top w:val="nil"/>
              <w:left w:val="nil"/>
              <w:bottom w:val="single" w:sz="4" w:space="0" w:color="auto"/>
              <w:right w:val="single" w:sz="4" w:space="0" w:color="auto"/>
            </w:tcBorders>
            <w:vAlign w:val="center"/>
            <w:hideMark/>
          </w:tcPr>
          <w:p w14:paraId="6D0AAF9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0.6794</w:t>
            </w:r>
          </w:p>
        </w:tc>
        <w:tc>
          <w:tcPr>
            <w:tcW w:w="2206" w:type="dxa"/>
            <w:tcBorders>
              <w:top w:val="nil"/>
              <w:left w:val="nil"/>
              <w:bottom w:val="single" w:sz="4" w:space="0" w:color="auto"/>
              <w:right w:val="single" w:sz="4" w:space="0" w:color="auto"/>
            </w:tcBorders>
            <w:vAlign w:val="center"/>
            <w:hideMark/>
          </w:tcPr>
          <w:p w14:paraId="4DFE4C8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0.717</w:t>
            </w:r>
          </w:p>
        </w:tc>
        <w:tc>
          <w:tcPr>
            <w:tcW w:w="619" w:type="dxa"/>
            <w:tcBorders>
              <w:top w:val="nil"/>
              <w:left w:val="nil"/>
              <w:bottom w:val="single" w:sz="4" w:space="0" w:color="auto"/>
              <w:right w:val="single" w:sz="4" w:space="0" w:color="auto"/>
            </w:tcBorders>
            <w:vAlign w:val="center"/>
            <w:hideMark/>
          </w:tcPr>
          <w:p w14:paraId="2FCAC4D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0.9601</w:t>
            </w:r>
          </w:p>
        </w:tc>
        <w:tc>
          <w:tcPr>
            <w:tcW w:w="2206" w:type="dxa"/>
            <w:tcBorders>
              <w:top w:val="nil"/>
              <w:left w:val="nil"/>
              <w:bottom w:val="single" w:sz="4" w:space="0" w:color="auto"/>
              <w:right w:val="single" w:sz="4" w:space="0" w:color="auto"/>
            </w:tcBorders>
            <w:vAlign w:val="center"/>
            <w:hideMark/>
          </w:tcPr>
          <w:p w14:paraId="10ED3D6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0.9651</w:t>
            </w:r>
          </w:p>
        </w:tc>
      </w:tr>
      <w:tr w:rsidR="00156CA9" w:rsidRPr="00156CA9" w14:paraId="32B26532"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6EE495F3"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w:t>
            </w:r>
          </w:p>
        </w:tc>
        <w:tc>
          <w:tcPr>
            <w:tcW w:w="619" w:type="dxa"/>
            <w:tcBorders>
              <w:top w:val="nil"/>
              <w:left w:val="nil"/>
              <w:bottom w:val="single" w:sz="4" w:space="0" w:color="auto"/>
              <w:right w:val="single" w:sz="4" w:space="0" w:color="auto"/>
            </w:tcBorders>
            <w:vAlign w:val="center"/>
            <w:hideMark/>
          </w:tcPr>
          <w:p w14:paraId="52596D8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0.8659</w:t>
            </w:r>
          </w:p>
        </w:tc>
        <w:tc>
          <w:tcPr>
            <w:tcW w:w="2206" w:type="dxa"/>
            <w:tcBorders>
              <w:top w:val="nil"/>
              <w:left w:val="nil"/>
              <w:bottom w:val="single" w:sz="4" w:space="0" w:color="auto"/>
              <w:right w:val="single" w:sz="4" w:space="0" w:color="auto"/>
            </w:tcBorders>
            <w:noWrap/>
            <w:vAlign w:val="center"/>
            <w:hideMark/>
          </w:tcPr>
          <w:p w14:paraId="4BCAF32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0.8657</w:t>
            </w:r>
          </w:p>
        </w:tc>
        <w:tc>
          <w:tcPr>
            <w:tcW w:w="619" w:type="dxa"/>
            <w:tcBorders>
              <w:top w:val="nil"/>
              <w:left w:val="nil"/>
              <w:bottom w:val="single" w:sz="4" w:space="0" w:color="auto"/>
              <w:right w:val="single" w:sz="4" w:space="0" w:color="auto"/>
            </w:tcBorders>
            <w:vAlign w:val="center"/>
            <w:hideMark/>
          </w:tcPr>
          <w:p w14:paraId="43DF4B0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2206" w:type="dxa"/>
            <w:tcBorders>
              <w:top w:val="nil"/>
              <w:left w:val="nil"/>
              <w:bottom w:val="single" w:sz="4" w:space="0" w:color="auto"/>
              <w:right w:val="single" w:sz="4" w:space="0" w:color="auto"/>
            </w:tcBorders>
            <w:noWrap/>
            <w:vAlign w:val="center"/>
            <w:hideMark/>
          </w:tcPr>
          <w:p w14:paraId="684F25C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0.9503</w:t>
            </w:r>
          </w:p>
        </w:tc>
        <w:tc>
          <w:tcPr>
            <w:tcW w:w="619" w:type="dxa"/>
            <w:tcBorders>
              <w:top w:val="nil"/>
              <w:left w:val="nil"/>
              <w:bottom w:val="single" w:sz="4" w:space="0" w:color="auto"/>
              <w:right w:val="single" w:sz="4" w:space="0" w:color="auto"/>
            </w:tcBorders>
            <w:vAlign w:val="center"/>
            <w:hideMark/>
          </w:tcPr>
          <w:p w14:paraId="3F6977B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0.5614</w:t>
            </w:r>
          </w:p>
        </w:tc>
        <w:tc>
          <w:tcPr>
            <w:tcW w:w="2206" w:type="dxa"/>
            <w:tcBorders>
              <w:top w:val="nil"/>
              <w:left w:val="nil"/>
              <w:bottom w:val="single" w:sz="4" w:space="0" w:color="auto"/>
              <w:right w:val="single" w:sz="4" w:space="0" w:color="auto"/>
            </w:tcBorders>
            <w:vAlign w:val="center"/>
            <w:hideMark/>
          </w:tcPr>
          <w:p w14:paraId="4C22B6A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0.6071</w:t>
            </w:r>
          </w:p>
        </w:tc>
        <w:tc>
          <w:tcPr>
            <w:tcW w:w="619" w:type="dxa"/>
            <w:tcBorders>
              <w:top w:val="nil"/>
              <w:left w:val="nil"/>
              <w:bottom w:val="single" w:sz="4" w:space="0" w:color="auto"/>
              <w:right w:val="single" w:sz="4" w:space="0" w:color="auto"/>
            </w:tcBorders>
            <w:vAlign w:val="center"/>
            <w:hideMark/>
          </w:tcPr>
          <w:p w14:paraId="6AC69C6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0.6812</w:t>
            </w:r>
          </w:p>
        </w:tc>
        <w:tc>
          <w:tcPr>
            <w:tcW w:w="2206" w:type="dxa"/>
            <w:tcBorders>
              <w:top w:val="nil"/>
              <w:left w:val="nil"/>
              <w:bottom w:val="single" w:sz="4" w:space="0" w:color="auto"/>
              <w:right w:val="single" w:sz="4" w:space="0" w:color="auto"/>
            </w:tcBorders>
            <w:vAlign w:val="center"/>
            <w:hideMark/>
          </w:tcPr>
          <w:p w14:paraId="606A226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0.7137</w:t>
            </w:r>
          </w:p>
        </w:tc>
        <w:tc>
          <w:tcPr>
            <w:tcW w:w="619" w:type="dxa"/>
            <w:tcBorders>
              <w:top w:val="nil"/>
              <w:left w:val="nil"/>
              <w:bottom w:val="single" w:sz="4" w:space="0" w:color="auto"/>
              <w:right w:val="single" w:sz="4" w:space="0" w:color="auto"/>
            </w:tcBorders>
            <w:vAlign w:val="center"/>
            <w:hideMark/>
          </w:tcPr>
          <w:p w14:paraId="62B6E2A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0.9605</w:t>
            </w:r>
          </w:p>
        </w:tc>
        <w:tc>
          <w:tcPr>
            <w:tcW w:w="2206" w:type="dxa"/>
            <w:tcBorders>
              <w:top w:val="nil"/>
              <w:left w:val="nil"/>
              <w:bottom w:val="single" w:sz="4" w:space="0" w:color="auto"/>
              <w:right w:val="single" w:sz="4" w:space="0" w:color="auto"/>
            </w:tcBorders>
            <w:vAlign w:val="center"/>
            <w:hideMark/>
          </w:tcPr>
          <w:p w14:paraId="1D21BF3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0.9654</w:t>
            </w:r>
          </w:p>
        </w:tc>
      </w:tr>
      <w:tr w:rsidR="00156CA9" w:rsidRPr="00156CA9" w14:paraId="5D268EE6"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00E1076F"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MLP</w:t>
            </w:r>
          </w:p>
        </w:tc>
        <w:tc>
          <w:tcPr>
            <w:tcW w:w="619" w:type="dxa"/>
            <w:tcBorders>
              <w:top w:val="nil"/>
              <w:left w:val="nil"/>
              <w:bottom w:val="single" w:sz="4" w:space="0" w:color="auto"/>
              <w:right w:val="single" w:sz="4" w:space="0" w:color="auto"/>
            </w:tcBorders>
            <w:vAlign w:val="center"/>
            <w:hideMark/>
          </w:tcPr>
          <w:p w14:paraId="53E6DFC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0.8727</w:t>
            </w:r>
          </w:p>
        </w:tc>
        <w:tc>
          <w:tcPr>
            <w:tcW w:w="2206" w:type="dxa"/>
            <w:tcBorders>
              <w:top w:val="nil"/>
              <w:left w:val="nil"/>
              <w:bottom w:val="single" w:sz="4" w:space="0" w:color="auto"/>
              <w:right w:val="single" w:sz="4" w:space="0" w:color="auto"/>
            </w:tcBorders>
            <w:noWrap/>
            <w:vAlign w:val="center"/>
            <w:hideMark/>
          </w:tcPr>
          <w:p w14:paraId="5B22ABF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0.852</w:t>
            </w:r>
          </w:p>
        </w:tc>
        <w:tc>
          <w:tcPr>
            <w:tcW w:w="619" w:type="dxa"/>
            <w:tcBorders>
              <w:top w:val="nil"/>
              <w:left w:val="nil"/>
              <w:bottom w:val="single" w:sz="4" w:space="0" w:color="auto"/>
              <w:right w:val="single" w:sz="4" w:space="0" w:color="auto"/>
            </w:tcBorders>
            <w:vAlign w:val="center"/>
            <w:hideMark/>
          </w:tcPr>
          <w:p w14:paraId="5C2BA7D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0.9421</w:t>
            </w:r>
          </w:p>
        </w:tc>
        <w:tc>
          <w:tcPr>
            <w:tcW w:w="2206" w:type="dxa"/>
            <w:tcBorders>
              <w:top w:val="nil"/>
              <w:left w:val="nil"/>
              <w:bottom w:val="single" w:sz="4" w:space="0" w:color="auto"/>
              <w:right w:val="single" w:sz="4" w:space="0" w:color="auto"/>
            </w:tcBorders>
            <w:noWrap/>
            <w:vAlign w:val="center"/>
            <w:hideMark/>
          </w:tcPr>
          <w:p w14:paraId="11D230F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0.9431</w:t>
            </w:r>
          </w:p>
        </w:tc>
        <w:tc>
          <w:tcPr>
            <w:tcW w:w="619" w:type="dxa"/>
            <w:tcBorders>
              <w:top w:val="nil"/>
              <w:left w:val="nil"/>
              <w:bottom w:val="single" w:sz="4" w:space="0" w:color="auto"/>
              <w:right w:val="single" w:sz="4" w:space="0" w:color="auto"/>
            </w:tcBorders>
            <w:vAlign w:val="center"/>
            <w:hideMark/>
          </w:tcPr>
          <w:p w14:paraId="47ADD32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0.5065</w:t>
            </w:r>
          </w:p>
        </w:tc>
        <w:tc>
          <w:tcPr>
            <w:tcW w:w="2206" w:type="dxa"/>
            <w:tcBorders>
              <w:top w:val="nil"/>
              <w:left w:val="nil"/>
              <w:bottom w:val="single" w:sz="4" w:space="0" w:color="auto"/>
              <w:right w:val="single" w:sz="4" w:space="0" w:color="auto"/>
            </w:tcBorders>
            <w:vAlign w:val="center"/>
            <w:hideMark/>
          </w:tcPr>
          <w:p w14:paraId="728AE51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0.5346</w:t>
            </w:r>
          </w:p>
        </w:tc>
        <w:tc>
          <w:tcPr>
            <w:tcW w:w="619" w:type="dxa"/>
            <w:tcBorders>
              <w:top w:val="nil"/>
              <w:left w:val="nil"/>
              <w:bottom w:val="single" w:sz="4" w:space="0" w:color="auto"/>
              <w:right w:val="single" w:sz="4" w:space="0" w:color="auto"/>
            </w:tcBorders>
            <w:vAlign w:val="center"/>
            <w:hideMark/>
          </w:tcPr>
          <w:p w14:paraId="5584C18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0.641</w:t>
            </w:r>
          </w:p>
        </w:tc>
        <w:tc>
          <w:tcPr>
            <w:tcW w:w="2206" w:type="dxa"/>
            <w:tcBorders>
              <w:top w:val="nil"/>
              <w:left w:val="nil"/>
              <w:bottom w:val="single" w:sz="4" w:space="0" w:color="auto"/>
              <w:right w:val="single" w:sz="4" w:space="0" w:color="auto"/>
            </w:tcBorders>
            <w:vAlign w:val="center"/>
            <w:hideMark/>
          </w:tcPr>
          <w:p w14:paraId="610268F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0.657</w:t>
            </w:r>
          </w:p>
        </w:tc>
        <w:tc>
          <w:tcPr>
            <w:tcW w:w="619" w:type="dxa"/>
            <w:tcBorders>
              <w:top w:val="nil"/>
              <w:left w:val="nil"/>
              <w:bottom w:val="single" w:sz="4" w:space="0" w:color="auto"/>
              <w:right w:val="single" w:sz="4" w:space="0" w:color="auto"/>
            </w:tcBorders>
            <w:vAlign w:val="center"/>
            <w:hideMark/>
          </w:tcPr>
          <w:p w14:paraId="348263D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0.9555</w:t>
            </w:r>
          </w:p>
        </w:tc>
        <w:tc>
          <w:tcPr>
            <w:tcW w:w="2206" w:type="dxa"/>
            <w:tcBorders>
              <w:top w:val="nil"/>
              <w:left w:val="nil"/>
              <w:bottom w:val="single" w:sz="4" w:space="0" w:color="auto"/>
              <w:right w:val="single" w:sz="4" w:space="0" w:color="auto"/>
            </w:tcBorders>
            <w:vAlign w:val="center"/>
            <w:hideMark/>
          </w:tcPr>
          <w:p w14:paraId="093BFB5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0.9582</w:t>
            </w:r>
          </w:p>
        </w:tc>
      </w:tr>
      <w:tr w:rsidR="00156CA9" w:rsidRPr="00156CA9" w14:paraId="09C4C9BD"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2B44FA47"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w:t>
            </w:r>
          </w:p>
        </w:tc>
        <w:tc>
          <w:tcPr>
            <w:tcW w:w="619" w:type="dxa"/>
            <w:tcBorders>
              <w:top w:val="nil"/>
              <w:left w:val="nil"/>
              <w:bottom w:val="single" w:sz="4" w:space="0" w:color="auto"/>
              <w:right w:val="single" w:sz="4" w:space="0" w:color="auto"/>
            </w:tcBorders>
            <w:vAlign w:val="center"/>
            <w:hideMark/>
          </w:tcPr>
          <w:p w14:paraId="10423EC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0.8764</w:t>
            </w:r>
          </w:p>
        </w:tc>
        <w:tc>
          <w:tcPr>
            <w:tcW w:w="2206" w:type="dxa"/>
            <w:tcBorders>
              <w:top w:val="nil"/>
              <w:left w:val="nil"/>
              <w:bottom w:val="single" w:sz="4" w:space="0" w:color="auto"/>
              <w:right w:val="single" w:sz="4" w:space="0" w:color="auto"/>
            </w:tcBorders>
            <w:noWrap/>
            <w:vAlign w:val="center"/>
            <w:hideMark/>
          </w:tcPr>
          <w:p w14:paraId="586F089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0.8542</w:t>
            </w:r>
          </w:p>
        </w:tc>
        <w:tc>
          <w:tcPr>
            <w:tcW w:w="619" w:type="dxa"/>
            <w:tcBorders>
              <w:top w:val="nil"/>
              <w:left w:val="nil"/>
              <w:bottom w:val="single" w:sz="4" w:space="0" w:color="auto"/>
              <w:right w:val="single" w:sz="4" w:space="0" w:color="auto"/>
            </w:tcBorders>
            <w:vAlign w:val="center"/>
            <w:hideMark/>
          </w:tcPr>
          <w:p w14:paraId="36AA9BA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0.9399</w:t>
            </w:r>
          </w:p>
        </w:tc>
        <w:tc>
          <w:tcPr>
            <w:tcW w:w="2206" w:type="dxa"/>
            <w:tcBorders>
              <w:top w:val="nil"/>
              <w:left w:val="nil"/>
              <w:bottom w:val="single" w:sz="4" w:space="0" w:color="auto"/>
              <w:right w:val="single" w:sz="4" w:space="0" w:color="auto"/>
            </w:tcBorders>
            <w:noWrap/>
            <w:vAlign w:val="center"/>
            <w:hideMark/>
          </w:tcPr>
          <w:p w14:paraId="4A22DC2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0.9417</w:t>
            </w:r>
          </w:p>
        </w:tc>
        <w:tc>
          <w:tcPr>
            <w:tcW w:w="619" w:type="dxa"/>
            <w:tcBorders>
              <w:top w:val="nil"/>
              <w:left w:val="nil"/>
              <w:bottom w:val="single" w:sz="4" w:space="0" w:color="auto"/>
              <w:right w:val="single" w:sz="4" w:space="0" w:color="auto"/>
            </w:tcBorders>
            <w:vAlign w:val="center"/>
            <w:hideMark/>
          </w:tcPr>
          <w:p w14:paraId="366435E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0.4778</w:t>
            </w:r>
          </w:p>
        </w:tc>
        <w:tc>
          <w:tcPr>
            <w:tcW w:w="2206" w:type="dxa"/>
            <w:tcBorders>
              <w:top w:val="nil"/>
              <w:left w:val="nil"/>
              <w:bottom w:val="single" w:sz="4" w:space="0" w:color="auto"/>
              <w:right w:val="single" w:sz="4" w:space="0" w:color="auto"/>
            </w:tcBorders>
            <w:vAlign w:val="center"/>
            <w:hideMark/>
          </w:tcPr>
          <w:p w14:paraId="3D75D80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0.517</w:t>
            </w:r>
          </w:p>
        </w:tc>
        <w:tc>
          <w:tcPr>
            <w:tcW w:w="619" w:type="dxa"/>
            <w:tcBorders>
              <w:top w:val="nil"/>
              <w:left w:val="nil"/>
              <w:bottom w:val="single" w:sz="4" w:space="0" w:color="auto"/>
              <w:right w:val="single" w:sz="4" w:space="0" w:color="auto"/>
            </w:tcBorders>
            <w:vAlign w:val="center"/>
            <w:hideMark/>
          </w:tcPr>
          <w:p w14:paraId="6CED8C5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0.6184</w:t>
            </w:r>
          </w:p>
        </w:tc>
        <w:tc>
          <w:tcPr>
            <w:tcW w:w="2206" w:type="dxa"/>
            <w:tcBorders>
              <w:top w:val="nil"/>
              <w:left w:val="nil"/>
              <w:bottom w:val="single" w:sz="4" w:space="0" w:color="auto"/>
              <w:right w:val="single" w:sz="4" w:space="0" w:color="auto"/>
            </w:tcBorders>
            <w:vAlign w:val="center"/>
            <w:hideMark/>
          </w:tcPr>
          <w:p w14:paraId="702CB7F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0.6441</w:t>
            </w:r>
          </w:p>
        </w:tc>
        <w:tc>
          <w:tcPr>
            <w:tcW w:w="619" w:type="dxa"/>
            <w:tcBorders>
              <w:top w:val="nil"/>
              <w:left w:val="nil"/>
              <w:bottom w:val="single" w:sz="4" w:space="0" w:color="auto"/>
              <w:right w:val="single" w:sz="4" w:space="0" w:color="auto"/>
            </w:tcBorders>
            <w:vAlign w:val="center"/>
            <w:hideMark/>
          </w:tcPr>
          <w:p w14:paraId="7E9B90D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0.9397</w:t>
            </w:r>
          </w:p>
        </w:tc>
        <w:tc>
          <w:tcPr>
            <w:tcW w:w="2206" w:type="dxa"/>
            <w:tcBorders>
              <w:top w:val="nil"/>
              <w:left w:val="nil"/>
              <w:bottom w:val="single" w:sz="4" w:space="0" w:color="auto"/>
              <w:right w:val="single" w:sz="4" w:space="0" w:color="auto"/>
            </w:tcBorders>
            <w:vAlign w:val="center"/>
            <w:hideMark/>
          </w:tcPr>
          <w:p w14:paraId="31118FC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0.9487</w:t>
            </w:r>
          </w:p>
        </w:tc>
      </w:tr>
      <w:tr w:rsidR="00156CA9" w:rsidRPr="00156CA9" w14:paraId="18407582"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FF00"/>
            <w:noWrap/>
            <w:vAlign w:val="center"/>
            <w:hideMark/>
          </w:tcPr>
          <w:p w14:paraId="5D7C1D58"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Average</w:t>
            </w:r>
          </w:p>
        </w:tc>
        <w:tc>
          <w:tcPr>
            <w:tcW w:w="619" w:type="dxa"/>
            <w:tcBorders>
              <w:top w:val="nil"/>
              <w:left w:val="nil"/>
              <w:bottom w:val="single" w:sz="4" w:space="0" w:color="auto"/>
              <w:right w:val="single" w:sz="4" w:space="0" w:color="auto"/>
            </w:tcBorders>
            <w:shd w:val="clear" w:color="000000" w:fill="FFFF00"/>
            <w:noWrap/>
            <w:vAlign w:val="center"/>
            <w:hideMark/>
          </w:tcPr>
          <w:p w14:paraId="7D7E8FF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0.8627 </w:t>
            </w:r>
          </w:p>
        </w:tc>
        <w:tc>
          <w:tcPr>
            <w:tcW w:w="2206" w:type="dxa"/>
            <w:tcBorders>
              <w:top w:val="nil"/>
              <w:left w:val="nil"/>
              <w:bottom w:val="single" w:sz="4" w:space="0" w:color="auto"/>
              <w:right w:val="single" w:sz="4" w:space="0" w:color="auto"/>
            </w:tcBorders>
            <w:shd w:val="clear" w:color="000000" w:fill="FFFF00"/>
            <w:noWrap/>
            <w:vAlign w:val="center"/>
            <w:hideMark/>
          </w:tcPr>
          <w:p w14:paraId="7B65A5C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0.8682 </w:t>
            </w:r>
          </w:p>
        </w:tc>
        <w:tc>
          <w:tcPr>
            <w:tcW w:w="619" w:type="dxa"/>
            <w:tcBorders>
              <w:top w:val="nil"/>
              <w:left w:val="nil"/>
              <w:bottom w:val="single" w:sz="4" w:space="0" w:color="auto"/>
              <w:right w:val="single" w:sz="4" w:space="0" w:color="auto"/>
            </w:tcBorders>
            <w:shd w:val="clear" w:color="000000" w:fill="FFFF00"/>
            <w:noWrap/>
            <w:vAlign w:val="center"/>
            <w:hideMark/>
          </w:tcPr>
          <w:p w14:paraId="0595EC8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0.9458 </w:t>
            </w:r>
          </w:p>
        </w:tc>
        <w:tc>
          <w:tcPr>
            <w:tcW w:w="2206" w:type="dxa"/>
            <w:tcBorders>
              <w:top w:val="nil"/>
              <w:left w:val="nil"/>
              <w:bottom w:val="single" w:sz="4" w:space="0" w:color="auto"/>
              <w:right w:val="single" w:sz="4" w:space="0" w:color="auto"/>
            </w:tcBorders>
            <w:shd w:val="clear" w:color="000000" w:fill="FFFF00"/>
            <w:noWrap/>
            <w:vAlign w:val="center"/>
            <w:hideMark/>
          </w:tcPr>
          <w:p w14:paraId="63A0EA0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0.9514 </w:t>
            </w:r>
          </w:p>
        </w:tc>
        <w:tc>
          <w:tcPr>
            <w:tcW w:w="619" w:type="dxa"/>
            <w:tcBorders>
              <w:top w:val="nil"/>
              <w:left w:val="nil"/>
              <w:bottom w:val="single" w:sz="4" w:space="0" w:color="auto"/>
              <w:right w:val="single" w:sz="4" w:space="0" w:color="auto"/>
            </w:tcBorders>
            <w:shd w:val="clear" w:color="000000" w:fill="FFFF00"/>
            <w:noWrap/>
            <w:vAlign w:val="center"/>
            <w:hideMark/>
          </w:tcPr>
          <w:p w14:paraId="2F3E5A8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0.5581 </w:t>
            </w:r>
          </w:p>
        </w:tc>
        <w:tc>
          <w:tcPr>
            <w:tcW w:w="2206" w:type="dxa"/>
            <w:tcBorders>
              <w:top w:val="nil"/>
              <w:left w:val="nil"/>
              <w:bottom w:val="single" w:sz="4" w:space="0" w:color="auto"/>
              <w:right w:val="single" w:sz="4" w:space="0" w:color="auto"/>
            </w:tcBorders>
            <w:shd w:val="clear" w:color="000000" w:fill="FFFF00"/>
            <w:noWrap/>
            <w:vAlign w:val="center"/>
            <w:hideMark/>
          </w:tcPr>
          <w:p w14:paraId="06245E1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0.6161 </w:t>
            </w:r>
          </w:p>
        </w:tc>
        <w:tc>
          <w:tcPr>
            <w:tcW w:w="619" w:type="dxa"/>
            <w:tcBorders>
              <w:top w:val="nil"/>
              <w:left w:val="nil"/>
              <w:bottom w:val="single" w:sz="4" w:space="0" w:color="auto"/>
              <w:right w:val="single" w:sz="4" w:space="0" w:color="auto"/>
            </w:tcBorders>
            <w:shd w:val="clear" w:color="000000" w:fill="FFFF00"/>
            <w:noWrap/>
            <w:vAlign w:val="center"/>
            <w:hideMark/>
          </w:tcPr>
          <w:p w14:paraId="3C3A58C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0.6766 </w:t>
            </w:r>
          </w:p>
        </w:tc>
        <w:tc>
          <w:tcPr>
            <w:tcW w:w="2206" w:type="dxa"/>
            <w:tcBorders>
              <w:top w:val="nil"/>
              <w:left w:val="nil"/>
              <w:bottom w:val="single" w:sz="4" w:space="0" w:color="auto"/>
              <w:right w:val="single" w:sz="4" w:space="0" w:color="auto"/>
            </w:tcBorders>
            <w:shd w:val="clear" w:color="000000" w:fill="FFFF00"/>
            <w:noWrap/>
            <w:vAlign w:val="center"/>
            <w:hideMark/>
          </w:tcPr>
          <w:p w14:paraId="256D45A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0.7195 </w:t>
            </w:r>
          </w:p>
        </w:tc>
        <w:tc>
          <w:tcPr>
            <w:tcW w:w="619" w:type="dxa"/>
            <w:tcBorders>
              <w:top w:val="nil"/>
              <w:left w:val="nil"/>
              <w:bottom w:val="single" w:sz="4" w:space="0" w:color="auto"/>
              <w:right w:val="single" w:sz="4" w:space="0" w:color="auto"/>
            </w:tcBorders>
            <w:shd w:val="clear" w:color="000000" w:fill="FFFF00"/>
            <w:noWrap/>
            <w:vAlign w:val="center"/>
            <w:hideMark/>
          </w:tcPr>
          <w:p w14:paraId="6C16E73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0.9590 </w:t>
            </w:r>
          </w:p>
        </w:tc>
        <w:tc>
          <w:tcPr>
            <w:tcW w:w="2206" w:type="dxa"/>
            <w:tcBorders>
              <w:top w:val="nil"/>
              <w:left w:val="nil"/>
              <w:bottom w:val="single" w:sz="4" w:space="0" w:color="auto"/>
              <w:right w:val="single" w:sz="4" w:space="0" w:color="auto"/>
            </w:tcBorders>
            <w:shd w:val="clear" w:color="000000" w:fill="FFFF00"/>
            <w:noWrap/>
            <w:vAlign w:val="center"/>
            <w:hideMark/>
          </w:tcPr>
          <w:p w14:paraId="45B051D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0.9655 </w:t>
            </w:r>
          </w:p>
        </w:tc>
      </w:tr>
      <w:tr w:rsidR="00156CA9" w:rsidRPr="00156CA9" w14:paraId="0E510052"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7BE8ABE1"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Gain</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2816C4A9"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C834CDB"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0.59%</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24282FA6"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10.39%</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34B8AEB9"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6.34%</w:t>
            </w:r>
          </w:p>
        </w:tc>
        <w:tc>
          <w:tcPr>
            <w:tcW w:w="282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2C13CA9F"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w:t>
            </w:r>
          </w:p>
        </w:tc>
      </w:tr>
    </w:tbl>
    <w:p w14:paraId="5686C518" w14:textId="77777777" w:rsidR="00AF622D" w:rsidRDefault="00AF622D" w:rsidP="00026A66"/>
    <w:p w14:paraId="5AB3C7D0" w14:textId="2CBFD623" w:rsidR="00026A66" w:rsidRPr="00E876D3" w:rsidRDefault="00026A66" w:rsidP="00026A66">
      <w:r w:rsidRPr="00E876D3">
        <w:t>4.3.2. 시계열적 메시지 반응 패턴 성능</w:t>
      </w:r>
    </w:p>
    <w:p w14:paraId="18D562DC" w14:textId="0A7D8A60" w:rsidR="00AD4A81" w:rsidRPr="00AD4A81" w:rsidRDefault="00AD4A81" w:rsidP="00AD4A81">
      <w:r w:rsidRPr="00AD4A81">
        <w:t xml:space="preserve">시계열적 메시지 반응 패턴 변수군은 </w:t>
      </w:r>
      <w:r w:rsidRPr="00E876D3">
        <w:rPr>
          <w:rFonts w:hint="eastAsia"/>
        </w:rPr>
        <w:t xml:space="preserve">발송 </w:t>
      </w:r>
      <w:r w:rsidRPr="00AD4A81">
        <w:t>시간대, 요일, 급여일·분기말 등 발송 시점의 리듬을 정량화한다. 실무적으로도 “언제 보내느냐”는 오랜 기간 논의되어 온 마케팅 전략 요소로, 고객이 반응하기 좋은 타이밍을 포착할 경우 동일한 메시지라도 더 높은 성과를 기대할 수 있다.</w:t>
      </w:r>
    </w:p>
    <w:p w14:paraId="5C7E03D9" w14:textId="77777777" w:rsidR="003F1368" w:rsidRPr="003F1368" w:rsidRDefault="001760FD" w:rsidP="003F1368">
      <w:commentRangeStart w:id="35"/>
      <w:r w:rsidRPr="001760FD">
        <w:lastRenderedPageBreak/>
        <w:t xml:space="preserve">&lt;표 4-4&gt;는 </w:t>
      </w:r>
      <w:r w:rsidR="00A666CB" w:rsidRPr="00A666CB">
        <w:t xml:space="preserve">시계열적 반응 패턴 변수를 기존 모델에 추가했을 때의 성능 변화를 알고리즘별로 제시한다. </w:t>
      </w:r>
      <w:r w:rsidR="003F1368" w:rsidRPr="003F1368">
        <w:t>분석 결과, 시계열적 반응 패턴 변수를 포함한 경우 전반적인 예측 성능이 일관되게 개선되는 경향이 확인되었다. 평균 Accuracy는 0.9458에서 0.9506으로 0.51%p 증가하였으며, Recall은 0.5581에서 0.6084로 9.02%p 상승하였다. 또한 F1-score는 0.6766에서 0.7114로 5.15%p 향상되었고, AUC 역시 0.9590에서 0.9673으로 0.86%p 증가하였다. 이러한 변화는 단순한 분류 정확도의 상승을 넘어, 양성 클래스 식별 능력과 전반적인 판별 안정성이 함께 개선되었음을 의미한다.</w:t>
      </w:r>
    </w:p>
    <w:p w14:paraId="696689D3" w14:textId="77777777" w:rsidR="003F1368" w:rsidRPr="003F1368" w:rsidRDefault="003F1368" w:rsidP="003F1368">
      <w:r w:rsidRPr="003F1368">
        <w:t>모델별 분석에서도 유사한 경향이 관찰된다. XGBoost의 경우 Recall이 0.6046에서 0.7216으로 크게 증가하였고, 이에 따라 F1-score 역시 0.7032에서 0.798로 향상되었다. 동시에 AUC는 0.9639에서 0.9817로 상승하여, 시계열적 반응 정보가 확률적 분류 경계의 안정성을 강화하는 데 기여했음을 보여준다. Random Forest 또한 Recall이 0.5928에서 0.698로, F1-score가 0.7007에서 0.7764로 증가하였으며, AUC 역시 0.9641에서 0.9826으로 개선되었다. 이는 구매 이벤트와 같이 상대적으로 희소한 사건을 식별하는 데 있어, 반응 이력 기반 변수가 분류 민감도를 효과적으로 보완했음을 시사한다.</w:t>
      </w:r>
    </w:p>
    <w:p w14:paraId="4A825431" w14:textId="2F6997B8" w:rsidR="001760FD" w:rsidRPr="001760FD" w:rsidRDefault="003F1368" w:rsidP="003F1368">
      <w:r w:rsidRPr="003F1368">
        <w:t xml:space="preserve">한편 순환 신경망 계열 모델에서도 전반적인 성능 개선이 관찰되었다. RNN과 RNN-LSTM의 경우 Recall이 각각 0.5614에서 0.6254, 0.583에서 0.6039로 증가하였고, 이에 따라 F1-score 역시 상승하였다. </w:t>
      </w:r>
      <w:r w:rsidR="00654E05" w:rsidRPr="00654E05">
        <w:t>한편 CNN 계열 모델의 경우, 세부적으로 살펴보면 CNN-LSTM에서는 Precision이 소폭 감소한 반면, CNN 단일 모델에서는 Precision이 오히려 증가하는 상반된 양상이 관찰되었다. 다만 두 모델 모두에서 Recall 및 F1-score의 개선 폭은 제한적이거나 일부 감소하여, 시계열 반응 패턴의 효과가 모든 구조에서 동일하게 작용하지는 않음을 시사한다</w:t>
      </w:r>
      <w:commentRangeEnd w:id="35"/>
      <w:r w:rsidR="00D10684">
        <w:rPr>
          <w:rStyle w:val="aa"/>
          <w:rFonts w:hint="eastAsia"/>
          <w:sz w:val="20"/>
          <w:szCs w:val="22"/>
        </w:rPr>
        <w:commentReference w:id="35"/>
      </w:r>
      <w:r w:rsidR="00654E05">
        <w:rPr>
          <w:rFonts w:hint="eastAsia"/>
        </w:rPr>
        <w:t>.</w:t>
      </w:r>
      <w:r w:rsidR="00654E05">
        <w:rPr>
          <w:rStyle w:val="aa"/>
        </w:rPr>
        <w:t xml:space="preserve"> </w:t>
      </w:r>
      <w:r w:rsidR="00567F1C">
        <w:rPr>
          <w:rStyle w:val="aa"/>
        </w:rPr>
        <w:t xml:space="preserve"> </w:t>
      </w:r>
      <w:r w:rsidR="001760FD" w:rsidRPr="001760FD">
        <w:t>.</w:t>
      </w:r>
    </w:p>
    <w:p w14:paraId="6D57596B" w14:textId="420F90C8" w:rsidR="00AD4A81" w:rsidRPr="00AD4A81" w:rsidRDefault="003F1368" w:rsidP="00AD4A81">
      <w:commentRangeStart w:id="36"/>
      <w:commentRangeStart w:id="37"/>
      <w:r w:rsidRPr="003F1368">
        <w:t>종합하면, 시계열적 메시지 반응 패턴 변수는 단순히 분류 정확도를 소폭 향상시키는 보조적 요인에 그치지 않고, 모델의 판별 구조 자체를 재구성하는 역할을 수행한다. 특히 Recall과 F1-score의 일관된 개선은 해당 변수가 잠재적 구매 가능성을 보다 정밀하게 포착하는 데 기여함을 의미한다. 이는 구매 전환과 같이 불균형한 이벤트 예측 문제에서, 시간적 행동 정보를 구조적으로 반영하는 접근이 모델 성능의 안정성과 신뢰도를 제고하는 핵심 요소임을 시사한다</w:t>
      </w:r>
      <w:r w:rsidR="00AD4A81" w:rsidRPr="00AD4A81">
        <w:t>.</w:t>
      </w:r>
      <w:commentRangeEnd w:id="36"/>
      <w:r w:rsidR="00D10684" w:rsidRPr="00AD4A81">
        <w:rPr>
          <w:rStyle w:val="aa"/>
          <w:sz w:val="20"/>
          <w:szCs w:val="22"/>
        </w:rPr>
        <w:commentReference w:id="36"/>
      </w:r>
      <w:commentRangeEnd w:id="37"/>
      <w:r w:rsidR="008C0A88" w:rsidRPr="00AD4A81">
        <w:rPr>
          <w:rStyle w:val="aa"/>
          <w:sz w:val="20"/>
          <w:szCs w:val="22"/>
        </w:rPr>
        <w:commentReference w:id="37"/>
      </w:r>
    </w:p>
    <w:p w14:paraId="1136710D" w14:textId="1F4E45B8" w:rsidR="00026A66" w:rsidRPr="00AD4A81" w:rsidRDefault="00026A66" w:rsidP="00026A66"/>
    <w:p w14:paraId="68C5FA99" w14:textId="4B23F182" w:rsidR="00026A66" w:rsidRDefault="00026A66" w:rsidP="00026A66">
      <w:r w:rsidRPr="0091786E">
        <w:t xml:space="preserve">&lt;표 4-4&gt; </w:t>
      </w:r>
      <w:r w:rsidR="00EF1F02">
        <w:t>시계열적 메시지 반응 패턴</w:t>
      </w:r>
      <w:r w:rsidR="00EF1F02">
        <w:rPr>
          <w:rFonts w:hint="eastAsia"/>
        </w:rPr>
        <w:t xml:space="preserve"> 적용에</w:t>
      </w:r>
      <w:r w:rsidR="00EF1F02">
        <w:t xml:space="preserve"> </w:t>
      </w:r>
      <w:r w:rsidRPr="0091786E">
        <w:t>따른 모델별 성능</w:t>
      </w:r>
    </w:p>
    <w:tbl>
      <w:tblPr>
        <w:tblW w:w="17135" w:type="dxa"/>
        <w:tblCellMar>
          <w:left w:w="99" w:type="dxa"/>
          <w:right w:w="99" w:type="dxa"/>
        </w:tblCellMar>
        <w:tblLook w:val="04A0" w:firstRow="1" w:lastRow="0" w:firstColumn="1" w:lastColumn="0" w:noHBand="0" w:noVBand="1"/>
      </w:tblPr>
      <w:tblGrid>
        <w:gridCol w:w="1060"/>
        <w:gridCol w:w="787"/>
        <w:gridCol w:w="2596"/>
        <w:gridCol w:w="787"/>
        <w:gridCol w:w="2596"/>
        <w:gridCol w:w="787"/>
        <w:gridCol w:w="2596"/>
        <w:gridCol w:w="787"/>
        <w:gridCol w:w="2596"/>
        <w:gridCol w:w="787"/>
        <w:gridCol w:w="2596"/>
      </w:tblGrid>
      <w:tr w:rsidR="00156CA9" w:rsidRPr="00156CA9" w14:paraId="6A81ECD8" w14:textId="77777777" w:rsidTr="00156CA9">
        <w:trPr>
          <w:trHeight w:val="348"/>
        </w:trPr>
        <w:tc>
          <w:tcPr>
            <w:tcW w:w="10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F29059C"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Algorithm</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3C93493"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Precision</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28F2AB78"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Accuracy</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0A8D9B0"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Recall</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68B3E62A"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F1-score</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891C00F"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AUC</w:t>
            </w:r>
          </w:p>
        </w:tc>
      </w:tr>
      <w:tr w:rsidR="00156CA9" w:rsidRPr="00156CA9" w14:paraId="6ED8D37E"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1567FBCE"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Name</w:t>
            </w:r>
          </w:p>
        </w:tc>
        <w:tc>
          <w:tcPr>
            <w:tcW w:w="619" w:type="dxa"/>
            <w:tcBorders>
              <w:top w:val="nil"/>
              <w:left w:val="nil"/>
              <w:bottom w:val="single" w:sz="4" w:space="0" w:color="auto"/>
              <w:right w:val="single" w:sz="4" w:space="0" w:color="auto"/>
            </w:tcBorders>
            <w:shd w:val="clear" w:color="000000" w:fill="FFC000"/>
            <w:noWrap/>
            <w:vAlign w:val="center"/>
            <w:hideMark/>
          </w:tcPr>
          <w:p w14:paraId="5133BF70"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49440EF8"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시계열적 메시지 반응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52FF0D6B"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1DB2AD19"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시계열적 메시지 반응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6AA748C8"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2EA02368"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시계열적 메시지 반응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507B2532"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1F4ED5E5"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시계열적 메시지 반응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2E7066CB"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596" w:type="dxa"/>
            <w:tcBorders>
              <w:top w:val="nil"/>
              <w:left w:val="nil"/>
              <w:bottom w:val="single" w:sz="4" w:space="0" w:color="auto"/>
              <w:right w:val="single" w:sz="4" w:space="0" w:color="auto"/>
            </w:tcBorders>
            <w:shd w:val="clear" w:color="000000" w:fill="FFC000"/>
            <w:noWrap/>
            <w:vAlign w:val="center"/>
            <w:hideMark/>
          </w:tcPr>
          <w:p w14:paraId="292440DB"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시계열적 메시지 반응 패턴(tuning)</w:t>
            </w:r>
          </w:p>
        </w:tc>
      </w:tr>
      <w:tr w:rsidR="00156CA9" w:rsidRPr="00156CA9" w14:paraId="7D556B29"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0F3682FC"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XGB</w:t>
            </w:r>
          </w:p>
        </w:tc>
        <w:tc>
          <w:tcPr>
            <w:tcW w:w="619" w:type="dxa"/>
            <w:tcBorders>
              <w:top w:val="nil"/>
              <w:left w:val="nil"/>
              <w:bottom w:val="single" w:sz="4" w:space="0" w:color="auto"/>
              <w:right w:val="single" w:sz="4" w:space="0" w:color="auto"/>
            </w:tcBorders>
            <w:vAlign w:val="center"/>
            <w:hideMark/>
          </w:tcPr>
          <w:p w14:paraId="394BBAE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0.8401</w:t>
            </w:r>
          </w:p>
        </w:tc>
        <w:tc>
          <w:tcPr>
            <w:tcW w:w="2596" w:type="dxa"/>
            <w:tcBorders>
              <w:top w:val="nil"/>
              <w:left w:val="nil"/>
              <w:bottom w:val="single" w:sz="4" w:space="0" w:color="auto"/>
              <w:right w:val="single" w:sz="4" w:space="0" w:color="auto"/>
            </w:tcBorders>
            <w:noWrap/>
            <w:vAlign w:val="center"/>
            <w:hideMark/>
          </w:tcPr>
          <w:p w14:paraId="294E73C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0.8924</w:t>
            </w:r>
          </w:p>
        </w:tc>
        <w:tc>
          <w:tcPr>
            <w:tcW w:w="619" w:type="dxa"/>
            <w:tcBorders>
              <w:top w:val="nil"/>
              <w:left w:val="nil"/>
              <w:bottom w:val="single" w:sz="4" w:space="0" w:color="auto"/>
              <w:right w:val="single" w:sz="4" w:space="0" w:color="auto"/>
            </w:tcBorders>
            <w:noWrap/>
            <w:vAlign w:val="center"/>
            <w:hideMark/>
          </w:tcPr>
          <w:p w14:paraId="41BC922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0.9479</w:t>
            </w:r>
          </w:p>
        </w:tc>
        <w:tc>
          <w:tcPr>
            <w:tcW w:w="2596" w:type="dxa"/>
            <w:tcBorders>
              <w:top w:val="nil"/>
              <w:left w:val="nil"/>
              <w:bottom w:val="single" w:sz="4" w:space="0" w:color="auto"/>
              <w:right w:val="single" w:sz="4" w:space="0" w:color="auto"/>
            </w:tcBorders>
            <w:noWrap/>
            <w:vAlign w:val="center"/>
            <w:hideMark/>
          </w:tcPr>
          <w:p w14:paraId="7A3FBB7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0.9627</w:t>
            </w:r>
          </w:p>
        </w:tc>
        <w:tc>
          <w:tcPr>
            <w:tcW w:w="619" w:type="dxa"/>
            <w:tcBorders>
              <w:top w:val="nil"/>
              <w:left w:val="nil"/>
              <w:bottom w:val="single" w:sz="4" w:space="0" w:color="auto"/>
              <w:right w:val="single" w:sz="4" w:space="0" w:color="auto"/>
            </w:tcBorders>
            <w:noWrap/>
            <w:vAlign w:val="center"/>
            <w:hideMark/>
          </w:tcPr>
          <w:p w14:paraId="7A084B4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0.6046</w:t>
            </w:r>
          </w:p>
        </w:tc>
        <w:tc>
          <w:tcPr>
            <w:tcW w:w="2596" w:type="dxa"/>
            <w:tcBorders>
              <w:top w:val="nil"/>
              <w:left w:val="nil"/>
              <w:bottom w:val="single" w:sz="4" w:space="0" w:color="auto"/>
              <w:right w:val="single" w:sz="4" w:space="0" w:color="auto"/>
            </w:tcBorders>
            <w:noWrap/>
            <w:vAlign w:val="center"/>
            <w:hideMark/>
          </w:tcPr>
          <w:p w14:paraId="2B3DBF4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0.7216</w:t>
            </w:r>
          </w:p>
        </w:tc>
        <w:tc>
          <w:tcPr>
            <w:tcW w:w="619" w:type="dxa"/>
            <w:tcBorders>
              <w:top w:val="nil"/>
              <w:left w:val="nil"/>
              <w:bottom w:val="single" w:sz="4" w:space="0" w:color="auto"/>
              <w:right w:val="single" w:sz="4" w:space="0" w:color="auto"/>
            </w:tcBorders>
            <w:noWrap/>
            <w:vAlign w:val="center"/>
            <w:hideMark/>
          </w:tcPr>
          <w:p w14:paraId="7AE0262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0.7032</w:t>
            </w:r>
          </w:p>
        </w:tc>
        <w:tc>
          <w:tcPr>
            <w:tcW w:w="2596" w:type="dxa"/>
            <w:tcBorders>
              <w:top w:val="nil"/>
              <w:left w:val="nil"/>
              <w:bottom w:val="single" w:sz="4" w:space="0" w:color="auto"/>
              <w:right w:val="single" w:sz="4" w:space="0" w:color="auto"/>
            </w:tcBorders>
            <w:noWrap/>
            <w:vAlign w:val="center"/>
            <w:hideMark/>
          </w:tcPr>
          <w:p w14:paraId="0425008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0.798</w:t>
            </w:r>
          </w:p>
        </w:tc>
        <w:tc>
          <w:tcPr>
            <w:tcW w:w="619" w:type="dxa"/>
            <w:tcBorders>
              <w:top w:val="nil"/>
              <w:left w:val="nil"/>
              <w:bottom w:val="single" w:sz="4" w:space="0" w:color="auto"/>
              <w:right w:val="single" w:sz="4" w:space="0" w:color="auto"/>
            </w:tcBorders>
            <w:noWrap/>
            <w:vAlign w:val="center"/>
            <w:hideMark/>
          </w:tcPr>
          <w:p w14:paraId="1A9160C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0.9639</w:t>
            </w:r>
          </w:p>
        </w:tc>
        <w:tc>
          <w:tcPr>
            <w:tcW w:w="2596" w:type="dxa"/>
            <w:tcBorders>
              <w:top w:val="nil"/>
              <w:left w:val="nil"/>
              <w:bottom w:val="single" w:sz="4" w:space="0" w:color="auto"/>
              <w:right w:val="single" w:sz="4" w:space="0" w:color="auto"/>
            </w:tcBorders>
            <w:noWrap/>
            <w:vAlign w:val="center"/>
            <w:hideMark/>
          </w:tcPr>
          <w:p w14:paraId="5639AAA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0.9817</w:t>
            </w:r>
          </w:p>
        </w:tc>
      </w:tr>
      <w:tr w:rsidR="00156CA9" w:rsidRPr="00156CA9" w14:paraId="49F02825"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0FD0C90"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RF</w:t>
            </w:r>
          </w:p>
        </w:tc>
        <w:tc>
          <w:tcPr>
            <w:tcW w:w="619" w:type="dxa"/>
            <w:tcBorders>
              <w:top w:val="nil"/>
              <w:left w:val="nil"/>
              <w:bottom w:val="single" w:sz="4" w:space="0" w:color="auto"/>
              <w:right w:val="single" w:sz="4" w:space="0" w:color="auto"/>
            </w:tcBorders>
            <w:vAlign w:val="center"/>
            <w:hideMark/>
          </w:tcPr>
          <w:p w14:paraId="16D7D62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0.8564</w:t>
            </w:r>
          </w:p>
        </w:tc>
        <w:tc>
          <w:tcPr>
            <w:tcW w:w="2596" w:type="dxa"/>
            <w:tcBorders>
              <w:top w:val="nil"/>
              <w:left w:val="nil"/>
              <w:bottom w:val="single" w:sz="4" w:space="0" w:color="auto"/>
              <w:right w:val="single" w:sz="4" w:space="0" w:color="auto"/>
            </w:tcBorders>
            <w:noWrap/>
            <w:vAlign w:val="center"/>
            <w:hideMark/>
          </w:tcPr>
          <w:p w14:paraId="713EF72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0.8746</w:t>
            </w:r>
          </w:p>
        </w:tc>
        <w:tc>
          <w:tcPr>
            <w:tcW w:w="619" w:type="dxa"/>
            <w:tcBorders>
              <w:top w:val="nil"/>
              <w:left w:val="nil"/>
              <w:bottom w:val="single" w:sz="4" w:space="0" w:color="auto"/>
              <w:right w:val="single" w:sz="4" w:space="0" w:color="auto"/>
            </w:tcBorders>
            <w:noWrap/>
            <w:vAlign w:val="center"/>
            <w:hideMark/>
          </w:tcPr>
          <w:p w14:paraId="179C3F0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0.9483</w:t>
            </w:r>
          </w:p>
        </w:tc>
        <w:tc>
          <w:tcPr>
            <w:tcW w:w="2596" w:type="dxa"/>
            <w:tcBorders>
              <w:top w:val="nil"/>
              <w:left w:val="nil"/>
              <w:bottom w:val="single" w:sz="4" w:space="0" w:color="auto"/>
              <w:right w:val="single" w:sz="4" w:space="0" w:color="auto"/>
            </w:tcBorders>
            <w:noWrap/>
            <w:vAlign w:val="center"/>
            <w:hideMark/>
          </w:tcPr>
          <w:p w14:paraId="6029C6E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0.959</w:t>
            </w:r>
          </w:p>
        </w:tc>
        <w:tc>
          <w:tcPr>
            <w:tcW w:w="619" w:type="dxa"/>
            <w:tcBorders>
              <w:top w:val="nil"/>
              <w:left w:val="nil"/>
              <w:bottom w:val="single" w:sz="4" w:space="0" w:color="auto"/>
              <w:right w:val="single" w:sz="4" w:space="0" w:color="auto"/>
            </w:tcBorders>
            <w:noWrap/>
            <w:vAlign w:val="center"/>
            <w:hideMark/>
          </w:tcPr>
          <w:p w14:paraId="3DBF847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0.5928</w:t>
            </w:r>
          </w:p>
        </w:tc>
        <w:tc>
          <w:tcPr>
            <w:tcW w:w="2596" w:type="dxa"/>
            <w:tcBorders>
              <w:top w:val="nil"/>
              <w:left w:val="nil"/>
              <w:bottom w:val="single" w:sz="4" w:space="0" w:color="auto"/>
              <w:right w:val="single" w:sz="4" w:space="0" w:color="auto"/>
            </w:tcBorders>
            <w:noWrap/>
            <w:vAlign w:val="center"/>
            <w:hideMark/>
          </w:tcPr>
          <w:p w14:paraId="7748FA0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w:t>
            </w:r>
          </w:p>
        </w:tc>
        <w:tc>
          <w:tcPr>
            <w:tcW w:w="619" w:type="dxa"/>
            <w:tcBorders>
              <w:top w:val="nil"/>
              <w:left w:val="nil"/>
              <w:bottom w:val="single" w:sz="4" w:space="0" w:color="auto"/>
              <w:right w:val="single" w:sz="4" w:space="0" w:color="auto"/>
            </w:tcBorders>
            <w:noWrap/>
            <w:vAlign w:val="center"/>
            <w:hideMark/>
          </w:tcPr>
          <w:p w14:paraId="45ACDEF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0.7007</w:t>
            </w:r>
          </w:p>
        </w:tc>
        <w:tc>
          <w:tcPr>
            <w:tcW w:w="2596" w:type="dxa"/>
            <w:tcBorders>
              <w:top w:val="nil"/>
              <w:left w:val="nil"/>
              <w:bottom w:val="single" w:sz="4" w:space="0" w:color="auto"/>
              <w:right w:val="single" w:sz="4" w:space="0" w:color="auto"/>
            </w:tcBorders>
            <w:noWrap/>
            <w:vAlign w:val="center"/>
            <w:hideMark/>
          </w:tcPr>
          <w:p w14:paraId="13F2B6D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0.7764</w:t>
            </w:r>
          </w:p>
        </w:tc>
        <w:tc>
          <w:tcPr>
            <w:tcW w:w="619" w:type="dxa"/>
            <w:tcBorders>
              <w:top w:val="nil"/>
              <w:left w:val="nil"/>
              <w:bottom w:val="single" w:sz="4" w:space="0" w:color="auto"/>
              <w:right w:val="single" w:sz="4" w:space="0" w:color="auto"/>
            </w:tcBorders>
            <w:noWrap/>
            <w:vAlign w:val="center"/>
            <w:hideMark/>
          </w:tcPr>
          <w:p w14:paraId="615C714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0.9641</w:t>
            </w:r>
          </w:p>
        </w:tc>
        <w:tc>
          <w:tcPr>
            <w:tcW w:w="2596" w:type="dxa"/>
            <w:tcBorders>
              <w:top w:val="nil"/>
              <w:left w:val="nil"/>
              <w:bottom w:val="single" w:sz="4" w:space="0" w:color="auto"/>
              <w:right w:val="single" w:sz="4" w:space="0" w:color="auto"/>
            </w:tcBorders>
            <w:noWrap/>
            <w:vAlign w:val="center"/>
            <w:hideMark/>
          </w:tcPr>
          <w:p w14:paraId="327191B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0.9826</w:t>
            </w:r>
          </w:p>
        </w:tc>
      </w:tr>
      <w:tr w:rsidR="00156CA9" w:rsidRPr="00156CA9" w14:paraId="2530C9A3"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1D40E74A"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CNN-LSTM</w:t>
            </w:r>
          </w:p>
        </w:tc>
        <w:tc>
          <w:tcPr>
            <w:tcW w:w="619" w:type="dxa"/>
            <w:tcBorders>
              <w:top w:val="nil"/>
              <w:left w:val="nil"/>
              <w:bottom w:val="single" w:sz="4" w:space="0" w:color="auto"/>
              <w:right w:val="single" w:sz="4" w:space="0" w:color="auto"/>
            </w:tcBorders>
            <w:vAlign w:val="center"/>
            <w:hideMark/>
          </w:tcPr>
          <w:p w14:paraId="5DF5BF2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0.8499</w:t>
            </w:r>
          </w:p>
        </w:tc>
        <w:tc>
          <w:tcPr>
            <w:tcW w:w="2596" w:type="dxa"/>
            <w:tcBorders>
              <w:top w:val="nil"/>
              <w:left w:val="nil"/>
              <w:bottom w:val="single" w:sz="4" w:space="0" w:color="auto"/>
              <w:right w:val="single" w:sz="4" w:space="0" w:color="auto"/>
            </w:tcBorders>
            <w:noWrap/>
            <w:vAlign w:val="center"/>
            <w:hideMark/>
          </w:tcPr>
          <w:p w14:paraId="37B3EB2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0.8436</w:t>
            </w:r>
          </w:p>
        </w:tc>
        <w:tc>
          <w:tcPr>
            <w:tcW w:w="619" w:type="dxa"/>
            <w:tcBorders>
              <w:top w:val="nil"/>
              <w:left w:val="nil"/>
              <w:bottom w:val="single" w:sz="4" w:space="0" w:color="auto"/>
              <w:right w:val="single" w:sz="4" w:space="0" w:color="auto"/>
            </w:tcBorders>
            <w:noWrap/>
            <w:vAlign w:val="center"/>
            <w:hideMark/>
          </w:tcPr>
          <w:p w14:paraId="0C510DC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0.9468</w:t>
            </w:r>
          </w:p>
        </w:tc>
        <w:tc>
          <w:tcPr>
            <w:tcW w:w="2596" w:type="dxa"/>
            <w:tcBorders>
              <w:top w:val="nil"/>
              <w:left w:val="nil"/>
              <w:bottom w:val="single" w:sz="4" w:space="0" w:color="auto"/>
              <w:right w:val="single" w:sz="4" w:space="0" w:color="auto"/>
            </w:tcBorders>
            <w:noWrap/>
            <w:vAlign w:val="center"/>
            <w:hideMark/>
          </w:tcPr>
          <w:p w14:paraId="1C8AB0F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0.954</w:t>
            </w:r>
          </w:p>
        </w:tc>
        <w:tc>
          <w:tcPr>
            <w:tcW w:w="619" w:type="dxa"/>
            <w:tcBorders>
              <w:top w:val="nil"/>
              <w:left w:val="nil"/>
              <w:bottom w:val="single" w:sz="4" w:space="0" w:color="auto"/>
              <w:right w:val="single" w:sz="4" w:space="0" w:color="auto"/>
            </w:tcBorders>
            <w:noWrap/>
            <w:vAlign w:val="center"/>
            <w:hideMark/>
          </w:tcPr>
          <w:p w14:paraId="0FB3982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w:t>
            </w:r>
          </w:p>
        </w:tc>
        <w:tc>
          <w:tcPr>
            <w:tcW w:w="2596" w:type="dxa"/>
            <w:tcBorders>
              <w:top w:val="nil"/>
              <w:left w:val="nil"/>
              <w:bottom w:val="single" w:sz="4" w:space="0" w:color="auto"/>
              <w:right w:val="single" w:sz="4" w:space="0" w:color="auto"/>
            </w:tcBorders>
            <w:noWrap/>
            <w:vAlign w:val="center"/>
            <w:hideMark/>
          </w:tcPr>
          <w:p w14:paraId="77E0A7E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0.6739</w:t>
            </w:r>
          </w:p>
        </w:tc>
        <w:tc>
          <w:tcPr>
            <w:tcW w:w="619" w:type="dxa"/>
            <w:tcBorders>
              <w:top w:val="nil"/>
              <w:left w:val="nil"/>
              <w:bottom w:val="single" w:sz="4" w:space="0" w:color="auto"/>
              <w:right w:val="single" w:sz="4" w:space="0" w:color="auto"/>
            </w:tcBorders>
            <w:noWrap/>
            <w:vAlign w:val="center"/>
            <w:hideMark/>
          </w:tcPr>
          <w:p w14:paraId="0096D27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0.6902</w:t>
            </w:r>
          </w:p>
        </w:tc>
        <w:tc>
          <w:tcPr>
            <w:tcW w:w="2596" w:type="dxa"/>
            <w:tcBorders>
              <w:top w:val="nil"/>
              <w:left w:val="nil"/>
              <w:bottom w:val="single" w:sz="4" w:space="0" w:color="auto"/>
              <w:right w:val="single" w:sz="4" w:space="0" w:color="auto"/>
            </w:tcBorders>
            <w:noWrap/>
            <w:vAlign w:val="center"/>
            <w:hideMark/>
          </w:tcPr>
          <w:p w14:paraId="3514EEE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0.7493</w:t>
            </w:r>
          </w:p>
        </w:tc>
        <w:tc>
          <w:tcPr>
            <w:tcW w:w="619" w:type="dxa"/>
            <w:tcBorders>
              <w:top w:val="nil"/>
              <w:left w:val="nil"/>
              <w:bottom w:val="single" w:sz="4" w:space="0" w:color="auto"/>
              <w:right w:val="single" w:sz="4" w:space="0" w:color="auto"/>
            </w:tcBorders>
            <w:noWrap/>
            <w:vAlign w:val="center"/>
            <w:hideMark/>
          </w:tcPr>
          <w:p w14:paraId="7F1D0AC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0.9653</w:t>
            </w:r>
          </w:p>
        </w:tc>
        <w:tc>
          <w:tcPr>
            <w:tcW w:w="2596" w:type="dxa"/>
            <w:tcBorders>
              <w:top w:val="nil"/>
              <w:left w:val="nil"/>
              <w:bottom w:val="single" w:sz="4" w:space="0" w:color="auto"/>
              <w:right w:val="single" w:sz="4" w:space="0" w:color="auto"/>
            </w:tcBorders>
            <w:noWrap/>
            <w:vAlign w:val="center"/>
            <w:hideMark/>
          </w:tcPr>
          <w:p w14:paraId="1834306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0.974</w:t>
            </w:r>
          </w:p>
        </w:tc>
      </w:tr>
      <w:tr w:rsidR="00156CA9" w:rsidRPr="00156CA9" w14:paraId="24B68C7D"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BB4483B"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lastRenderedPageBreak/>
              <w:t>RNN</w:t>
            </w:r>
          </w:p>
        </w:tc>
        <w:tc>
          <w:tcPr>
            <w:tcW w:w="619" w:type="dxa"/>
            <w:tcBorders>
              <w:top w:val="nil"/>
              <w:left w:val="nil"/>
              <w:bottom w:val="single" w:sz="4" w:space="0" w:color="auto"/>
              <w:right w:val="single" w:sz="4" w:space="0" w:color="auto"/>
            </w:tcBorders>
            <w:vAlign w:val="center"/>
            <w:hideMark/>
          </w:tcPr>
          <w:p w14:paraId="2E43ED5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0.8659</w:t>
            </w:r>
          </w:p>
        </w:tc>
        <w:tc>
          <w:tcPr>
            <w:tcW w:w="2596" w:type="dxa"/>
            <w:tcBorders>
              <w:top w:val="nil"/>
              <w:left w:val="nil"/>
              <w:bottom w:val="single" w:sz="4" w:space="0" w:color="auto"/>
              <w:right w:val="single" w:sz="4" w:space="0" w:color="auto"/>
            </w:tcBorders>
            <w:noWrap/>
            <w:vAlign w:val="center"/>
            <w:hideMark/>
          </w:tcPr>
          <w:p w14:paraId="7EF5817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0.8439</w:t>
            </w:r>
          </w:p>
        </w:tc>
        <w:tc>
          <w:tcPr>
            <w:tcW w:w="619" w:type="dxa"/>
            <w:tcBorders>
              <w:top w:val="nil"/>
              <w:left w:val="nil"/>
              <w:bottom w:val="single" w:sz="4" w:space="0" w:color="auto"/>
              <w:right w:val="single" w:sz="4" w:space="0" w:color="auto"/>
            </w:tcBorders>
            <w:noWrap/>
            <w:vAlign w:val="center"/>
            <w:hideMark/>
          </w:tcPr>
          <w:p w14:paraId="2B73AD8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2596" w:type="dxa"/>
            <w:tcBorders>
              <w:top w:val="nil"/>
              <w:left w:val="nil"/>
              <w:bottom w:val="single" w:sz="4" w:space="0" w:color="auto"/>
              <w:right w:val="single" w:sz="4" w:space="0" w:color="auto"/>
            </w:tcBorders>
            <w:noWrap/>
            <w:vAlign w:val="center"/>
            <w:hideMark/>
          </w:tcPr>
          <w:p w14:paraId="0FD5206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0.9499</w:t>
            </w:r>
          </w:p>
        </w:tc>
        <w:tc>
          <w:tcPr>
            <w:tcW w:w="619" w:type="dxa"/>
            <w:tcBorders>
              <w:top w:val="nil"/>
              <w:left w:val="nil"/>
              <w:bottom w:val="single" w:sz="4" w:space="0" w:color="auto"/>
              <w:right w:val="single" w:sz="4" w:space="0" w:color="auto"/>
            </w:tcBorders>
            <w:noWrap/>
            <w:vAlign w:val="center"/>
            <w:hideMark/>
          </w:tcPr>
          <w:p w14:paraId="7E48319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0.5614</w:t>
            </w:r>
          </w:p>
        </w:tc>
        <w:tc>
          <w:tcPr>
            <w:tcW w:w="2596" w:type="dxa"/>
            <w:tcBorders>
              <w:top w:val="nil"/>
              <w:left w:val="nil"/>
              <w:bottom w:val="single" w:sz="4" w:space="0" w:color="auto"/>
              <w:right w:val="single" w:sz="4" w:space="0" w:color="auto"/>
            </w:tcBorders>
            <w:noWrap/>
            <w:vAlign w:val="center"/>
            <w:hideMark/>
          </w:tcPr>
          <w:p w14:paraId="32A3F7A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0.6254</w:t>
            </w:r>
          </w:p>
        </w:tc>
        <w:tc>
          <w:tcPr>
            <w:tcW w:w="619" w:type="dxa"/>
            <w:tcBorders>
              <w:top w:val="nil"/>
              <w:left w:val="nil"/>
              <w:bottom w:val="single" w:sz="4" w:space="0" w:color="auto"/>
              <w:right w:val="single" w:sz="4" w:space="0" w:color="auto"/>
            </w:tcBorders>
            <w:noWrap/>
            <w:vAlign w:val="center"/>
            <w:hideMark/>
          </w:tcPr>
          <w:p w14:paraId="575F99C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0.6812</w:t>
            </w:r>
          </w:p>
        </w:tc>
        <w:tc>
          <w:tcPr>
            <w:tcW w:w="2596" w:type="dxa"/>
            <w:tcBorders>
              <w:top w:val="nil"/>
              <w:left w:val="nil"/>
              <w:bottom w:val="single" w:sz="4" w:space="0" w:color="auto"/>
              <w:right w:val="single" w:sz="4" w:space="0" w:color="auto"/>
            </w:tcBorders>
            <w:noWrap/>
            <w:vAlign w:val="center"/>
            <w:hideMark/>
          </w:tcPr>
          <w:p w14:paraId="099A58C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0.7184</w:t>
            </w:r>
          </w:p>
        </w:tc>
        <w:tc>
          <w:tcPr>
            <w:tcW w:w="619" w:type="dxa"/>
            <w:tcBorders>
              <w:top w:val="nil"/>
              <w:left w:val="nil"/>
              <w:bottom w:val="single" w:sz="4" w:space="0" w:color="auto"/>
              <w:right w:val="single" w:sz="4" w:space="0" w:color="auto"/>
            </w:tcBorders>
            <w:noWrap/>
            <w:vAlign w:val="center"/>
            <w:hideMark/>
          </w:tcPr>
          <w:p w14:paraId="014CB81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0.9605</w:t>
            </w:r>
          </w:p>
        </w:tc>
        <w:tc>
          <w:tcPr>
            <w:tcW w:w="2596" w:type="dxa"/>
            <w:tcBorders>
              <w:top w:val="nil"/>
              <w:left w:val="nil"/>
              <w:bottom w:val="single" w:sz="4" w:space="0" w:color="auto"/>
              <w:right w:val="single" w:sz="4" w:space="0" w:color="auto"/>
            </w:tcBorders>
            <w:noWrap/>
            <w:vAlign w:val="center"/>
            <w:hideMark/>
          </w:tcPr>
          <w:p w14:paraId="773E1B9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0.9673</w:t>
            </w:r>
          </w:p>
        </w:tc>
      </w:tr>
      <w:tr w:rsidR="00156CA9" w:rsidRPr="00156CA9" w14:paraId="272C023F"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0A3861D1"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RNN-LSTM</w:t>
            </w:r>
          </w:p>
        </w:tc>
        <w:tc>
          <w:tcPr>
            <w:tcW w:w="619" w:type="dxa"/>
            <w:tcBorders>
              <w:top w:val="nil"/>
              <w:left w:val="nil"/>
              <w:bottom w:val="single" w:sz="4" w:space="0" w:color="auto"/>
              <w:right w:val="single" w:sz="4" w:space="0" w:color="auto"/>
            </w:tcBorders>
            <w:vAlign w:val="center"/>
            <w:hideMark/>
          </w:tcPr>
          <w:p w14:paraId="300D509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0.871</w:t>
            </w:r>
          </w:p>
        </w:tc>
        <w:tc>
          <w:tcPr>
            <w:tcW w:w="2596" w:type="dxa"/>
            <w:tcBorders>
              <w:top w:val="nil"/>
              <w:left w:val="nil"/>
              <w:bottom w:val="single" w:sz="4" w:space="0" w:color="auto"/>
              <w:right w:val="single" w:sz="4" w:space="0" w:color="auto"/>
            </w:tcBorders>
            <w:noWrap/>
            <w:vAlign w:val="center"/>
            <w:hideMark/>
          </w:tcPr>
          <w:p w14:paraId="09D882A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0.8799</w:t>
            </w:r>
          </w:p>
        </w:tc>
        <w:tc>
          <w:tcPr>
            <w:tcW w:w="619" w:type="dxa"/>
            <w:tcBorders>
              <w:top w:val="nil"/>
              <w:left w:val="nil"/>
              <w:bottom w:val="single" w:sz="4" w:space="0" w:color="auto"/>
              <w:right w:val="single" w:sz="4" w:space="0" w:color="auto"/>
            </w:tcBorders>
            <w:noWrap/>
            <w:vAlign w:val="center"/>
            <w:hideMark/>
          </w:tcPr>
          <w:p w14:paraId="5218E81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0.9486</w:t>
            </w:r>
          </w:p>
        </w:tc>
        <w:tc>
          <w:tcPr>
            <w:tcW w:w="2596" w:type="dxa"/>
            <w:tcBorders>
              <w:top w:val="nil"/>
              <w:left w:val="nil"/>
              <w:bottom w:val="single" w:sz="4" w:space="0" w:color="auto"/>
              <w:right w:val="single" w:sz="4" w:space="0" w:color="auto"/>
            </w:tcBorders>
            <w:noWrap/>
            <w:vAlign w:val="center"/>
            <w:hideMark/>
          </w:tcPr>
          <w:p w14:paraId="208C35F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0.9511</w:t>
            </w:r>
          </w:p>
        </w:tc>
        <w:tc>
          <w:tcPr>
            <w:tcW w:w="619" w:type="dxa"/>
            <w:tcBorders>
              <w:top w:val="nil"/>
              <w:left w:val="nil"/>
              <w:bottom w:val="single" w:sz="4" w:space="0" w:color="auto"/>
              <w:right w:val="single" w:sz="4" w:space="0" w:color="auto"/>
            </w:tcBorders>
            <w:noWrap/>
            <w:vAlign w:val="center"/>
            <w:hideMark/>
          </w:tcPr>
          <w:p w14:paraId="3DFDF68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0.583</w:t>
            </w:r>
          </w:p>
        </w:tc>
        <w:tc>
          <w:tcPr>
            <w:tcW w:w="2596" w:type="dxa"/>
            <w:tcBorders>
              <w:top w:val="nil"/>
              <w:left w:val="nil"/>
              <w:bottom w:val="single" w:sz="4" w:space="0" w:color="auto"/>
              <w:right w:val="single" w:sz="4" w:space="0" w:color="auto"/>
            </w:tcBorders>
            <w:noWrap/>
            <w:vAlign w:val="center"/>
            <w:hideMark/>
          </w:tcPr>
          <w:p w14:paraId="52E777A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0.6039</w:t>
            </w:r>
          </w:p>
        </w:tc>
        <w:tc>
          <w:tcPr>
            <w:tcW w:w="619" w:type="dxa"/>
            <w:tcBorders>
              <w:top w:val="nil"/>
              <w:left w:val="nil"/>
              <w:bottom w:val="single" w:sz="4" w:space="0" w:color="auto"/>
              <w:right w:val="single" w:sz="4" w:space="0" w:color="auto"/>
            </w:tcBorders>
            <w:noWrap/>
            <w:vAlign w:val="center"/>
            <w:hideMark/>
          </w:tcPr>
          <w:p w14:paraId="14E7118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0.6985</w:t>
            </w:r>
          </w:p>
        </w:tc>
        <w:tc>
          <w:tcPr>
            <w:tcW w:w="2596" w:type="dxa"/>
            <w:tcBorders>
              <w:top w:val="nil"/>
              <w:left w:val="nil"/>
              <w:bottom w:val="single" w:sz="4" w:space="0" w:color="auto"/>
              <w:right w:val="single" w:sz="4" w:space="0" w:color="auto"/>
            </w:tcBorders>
            <w:noWrap/>
            <w:vAlign w:val="center"/>
            <w:hideMark/>
          </w:tcPr>
          <w:p w14:paraId="7F97135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0.7162</w:t>
            </w:r>
          </w:p>
        </w:tc>
        <w:tc>
          <w:tcPr>
            <w:tcW w:w="619" w:type="dxa"/>
            <w:tcBorders>
              <w:top w:val="nil"/>
              <w:left w:val="nil"/>
              <w:bottom w:val="single" w:sz="4" w:space="0" w:color="auto"/>
              <w:right w:val="single" w:sz="4" w:space="0" w:color="auto"/>
            </w:tcBorders>
            <w:noWrap/>
            <w:vAlign w:val="center"/>
            <w:hideMark/>
          </w:tcPr>
          <w:p w14:paraId="61CD16F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0.9631</w:t>
            </w:r>
          </w:p>
        </w:tc>
        <w:tc>
          <w:tcPr>
            <w:tcW w:w="2596" w:type="dxa"/>
            <w:tcBorders>
              <w:top w:val="nil"/>
              <w:left w:val="nil"/>
              <w:bottom w:val="single" w:sz="4" w:space="0" w:color="auto"/>
              <w:right w:val="single" w:sz="4" w:space="0" w:color="auto"/>
            </w:tcBorders>
            <w:noWrap/>
            <w:vAlign w:val="center"/>
            <w:hideMark/>
          </w:tcPr>
          <w:p w14:paraId="13F7DED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0.9681</w:t>
            </w:r>
          </w:p>
        </w:tc>
      </w:tr>
      <w:tr w:rsidR="00156CA9" w:rsidRPr="00156CA9" w14:paraId="49BC2407"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E5EEA33"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LSTM</w:t>
            </w:r>
          </w:p>
        </w:tc>
        <w:tc>
          <w:tcPr>
            <w:tcW w:w="619" w:type="dxa"/>
            <w:tcBorders>
              <w:top w:val="nil"/>
              <w:left w:val="nil"/>
              <w:bottom w:val="single" w:sz="4" w:space="0" w:color="auto"/>
              <w:right w:val="single" w:sz="4" w:space="0" w:color="auto"/>
            </w:tcBorders>
            <w:vAlign w:val="center"/>
            <w:hideMark/>
          </w:tcPr>
          <w:p w14:paraId="7A4B930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0.8695</w:t>
            </w:r>
          </w:p>
        </w:tc>
        <w:tc>
          <w:tcPr>
            <w:tcW w:w="2596" w:type="dxa"/>
            <w:tcBorders>
              <w:top w:val="nil"/>
              <w:left w:val="nil"/>
              <w:bottom w:val="single" w:sz="4" w:space="0" w:color="auto"/>
              <w:right w:val="single" w:sz="4" w:space="0" w:color="auto"/>
            </w:tcBorders>
            <w:noWrap/>
            <w:vAlign w:val="center"/>
            <w:hideMark/>
          </w:tcPr>
          <w:p w14:paraId="4054279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0.8751</w:t>
            </w:r>
          </w:p>
        </w:tc>
        <w:tc>
          <w:tcPr>
            <w:tcW w:w="619" w:type="dxa"/>
            <w:tcBorders>
              <w:top w:val="nil"/>
              <w:left w:val="nil"/>
              <w:bottom w:val="single" w:sz="4" w:space="0" w:color="auto"/>
              <w:right w:val="single" w:sz="4" w:space="0" w:color="auto"/>
            </w:tcBorders>
            <w:noWrap/>
            <w:vAlign w:val="center"/>
            <w:hideMark/>
          </w:tcPr>
          <w:p w14:paraId="7780BB8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2596" w:type="dxa"/>
            <w:tcBorders>
              <w:top w:val="nil"/>
              <w:left w:val="nil"/>
              <w:bottom w:val="single" w:sz="4" w:space="0" w:color="auto"/>
              <w:right w:val="single" w:sz="4" w:space="0" w:color="auto"/>
            </w:tcBorders>
            <w:noWrap/>
            <w:vAlign w:val="center"/>
            <w:hideMark/>
          </w:tcPr>
          <w:p w14:paraId="20A70FC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0.9488</w:t>
            </w:r>
          </w:p>
        </w:tc>
        <w:tc>
          <w:tcPr>
            <w:tcW w:w="619" w:type="dxa"/>
            <w:tcBorders>
              <w:top w:val="nil"/>
              <w:left w:val="nil"/>
              <w:bottom w:val="single" w:sz="4" w:space="0" w:color="auto"/>
              <w:right w:val="single" w:sz="4" w:space="0" w:color="auto"/>
            </w:tcBorders>
            <w:noWrap/>
            <w:vAlign w:val="center"/>
            <w:hideMark/>
          </w:tcPr>
          <w:p w14:paraId="4415D25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0.5575</w:t>
            </w:r>
          </w:p>
        </w:tc>
        <w:tc>
          <w:tcPr>
            <w:tcW w:w="2596" w:type="dxa"/>
            <w:tcBorders>
              <w:top w:val="nil"/>
              <w:left w:val="nil"/>
              <w:bottom w:val="single" w:sz="4" w:space="0" w:color="auto"/>
              <w:right w:val="single" w:sz="4" w:space="0" w:color="auto"/>
            </w:tcBorders>
            <w:noWrap/>
            <w:vAlign w:val="center"/>
            <w:hideMark/>
          </w:tcPr>
          <w:p w14:paraId="1433F7A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0.5816</w:t>
            </w:r>
          </w:p>
        </w:tc>
        <w:tc>
          <w:tcPr>
            <w:tcW w:w="619" w:type="dxa"/>
            <w:tcBorders>
              <w:top w:val="nil"/>
              <w:left w:val="nil"/>
              <w:bottom w:val="single" w:sz="4" w:space="0" w:color="auto"/>
              <w:right w:val="single" w:sz="4" w:space="0" w:color="auto"/>
            </w:tcBorders>
            <w:noWrap/>
            <w:vAlign w:val="center"/>
            <w:hideMark/>
          </w:tcPr>
          <w:p w14:paraId="28B1830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0.6794</w:t>
            </w:r>
          </w:p>
        </w:tc>
        <w:tc>
          <w:tcPr>
            <w:tcW w:w="2596" w:type="dxa"/>
            <w:tcBorders>
              <w:top w:val="nil"/>
              <w:left w:val="nil"/>
              <w:bottom w:val="single" w:sz="4" w:space="0" w:color="auto"/>
              <w:right w:val="single" w:sz="4" w:space="0" w:color="auto"/>
            </w:tcBorders>
            <w:noWrap/>
            <w:vAlign w:val="center"/>
            <w:hideMark/>
          </w:tcPr>
          <w:p w14:paraId="3CFCCC4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0.6988</w:t>
            </w:r>
          </w:p>
        </w:tc>
        <w:tc>
          <w:tcPr>
            <w:tcW w:w="619" w:type="dxa"/>
            <w:tcBorders>
              <w:top w:val="nil"/>
              <w:left w:val="nil"/>
              <w:bottom w:val="single" w:sz="4" w:space="0" w:color="auto"/>
              <w:right w:val="single" w:sz="4" w:space="0" w:color="auto"/>
            </w:tcBorders>
            <w:noWrap/>
            <w:vAlign w:val="center"/>
            <w:hideMark/>
          </w:tcPr>
          <w:p w14:paraId="4935C21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0.9601</w:t>
            </w:r>
          </w:p>
        </w:tc>
        <w:tc>
          <w:tcPr>
            <w:tcW w:w="2596" w:type="dxa"/>
            <w:tcBorders>
              <w:top w:val="nil"/>
              <w:left w:val="nil"/>
              <w:bottom w:val="single" w:sz="4" w:space="0" w:color="auto"/>
              <w:right w:val="single" w:sz="4" w:space="0" w:color="auto"/>
            </w:tcBorders>
            <w:noWrap/>
            <w:vAlign w:val="center"/>
            <w:hideMark/>
          </w:tcPr>
          <w:p w14:paraId="2E63E7B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0.9661</w:t>
            </w:r>
          </w:p>
        </w:tc>
      </w:tr>
      <w:tr w:rsidR="00156CA9" w:rsidRPr="00156CA9" w14:paraId="76D9528D"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1BEF942"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MLP</w:t>
            </w:r>
          </w:p>
        </w:tc>
        <w:tc>
          <w:tcPr>
            <w:tcW w:w="619" w:type="dxa"/>
            <w:tcBorders>
              <w:top w:val="nil"/>
              <w:left w:val="nil"/>
              <w:bottom w:val="single" w:sz="4" w:space="0" w:color="auto"/>
              <w:right w:val="single" w:sz="4" w:space="0" w:color="auto"/>
            </w:tcBorders>
            <w:vAlign w:val="center"/>
            <w:hideMark/>
          </w:tcPr>
          <w:p w14:paraId="266D353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0.8727</w:t>
            </w:r>
          </w:p>
        </w:tc>
        <w:tc>
          <w:tcPr>
            <w:tcW w:w="2596" w:type="dxa"/>
            <w:tcBorders>
              <w:top w:val="nil"/>
              <w:left w:val="nil"/>
              <w:bottom w:val="single" w:sz="4" w:space="0" w:color="auto"/>
              <w:right w:val="single" w:sz="4" w:space="0" w:color="auto"/>
            </w:tcBorders>
            <w:noWrap/>
            <w:vAlign w:val="center"/>
            <w:hideMark/>
          </w:tcPr>
          <w:p w14:paraId="469F497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0.8586</w:t>
            </w:r>
          </w:p>
        </w:tc>
        <w:tc>
          <w:tcPr>
            <w:tcW w:w="619" w:type="dxa"/>
            <w:tcBorders>
              <w:top w:val="nil"/>
              <w:left w:val="nil"/>
              <w:bottom w:val="single" w:sz="4" w:space="0" w:color="auto"/>
              <w:right w:val="single" w:sz="4" w:space="0" w:color="auto"/>
            </w:tcBorders>
            <w:noWrap/>
            <w:vAlign w:val="center"/>
            <w:hideMark/>
          </w:tcPr>
          <w:p w14:paraId="67D1FC7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0.9421</w:t>
            </w:r>
          </w:p>
        </w:tc>
        <w:tc>
          <w:tcPr>
            <w:tcW w:w="2596" w:type="dxa"/>
            <w:tcBorders>
              <w:top w:val="nil"/>
              <w:left w:val="nil"/>
              <w:bottom w:val="single" w:sz="4" w:space="0" w:color="auto"/>
              <w:right w:val="single" w:sz="4" w:space="0" w:color="auto"/>
            </w:tcBorders>
            <w:noWrap/>
            <w:vAlign w:val="center"/>
            <w:hideMark/>
          </w:tcPr>
          <w:p w14:paraId="7DCF882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0.9437</w:t>
            </w:r>
          </w:p>
        </w:tc>
        <w:tc>
          <w:tcPr>
            <w:tcW w:w="619" w:type="dxa"/>
            <w:tcBorders>
              <w:top w:val="nil"/>
              <w:left w:val="nil"/>
              <w:bottom w:val="single" w:sz="4" w:space="0" w:color="auto"/>
              <w:right w:val="single" w:sz="4" w:space="0" w:color="auto"/>
            </w:tcBorders>
            <w:noWrap/>
            <w:vAlign w:val="center"/>
            <w:hideMark/>
          </w:tcPr>
          <w:p w14:paraId="1DA7CE2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0.5065</w:t>
            </w:r>
          </w:p>
        </w:tc>
        <w:tc>
          <w:tcPr>
            <w:tcW w:w="2596" w:type="dxa"/>
            <w:tcBorders>
              <w:top w:val="nil"/>
              <w:left w:val="nil"/>
              <w:bottom w:val="single" w:sz="4" w:space="0" w:color="auto"/>
              <w:right w:val="single" w:sz="4" w:space="0" w:color="auto"/>
            </w:tcBorders>
            <w:noWrap/>
            <w:vAlign w:val="center"/>
            <w:hideMark/>
          </w:tcPr>
          <w:p w14:paraId="499BD99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0.5359</w:t>
            </w:r>
          </w:p>
        </w:tc>
        <w:tc>
          <w:tcPr>
            <w:tcW w:w="619" w:type="dxa"/>
            <w:tcBorders>
              <w:top w:val="nil"/>
              <w:left w:val="nil"/>
              <w:bottom w:val="single" w:sz="4" w:space="0" w:color="auto"/>
              <w:right w:val="single" w:sz="4" w:space="0" w:color="auto"/>
            </w:tcBorders>
            <w:noWrap/>
            <w:vAlign w:val="center"/>
            <w:hideMark/>
          </w:tcPr>
          <w:p w14:paraId="7AF6B37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0.641</w:t>
            </w:r>
          </w:p>
        </w:tc>
        <w:tc>
          <w:tcPr>
            <w:tcW w:w="2596" w:type="dxa"/>
            <w:tcBorders>
              <w:top w:val="nil"/>
              <w:left w:val="nil"/>
              <w:bottom w:val="single" w:sz="4" w:space="0" w:color="auto"/>
              <w:right w:val="single" w:sz="4" w:space="0" w:color="auto"/>
            </w:tcBorders>
            <w:noWrap/>
            <w:vAlign w:val="center"/>
            <w:hideMark/>
          </w:tcPr>
          <w:p w14:paraId="654FDEF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0.66</w:t>
            </w:r>
          </w:p>
        </w:tc>
        <w:tc>
          <w:tcPr>
            <w:tcW w:w="619" w:type="dxa"/>
            <w:tcBorders>
              <w:top w:val="nil"/>
              <w:left w:val="nil"/>
              <w:bottom w:val="single" w:sz="4" w:space="0" w:color="auto"/>
              <w:right w:val="single" w:sz="4" w:space="0" w:color="auto"/>
            </w:tcBorders>
            <w:noWrap/>
            <w:vAlign w:val="center"/>
            <w:hideMark/>
          </w:tcPr>
          <w:p w14:paraId="442A1BA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0.9555</w:t>
            </w:r>
          </w:p>
        </w:tc>
        <w:tc>
          <w:tcPr>
            <w:tcW w:w="2596" w:type="dxa"/>
            <w:tcBorders>
              <w:top w:val="nil"/>
              <w:left w:val="nil"/>
              <w:bottom w:val="single" w:sz="4" w:space="0" w:color="auto"/>
              <w:right w:val="single" w:sz="4" w:space="0" w:color="auto"/>
            </w:tcBorders>
            <w:noWrap/>
            <w:vAlign w:val="center"/>
            <w:hideMark/>
          </w:tcPr>
          <w:p w14:paraId="1E74832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0.9601</w:t>
            </w:r>
          </w:p>
        </w:tc>
      </w:tr>
      <w:tr w:rsidR="00156CA9" w:rsidRPr="00156CA9" w14:paraId="7C7D8BFA"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0A40D912"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w:t>
            </w:r>
          </w:p>
        </w:tc>
        <w:tc>
          <w:tcPr>
            <w:tcW w:w="619" w:type="dxa"/>
            <w:tcBorders>
              <w:top w:val="nil"/>
              <w:left w:val="nil"/>
              <w:bottom w:val="single" w:sz="4" w:space="0" w:color="auto"/>
              <w:right w:val="single" w:sz="4" w:space="0" w:color="auto"/>
            </w:tcBorders>
            <w:vAlign w:val="center"/>
            <w:hideMark/>
          </w:tcPr>
          <w:p w14:paraId="74D4461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0.8764</w:t>
            </w:r>
          </w:p>
        </w:tc>
        <w:tc>
          <w:tcPr>
            <w:tcW w:w="2596" w:type="dxa"/>
            <w:tcBorders>
              <w:top w:val="nil"/>
              <w:left w:val="nil"/>
              <w:bottom w:val="single" w:sz="4" w:space="0" w:color="auto"/>
              <w:right w:val="single" w:sz="4" w:space="0" w:color="auto"/>
            </w:tcBorders>
            <w:noWrap/>
            <w:vAlign w:val="center"/>
            <w:hideMark/>
          </w:tcPr>
          <w:p w14:paraId="0E9246F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0.9776</w:t>
            </w:r>
          </w:p>
        </w:tc>
        <w:tc>
          <w:tcPr>
            <w:tcW w:w="619" w:type="dxa"/>
            <w:tcBorders>
              <w:top w:val="nil"/>
              <w:left w:val="nil"/>
              <w:bottom w:val="single" w:sz="4" w:space="0" w:color="auto"/>
              <w:right w:val="single" w:sz="4" w:space="0" w:color="auto"/>
            </w:tcBorders>
            <w:noWrap/>
            <w:vAlign w:val="center"/>
            <w:hideMark/>
          </w:tcPr>
          <w:p w14:paraId="1CBA0EF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0.9399</w:t>
            </w:r>
          </w:p>
        </w:tc>
        <w:tc>
          <w:tcPr>
            <w:tcW w:w="2596" w:type="dxa"/>
            <w:tcBorders>
              <w:top w:val="nil"/>
              <w:left w:val="nil"/>
              <w:bottom w:val="single" w:sz="4" w:space="0" w:color="auto"/>
              <w:right w:val="single" w:sz="4" w:space="0" w:color="auto"/>
            </w:tcBorders>
            <w:noWrap/>
            <w:vAlign w:val="center"/>
            <w:hideMark/>
          </w:tcPr>
          <w:p w14:paraId="28DDA06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0.9355</w:t>
            </w:r>
          </w:p>
        </w:tc>
        <w:tc>
          <w:tcPr>
            <w:tcW w:w="619" w:type="dxa"/>
            <w:tcBorders>
              <w:top w:val="nil"/>
              <w:left w:val="nil"/>
              <w:bottom w:val="single" w:sz="4" w:space="0" w:color="auto"/>
              <w:right w:val="single" w:sz="4" w:space="0" w:color="auto"/>
            </w:tcBorders>
            <w:noWrap/>
            <w:vAlign w:val="center"/>
            <w:hideMark/>
          </w:tcPr>
          <w:p w14:paraId="59606F5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0.4778</w:t>
            </w:r>
          </w:p>
        </w:tc>
        <w:tc>
          <w:tcPr>
            <w:tcW w:w="2596" w:type="dxa"/>
            <w:tcBorders>
              <w:top w:val="nil"/>
              <w:left w:val="nil"/>
              <w:bottom w:val="single" w:sz="4" w:space="0" w:color="auto"/>
              <w:right w:val="single" w:sz="4" w:space="0" w:color="auto"/>
            </w:tcBorders>
            <w:noWrap/>
            <w:vAlign w:val="center"/>
            <w:hideMark/>
          </w:tcPr>
          <w:p w14:paraId="639CD64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0.4268</w:t>
            </w:r>
          </w:p>
        </w:tc>
        <w:tc>
          <w:tcPr>
            <w:tcW w:w="619" w:type="dxa"/>
            <w:tcBorders>
              <w:top w:val="nil"/>
              <w:left w:val="nil"/>
              <w:bottom w:val="single" w:sz="4" w:space="0" w:color="auto"/>
              <w:right w:val="single" w:sz="4" w:space="0" w:color="auto"/>
            </w:tcBorders>
            <w:noWrap/>
            <w:vAlign w:val="center"/>
            <w:hideMark/>
          </w:tcPr>
          <w:p w14:paraId="12D4D13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0.6184</w:t>
            </w:r>
          </w:p>
        </w:tc>
        <w:tc>
          <w:tcPr>
            <w:tcW w:w="2596" w:type="dxa"/>
            <w:tcBorders>
              <w:top w:val="nil"/>
              <w:left w:val="nil"/>
              <w:bottom w:val="single" w:sz="4" w:space="0" w:color="auto"/>
              <w:right w:val="single" w:sz="4" w:space="0" w:color="auto"/>
            </w:tcBorders>
            <w:noWrap/>
            <w:vAlign w:val="center"/>
            <w:hideMark/>
          </w:tcPr>
          <w:p w14:paraId="096BBF2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0.5743</w:t>
            </w:r>
          </w:p>
        </w:tc>
        <w:tc>
          <w:tcPr>
            <w:tcW w:w="619" w:type="dxa"/>
            <w:tcBorders>
              <w:top w:val="nil"/>
              <w:left w:val="nil"/>
              <w:bottom w:val="single" w:sz="4" w:space="0" w:color="auto"/>
              <w:right w:val="single" w:sz="4" w:space="0" w:color="auto"/>
            </w:tcBorders>
            <w:noWrap/>
            <w:vAlign w:val="center"/>
            <w:hideMark/>
          </w:tcPr>
          <w:p w14:paraId="05919C5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0.9397</w:t>
            </w:r>
          </w:p>
        </w:tc>
        <w:tc>
          <w:tcPr>
            <w:tcW w:w="2596" w:type="dxa"/>
            <w:tcBorders>
              <w:top w:val="nil"/>
              <w:left w:val="nil"/>
              <w:bottom w:val="single" w:sz="4" w:space="0" w:color="auto"/>
              <w:right w:val="single" w:sz="4" w:space="0" w:color="auto"/>
            </w:tcBorders>
            <w:noWrap/>
            <w:vAlign w:val="center"/>
            <w:hideMark/>
          </w:tcPr>
          <w:p w14:paraId="3E2715D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0.9381</w:t>
            </w:r>
          </w:p>
        </w:tc>
      </w:tr>
      <w:tr w:rsidR="00156CA9" w:rsidRPr="00156CA9" w14:paraId="00FA03F6"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FF00"/>
            <w:noWrap/>
            <w:vAlign w:val="center"/>
            <w:hideMark/>
          </w:tcPr>
          <w:p w14:paraId="777002D5"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Average</w:t>
            </w:r>
          </w:p>
        </w:tc>
        <w:tc>
          <w:tcPr>
            <w:tcW w:w="619" w:type="dxa"/>
            <w:tcBorders>
              <w:top w:val="nil"/>
              <w:left w:val="nil"/>
              <w:bottom w:val="single" w:sz="4" w:space="0" w:color="auto"/>
              <w:right w:val="single" w:sz="4" w:space="0" w:color="auto"/>
            </w:tcBorders>
            <w:shd w:val="clear" w:color="000000" w:fill="FFFF00"/>
            <w:noWrap/>
            <w:vAlign w:val="center"/>
            <w:hideMark/>
          </w:tcPr>
          <w:p w14:paraId="1F299FE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0.8627 </w:t>
            </w:r>
          </w:p>
        </w:tc>
        <w:tc>
          <w:tcPr>
            <w:tcW w:w="2596" w:type="dxa"/>
            <w:tcBorders>
              <w:top w:val="nil"/>
              <w:left w:val="nil"/>
              <w:bottom w:val="single" w:sz="4" w:space="0" w:color="auto"/>
              <w:right w:val="single" w:sz="4" w:space="0" w:color="auto"/>
            </w:tcBorders>
            <w:shd w:val="clear" w:color="000000" w:fill="FFFF00"/>
            <w:noWrap/>
            <w:vAlign w:val="center"/>
            <w:hideMark/>
          </w:tcPr>
          <w:p w14:paraId="1AE7A0B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0.8807 </w:t>
            </w:r>
          </w:p>
        </w:tc>
        <w:tc>
          <w:tcPr>
            <w:tcW w:w="619" w:type="dxa"/>
            <w:tcBorders>
              <w:top w:val="nil"/>
              <w:left w:val="nil"/>
              <w:bottom w:val="single" w:sz="4" w:space="0" w:color="auto"/>
              <w:right w:val="single" w:sz="4" w:space="0" w:color="auto"/>
            </w:tcBorders>
            <w:shd w:val="clear" w:color="000000" w:fill="FFFF00"/>
            <w:noWrap/>
            <w:vAlign w:val="center"/>
            <w:hideMark/>
          </w:tcPr>
          <w:p w14:paraId="430D000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0.9458 </w:t>
            </w:r>
          </w:p>
        </w:tc>
        <w:tc>
          <w:tcPr>
            <w:tcW w:w="2596" w:type="dxa"/>
            <w:tcBorders>
              <w:top w:val="nil"/>
              <w:left w:val="nil"/>
              <w:bottom w:val="single" w:sz="4" w:space="0" w:color="auto"/>
              <w:right w:val="single" w:sz="4" w:space="0" w:color="auto"/>
            </w:tcBorders>
            <w:shd w:val="clear" w:color="000000" w:fill="FFFF00"/>
            <w:noWrap/>
            <w:vAlign w:val="center"/>
            <w:hideMark/>
          </w:tcPr>
          <w:p w14:paraId="64C779F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0.9506 </w:t>
            </w:r>
          </w:p>
        </w:tc>
        <w:tc>
          <w:tcPr>
            <w:tcW w:w="619" w:type="dxa"/>
            <w:tcBorders>
              <w:top w:val="nil"/>
              <w:left w:val="nil"/>
              <w:bottom w:val="single" w:sz="4" w:space="0" w:color="auto"/>
              <w:right w:val="single" w:sz="4" w:space="0" w:color="auto"/>
            </w:tcBorders>
            <w:shd w:val="clear" w:color="000000" w:fill="FFFF00"/>
            <w:noWrap/>
            <w:vAlign w:val="center"/>
            <w:hideMark/>
          </w:tcPr>
          <w:p w14:paraId="539FD08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0.5581 </w:t>
            </w:r>
          </w:p>
        </w:tc>
        <w:tc>
          <w:tcPr>
            <w:tcW w:w="2596" w:type="dxa"/>
            <w:tcBorders>
              <w:top w:val="nil"/>
              <w:left w:val="nil"/>
              <w:bottom w:val="single" w:sz="4" w:space="0" w:color="auto"/>
              <w:right w:val="single" w:sz="4" w:space="0" w:color="auto"/>
            </w:tcBorders>
            <w:shd w:val="clear" w:color="000000" w:fill="FFFF00"/>
            <w:noWrap/>
            <w:vAlign w:val="center"/>
            <w:hideMark/>
          </w:tcPr>
          <w:p w14:paraId="350EA66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0.6084 </w:t>
            </w:r>
          </w:p>
        </w:tc>
        <w:tc>
          <w:tcPr>
            <w:tcW w:w="619" w:type="dxa"/>
            <w:tcBorders>
              <w:top w:val="nil"/>
              <w:left w:val="nil"/>
              <w:bottom w:val="single" w:sz="4" w:space="0" w:color="auto"/>
              <w:right w:val="single" w:sz="4" w:space="0" w:color="auto"/>
            </w:tcBorders>
            <w:shd w:val="clear" w:color="000000" w:fill="FFFF00"/>
            <w:noWrap/>
            <w:vAlign w:val="center"/>
            <w:hideMark/>
          </w:tcPr>
          <w:p w14:paraId="0E137AF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0.6766 </w:t>
            </w:r>
          </w:p>
        </w:tc>
        <w:tc>
          <w:tcPr>
            <w:tcW w:w="2596" w:type="dxa"/>
            <w:tcBorders>
              <w:top w:val="nil"/>
              <w:left w:val="nil"/>
              <w:bottom w:val="single" w:sz="4" w:space="0" w:color="auto"/>
              <w:right w:val="single" w:sz="4" w:space="0" w:color="auto"/>
            </w:tcBorders>
            <w:shd w:val="clear" w:color="000000" w:fill="FFFF00"/>
            <w:noWrap/>
            <w:vAlign w:val="center"/>
            <w:hideMark/>
          </w:tcPr>
          <w:p w14:paraId="1C6127A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0.7114 </w:t>
            </w:r>
          </w:p>
        </w:tc>
        <w:tc>
          <w:tcPr>
            <w:tcW w:w="619" w:type="dxa"/>
            <w:tcBorders>
              <w:top w:val="nil"/>
              <w:left w:val="nil"/>
              <w:bottom w:val="single" w:sz="4" w:space="0" w:color="auto"/>
              <w:right w:val="single" w:sz="4" w:space="0" w:color="auto"/>
            </w:tcBorders>
            <w:shd w:val="clear" w:color="000000" w:fill="FFFF00"/>
            <w:noWrap/>
            <w:vAlign w:val="center"/>
            <w:hideMark/>
          </w:tcPr>
          <w:p w14:paraId="563A136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0.9590 </w:t>
            </w:r>
          </w:p>
        </w:tc>
        <w:tc>
          <w:tcPr>
            <w:tcW w:w="2596" w:type="dxa"/>
            <w:tcBorders>
              <w:top w:val="nil"/>
              <w:left w:val="nil"/>
              <w:bottom w:val="single" w:sz="4" w:space="0" w:color="auto"/>
              <w:right w:val="single" w:sz="4" w:space="0" w:color="auto"/>
            </w:tcBorders>
            <w:shd w:val="clear" w:color="000000" w:fill="FFFF00"/>
            <w:noWrap/>
            <w:vAlign w:val="center"/>
            <w:hideMark/>
          </w:tcPr>
          <w:p w14:paraId="0D07D81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0.9673 </w:t>
            </w:r>
          </w:p>
        </w:tc>
      </w:tr>
      <w:tr w:rsidR="00156CA9" w:rsidRPr="00156CA9" w14:paraId="62A00BAE"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1276B5C8"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Gain</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6F288316"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2.08%</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039C8A3"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0.51%</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3D2C4CB"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9.02%</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7D486B4"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5.15%</w:t>
            </w:r>
          </w:p>
        </w:tc>
        <w:tc>
          <w:tcPr>
            <w:tcW w:w="321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F4058EA"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w:t>
            </w:r>
          </w:p>
        </w:tc>
      </w:tr>
    </w:tbl>
    <w:p w14:paraId="09316318" w14:textId="77777777" w:rsidR="00156CA9" w:rsidRDefault="00156CA9" w:rsidP="00026A66"/>
    <w:p w14:paraId="3E05689B" w14:textId="7633305D" w:rsidR="00026A66" w:rsidRPr="009B279B" w:rsidRDefault="00026A66" w:rsidP="00026A66">
      <w:r w:rsidRPr="009B279B">
        <w:t>4.3.3. 마케팅 피로도</w:t>
      </w:r>
      <w:r w:rsidR="008A2708" w:rsidRPr="009B279B">
        <w:rPr>
          <w:rFonts w:hint="eastAsia"/>
        </w:rPr>
        <w:t xml:space="preserve"> </w:t>
      </w:r>
      <w:r w:rsidRPr="009B279B">
        <w:t>패턴 성능</w:t>
      </w:r>
    </w:p>
    <w:p w14:paraId="16B6DF5D" w14:textId="4698932D" w:rsidR="00E876D3" w:rsidRPr="009B279B" w:rsidRDefault="00E876D3" w:rsidP="004813C4">
      <w:r w:rsidRPr="009B279B">
        <w:t>마케팅 피로도 패턴 변수군은 고객의 최근 상태를 가장 직접적으로 반영하는 지표들로 구성된다. 최근 일정 기간 동안의 노출 빈도, 채널별 경과 시간, 바로 직전 스텝의 반응 여부 등은 고객이 “지금 이 순간” 구매할 준비가 되었는지를 판단하는 데 핵심적인 정보다.</w:t>
      </w:r>
    </w:p>
    <w:p w14:paraId="0BE4EF42" w14:textId="77777777" w:rsidR="00A666CB" w:rsidRPr="00A666CB" w:rsidRDefault="00567F1C" w:rsidP="00A666CB">
      <w:commentRangeStart w:id="38"/>
      <w:r w:rsidRPr="00567F1C">
        <w:t>&lt;표 4-5&gt;</w:t>
      </w:r>
      <w:r w:rsidR="00A666CB">
        <w:rPr>
          <w:rFonts w:hint="eastAsia"/>
        </w:rPr>
        <w:t>는</w:t>
      </w:r>
      <w:r w:rsidRPr="00567F1C">
        <w:t xml:space="preserve"> </w:t>
      </w:r>
      <w:r w:rsidR="00A666CB" w:rsidRPr="00A666CB">
        <w:t>마케팅 피로도 패턴 변수를 포함했을 때 각 분류 모델의 성능 변화를 종합적으로 비교한 결과를 제시한다. 본 절에서는 해당 결과를 통해 피로도 기반 특성이 구매 예측 성능에 어떠한 구조적 기여를 하는지 분석한다.</w:t>
      </w:r>
    </w:p>
    <w:p w14:paraId="05EBD59F" w14:textId="77777777" w:rsidR="001048A7" w:rsidRPr="001048A7" w:rsidRDefault="001048A7" w:rsidP="001048A7">
      <w:r w:rsidRPr="001048A7">
        <w:t>분석 결과, 마케팅 피로도 변수를 포함한 이후 전반적인 성능 지표에서 일관된 개선이 확인되었다. 평균 Precision은 0.8627에서 0.9514로 10.28%p 상승하였으며, Accuracy 또한 0.9458에서 0.9686으로 2.41%p 증가하였다. 특히 Recall은 0.5581에서 0.7316으로 31.09%p 상승하여 가장 큰 개선 폭을 보였고, F1-score 역시 0.6766에서 0.8248로 21.91%p 향상되었다. AUC 또한 0.9590에서 0.9707로 증가하여, 분류 임계값 전반에 걸친 예측 안정성이 강화되었음을 보여준다. 이러한 결과는 마케팅 피로도 변수가 단순한 보조 지표를 넘어, 모델의 판별 구조 전반에 실질적인 영향을 미친다는 점을 시사한다.</w:t>
      </w:r>
    </w:p>
    <w:p w14:paraId="436EF08E" w14:textId="77777777" w:rsidR="001048A7" w:rsidRPr="001048A7" w:rsidRDefault="001048A7" w:rsidP="001048A7">
      <w:r w:rsidRPr="001048A7">
        <w:t>모델별로 살펴보면, Random Forest의 경우 Precision이 0.8564에서 0.9388로 상승하였고, Recall은 0.5928에서 0.7823으로 크게 증가하였다. 이에 따라 F1-score는 0.7007에서 0.8534로 향상되었으며, AUC 또한 0.9641에서 0.9873으로 상승하였다. 이는 피로도 변수가 반복 노출에 따른 반응 둔화를 효과적으로 반영함으로써, 구매 가능성이 높은 관측치를 보다 안정적으로 식별하도록 기여했음을 의미한다. XGBoost 역시 Precision(0.8401→0.9393), Recall(0.6046→0.779), F1-score(0.7032→0.8517), AUC(0.9639→0.9871) 전반에서 뚜렷한 향상을 보이며, 비선형 결합 구조에서 피로도 정보가 효과적으로 활용되었음을 보여준다.</w:t>
      </w:r>
    </w:p>
    <w:p w14:paraId="30EBBE17" w14:textId="5CDF1FEA" w:rsidR="001760FD" w:rsidRPr="00944F9A" w:rsidRDefault="001048A7" w:rsidP="00567F1C">
      <w:r w:rsidRPr="001048A7">
        <w:t>신경망 계열 모델에서도 유사한 경향이 확인된다. RNN-LSTM과 LSTM은 각각 Recall이 0.583→0.7535, 0.5575→0.7516으로 상승하였고, F1-score 또한 0.6985→0.8400, 0.6794→0.8345로 크게 개선되었다. 이는 누적 노출에 따른 반응 변화가 순차적 구조를 통해 안정적으로 포착되었</w:t>
      </w:r>
      <w:r w:rsidRPr="001048A7">
        <w:lastRenderedPageBreak/>
        <w:t>음을 시사한다. CNN 계열에서도 Precision과 F1-score가 동시에 상승하며, 채널별 반응의 강도 차이가 모델 입력으로 효과적으로 반영된 것으로 해석된다</w:t>
      </w:r>
      <w:r w:rsidR="001760FD" w:rsidRPr="00944F9A">
        <w:t>.</w:t>
      </w:r>
      <w:commentRangeEnd w:id="38"/>
      <w:r w:rsidR="00D10684" w:rsidRPr="00944F9A">
        <w:rPr>
          <w:rStyle w:val="aa"/>
          <w:sz w:val="20"/>
          <w:szCs w:val="22"/>
        </w:rPr>
        <w:commentReference w:id="38"/>
      </w:r>
    </w:p>
    <w:p w14:paraId="15A011B3" w14:textId="33E08193" w:rsidR="00E876D3" w:rsidRPr="009B279B" w:rsidRDefault="001048A7" w:rsidP="00A666CB">
      <w:commentRangeStart w:id="39"/>
      <w:commentRangeStart w:id="40"/>
      <w:r w:rsidRPr="001048A7">
        <w:t>종합하면, 마케팅 피로도 변수는 단순한 보조 특성이 아니라, 구매 행동의 누적적·동태적 특성을 구조적으로 반영하는 핵심 설명 변수로 기능한다. 특히 해당 변수는 반복 노출에 따른 반응 약화 현상을 정량적으로 포착함으로써, 모델이 단기 반응에 과도하게 의존하는 것을 방지하고 보다 안정적인 예측을 수행하도록 유도한다. 이러한 특성은 실제 마케팅 운영 환경에서 과도한 접촉을 방지하고, 자원 배분의 효율성을 제고하는 데 중요한 근거를 제공한</w:t>
      </w:r>
      <w:r w:rsidR="00A666CB" w:rsidRPr="00A666CB">
        <w:t>다</w:t>
      </w:r>
      <w:r w:rsidR="00E876D3" w:rsidRPr="009B279B">
        <w:t>.</w:t>
      </w:r>
      <w:commentRangeEnd w:id="39"/>
      <w:r w:rsidR="00D10684" w:rsidRPr="009B279B">
        <w:rPr>
          <w:rStyle w:val="aa"/>
          <w:sz w:val="20"/>
          <w:szCs w:val="22"/>
        </w:rPr>
        <w:commentReference w:id="39"/>
      </w:r>
      <w:commentRangeEnd w:id="40"/>
      <w:r w:rsidR="008C0A88" w:rsidRPr="009B279B">
        <w:rPr>
          <w:rStyle w:val="aa"/>
          <w:sz w:val="20"/>
          <w:szCs w:val="22"/>
        </w:rPr>
        <w:commentReference w:id="40"/>
      </w:r>
    </w:p>
    <w:p w14:paraId="1FC28723" w14:textId="34B25791" w:rsidR="00026A66" w:rsidRDefault="00026A66" w:rsidP="00026A66">
      <w:r w:rsidRPr="00BE0261">
        <w:t>&lt;표 4-</w:t>
      </w:r>
      <w:r w:rsidR="00EF1F02">
        <w:rPr>
          <w:rFonts w:hint="eastAsia"/>
        </w:rPr>
        <w:t>5</w:t>
      </w:r>
      <w:r w:rsidRPr="00BE0261">
        <w:t xml:space="preserve">&gt; </w:t>
      </w:r>
      <w:r w:rsidR="00EF1F02">
        <w:t>마케팅 피로도</w:t>
      </w:r>
      <w:r w:rsidR="00EF1F02">
        <w:rPr>
          <w:rFonts w:hint="eastAsia"/>
        </w:rPr>
        <w:t xml:space="preserve"> </w:t>
      </w:r>
      <w:r w:rsidR="00EF1F02">
        <w:t>패턴</w:t>
      </w:r>
      <w:r w:rsidRPr="00BE0261">
        <w:t xml:space="preserve"> 적용에 따른 성능 변화</w:t>
      </w:r>
    </w:p>
    <w:tbl>
      <w:tblPr>
        <w:tblW w:w="14335" w:type="dxa"/>
        <w:tblCellMar>
          <w:left w:w="99" w:type="dxa"/>
          <w:right w:w="99" w:type="dxa"/>
        </w:tblCellMar>
        <w:tblLook w:val="04A0" w:firstRow="1" w:lastRow="0" w:firstColumn="1" w:lastColumn="0" w:noHBand="0" w:noVBand="1"/>
      </w:tblPr>
      <w:tblGrid>
        <w:gridCol w:w="1060"/>
        <w:gridCol w:w="787"/>
        <w:gridCol w:w="2036"/>
        <w:gridCol w:w="787"/>
        <w:gridCol w:w="2036"/>
        <w:gridCol w:w="787"/>
        <w:gridCol w:w="2036"/>
        <w:gridCol w:w="787"/>
        <w:gridCol w:w="2036"/>
        <w:gridCol w:w="787"/>
        <w:gridCol w:w="2036"/>
      </w:tblGrid>
      <w:tr w:rsidR="00156CA9" w:rsidRPr="00156CA9" w14:paraId="0D43C4E9" w14:textId="77777777" w:rsidTr="00156CA9">
        <w:trPr>
          <w:trHeight w:val="348"/>
        </w:trPr>
        <w:tc>
          <w:tcPr>
            <w:tcW w:w="10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03CE833"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Algorithm</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BA4C745"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Precision</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B7D5445"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Accuracy</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3216A95E"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Recall</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2A6C4DDF"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F1-score</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7F42BDF"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AUC</w:t>
            </w:r>
          </w:p>
        </w:tc>
      </w:tr>
      <w:tr w:rsidR="00156CA9" w:rsidRPr="00156CA9" w14:paraId="02109675"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7BE5C947"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Name</w:t>
            </w:r>
          </w:p>
        </w:tc>
        <w:tc>
          <w:tcPr>
            <w:tcW w:w="619" w:type="dxa"/>
            <w:tcBorders>
              <w:top w:val="nil"/>
              <w:left w:val="nil"/>
              <w:bottom w:val="single" w:sz="4" w:space="0" w:color="auto"/>
              <w:right w:val="single" w:sz="4" w:space="0" w:color="auto"/>
            </w:tcBorders>
            <w:shd w:val="clear" w:color="000000" w:fill="FFC000"/>
            <w:noWrap/>
            <w:vAlign w:val="center"/>
            <w:hideMark/>
          </w:tcPr>
          <w:p w14:paraId="39679032"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55139B1D"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피로도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6C329647"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6BBC0D76"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피로도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285D68D2"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228B0AFF"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피로도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4B318FC9"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4765DFDF"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피로도 패턴(tuning)</w:t>
            </w:r>
          </w:p>
        </w:tc>
        <w:tc>
          <w:tcPr>
            <w:tcW w:w="619" w:type="dxa"/>
            <w:tcBorders>
              <w:top w:val="nil"/>
              <w:left w:val="nil"/>
              <w:bottom w:val="single" w:sz="4" w:space="0" w:color="auto"/>
              <w:right w:val="single" w:sz="4" w:space="0" w:color="auto"/>
            </w:tcBorders>
            <w:shd w:val="clear" w:color="000000" w:fill="FFC000"/>
            <w:noWrap/>
            <w:vAlign w:val="center"/>
            <w:hideMark/>
          </w:tcPr>
          <w:p w14:paraId="2A4A3D4A"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7D1DFA19"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피로도 패턴(tuning)</w:t>
            </w:r>
          </w:p>
        </w:tc>
      </w:tr>
      <w:tr w:rsidR="00156CA9" w:rsidRPr="00156CA9" w14:paraId="0D68B6D4"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168C644"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RF</w:t>
            </w:r>
          </w:p>
        </w:tc>
        <w:tc>
          <w:tcPr>
            <w:tcW w:w="619" w:type="dxa"/>
            <w:tcBorders>
              <w:top w:val="nil"/>
              <w:left w:val="nil"/>
              <w:bottom w:val="single" w:sz="4" w:space="0" w:color="auto"/>
              <w:right w:val="single" w:sz="4" w:space="0" w:color="auto"/>
            </w:tcBorders>
            <w:vAlign w:val="center"/>
            <w:hideMark/>
          </w:tcPr>
          <w:p w14:paraId="3B8B0EA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0.8564</w:t>
            </w:r>
          </w:p>
        </w:tc>
        <w:tc>
          <w:tcPr>
            <w:tcW w:w="2036" w:type="dxa"/>
            <w:tcBorders>
              <w:top w:val="nil"/>
              <w:left w:val="nil"/>
              <w:bottom w:val="single" w:sz="4" w:space="0" w:color="auto"/>
              <w:right w:val="single" w:sz="4" w:space="0" w:color="auto"/>
            </w:tcBorders>
            <w:noWrap/>
            <w:vAlign w:val="center"/>
            <w:hideMark/>
          </w:tcPr>
          <w:p w14:paraId="60BDCF0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0.9388</w:t>
            </w:r>
          </w:p>
        </w:tc>
        <w:tc>
          <w:tcPr>
            <w:tcW w:w="619" w:type="dxa"/>
            <w:tcBorders>
              <w:top w:val="nil"/>
              <w:left w:val="nil"/>
              <w:bottom w:val="single" w:sz="4" w:space="0" w:color="auto"/>
              <w:right w:val="single" w:sz="4" w:space="0" w:color="auto"/>
            </w:tcBorders>
            <w:noWrap/>
            <w:vAlign w:val="center"/>
            <w:hideMark/>
          </w:tcPr>
          <w:p w14:paraId="6CBBCF0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0.9483</w:t>
            </w:r>
          </w:p>
        </w:tc>
        <w:tc>
          <w:tcPr>
            <w:tcW w:w="2036" w:type="dxa"/>
            <w:tcBorders>
              <w:top w:val="nil"/>
              <w:left w:val="nil"/>
              <w:bottom w:val="single" w:sz="4" w:space="0" w:color="auto"/>
              <w:right w:val="single" w:sz="4" w:space="0" w:color="auto"/>
            </w:tcBorders>
            <w:noWrap/>
            <w:vAlign w:val="center"/>
            <w:hideMark/>
          </w:tcPr>
          <w:p w14:paraId="7C03169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0.9725</w:t>
            </w:r>
          </w:p>
        </w:tc>
        <w:tc>
          <w:tcPr>
            <w:tcW w:w="619" w:type="dxa"/>
            <w:tcBorders>
              <w:top w:val="nil"/>
              <w:left w:val="nil"/>
              <w:bottom w:val="single" w:sz="4" w:space="0" w:color="auto"/>
              <w:right w:val="single" w:sz="4" w:space="0" w:color="auto"/>
            </w:tcBorders>
            <w:noWrap/>
            <w:vAlign w:val="center"/>
            <w:hideMark/>
          </w:tcPr>
          <w:p w14:paraId="1D85816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0.5928</w:t>
            </w:r>
          </w:p>
        </w:tc>
        <w:tc>
          <w:tcPr>
            <w:tcW w:w="2036" w:type="dxa"/>
            <w:tcBorders>
              <w:top w:val="nil"/>
              <w:left w:val="nil"/>
              <w:bottom w:val="single" w:sz="4" w:space="0" w:color="auto"/>
              <w:right w:val="single" w:sz="4" w:space="0" w:color="auto"/>
            </w:tcBorders>
            <w:noWrap/>
            <w:vAlign w:val="center"/>
            <w:hideMark/>
          </w:tcPr>
          <w:p w14:paraId="25C3413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0.7823</w:t>
            </w:r>
          </w:p>
        </w:tc>
        <w:tc>
          <w:tcPr>
            <w:tcW w:w="619" w:type="dxa"/>
            <w:tcBorders>
              <w:top w:val="nil"/>
              <w:left w:val="nil"/>
              <w:bottom w:val="single" w:sz="4" w:space="0" w:color="auto"/>
              <w:right w:val="single" w:sz="4" w:space="0" w:color="auto"/>
            </w:tcBorders>
            <w:noWrap/>
            <w:vAlign w:val="center"/>
            <w:hideMark/>
          </w:tcPr>
          <w:p w14:paraId="4EA89B5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0.7007</w:t>
            </w:r>
          </w:p>
        </w:tc>
        <w:tc>
          <w:tcPr>
            <w:tcW w:w="2036" w:type="dxa"/>
            <w:tcBorders>
              <w:top w:val="nil"/>
              <w:left w:val="nil"/>
              <w:bottom w:val="single" w:sz="4" w:space="0" w:color="auto"/>
              <w:right w:val="single" w:sz="4" w:space="0" w:color="auto"/>
            </w:tcBorders>
            <w:noWrap/>
            <w:vAlign w:val="center"/>
            <w:hideMark/>
          </w:tcPr>
          <w:p w14:paraId="355B33D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0.8534</w:t>
            </w:r>
          </w:p>
        </w:tc>
        <w:tc>
          <w:tcPr>
            <w:tcW w:w="619" w:type="dxa"/>
            <w:tcBorders>
              <w:top w:val="nil"/>
              <w:left w:val="nil"/>
              <w:bottom w:val="single" w:sz="4" w:space="0" w:color="auto"/>
              <w:right w:val="single" w:sz="4" w:space="0" w:color="auto"/>
            </w:tcBorders>
            <w:noWrap/>
            <w:vAlign w:val="center"/>
            <w:hideMark/>
          </w:tcPr>
          <w:p w14:paraId="06E0888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0.9641</w:t>
            </w:r>
          </w:p>
        </w:tc>
        <w:tc>
          <w:tcPr>
            <w:tcW w:w="2036" w:type="dxa"/>
            <w:tcBorders>
              <w:top w:val="nil"/>
              <w:left w:val="nil"/>
              <w:bottom w:val="single" w:sz="4" w:space="0" w:color="auto"/>
              <w:right w:val="single" w:sz="4" w:space="0" w:color="auto"/>
            </w:tcBorders>
            <w:noWrap/>
            <w:vAlign w:val="center"/>
            <w:hideMark/>
          </w:tcPr>
          <w:p w14:paraId="6EE2C9E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0.9873</w:t>
            </w:r>
          </w:p>
        </w:tc>
      </w:tr>
      <w:tr w:rsidR="00156CA9" w:rsidRPr="00156CA9" w14:paraId="4836604E"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053AAC13"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XGB</w:t>
            </w:r>
          </w:p>
        </w:tc>
        <w:tc>
          <w:tcPr>
            <w:tcW w:w="619" w:type="dxa"/>
            <w:tcBorders>
              <w:top w:val="nil"/>
              <w:left w:val="nil"/>
              <w:bottom w:val="single" w:sz="4" w:space="0" w:color="auto"/>
              <w:right w:val="single" w:sz="4" w:space="0" w:color="auto"/>
            </w:tcBorders>
            <w:vAlign w:val="center"/>
            <w:hideMark/>
          </w:tcPr>
          <w:p w14:paraId="36E80C3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0.8401</w:t>
            </w:r>
          </w:p>
        </w:tc>
        <w:tc>
          <w:tcPr>
            <w:tcW w:w="2036" w:type="dxa"/>
            <w:tcBorders>
              <w:top w:val="nil"/>
              <w:left w:val="nil"/>
              <w:bottom w:val="single" w:sz="4" w:space="0" w:color="auto"/>
              <w:right w:val="single" w:sz="4" w:space="0" w:color="auto"/>
            </w:tcBorders>
            <w:noWrap/>
            <w:vAlign w:val="center"/>
            <w:hideMark/>
          </w:tcPr>
          <w:p w14:paraId="7F28DC5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0.9393</w:t>
            </w:r>
          </w:p>
        </w:tc>
        <w:tc>
          <w:tcPr>
            <w:tcW w:w="619" w:type="dxa"/>
            <w:tcBorders>
              <w:top w:val="nil"/>
              <w:left w:val="nil"/>
              <w:bottom w:val="single" w:sz="4" w:space="0" w:color="auto"/>
              <w:right w:val="single" w:sz="4" w:space="0" w:color="auto"/>
            </w:tcBorders>
            <w:noWrap/>
            <w:vAlign w:val="center"/>
            <w:hideMark/>
          </w:tcPr>
          <w:p w14:paraId="5D98D67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0.9479</w:t>
            </w:r>
          </w:p>
        </w:tc>
        <w:tc>
          <w:tcPr>
            <w:tcW w:w="2036" w:type="dxa"/>
            <w:tcBorders>
              <w:top w:val="nil"/>
              <w:left w:val="nil"/>
              <w:bottom w:val="single" w:sz="4" w:space="0" w:color="auto"/>
              <w:right w:val="single" w:sz="4" w:space="0" w:color="auto"/>
            </w:tcBorders>
            <w:noWrap/>
            <w:vAlign w:val="center"/>
            <w:hideMark/>
          </w:tcPr>
          <w:p w14:paraId="4B6827D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0.9723</w:t>
            </w:r>
          </w:p>
        </w:tc>
        <w:tc>
          <w:tcPr>
            <w:tcW w:w="619" w:type="dxa"/>
            <w:tcBorders>
              <w:top w:val="nil"/>
              <w:left w:val="nil"/>
              <w:bottom w:val="single" w:sz="4" w:space="0" w:color="auto"/>
              <w:right w:val="single" w:sz="4" w:space="0" w:color="auto"/>
            </w:tcBorders>
            <w:noWrap/>
            <w:vAlign w:val="center"/>
            <w:hideMark/>
          </w:tcPr>
          <w:p w14:paraId="75CD14B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0.6046</w:t>
            </w:r>
          </w:p>
        </w:tc>
        <w:tc>
          <w:tcPr>
            <w:tcW w:w="2036" w:type="dxa"/>
            <w:tcBorders>
              <w:top w:val="nil"/>
              <w:left w:val="nil"/>
              <w:bottom w:val="single" w:sz="4" w:space="0" w:color="auto"/>
              <w:right w:val="single" w:sz="4" w:space="0" w:color="auto"/>
            </w:tcBorders>
            <w:noWrap/>
            <w:vAlign w:val="center"/>
            <w:hideMark/>
          </w:tcPr>
          <w:p w14:paraId="57A0470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0.779</w:t>
            </w:r>
          </w:p>
        </w:tc>
        <w:tc>
          <w:tcPr>
            <w:tcW w:w="619" w:type="dxa"/>
            <w:tcBorders>
              <w:top w:val="nil"/>
              <w:left w:val="nil"/>
              <w:bottom w:val="single" w:sz="4" w:space="0" w:color="auto"/>
              <w:right w:val="single" w:sz="4" w:space="0" w:color="auto"/>
            </w:tcBorders>
            <w:noWrap/>
            <w:vAlign w:val="center"/>
            <w:hideMark/>
          </w:tcPr>
          <w:p w14:paraId="3AD1F1A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0.7032</w:t>
            </w:r>
          </w:p>
        </w:tc>
        <w:tc>
          <w:tcPr>
            <w:tcW w:w="2036" w:type="dxa"/>
            <w:tcBorders>
              <w:top w:val="nil"/>
              <w:left w:val="nil"/>
              <w:bottom w:val="single" w:sz="4" w:space="0" w:color="auto"/>
              <w:right w:val="single" w:sz="4" w:space="0" w:color="auto"/>
            </w:tcBorders>
            <w:noWrap/>
            <w:vAlign w:val="center"/>
            <w:hideMark/>
          </w:tcPr>
          <w:p w14:paraId="23311F5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0.8517</w:t>
            </w:r>
          </w:p>
        </w:tc>
        <w:tc>
          <w:tcPr>
            <w:tcW w:w="619" w:type="dxa"/>
            <w:tcBorders>
              <w:top w:val="nil"/>
              <w:left w:val="nil"/>
              <w:bottom w:val="single" w:sz="4" w:space="0" w:color="auto"/>
              <w:right w:val="single" w:sz="4" w:space="0" w:color="auto"/>
            </w:tcBorders>
            <w:noWrap/>
            <w:vAlign w:val="center"/>
            <w:hideMark/>
          </w:tcPr>
          <w:p w14:paraId="2E8B130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0.9639</w:t>
            </w:r>
          </w:p>
        </w:tc>
        <w:tc>
          <w:tcPr>
            <w:tcW w:w="2036" w:type="dxa"/>
            <w:tcBorders>
              <w:top w:val="nil"/>
              <w:left w:val="nil"/>
              <w:bottom w:val="single" w:sz="4" w:space="0" w:color="auto"/>
              <w:right w:val="single" w:sz="4" w:space="0" w:color="auto"/>
            </w:tcBorders>
            <w:noWrap/>
            <w:vAlign w:val="center"/>
            <w:hideMark/>
          </w:tcPr>
          <w:p w14:paraId="2865107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0.9871</w:t>
            </w:r>
          </w:p>
        </w:tc>
      </w:tr>
      <w:tr w:rsidR="00156CA9" w:rsidRPr="00156CA9" w14:paraId="608A3B2D"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69196275"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CNN-LSTM</w:t>
            </w:r>
          </w:p>
        </w:tc>
        <w:tc>
          <w:tcPr>
            <w:tcW w:w="619" w:type="dxa"/>
            <w:tcBorders>
              <w:top w:val="nil"/>
              <w:left w:val="nil"/>
              <w:bottom w:val="single" w:sz="4" w:space="0" w:color="auto"/>
              <w:right w:val="single" w:sz="4" w:space="0" w:color="auto"/>
            </w:tcBorders>
            <w:vAlign w:val="center"/>
            <w:hideMark/>
          </w:tcPr>
          <w:p w14:paraId="0DE2FF5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0.8499</w:t>
            </w:r>
          </w:p>
        </w:tc>
        <w:tc>
          <w:tcPr>
            <w:tcW w:w="2036" w:type="dxa"/>
            <w:tcBorders>
              <w:top w:val="nil"/>
              <w:left w:val="nil"/>
              <w:bottom w:val="single" w:sz="4" w:space="0" w:color="auto"/>
              <w:right w:val="single" w:sz="4" w:space="0" w:color="auto"/>
            </w:tcBorders>
            <w:noWrap/>
            <w:vAlign w:val="center"/>
            <w:hideMark/>
          </w:tcPr>
          <w:p w14:paraId="586A887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0.9365</w:t>
            </w:r>
          </w:p>
        </w:tc>
        <w:tc>
          <w:tcPr>
            <w:tcW w:w="619" w:type="dxa"/>
            <w:tcBorders>
              <w:top w:val="nil"/>
              <w:left w:val="nil"/>
              <w:bottom w:val="single" w:sz="4" w:space="0" w:color="auto"/>
              <w:right w:val="single" w:sz="4" w:space="0" w:color="auto"/>
            </w:tcBorders>
            <w:noWrap/>
            <w:vAlign w:val="center"/>
            <w:hideMark/>
          </w:tcPr>
          <w:p w14:paraId="0A02319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0.9468</w:t>
            </w:r>
          </w:p>
        </w:tc>
        <w:tc>
          <w:tcPr>
            <w:tcW w:w="2036" w:type="dxa"/>
            <w:tcBorders>
              <w:top w:val="nil"/>
              <w:left w:val="nil"/>
              <w:bottom w:val="single" w:sz="4" w:space="0" w:color="auto"/>
              <w:right w:val="single" w:sz="4" w:space="0" w:color="auto"/>
            </w:tcBorders>
            <w:noWrap/>
            <w:vAlign w:val="center"/>
            <w:hideMark/>
          </w:tcPr>
          <w:p w14:paraId="1135716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0.9705</w:t>
            </w:r>
          </w:p>
        </w:tc>
        <w:tc>
          <w:tcPr>
            <w:tcW w:w="619" w:type="dxa"/>
            <w:tcBorders>
              <w:top w:val="nil"/>
              <w:left w:val="nil"/>
              <w:bottom w:val="single" w:sz="4" w:space="0" w:color="auto"/>
              <w:right w:val="single" w:sz="4" w:space="0" w:color="auto"/>
            </w:tcBorders>
            <w:noWrap/>
            <w:vAlign w:val="center"/>
            <w:hideMark/>
          </w:tcPr>
          <w:p w14:paraId="4A4D614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w:t>
            </w:r>
          </w:p>
        </w:tc>
        <w:tc>
          <w:tcPr>
            <w:tcW w:w="2036" w:type="dxa"/>
            <w:tcBorders>
              <w:top w:val="nil"/>
              <w:left w:val="nil"/>
              <w:bottom w:val="single" w:sz="4" w:space="0" w:color="auto"/>
              <w:right w:val="single" w:sz="4" w:space="0" w:color="auto"/>
            </w:tcBorders>
            <w:noWrap/>
            <w:vAlign w:val="center"/>
            <w:hideMark/>
          </w:tcPr>
          <w:p w14:paraId="159AA6B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0.7627</w:t>
            </w:r>
          </w:p>
        </w:tc>
        <w:tc>
          <w:tcPr>
            <w:tcW w:w="619" w:type="dxa"/>
            <w:tcBorders>
              <w:top w:val="nil"/>
              <w:left w:val="nil"/>
              <w:bottom w:val="single" w:sz="4" w:space="0" w:color="auto"/>
              <w:right w:val="single" w:sz="4" w:space="0" w:color="auto"/>
            </w:tcBorders>
            <w:noWrap/>
            <w:vAlign w:val="center"/>
            <w:hideMark/>
          </w:tcPr>
          <w:p w14:paraId="68FB330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0.6902</w:t>
            </w:r>
          </w:p>
        </w:tc>
        <w:tc>
          <w:tcPr>
            <w:tcW w:w="2036" w:type="dxa"/>
            <w:tcBorders>
              <w:top w:val="nil"/>
              <w:left w:val="nil"/>
              <w:bottom w:val="single" w:sz="4" w:space="0" w:color="auto"/>
              <w:right w:val="single" w:sz="4" w:space="0" w:color="auto"/>
            </w:tcBorders>
            <w:noWrap/>
            <w:vAlign w:val="center"/>
            <w:hideMark/>
          </w:tcPr>
          <w:p w14:paraId="07E10D8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0.8407</w:t>
            </w:r>
          </w:p>
        </w:tc>
        <w:tc>
          <w:tcPr>
            <w:tcW w:w="619" w:type="dxa"/>
            <w:tcBorders>
              <w:top w:val="nil"/>
              <w:left w:val="nil"/>
              <w:bottom w:val="single" w:sz="4" w:space="0" w:color="auto"/>
              <w:right w:val="single" w:sz="4" w:space="0" w:color="auto"/>
            </w:tcBorders>
            <w:noWrap/>
            <w:vAlign w:val="center"/>
            <w:hideMark/>
          </w:tcPr>
          <w:p w14:paraId="5FD19FA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0.9653</w:t>
            </w:r>
          </w:p>
        </w:tc>
        <w:tc>
          <w:tcPr>
            <w:tcW w:w="2036" w:type="dxa"/>
            <w:tcBorders>
              <w:top w:val="nil"/>
              <w:left w:val="nil"/>
              <w:bottom w:val="single" w:sz="4" w:space="0" w:color="auto"/>
              <w:right w:val="single" w:sz="4" w:space="0" w:color="auto"/>
            </w:tcBorders>
            <w:noWrap/>
            <w:vAlign w:val="center"/>
            <w:hideMark/>
          </w:tcPr>
          <w:p w14:paraId="07E7BEA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0.9846</w:t>
            </w:r>
          </w:p>
        </w:tc>
      </w:tr>
      <w:tr w:rsidR="00156CA9" w:rsidRPr="00156CA9" w14:paraId="1FFF58F4"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320D08C3"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RNN-LSTM</w:t>
            </w:r>
          </w:p>
        </w:tc>
        <w:tc>
          <w:tcPr>
            <w:tcW w:w="619" w:type="dxa"/>
            <w:tcBorders>
              <w:top w:val="nil"/>
              <w:left w:val="nil"/>
              <w:bottom w:val="single" w:sz="4" w:space="0" w:color="auto"/>
              <w:right w:val="single" w:sz="4" w:space="0" w:color="auto"/>
            </w:tcBorders>
            <w:vAlign w:val="center"/>
            <w:hideMark/>
          </w:tcPr>
          <w:p w14:paraId="3915EB6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0.871</w:t>
            </w:r>
          </w:p>
        </w:tc>
        <w:tc>
          <w:tcPr>
            <w:tcW w:w="2036" w:type="dxa"/>
            <w:tcBorders>
              <w:top w:val="nil"/>
              <w:left w:val="nil"/>
              <w:bottom w:val="single" w:sz="4" w:space="0" w:color="auto"/>
              <w:right w:val="single" w:sz="4" w:space="0" w:color="auto"/>
            </w:tcBorders>
            <w:noWrap/>
            <w:vAlign w:val="center"/>
            <w:hideMark/>
          </w:tcPr>
          <w:p w14:paraId="18F4514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0.9489</w:t>
            </w:r>
          </w:p>
        </w:tc>
        <w:tc>
          <w:tcPr>
            <w:tcW w:w="619" w:type="dxa"/>
            <w:tcBorders>
              <w:top w:val="nil"/>
              <w:left w:val="nil"/>
              <w:bottom w:val="single" w:sz="4" w:space="0" w:color="auto"/>
              <w:right w:val="single" w:sz="4" w:space="0" w:color="auto"/>
            </w:tcBorders>
            <w:noWrap/>
            <w:vAlign w:val="center"/>
            <w:hideMark/>
          </w:tcPr>
          <w:p w14:paraId="6FDE73C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0.9486</w:t>
            </w:r>
          </w:p>
        </w:tc>
        <w:tc>
          <w:tcPr>
            <w:tcW w:w="2036" w:type="dxa"/>
            <w:tcBorders>
              <w:top w:val="nil"/>
              <w:left w:val="nil"/>
              <w:bottom w:val="single" w:sz="4" w:space="0" w:color="auto"/>
              <w:right w:val="single" w:sz="4" w:space="0" w:color="auto"/>
            </w:tcBorders>
            <w:noWrap/>
            <w:vAlign w:val="center"/>
            <w:hideMark/>
          </w:tcPr>
          <w:p w14:paraId="440D27A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0.9707</w:t>
            </w:r>
          </w:p>
        </w:tc>
        <w:tc>
          <w:tcPr>
            <w:tcW w:w="619" w:type="dxa"/>
            <w:tcBorders>
              <w:top w:val="nil"/>
              <w:left w:val="nil"/>
              <w:bottom w:val="single" w:sz="4" w:space="0" w:color="auto"/>
              <w:right w:val="single" w:sz="4" w:space="0" w:color="auto"/>
            </w:tcBorders>
            <w:noWrap/>
            <w:vAlign w:val="center"/>
            <w:hideMark/>
          </w:tcPr>
          <w:p w14:paraId="47B6597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0.583</w:t>
            </w:r>
          </w:p>
        </w:tc>
        <w:tc>
          <w:tcPr>
            <w:tcW w:w="2036" w:type="dxa"/>
            <w:tcBorders>
              <w:top w:val="nil"/>
              <w:left w:val="nil"/>
              <w:bottom w:val="single" w:sz="4" w:space="0" w:color="auto"/>
              <w:right w:val="single" w:sz="4" w:space="0" w:color="auto"/>
            </w:tcBorders>
            <w:noWrap/>
            <w:vAlign w:val="center"/>
            <w:hideMark/>
          </w:tcPr>
          <w:p w14:paraId="39937F2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0.7535</w:t>
            </w:r>
          </w:p>
        </w:tc>
        <w:tc>
          <w:tcPr>
            <w:tcW w:w="619" w:type="dxa"/>
            <w:tcBorders>
              <w:top w:val="nil"/>
              <w:left w:val="nil"/>
              <w:bottom w:val="single" w:sz="4" w:space="0" w:color="auto"/>
              <w:right w:val="single" w:sz="4" w:space="0" w:color="auto"/>
            </w:tcBorders>
            <w:noWrap/>
            <w:vAlign w:val="center"/>
            <w:hideMark/>
          </w:tcPr>
          <w:p w14:paraId="6A82C3B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0.6985</w:t>
            </w:r>
          </w:p>
        </w:tc>
        <w:tc>
          <w:tcPr>
            <w:tcW w:w="2036" w:type="dxa"/>
            <w:tcBorders>
              <w:top w:val="nil"/>
              <w:left w:val="nil"/>
              <w:bottom w:val="single" w:sz="4" w:space="0" w:color="auto"/>
              <w:right w:val="single" w:sz="4" w:space="0" w:color="auto"/>
            </w:tcBorders>
            <w:noWrap/>
            <w:vAlign w:val="center"/>
            <w:hideMark/>
          </w:tcPr>
          <w:p w14:paraId="359BA35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w:t>
            </w:r>
          </w:p>
        </w:tc>
        <w:tc>
          <w:tcPr>
            <w:tcW w:w="619" w:type="dxa"/>
            <w:tcBorders>
              <w:top w:val="nil"/>
              <w:left w:val="nil"/>
              <w:bottom w:val="single" w:sz="4" w:space="0" w:color="auto"/>
              <w:right w:val="single" w:sz="4" w:space="0" w:color="auto"/>
            </w:tcBorders>
            <w:noWrap/>
            <w:vAlign w:val="center"/>
            <w:hideMark/>
          </w:tcPr>
          <w:p w14:paraId="2ED71D1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0.9631</w:t>
            </w:r>
          </w:p>
        </w:tc>
        <w:tc>
          <w:tcPr>
            <w:tcW w:w="2036" w:type="dxa"/>
            <w:tcBorders>
              <w:top w:val="nil"/>
              <w:left w:val="nil"/>
              <w:bottom w:val="single" w:sz="4" w:space="0" w:color="auto"/>
              <w:right w:val="single" w:sz="4" w:space="0" w:color="auto"/>
            </w:tcBorders>
            <w:noWrap/>
            <w:vAlign w:val="center"/>
            <w:hideMark/>
          </w:tcPr>
          <w:p w14:paraId="0D841AA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0.9816</w:t>
            </w:r>
          </w:p>
        </w:tc>
      </w:tr>
      <w:tr w:rsidR="00156CA9" w:rsidRPr="00156CA9" w14:paraId="088B8126"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22044BC7"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LSTM</w:t>
            </w:r>
          </w:p>
        </w:tc>
        <w:tc>
          <w:tcPr>
            <w:tcW w:w="619" w:type="dxa"/>
            <w:tcBorders>
              <w:top w:val="nil"/>
              <w:left w:val="nil"/>
              <w:bottom w:val="single" w:sz="4" w:space="0" w:color="auto"/>
              <w:right w:val="single" w:sz="4" w:space="0" w:color="auto"/>
            </w:tcBorders>
            <w:vAlign w:val="center"/>
            <w:hideMark/>
          </w:tcPr>
          <w:p w14:paraId="19DBE18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0.8695</w:t>
            </w:r>
          </w:p>
        </w:tc>
        <w:tc>
          <w:tcPr>
            <w:tcW w:w="2036" w:type="dxa"/>
            <w:tcBorders>
              <w:top w:val="nil"/>
              <w:left w:val="nil"/>
              <w:bottom w:val="single" w:sz="4" w:space="0" w:color="auto"/>
              <w:right w:val="single" w:sz="4" w:space="0" w:color="auto"/>
            </w:tcBorders>
            <w:noWrap/>
            <w:vAlign w:val="center"/>
            <w:hideMark/>
          </w:tcPr>
          <w:p w14:paraId="2368599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0.938</w:t>
            </w:r>
          </w:p>
        </w:tc>
        <w:tc>
          <w:tcPr>
            <w:tcW w:w="619" w:type="dxa"/>
            <w:tcBorders>
              <w:top w:val="nil"/>
              <w:left w:val="nil"/>
              <w:bottom w:val="single" w:sz="4" w:space="0" w:color="auto"/>
              <w:right w:val="single" w:sz="4" w:space="0" w:color="auto"/>
            </w:tcBorders>
            <w:noWrap/>
            <w:vAlign w:val="center"/>
            <w:hideMark/>
          </w:tcPr>
          <w:p w14:paraId="7541529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2036" w:type="dxa"/>
            <w:tcBorders>
              <w:top w:val="nil"/>
              <w:left w:val="nil"/>
              <w:bottom w:val="single" w:sz="4" w:space="0" w:color="auto"/>
              <w:right w:val="single" w:sz="4" w:space="0" w:color="auto"/>
            </w:tcBorders>
            <w:noWrap/>
            <w:vAlign w:val="center"/>
            <w:hideMark/>
          </w:tcPr>
          <w:p w14:paraId="6609494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0.9695</w:t>
            </w:r>
          </w:p>
        </w:tc>
        <w:tc>
          <w:tcPr>
            <w:tcW w:w="619" w:type="dxa"/>
            <w:tcBorders>
              <w:top w:val="nil"/>
              <w:left w:val="nil"/>
              <w:bottom w:val="single" w:sz="4" w:space="0" w:color="auto"/>
              <w:right w:val="single" w:sz="4" w:space="0" w:color="auto"/>
            </w:tcBorders>
            <w:noWrap/>
            <w:vAlign w:val="center"/>
            <w:hideMark/>
          </w:tcPr>
          <w:p w14:paraId="0D4E443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0.5575</w:t>
            </w:r>
          </w:p>
        </w:tc>
        <w:tc>
          <w:tcPr>
            <w:tcW w:w="2036" w:type="dxa"/>
            <w:tcBorders>
              <w:top w:val="nil"/>
              <w:left w:val="nil"/>
              <w:bottom w:val="single" w:sz="4" w:space="0" w:color="auto"/>
              <w:right w:val="single" w:sz="4" w:space="0" w:color="auto"/>
            </w:tcBorders>
            <w:noWrap/>
            <w:vAlign w:val="center"/>
            <w:hideMark/>
          </w:tcPr>
          <w:p w14:paraId="0E9C277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0.7516</w:t>
            </w:r>
          </w:p>
        </w:tc>
        <w:tc>
          <w:tcPr>
            <w:tcW w:w="619" w:type="dxa"/>
            <w:tcBorders>
              <w:top w:val="nil"/>
              <w:left w:val="nil"/>
              <w:bottom w:val="single" w:sz="4" w:space="0" w:color="auto"/>
              <w:right w:val="single" w:sz="4" w:space="0" w:color="auto"/>
            </w:tcBorders>
            <w:noWrap/>
            <w:vAlign w:val="center"/>
            <w:hideMark/>
          </w:tcPr>
          <w:p w14:paraId="17A28AC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0.6794</w:t>
            </w:r>
          </w:p>
        </w:tc>
        <w:tc>
          <w:tcPr>
            <w:tcW w:w="2036" w:type="dxa"/>
            <w:tcBorders>
              <w:top w:val="nil"/>
              <w:left w:val="nil"/>
              <w:bottom w:val="single" w:sz="4" w:space="0" w:color="auto"/>
              <w:right w:val="single" w:sz="4" w:space="0" w:color="auto"/>
            </w:tcBorders>
            <w:noWrap/>
            <w:vAlign w:val="center"/>
            <w:hideMark/>
          </w:tcPr>
          <w:p w14:paraId="51B37F0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0.8345</w:t>
            </w:r>
          </w:p>
        </w:tc>
        <w:tc>
          <w:tcPr>
            <w:tcW w:w="619" w:type="dxa"/>
            <w:tcBorders>
              <w:top w:val="nil"/>
              <w:left w:val="nil"/>
              <w:bottom w:val="single" w:sz="4" w:space="0" w:color="auto"/>
              <w:right w:val="single" w:sz="4" w:space="0" w:color="auto"/>
            </w:tcBorders>
            <w:noWrap/>
            <w:vAlign w:val="center"/>
            <w:hideMark/>
          </w:tcPr>
          <w:p w14:paraId="6E1D6EA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0.9601</w:t>
            </w:r>
          </w:p>
        </w:tc>
        <w:tc>
          <w:tcPr>
            <w:tcW w:w="2036" w:type="dxa"/>
            <w:tcBorders>
              <w:top w:val="nil"/>
              <w:left w:val="nil"/>
              <w:bottom w:val="single" w:sz="4" w:space="0" w:color="auto"/>
              <w:right w:val="single" w:sz="4" w:space="0" w:color="auto"/>
            </w:tcBorders>
            <w:noWrap/>
            <w:vAlign w:val="center"/>
            <w:hideMark/>
          </w:tcPr>
          <w:p w14:paraId="7A2C176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0.9807</w:t>
            </w:r>
          </w:p>
        </w:tc>
      </w:tr>
      <w:tr w:rsidR="00156CA9" w:rsidRPr="00156CA9" w14:paraId="0F9EAC44"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6AE64C78"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w:t>
            </w:r>
          </w:p>
        </w:tc>
        <w:tc>
          <w:tcPr>
            <w:tcW w:w="619" w:type="dxa"/>
            <w:tcBorders>
              <w:top w:val="nil"/>
              <w:left w:val="nil"/>
              <w:bottom w:val="single" w:sz="4" w:space="0" w:color="auto"/>
              <w:right w:val="single" w:sz="4" w:space="0" w:color="auto"/>
            </w:tcBorders>
            <w:vAlign w:val="center"/>
            <w:hideMark/>
          </w:tcPr>
          <w:p w14:paraId="2010843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0.8659</w:t>
            </w:r>
          </w:p>
        </w:tc>
        <w:tc>
          <w:tcPr>
            <w:tcW w:w="2036" w:type="dxa"/>
            <w:tcBorders>
              <w:top w:val="nil"/>
              <w:left w:val="nil"/>
              <w:bottom w:val="single" w:sz="4" w:space="0" w:color="auto"/>
              <w:right w:val="single" w:sz="4" w:space="0" w:color="auto"/>
            </w:tcBorders>
            <w:noWrap/>
            <w:vAlign w:val="center"/>
            <w:hideMark/>
          </w:tcPr>
          <w:p w14:paraId="34AE00B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0.9415</w:t>
            </w:r>
          </w:p>
        </w:tc>
        <w:tc>
          <w:tcPr>
            <w:tcW w:w="619" w:type="dxa"/>
            <w:tcBorders>
              <w:top w:val="nil"/>
              <w:left w:val="nil"/>
              <w:bottom w:val="single" w:sz="4" w:space="0" w:color="auto"/>
              <w:right w:val="single" w:sz="4" w:space="0" w:color="auto"/>
            </w:tcBorders>
            <w:noWrap/>
            <w:vAlign w:val="center"/>
            <w:hideMark/>
          </w:tcPr>
          <w:p w14:paraId="125D225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2036" w:type="dxa"/>
            <w:tcBorders>
              <w:top w:val="nil"/>
              <w:left w:val="nil"/>
              <w:bottom w:val="single" w:sz="4" w:space="0" w:color="auto"/>
              <w:right w:val="single" w:sz="4" w:space="0" w:color="auto"/>
            </w:tcBorders>
            <w:noWrap/>
            <w:vAlign w:val="center"/>
            <w:hideMark/>
          </w:tcPr>
          <w:p w14:paraId="19FAA17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0.9695</w:t>
            </w:r>
          </w:p>
        </w:tc>
        <w:tc>
          <w:tcPr>
            <w:tcW w:w="619" w:type="dxa"/>
            <w:tcBorders>
              <w:top w:val="nil"/>
              <w:left w:val="nil"/>
              <w:bottom w:val="single" w:sz="4" w:space="0" w:color="auto"/>
              <w:right w:val="single" w:sz="4" w:space="0" w:color="auto"/>
            </w:tcBorders>
            <w:noWrap/>
            <w:vAlign w:val="center"/>
            <w:hideMark/>
          </w:tcPr>
          <w:p w14:paraId="3F105D5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0.5614</w:t>
            </w:r>
          </w:p>
        </w:tc>
        <w:tc>
          <w:tcPr>
            <w:tcW w:w="2036" w:type="dxa"/>
            <w:tcBorders>
              <w:top w:val="nil"/>
              <w:left w:val="nil"/>
              <w:bottom w:val="single" w:sz="4" w:space="0" w:color="auto"/>
              <w:right w:val="single" w:sz="4" w:space="0" w:color="auto"/>
            </w:tcBorders>
            <w:noWrap/>
            <w:vAlign w:val="center"/>
            <w:hideMark/>
          </w:tcPr>
          <w:p w14:paraId="71D9C50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0.7477</w:t>
            </w:r>
          </w:p>
        </w:tc>
        <w:tc>
          <w:tcPr>
            <w:tcW w:w="619" w:type="dxa"/>
            <w:tcBorders>
              <w:top w:val="nil"/>
              <w:left w:val="nil"/>
              <w:bottom w:val="single" w:sz="4" w:space="0" w:color="auto"/>
              <w:right w:val="single" w:sz="4" w:space="0" w:color="auto"/>
            </w:tcBorders>
            <w:noWrap/>
            <w:vAlign w:val="center"/>
            <w:hideMark/>
          </w:tcPr>
          <w:p w14:paraId="4A6838A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0.6812</w:t>
            </w:r>
          </w:p>
        </w:tc>
        <w:tc>
          <w:tcPr>
            <w:tcW w:w="2036" w:type="dxa"/>
            <w:tcBorders>
              <w:top w:val="nil"/>
              <w:left w:val="nil"/>
              <w:bottom w:val="single" w:sz="4" w:space="0" w:color="auto"/>
              <w:right w:val="single" w:sz="4" w:space="0" w:color="auto"/>
            </w:tcBorders>
            <w:noWrap/>
            <w:vAlign w:val="center"/>
            <w:hideMark/>
          </w:tcPr>
          <w:p w14:paraId="1B52C8A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0.8335</w:t>
            </w:r>
          </w:p>
        </w:tc>
        <w:tc>
          <w:tcPr>
            <w:tcW w:w="619" w:type="dxa"/>
            <w:tcBorders>
              <w:top w:val="nil"/>
              <w:left w:val="nil"/>
              <w:bottom w:val="single" w:sz="4" w:space="0" w:color="auto"/>
              <w:right w:val="single" w:sz="4" w:space="0" w:color="auto"/>
            </w:tcBorders>
            <w:noWrap/>
            <w:vAlign w:val="center"/>
            <w:hideMark/>
          </w:tcPr>
          <w:p w14:paraId="51E92C1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0.9605</w:t>
            </w:r>
          </w:p>
        </w:tc>
        <w:tc>
          <w:tcPr>
            <w:tcW w:w="2036" w:type="dxa"/>
            <w:tcBorders>
              <w:top w:val="nil"/>
              <w:left w:val="nil"/>
              <w:bottom w:val="single" w:sz="4" w:space="0" w:color="auto"/>
              <w:right w:val="single" w:sz="4" w:space="0" w:color="auto"/>
            </w:tcBorders>
            <w:noWrap/>
            <w:vAlign w:val="center"/>
            <w:hideMark/>
          </w:tcPr>
          <w:p w14:paraId="794CBA9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0.9786</w:t>
            </w:r>
          </w:p>
        </w:tc>
      </w:tr>
      <w:tr w:rsidR="00156CA9" w:rsidRPr="00156CA9" w14:paraId="3653BE3E"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54360C7"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MLP</w:t>
            </w:r>
          </w:p>
        </w:tc>
        <w:tc>
          <w:tcPr>
            <w:tcW w:w="619" w:type="dxa"/>
            <w:tcBorders>
              <w:top w:val="nil"/>
              <w:left w:val="nil"/>
              <w:bottom w:val="single" w:sz="4" w:space="0" w:color="auto"/>
              <w:right w:val="single" w:sz="4" w:space="0" w:color="auto"/>
            </w:tcBorders>
            <w:vAlign w:val="center"/>
            <w:hideMark/>
          </w:tcPr>
          <w:p w14:paraId="14E4955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0.8727</w:t>
            </w:r>
          </w:p>
        </w:tc>
        <w:tc>
          <w:tcPr>
            <w:tcW w:w="2036" w:type="dxa"/>
            <w:tcBorders>
              <w:top w:val="nil"/>
              <w:left w:val="nil"/>
              <w:bottom w:val="single" w:sz="4" w:space="0" w:color="auto"/>
              <w:right w:val="single" w:sz="4" w:space="0" w:color="auto"/>
            </w:tcBorders>
            <w:noWrap/>
            <w:vAlign w:val="center"/>
            <w:hideMark/>
          </w:tcPr>
          <w:p w14:paraId="2042561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0.9705</w:t>
            </w:r>
          </w:p>
        </w:tc>
        <w:tc>
          <w:tcPr>
            <w:tcW w:w="619" w:type="dxa"/>
            <w:tcBorders>
              <w:top w:val="nil"/>
              <w:left w:val="nil"/>
              <w:bottom w:val="single" w:sz="4" w:space="0" w:color="auto"/>
              <w:right w:val="single" w:sz="4" w:space="0" w:color="auto"/>
            </w:tcBorders>
            <w:noWrap/>
            <w:vAlign w:val="center"/>
            <w:hideMark/>
          </w:tcPr>
          <w:p w14:paraId="2BEE8E1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0.9421</w:t>
            </w:r>
          </w:p>
        </w:tc>
        <w:tc>
          <w:tcPr>
            <w:tcW w:w="2036" w:type="dxa"/>
            <w:tcBorders>
              <w:top w:val="nil"/>
              <w:left w:val="nil"/>
              <w:bottom w:val="single" w:sz="4" w:space="0" w:color="auto"/>
              <w:right w:val="single" w:sz="4" w:space="0" w:color="auto"/>
            </w:tcBorders>
            <w:noWrap/>
            <w:vAlign w:val="center"/>
            <w:hideMark/>
          </w:tcPr>
          <w:p w14:paraId="79CF113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0.966</w:t>
            </w:r>
          </w:p>
        </w:tc>
        <w:tc>
          <w:tcPr>
            <w:tcW w:w="619" w:type="dxa"/>
            <w:tcBorders>
              <w:top w:val="nil"/>
              <w:left w:val="nil"/>
              <w:bottom w:val="single" w:sz="4" w:space="0" w:color="auto"/>
              <w:right w:val="single" w:sz="4" w:space="0" w:color="auto"/>
            </w:tcBorders>
            <w:noWrap/>
            <w:vAlign w:val="center"/>
            <w:hideMark/>
          </w:tcPr>
          <w:p w14:paraId="17D3DED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0.5065</w:t>
            </w:r>
          </w:p>
        </w:tc>
        <w:tc>
          <w:tcPr>
            <w:tcW w:w="2036" w:type="dxa"/>
            <w:tcBorders>
              <w:top w:val="nil"/>
              <w:left w:val="nil"/>
              <w:bottom w:val="single" w:sz="4" w:space="0" w:color="auto"/>
              <w:right w:val="single" w:sz="4" w:space="0" w:color="auto"/>
            </w:tcBorders>
            <w:noWrap/>
            <w:vAlign w:val="center"/>
            <w:hideMark/>
          </w:tcPr>
          <w:p w14:paraId="3618CE2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0.6882</w:t>
            </w:r>
          </w:p>
        </w:tc>
        <w:tc>
          <w:tcPr>
            <w:tcW w:w="619" w:type="dxa"/>
            <w:tcBorders>
              <w:top w:val="nil"/>
              <w:left w:val="nil"/>
              <w:bottom w:val="single" w:sz="4" w:space="0" w:color="auto"/>
              <w:right w:val="single" w:sz="4" w:space="0" w:color="auto"/>
            </w:tcBorders>
            <w:noWrap/>
            <w:vAlign w:val="center"/>
            <w:hideMark/>
          </w:tcPr>
          <w:p w14:paraId="70A86A4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0.641</w:t>
            </w:r>
          </w:p>
        </w:tc>
        <w:tc>
          <w:tcPr>
            <w:tcW w:w="2036" w:type="dxa"/>
            <w:tcBorders>
              <w:top w:val="nil"/>
              <w:left w:val="nil"/>
              <w:bottom w:val="single" w:sz="4" w:space="0" w:color="auto"/>
              <w:right w:val="single" w:sz="4" w:space="0" w:color="auto"/>
            </w:tcBorders>
            <w:noWrap/>
            <w:vAlign w:val="center"/>
            <w:hideMark/>
          </w:tcPr>
          <w:p w14:paraId="0803138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0.8053</w:t>
            </w:r>
          </w:p>
        </w:tc>
        <w:tc>
          <w:tcPr>
            <w:tcW w:w="619" w:type="dxa"/>
            <w:tcBorders>
              <w:top w:val="nil"/>
              <w:left w:val="nil"/>
              <w:bottom w:val="single" w:sz="4" w:space="0" w:color="auto"/>
              <w:right w:val="single" w:sz="4" w:space="0" w:color="auto"/>
            </w:tcBorders>
            <w:noWrap/>
            <w:vAlign w:val="center"/>
            <w:hideMark/>
          </w:tcPr>
          <w:p w14:paraId="79109F6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0.9555</w:t>
            </w:r>
          </w:p>
        </w:tc>
        <w:tc>
          <w:tcPr>
            <w:tcW w:w="2036" w:type="dxa"/>
            <w:tcBorders>
              <w:top w:val="nil"/>
              <w:left w:val="nil"/>
              <w:bottom w:val="single" w:sz="4" w:space="0" w:color="auto"/>
              <w:right w:val="single" w:sz="4" w:space="0" w:color="auto"/>
            </w:tcBorders>
            <w:noWrap/>
            <w:vAlign w:val="center"/>
            <w:hideMark/>
          </w:tcPr>
          <w:p w14:paraId="0DC0BE5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0.9696</w:t>
            </w:r>
          </w:p>
        </w:tc>
      </w:tr>
      <w:tr w:rsidR="00156CA9" w:rsidRPr="00156CA9" w14:paraId="0579CBAE"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45B61CCD"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w:t>
            </w:r>
          </w:p>
        </w:tc>
        <w:tc>
          <w:tcPr>
            <w:tcW w:w="619" w:type="dxa"/>
            <w:tcBorders>
              <w:top w:val="nil"/>
              <w:left w:val="nil"/>
              <w:bottom w:val="single" w:sz="4" w:space="0" w:color="auto"/>
              <w:right w:val="single" w:sz="4" w:space="0" w:color="auto"/>
            </w:tcBorders>
            <w:vAlign w:val="center"/>
            <w:hideMark/>
          </w:tcPr>
          <w:p w14:paraId="767BBAD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0.8764</w:t>
            </w:r>
          </w:p>
        </w:tc>
        <w:tc>
          <w:tcPr>
            <w:tcW w:w="2036" w:type="dxa"/>
            <w:tcBorders>
              <w:top w:val="nil"/>
              <w:left w:val="nil"/>
              <w:bottom w:val="single" w:sz="4" w:space="0" w:color="auto"/>
              <w:right w:val="single" w:sz="4" w:space="0" w:color="auto"/>
            </w:tcBorders>
            <w:noWrap/>
            <w:vAlign w:val="center"/>
            <w:hideMark/>
          </w:tcPr>
          <w:p w14:paraId="03BC9AB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0.9977</w:t>
            </w:r>
          </w:p>
        </w:tc>
        <w:tc>
          <w:tcPr>
            <w:tcW w:w="619" w:type="dxa"/>
            <w:tcBorders>
              <w:top w:val="nil"/>
              <w:left w:val="nil"/>
              <w:bottom w:val="single" w:sz="4" w:space="0" w:color="auto"/>
              <w:right w:val="single" w:sz="4" w:space="0" w:color="auto"/>
            </w:tcBorders>
            <w:noWrap/>
            <w:vAlign w:val="center"/>
            <w:hideMark/>
          </w:tcPr>
          <w:p w14:paraId="758702B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0.9399</w:t>
            </w:r>
          </w:p>
        </w:tc>
        <w:tc>
          <w:tcPr>
            <w:tcW w:w="2036" w:type="dxa"/>
            <w:tcBorders>
              <w:top w:val="nil"/>
              <w:left w:val="nil"/>
              <w:bottom w:val="single" w:sz="4" w:space="0" w:color="auto"/>
              <w:right w:val="single" w:sz="4" w:space="0" w:color="auto"/>
            </w:tcBorders>
            <w:noWrap/>
            <w:vAlign w:val="center"/>
            <w:hideMark/>
          </w:tcPr>
          <w:p w14:paraId="578009D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0.9577</w:t>
            </w:r>
          </w:p>
        </w:tc>
        <w:tc>
          <w:tcPr>
            <w:tcW w:w="619" w:type="dxa"/>
            <w:tcBorders>
              <w:top w:val="nil"/>
              <w:left w:val="nil"/>
              <w:bottom w:val="single" w:sz="4" w:space="0" w:color="auto"/>
              <w:right w:val="single" w:sz="4" w:space="0" w:color="auto"/>
            </w:tcBorders>
            <w:noWrap/>
            <w:vAlign w:val="center"/>
            <w:hideMark/>
          </w:tcPr>
          <w:p w14:paraId="66062B2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0.4778</w:t>
            </w:r>
          </w:p>
        </w:tc>
        <w:tc>
          <w:tcPr>
            <w:tcW w:w="2036" w:type="dxa"/>
            <w:tcBorders>
              <w:top w:val="nil"/>
              <w:left w:val="nil"/>
              <w:bottom w:val="single" w:sz="4" w:space="0" w:color="auto"/>
              <w:right w:val="single" w:sz="4" w:space="0" w:color="auto"/>
            </w:tcBorders>
            <w:noWrap/>
            <w:vAlign w:val="center"/>
            <w:hideMark/>
          </w:tcPr>
          <w:p w14:paraId="15B39F1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0.5875</w:t>
            </w:r>
          </w:p>
        </w:tc>
        <w:tc>
          <w:tcPr>
            <w:tcW w:w="619" w:type="dxa"/>
            <w:tcBorders>
              <w:top w:val="nil"/>
              <w:left w:val="nil"/>
              <w:bottom w:val="single" w:sz="4" w:space="0" w:color="auto"/>
              <w:right w:val="single" w:sz="4" w:space="0" w:color="auto"/>
            </w:tcBorders>
            <w:noWrap/>
            <w:vAlign w:val="center"/>
            <w:hideMark/>
          </w:tcPr>
          <w:p w14:paraId="26EBEAB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0.6184</w:t>
            </w:r>
          </w:p>
        </w:tc>
        <w:tc>
          <w:tcPr>
            <w:tcW w:w="2036" w:type="dxa"/>
            <w:tcBorders>
              <w:top w:val="nil"/>
              <w:left w:val="nil"/>
              <w:bottom w:val="single" w:sz="4" w:space="0" w:color="auto"/>
              <w:right w:val="single" w:sz="4" w:space="0" w:color="auto"/>
            </w:tcBorders>
            <w:noWrap/>
            <w:vAlign w:val="center"/>
            <w:hideMark/>
          </w:tcPr>
          <w:p w14:paraId="439907E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0.7396</w:t>
            </w:r>
          </w:p>
        </w:tc>
        <w:tc>
          <w:tcPr>
            <w:tcW w:w="619" w:type="dxa"/>
            <w:tcBorders>
              <w:top w:val="nil"/>
              <w:left w:val="nil"/>
              <w:bottom w:val="single" w:sz="4" w:space="0" w:color="auto"/>
              <w:right w:val="single" w:sz="4" w:space="0" w:color="auto"/>
            </w:tcBorders>
            <w:noWrap/>
            <w:vAlign w:val="center"/>
            <w:hideMark/>
          </w:tcPr>
          <w:p w14:paraId="60D158C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0.9397</w:t>
            </w:r>
          </w:p>
        </w:tc>
        <w:tc>
          <w:tcPr>
            <w:tcW w:w="2036" w:type="dxa"/>
            <w:tcBorders>
              <w:top w:val="nil"/>
              <w:left w:val="nil"/>
              <w:bottom w:val="single" w:sz="4" w:space="0" w:color="auto"/>
              <w:right w:val="single" w:sz="4" w:space="0" w:color="auto"/>
            </w:tcBorders>
            <w:noWrap/>
            <w:vAlign w:val="center"/>
            <w:hideMark/>
          </w:tcPr>
          <w:p w14:paraId="5A4789A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0.8963</w:t>
            </w:r>
          </w:p>
        </w:tc>
      </w:tr>
      <w:tr w:rsidR="00156CA9" w:rsidRPr="00156CA9" w14:paraId="0D5487E2"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FF00"/>
            <w:noWrap/>
            <w:vAlign w:val="center"/>
            <w:hideMark/>
          </w:tcPr>
          <w:p w14:paraId="2C87822B"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Average</w:t>
            </w:r>
          </w:p>
        </w:tc>
        <w:tc>
          <w:tcPr>
            <w:tcW w:w="619" w:type="dxa"/>
            <w:tcBorders>
              <w:top w:val="nil"/>
              <w:left w:val="nil"/>
              <w:bottom w:val="single" w:sz="4" w:space="0" w:color="auto"/>
              <w:right w:val="single" w:sz="4" w:space="0" w:color="auto"/>
            </w:tcBorders>
            <w:shd w:val="clear" w:color="000000" w:fill="FFFF00"/>
            <w:noWrap/>
            <w:vAlign w:val="center"/>
            <w:hideMark/>
          </w:tcPr>
          <w:p w14:paraId="659968B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0.8627 </w:t>
            </w:r>
          </w:p>
        </w:tc>
        <w:tc>
          <w:tcPr>
            <w:tcW w:w="2036" w:type="dxa"/>
            <w:tcBorders>
              <w:top w:val="nil"/>
              <w:left w:val="nil"/>
              <w:bottom w:val="single" w:sz="4" w:space="0" w:color="auto"/>
              <w:right w:val="single" w:sz="4" w:space="0" w:color="auto"/>
            </w:tcBorders>
            <w:shd w:val="clear" w:color="000000" w:fill="FFFF00"/>
            <w:noWrap/>
            <w:vAlign w:val="center"/>
            <w:hideMark/>
          </w:tcPr>
          <w:p w14:paraId="4952033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0.9514 </w:t>
            </w:r>
          </w:p>
        </w:tc>
        <w:tc>
          <w:tcPr>
            <w:tcW w:w="619" w:type="dxa"/>
            <w:tcBorders>
              <w:top w:val="nil"/>
              <w:left w:val="nil"/>
              <w:bottom w:val="single" w:sz="4" w:space="0" w:color="auto"/>
              <w:right w:val="single" w:sz="4" w:space="0" w:color="auto"/>
            </w:tcBorders>
            <w:shd w:val="clear" w:color="000000" w:fill="FFFF00"/>
            <w:noWrap/>
            <w:vAlign w:val="center"/>
            <w:hideMark/>
          </w:tcPr>
          <w:p w14:paraId="6A519E8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0.9458 </w:t>
            </w:r>
          </w:p>
        </w:tc>
        <w:tc>
          <w:tcPr>
            <w:tcW w:w="2036" w:type="dxa"/>
            <w:tcBorders>
              <w:top w:val="nil"/>
              <w:left w:val="nil"/>
              <w:bottom w:val="single" w:sz="4" w:space="0" w:color="auto"/>
              <w:right w:val="single" w:sz="4" w:space="0" w:color="auto"/>
            </w:tcBorders>
            <w:shd w:val="clear" w:color="000000" w:fill="FFFF00"/>
            <w:noWrap/>
            <w:vAlign w:val="center"/>
            <w:hideMark/>
          </w:tcPr>
          <w:p w14:paraId="583AB90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0.9686 </w:t>
            </w:r>
          </w:p>
        </w:tc>
        <w:tc>
          <w:tcPr>
            <w:tcW w:w="619" w:type="dxa"/>
            <w:tcBorders>
              <w:top w:val="nil"/>
              <w:left w:val="nil"/>
              <w:bottom w:val="single" w:sz="4" w:space="0" w:color="auto"/>
              <w:right w:val="single" w:sz="4" w:space="0" w:color="auto"/>
            </w:tcBorders>
            <w:shd w:val="clear" w:color="000000" w:fill="FFFF00"/>
            <w:noWrap/>
            <w:vAlign w:val="center"/>
            <w:hideMark/>
          </w:tcPr>
          <w:p w14:paraId="5FD9B05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0.5581 </w:t>
            </w:r>
          </w:p>
        </w:tc>
        <w:tc>
          <w:tcPr>
            <w:tcW w:w="2036" w:type="dxa"/>
            <w:tcBorders>
              <w:top w:val="nil"/>
              <w:left w:val="nil"/>
              <w:bottom w:val="single" w:sz="4" w:space="0" w:color="auto"/>
              <w:right w:val="single" w:sz="4" w:space="0" w:color="auto"/>
            </w:tcBorders>
            <w:shd w:val="clear" w:color="000000" w:fill="FFFF00"/>
            <w:noWrap/>
            <w:vAlign w:val="center"/>
            <w:hideMark/>
          </w:tcPr>
          <w:p w14:paraId="3D4ECF2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0.7316 </w:t>
            </w:r>
          </w:p>
        </w:tc>
        <w:tc>
          <w:tcPr>
            <w:tcW w:w="619" w:type="dxa"/>
            <w:tcBorders>
              <w:top w:val="nil"/>
              <w:left w:val="nil"/>
              <w:bottom w:val="single" w:sz="4" w:space="0" w:color="auto"/>
              <w:right w:val="single" w:sz="4" w:space="0" w:color="auto"/>
            </w:tcBorders>
            <w:shd w:val="clear" w:color="000000" w:fill="FFFF00"/>
            <w:noWrap/>
            <w:vAlign w:val="center"/>
            <w:hideMark/>
          </w:tcPr>
          <w:p w14:paraId="136EB57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0.6766 </w:t>
            </w:r>
          </w:p>
        </w:tc>
        <w:tc>
          <w:tcPr>
            <w:tcW w:w="2036" w:type="dxa"/>
            <w:tcBorders>
              <w:top w:val="nil"/>
              <w:left w:val="nil"/>
              <w:bottom w:val="single" w:sz="4" w:space="0" w:color="auto"/>
              <w:right w:val="single" w:sz="4" w:space="0" w:color="auto"/>
            </w:tcBorders>
            <w:shd w:val="clear" w:color="000000" w:fill="FFFF00"/>
            <w:noWrap/>
            <w:vAlign w:val="center"/>
            <w:hideMark/>
          </w:tcPr>
          <w:p w14:paraId="1934279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0.8248 </w:t>
            </w:r>
          </w:p>
        </w:tc>
        <w:tc>
          <w:tcPr>
            <w:tcW w:w="619" w:type="dxa"/>
            <w:tcBorders>
              <w:top w:val="nil"/>
              <w:left w:val="nil"/>
              <w:bottom w:val="single" w:sz="4" w:space="0" w:color="auto"/>
              <w:right w:val="single" w:sz="4" w:space="0" w:color="auto"/>
            </w:tcBorders>
            <w:shd w:val="clear" w:color="000000" w:fill="FFFF00"/>
            <w:noWrap/>
            <w:vAlign w:val="center"/>
            <w:hideMark/>
          </w:tcPr>
          <w:p w14:paraId="00E0914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0.9590 </w:t>
            </w:r>
          </w:p>
        </w:tc>
        <w:tc>
          <w:tcPr>
            <w:tcW w:w="2036" w:type="dxa"/>
            <w:tcBorders>
              <w:top w:val="nil"/>
              <w:left w:val="nil"/>
              <w:bottom w:val="single" w:sz="4" w:space="0" w:color="auto"/>
              <w:right w:val="single" w:sz="4" w:space="0" w:color="auto"/>
            </w:tcBorders>
            <w:shd w:val="clear" w:color="000000" w:fill="FFFF00"/>
            <w:noWrap/>
            <w:vAlign w:val="center"/>
            <w:hideMark/>
          </w:tcPr>
          <w:p w14:paraId="4231D8B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0.9707 </w:t>
            </w:r>
          </w:p>
        </w:tc>
      </w:tr>
      <w:tr w:rsidR="00156CA9" w:rsidRPr="00156CA9" w14:paraId="61FA0ADB"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7EED9109"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Gain</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AE1FF5A"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10.28%</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B0E0DEA"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2.41%</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538AB56"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31.09%</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A120093"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21.91%</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3FACC478"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1.22%</w:t>
            </w:r>
          </w:p>
        </w:tc>
      </w:tr>
    </w:tbl>
    <w:p w14:paraId="4C107B8D" w14:textId="77777777" w:rsidR="001760FD" w:rsidRDefault="001760FD" w:rsidP="00026A66"/>
    <w:p w14:paraId="6EBEC4A1" w14:textId="052DE0AA" w:rsidR="00026A66" w:rsidRDefault="00026A66" w:rsidP="00026A66">
      <w:r>
        <w:t>4.3.4. 마케팅 채널 효과성 성능</w:t>
      </w:r>
    </w:p>
    <w:p w14:paraId="40C68D1B" w14:textId="77777777" w:rsidR="00567F1C" w:rsidRDefault="00567F1C" w:rsidP="00567F1C">
      <w:r w:rsidRPr="00567F1C">
        <w:t xml:space="preserve">마케팅 채널 효과성 및 콘텐츠 패턴 변수군은 현재 발송되는 메시지가 얼마나 새롭고, 과거 성공 조합과 유사하며, 해당 조합이 역사적으로 기록한 반응률을 보여왔는지를 정량화한다. 즉, 이 변수군은 구매 전환을 직접 “생성”한다기보다, 이미 형성된 관심과 수요를 </w:t>
      </w:r>
      <w:r w:rsidRPr="00567F1C">
        <w:rPr>
          <w:b/>
          <w:bCs/>
        </w:rPr>
        <w:t>얼마나 효율적으로 설득·전환시키는가</w:t>
      </w:r>
      <w:r w:rsidRPr="00567F1C">
        <w:t xml:space="preserve">를 설명하는 요인에 가깝다. 따라서 성능 측면에서도, “누가 살 것인가”를 강하게 구분하는 1차 신호라기보다는 </w:t>
      </w:r>
      <w:r w:rsidRPr="00567F1C">
        <w:rPr>
          <w:b/>
          <w:bCs/>
        </w:rPr>
        <w:t>조건부 보정/조정 역할</w:t>
      </w:r>
      <w:r w:rsidRPr="00567F1C">
        <w:t xml:space="preserve">로 나타날 가능성이 높다. </w:t>
      </w:r>
    </w:p>
    <w:p w14:paraId="575FF639" w14:textId="77777777" w:rsidR="007D64D5" w:rsidRPr="007D64D5" w:rsidRDefault="00A666CB" w:rsidP="007D64D5">
      <w:commentRangeStart w:id="41"/>
      <w:r w:rsidRPr="00A666CB">
        <w:t xml:space="preserve">먼저 &lt;표 4-6&gt;에 제시된 결과를 보면, </w:t>
      </w:r>
      <w:r w:rsidR="007D64D5" w:rsidRPr="007D64D5">
        <w:t>마케팅 채널 효과성 변수를 포함한 경우 평균 Precision은 0.8627에서 0.8872로 2.84%p 증가하였다. 이는 채널 정보가 모델의 양성 예측 정확도를 향상시키는 방향으로 작용했음을 의미한다. 반면, Accuracy는 0.9458에서 0.9464로 소폭 상승하는 데 그쳤으며, Recall은 0.5581에서 0.5494로 1.56%p 감소하였다. F1-score 역시 0.6766에서 0.6730으로 소폭 하락하였고, AUC는 0.9590에서 0.9490으로 감소하였다. 이러한 결과는 채널 효과성 변수가 전</w:t>
      </w:r>
      <w:r w:rsidR="007D64D5" w:rsidRPr="007D64D5">
        <w:lastRenderedPageBreak/>
        <w:t>반적인 분류 성능을 균일하게 향상시키기보다는, 특정 지표에 선택적으로 영향을 미쳤음을 시사한다.</w:t>
      </w:r>
    </w:p>
    <w:p w14:paraId="1775BE21" w14:textId="77777777" w:rsidR="007D64D5" w:rsidRPr="007D64D5" w:rsidRDefault="007D64D5" w:rsidP="007D64D5">
      <w:r w:rsidRPr="007D64D5">
        <w:t>모델별로 살펴보면, XGBoost의 경우 Precision이 0.8401에서 0.8724로 상승하였으나 Recall은 0.6046에서 0.6032로 소폭 하락하였다. 이에 따라 F1-score는 0.7032에서 0.7132로 제한적인 개선을 보였고, AUC는 0.9639에서 0.9665로 소폭 증가하였다. 이는 채널 효과성 변수가 구매 가능성이 높은 사례를 보다 엄격하게 선별하는 방향으로 작용했음을 의미하며, 그 결과 정밀도는 향상되었으나 전체 양성 포착 범위는 다소 축소된 것으로 해석된다. Random Forest 또한 유사한 경향을 보였으며, Precision 상승과 함께 Recall의 감소가 동반되었다.</w:t>
      </w:r>
    </w:p>
    <w:p w14:paraId="1B0BAE2A" w14:textId="77777777" w:rsidR="007D64D5" w:rsidRPr="007D64D5" w:rsidRDefault="007D64D5" w:rsidP="007D64D5">
      <w:r w:rsidRPr="007D64D5">
        <w:t>신경망 기반 모델에서도 유사한 패턴이 관찰된다. RNN 및 LSTM 계열에서는 Precision이 증가한 반면 Recall은 감소하거나 정체되었고, 이에 따라 F1-score의 개선 폭은 제한적이었다. 이는 채널 효과성 변수가 시계열 패턴 자체를 강화하기보다는, 특정 반응 유형에 대한 선택성을 높이는 방향으로 작용했음을 시사한다. 다시 말해, 해당 변수는 전반적인 반응 탐색 범위를 확장하기보다는, 상대적으로 반응 가능성이 높은 사례를 선별하는 데 기여한 것으로 해석할 수 있다.</w:t>
      </w:r>
    </w:p>
    <w:p w14:paraId="149ECC36" w14:textId="541B190C" w:rsidR="003A587C" w:rsidRDefault="007D64D5" w:rsidP="007D64D5">
      <w:r w:rsidRPr="007D64D5">
        <w:t>종합하면, 마케팅 채널 효과성 변수는 구매 가능성을 폭넓게 포착하는 데 기여하기보다는, 예측 모델이 보다 정제된 기준으로 반응 대상을 선별하도록 유도하는 역할을 수행한다. 이는 Recall이나 AUC의 전반적 상승보다는 Precision 중심의 성능 향상으로 나타나며, 실제 운영 환경에서 과도한 타기팅을 방지하고 효율적인 자원 배분을 도모하는 데 유의미한 특성을 지닌다. 따라서 본 변수는 전면적인 성능 향상을 위한 핵심 요인이라기보다는, 모델의 예측 신뢰도를 조정하고 의사결정의 안정성을 보완하는 조정 변수로 해석하는 것이 타당하다.</w:t>
      </w:r>
      <w:r w:rsidR="003A587C" w:rsidRPr="003A587C">
        <w:t>.</w:t>
      </w:r>
      <w:commentRangeEnd w:id="41"/>
      <w:r w:rsidR="00D10684">
        <w:rPr>
          <w:rStyle w:val="aa"/>
          <w:sz w:val="20"/>
          <w:szCs w:val="22"/>
        </w:rPr>
        <w:commentReference w:id="41"/>
      </w:r>
    </w:p>
    <w:p w14:paraId="28FED5E9" w14:textId="77777777" w:rsidR="003A587C" w:rsidRDefault="003A587C" w:rsidP="00026A66"/>
    <w:p w14:paraId="403A64CD" w14:textId="2B0CE6CB" w:rsidR="00026A66" w:rsidRDefault="00026A66" w:rsidP="00026A66">
      <w:r w:rsidRPr="0091786E">
        <w:t xml:space="preserve">&lt;표 4-6&gt; </w:t>
      </w:r>
      <w:r w:rsidR="00EF1F02">
        <w:t xml:space="preserve">마케팅 채널 효과성 </w:t>
      </w:r>
      <w:r w:rsidRPr="0091786E">
        <w:t>적용에 따른 모델별 성능</w:t>
      </w:r>
    </w:p>
    <w:tbl>
      <w:tblPr>
        <w:tblW w:w="14335" w:type="dxa"/>
        <w:tblCellMar>
          <w:left w:w="99" w:type="dxa"/>
          <w:right w:w="99" w:type="dxa"/>
        </w:tblCellMar>
        <w:tblLook w:val="04A0" w:firstRow="1" w:lastRow="0" w:firstColumn="1" w:lastColumn="0" w:noHBand="0" w:noVBand="1"/>
      </w:tblPr>
      <w:tblGrid>
        <w:gridCol w:w="1060"/>
        <w:gridCol w:w="787"/>
        <w:gridCol w:w="2036"/>
        <w:gridCol w:w="787"/>
        <w:gridCol w:w="2036"/>
        <w:gridCol w:w="787"/>
        <w:gridCol w:w="2036"/>
        <w:gridCol w:w="787"/>
        <w:gridCol w:w="2036"/>
        <w:gridCol w:w="787"/>
        <w:gridCol w:w="2036"/>
      </w:tblGrid>
      <w:tr w:rsidR="00156CA9" w:rsidRPr="00156CA9" w14:paraId="76B16074" w14:textId="77777777" w:rsidTr="00156CA9">
        <w:trPr>
          <w:trHeight w:val="348"/>
        </w:trPr>
        <w:tc>
          <w:tcPr>
            <w:tcW w:w="10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4D7F8A9"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Algorithm</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C6B454F"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Precision</w:t>
            </w:r>
          </w:p>
        </w:tc>
        <w:tc>
          <w:tcPr>
            <w:tcW w:w="2655" w:type="dxa"/>
            <w:gridSpan w:val="2"/>
            <w:tcBorders>
              <w:top w:val="single" w:sz="4" w:space="0" w:color="auto"/>
              <w:left w:val="nil"/>
              <w:bottom w:val="nil"/>
              <w:right w:val="single" w:sz="4" w:space="0" w:color="000000"/>
            </w:tcBorders>
            <w:shd w:val="clear" w:color="000000" w:fill="FFC000"/>
            <w:noWrap/>
            <w:vAlign w:val="center"/>
            <w:hideMark/>
          </w:tcPr>
          <w:p w14:paraId="4A4EC057"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Accuracy</w:t>
            </w:r>
          </w:p>
        </w:tc>
        <w:tc>
          <w:tcPr>
            <w:tcW w:w="2655" w:type="dxa"/>
            <w:gridSpan w:val="2"/>
            <w:tcBorders>
              <w:top w:val="single" w:sz="4" w:space="0" w:color="auto"/>
              <w:left w:val="nil"/>
              <w:bottom w:val="nil"/>
              <w:right w:val="single" w:sz="4" w:space="0" w:color="000000"/>
            </w:tcBorders>
            <w:shd w:val="clear" w:color="000000" w:fill="FFC000"/>
            <w:noWrap/>
            <w:vAlign w:val="center"/>
            <w:hideMark/>
          </w:tcPr>
          <w:p w14:paraId="4A359EE0"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Recall</w:t>
            </w:r>
          </w:p>
        </w:tc>
        <w:tc>
          <w:tcPr>
            <w:tcW w:w="2655" w:type="dxa"/>
            <w:gridSpan w:val="2"/>
            <w:tcBorders>
              <w:top w:val="single" w:sz="4" w:space="0" w:color="auto"/>
              <w:left w:val="nil"/>
              <w:bottom w:val="nil"/>
              <w:right w:val="single" w:sz="4" w:space="0" w:color="000000"/>
            </w:tcBorders>
            <w:shd w:val="clear" w:color="000000" w:fill="FFC000"/>
            <w:noWrap/>
            <w:vAlign w:val="center"/>
            <w:hideMark/>
          </w:tcPr>
          <w:p w14:paraId="061CC5FB"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F1-score</w:t>
            </w:r>
          </w:p>
        </w:tc>
        <w:tc>
          <w:tcPr>
            <w:tcW w:w="2655" w:type="dxa"/>
            <w:gridSpan w:val="2"/>
            <w:tcBorders>
              <w:top w:val="single" w:sz="4" w:space="0" w:color="auto"/>
              <w:left w:val="nil"/>
              <w:bottom w:val="nil"/>
              <w:right w:val="single" w:sz="4" w:space="0" w:color="000000"/>
            </w:tcBorders>
            <w:shd w:val="clear" w:color="000000" w:fill="FFC000"/>
            <w:noWrap/>
            <w:vAlign w:val="center"/>
            <w:hideMark/>
          </w:tcPr>
          <w:p w14:paraId="18E3D00E"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AUC</w:t>
            </w:r>
          </w:p>
        </w:tc>
      </w:tr>
      <w:tr w:rsidR="00156CA9" w:rsidRPr="00156CA9" w14:paraId="59CB1DEA" w14:textId="77777777" w:rsidTr="00156CA9">
        <w:trPr>
          <w:trHeight w:val="348"/>
        </w:trPr>
        <w:tc>
          <w:tcPr>
            <w:tcW w:w="1060" w:type="dxa"/>
            <w:tcBorders>
              <w:top w:val="nil"/>
              <w:left w:val="single" w:sz="4" w:space="0" w:color="auto"/>
              <w:bottom w:val="single" w:sz="4" w:space="0" w:color="auto"/>
              <w:right w:val="nil"/>
            </w:tcBorders>
            <w:shd w:val="clear" w:color="000000" w:fill="FFC000"/>
            <w:noWrap/>
            <w:vAlign w:val="center"/>
            <w:hideMark/>
          </w:tcPr>
          <w:p w14:paraId="0DCE4B43"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Name</w:t>
            </w:r>
          </w:p>
        </w:tc>
        <w:tc>
          <w:tcPr>
            <w:tcW w:w="619" w:type="dxa"/>
            <w:tcBorders>
              <w:top w:val="nil"/>
              <w:left w:val="single" w:sz="4" w:space="0" w:color="auto"/>
              <w:bottom w:val="single" w:sz="4" w:space="0" w:color="auto"/>
              <w:right w:val="single" w:sz="4" w:space="0" w:color="auto"/>
            </w:tcBorders>
            <w:shd w:val="clear" w:color="000000" w:fill="FFC000"/>
            <w:noWrap/>
            <w:vAlign w:val="center"/>
            <w:hideMark/>
          </w:tcPr>
          <w:p w14:paraId="3E2A0C67"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nil"/>
              <w:left w:val="nil"/>
              <w:bottom w:val="single" w:sz="4" w:space="0" w:color="auto"/>
              <w:right w:val="single" w:sz="4" w:space="0" w:color="auto"/>
            </w:tcBorders>
            <w:shd w:val="clear" w:color="000000" w:fill="FFC000"/>
            <w:noWrap/>
            <w:vAlign w:val="center"/>
            <w:hideMark/>
          </w:tcPr>
          <w:p w14:paraId="6E2A94B2"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채널 효과성(tuning)</w:t>
            </w:r>
          </w:p>
        </w:tc>
        <w:tc>
          <w:tcPr>
            <w:tcW w:w="619" w:type="dxa"/>
            <w:tcBorders>
              <w:top w:val="single" w:sz="4" w:space="0" w:color="auto"/>
              <w:left w:val="nil"/>
              <w:bottom w:val="single" w:sz="4" w:space="0" w:color="auto"/>
              <w:right w:val="single" w:sz="4" w:space="0" w:color="auto"/>
            </w:tcBorders>
            <w:shd w:val="clear" w:color="000000" w:fill="FFC000"/>
            <w:noWrap/>
            <w:vAlign w:val="center"/>
            <w:hideMark/>
          </w:tcPr>
          <w:p w14:paraId="7297633A"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34C69DEF"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채널 효과성(tuning)</w:t>
            </w:r>
          </w:p>
        </w:tc>
        <w:tc>
          <w:tcPr>
            <w:tcW w:w="619" w:type="dxa"/>
            <w:tcBorders>
              <w:top w:val="single" w:sz="4" w:space="0" w:color="auto"/>
              <w:left w:val="nil"/>
              <w:bottom w:val="single" w:sz="4" w:space="0" w:color="auto"/>
              <w:right w:val="single" w:sz="4" w:space="0" w:color="auto"/>
            </w:tcBorders>
            <w:shd w:val="clear" w:color="000000" w:fill="FFC000"/>
            <w:noWrap/>
            <w:vAlign w:val="center"/>
            <w:hideMark/>
          </w:tcPr>
          <w:p w14:paraId="42A5A906"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685224CB"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채널 효과성(tuning)</w:t>
            </w:r>
          </w:p>
        </w:tc>
        <w:tc>
          <w:tcPr>
            <w:tcW w:w="619" w:type="dxa"/>
            <w:tcBorders>
              <w:top w:val="single" w:sz="4" w:space="0" w:color="auto"/>
              <w:left w:val="nil"/>
              <w:bottom w:val="single" w:sz="4" w:space="0" w:color="auto"/>
              <w:right w:val="single" w:sz="4" w:space="0" w:color="auto"/>
            </w:tcBorders>
            <w:shd w:val="clear" w:color="000000" w:fill="FFC000"/>
            <w:noWrap/>
            <w:vAlign w:val="center"/>
            <w:hideMark/>
          </w:tcPr>
          <w:p w14:paraId="325A62E1"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50901120"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채널 효과성(tuning)</w:t>
            </w:r>
          </w:p>
        </w:tc>
        <w:tc>
          <w:tcPr>
            <w:tcW w:w="619" w:type="dxa"/>
            <w:tcBorders>
              <w:top w:val="single" w:sz="4" w:space="0" w:color="auto"/>
              <w:left w:val="nil"/>
              <w:bottom w:val="single" w:sz="4" w:space="0" w:color="auto"/>
              <w:right w:val="single" w:sz="4" w:space="0" w:color="auto"/>
            </w:tcBorders>
            <w:shd w:val="clear" w:color="000000" w:fill="FFC000"/>
            <w:noWrap/>
            <w:vAlign w:val="center"/>
            <w:hideMark/>
          </w:tcPr>
          <w:p w14:paraId="41EDEC17"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Baseline</w:t>
            </w:r>
          </w:p>
        </w:tc>
        <w:tc>
          <w:tcPr>
            <w:tcW w:w="2036" w:type="dxa"/>
            <w:tcBorders>
              <w:top w:val="single" w:sz="4" w:space="0" w:color="auto"/>
              <w:left w:val="nil"/>
              <w:bottom w:val="single" w:sz="4" w:space="0" w:color="auto"/>
              <w:right w:val="single" w:sz="4" w:space="0" w:color="auto"/>
            </w:tcBorders>
            <w:shd w:val="clear" w:color="000000" w:fill="FFC000"/>
            <w:noWrap/>
            <w:vAlign w:val="center"/>
            <w:hideMark/>
          </w:tcPr>
          <w:p w14:paraId="5F8704AC"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마케팅 채널 효과성(tuning)</w:t>
            </w:r>
          </w:p>
        </w:tc>
      </w:tr>
      <w:tr w:rsidR="00156CA9" w:rsidRPr="00156CA9" w14:paraId="1DA7660E"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60477545"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XGB</w:t>
            </w:r>
          </w:p>
        </w:tc>
        <w:tc>
          <w:tcPr>
            <w:tcW w:w="619" w:type="dxa"/>
            <w:tcBorders>
              <w:top w:val="nil"/>
              <w:left w:val="nil"/>
              <w:bottom w:val="single" w:sz="4" w:space="0" w:color="auto"/>
              <w:right w:val="single" w:sz="4" w:space="0" w:color="auto"/>
            </w:tcBorders>
            <w:vAlign w:val="center"/>
            <w:hideMark/>
          </w:tcPr>
          <w:p w14:paraId="306ABB0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0.8401</w:t>
            </w:r>
          </w:p>
        </w:tc>
        <w:tc>
          <w:tcPr>
            <w:tcW w:w="2036" w:type="dxa"/>
            <w:tcBorders>
              <w:top w:val="nil"/>
              <w:left w:val="nil"/>
              <w:bottom w:val="single" w:sz="4" w:space="0" w:color="auto"/>
              <w:right w:val="single" w:sz="4" w:space="0" w:color="auto"/>
            </w:tcBorders>
            <w:noWrap/>
            <w:vAlign w:val="center"/>
            <w:hideMark/>
          </w:tcPr>
          <w:p w14:paraId="0996932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0.8724</w:t>
            </w:r>
          </w:p>
        </w:tc>
        <w:tc>
          <w:tcPr>
            <w:tcW w:w="619" w:type="dxa"/>
            <w:tcBorders>
              <w:top w:val="nil"/>
              <w:left w:val="nil"/>
              <w:bottom w:val="single" w:sz="4" w:space="0" w:color="auto"/>
              <w:right w:val="single" w:sz="4" w:space="0" w:color="auto"/>
            </w:tcBorders>
            <w:noWrap/>
            <w:vAlign w:val="center"/>
            <w:hideMark/>
          </w:tcPr>
          <w:p w14:paraId="7098FAB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0.9479</w:t>
            </w:r>
          </w:p>
        </w:tc>
        <w:tc>
          <w:tcPr>
            <w:tcW w:w="2036" w:type="dxa"/>
            <w:tcBorders>
              <w:top w:val="nil"/>
              <w:left w:val="nil"/>
              <w:bottom w:val="single" w:sz="4" w:space="0" w:color="auto"/>
              <w:right w:val="single" w:sz="4" w:space="0" w:color="auto"/>
            </w:tcBorders>
            <w:noWrap/>
            <w:vAlign w:val="center"/>
            <w:hideMark/>
          </w:tcPr>
          <w:p w14:paraId="37D62DD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0.9505</w:t>
            </w:r>
          </w:p>
        </w:tc>
        <w:tc>
          <w:tcPr>
            <w:tcW w:w="619" w:type="dxa"/>
            <w:tcBorders>
              <w:top w:val="nil"/>
              <w:left w:val="nil"/>
              <w:bottom w:val="single" w:sz="4" w:space="0" w:color="auto"/>
              <w:right w:val="single" w:sz="4" w:space="0" w:color="auto"/>
            </w:tcBorders>
            <w:noWrap/>
            <w:vAlign w:val="center"/>
            <w:hideMark/>
          </w:tcPr>
          <w:p w14:paraId="2EAA884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0.6046</w:t>
            </w:r>
          </w:p>
        </w:tc>
        <w:tc>
          <w:tcPr>
            <w:tcW w:w="2036" w:type="dxa"/>
            <w:tcBorders>
              <w:top w:val="nil"/>
              <w:left w:val="nil"/>
              <w:bottom w:val="single" w:sz="4" w:space="0" w:color="auto"/>
              <w:right w:val="single" w:sz="4" w:space="0" w:color="auto"/>
            </w:tcBorders>
            <w:noWrap/>
            <w:vAlign w:val="center"/>
            <w:hideMark/>
          </w:tcPr>
          <w:p w14:paraId="5F3AAB1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0.6032</w:t>
            </w:r>
          </w:p>
        </w:tc>
        <w:tc>
          <w:tcPr>
            <w:tcW w:w="619" w:type="dxa"/>
            <w:tcBorders>
              <w:top w:val="nil"/>
              <w:left w:val="nil"/>
              <w:bottom w:val="single" w:sz="4" w:space="0" w:color="auto"/>
              <w:right w:val="single" w:sz="4" w:space="0" w:color="auto"/>
            </w:tcBorders>
            <w:noWrap/>
            <w:vAlign w:val="center"/>
            <w:hideMark/>
          </w:tcPr>
          <w:p w14:paraId="68C34E8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0.7032</w:t>
            </w:r>
          </w:p>
        </w:tc>
        <w:tc>
          <w:tcPr>
            <w:tcW w:w="2036" w:type="dxa"/>
            <w:tcBorders>
              <w:top w:val="nil"/>
              <w:left w:val="nil"/>
              <w:bottom w:val="single" w:sz="4" w:space="0" w:color="auto"/>
              <w:right w:val="single" w:sz="4" w:space="0" w:color="auto"/>
            </w:tcBorders>
            <w:noWrap/>
            <w:vAlign w:val="center"/>
            <w:hideMark/>
          </w:tcPr>
          <w:p w14:paraId="27A8667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0.7132</w:t>
            </w:r>
          </w:p>
        </w:tc>
        <w:tc>
          <w:tcPr>
            <w:tcW w:w="619" w:type="dxa"/>
            <w:tcBorders>
              <w:top w:val="nil"/>
              <w:left w:val="nil"/>
              <w:bottom w:val="single" w:sz="4" w:space="0" w:color="auto"/>
              <w:right w:val="single" w:sz="4" w:space="0" w:color="auto"/>
            </w:tcBorders>
            <w:noWrap/>
            <w:vAlign w:val="center"/>
            <w:hideMark/>
          </w:tcPr>
          <w:p w14:paraId="026F996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0.9639</w:t>
            </w:r>
          </w:p>
        </w:tc>
        <w:tc>
          <w:tcPr>
            <w:tcW w:w="2036" w:type="dxa"/>
            <w:tcBorders>
              <w:top w:val="nil"/>
              <w:left w:val="nil"/>
              <w:bottom w:val="single" w:sz="4" w:space="0" w:color="auto"/>
              <w:right w:val="single" w:sz="4" w:space="0" w:color="auto"/>
            </w:tcBorders>
            <w:noWrap/>
            <w:vAlign w:val="center"/>
            <w:hideMark/>
          </w:tcPr>
          <w:p w14:paraId="0E5CEAC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0.9665</w:t>
            </w:r>
          </w:p>
        </w:tc>
      </w:tr>
      <w:tr w:rsidR="00156CA9" w:rsidRPr="00156CA9" w14:paraId="31EC8F7F"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3A02F370"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RF</w:t>
            </w:r>
          </w:p>
        </w:tc>
        <w:tc>
          <w:tcPr>
            <w:tcW w:w="619" w:type="dxa"/>
            <w:tcBorders>
              <w:top w:val="nil"/>
              <w:left w:val="nil"/>
              <w:bottom w:val="single" w:sz="4" w:space="0" w:color="auto"/>
              <w:right w:val="single" w:sz="4" w:space="0" w:color="auto"/>
            </w:tcBorders>
            <w:vAlign w:val="center"/>
            <w:hideMark/>
          </w:tcPr>
          <w:p w14:paraId="1E41ED0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0.8564</w:t>
            </w:r>
          </w:p>
        </w:tc>
        <w:tc>
          <w:tcPr>
            <w:tcW w:w="2036" w:type="dxa"/>
            <w:tcBorders>
              <w:top w:val="nil"/>
              <w:left w:val="nil"/>
              <w:bottom w:val="single" w:sz="4" w:space="0" w:color="auto"/>
              <w:right w:val="single" w:sz="4" w:space="0" w:color="auto"/>
            </w:tcBorders>
            <w:noWrap/>
            <w:vAlign w:val="center"/>
            <w:hideMark/>
          </w:tcPr>
          <w:p w14:paraId="622FCBA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0.8681</w:t>
            </w:r>
          </w:p>
        </w:tc>
        <w:tc>
          <w:tcPr>
            <w:tcW w:w="619" w:type="dxa"/>
            <w:tcBorders>
              <w:top w:val="nil"/>
              <w:left w:val="nil"/>
              <w:bottom w:val="single" w:sz="4" w:space="0" w:color="auto"/>
              <w:right w:val="single" w:sz="4" w:space="0" w:color="auto"/>
            </w:tcBorders>
            <w:noWrap/>
            <w:vAlign w:val="center"/>
            <w:hideMark/>
          </w:tcPr>
          <w:p w14:paraId="5EA403B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0.9483</w:t>
            </w:r>
          </w:p>
        </w:tc>
        <w:tc>
          <w:tcPr>
            <w:tcW w:w="2036" w:type="dxa"/>
            <w:tcBorders>
              <w:top w:val="nil"/>
              <w:left w:val="nil"/>
              <w:bottom w:val="single" w:sz="4" w:space="0" w:color="auto"/>
              <w:right w:val="single" w:sz="4" w:space="0" w:color="auto"/>
            </w:tcBorders>
            <w:noWrap/>
            <w:vAlign w:val="center"/>
            <w:hideMark/>
          </w:tcPr>
          <w:p w14:paraId="552FFCC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0.9501</w:t>
            </w:r>
          </w:p>
        </w:tc>
        <w:tc>
          <w:tcPr>
            <w:tcW w:w="619" w:type="dxa"/>
            <w:tcBorders>
              <w:top w:val="nil"/>
              <w:left w:val="nil"/>
              <w:bottom w:val="single" w:sz="4" w:space="0" w:color="auto"/>
              <w:right w:val="single" w:sz="4" w:space="0" w:color="auto"/>
            </w:tcBorders>
            <w:noWrap/>
            <w:vAlign w:val="center"/>
            <w:hideMark/>
          </w:tcPr>
          <w:p w14:paraId="2D00D14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0.5928</w:t>
            </w:r>
          </w:p>
        </w:tc>
        <w:tc>
          <w:tcPr>
            <w:tcW w:w="2036" w:type="dxa"/>
            <w:tcBorders>
              <w:top w:val="nil"/>
              <w:left w:val="nil"/>
              <w:bottom w:val="single" w:sz="4" w:space="0" w:color="auto"/>
              <w:right w:val="single" w:sz="4" w:space="0" w:color="auto"/>
            </w:tcBorders>
            <w:noWrap/>
            <w:vAlign w:val="center"/>
            <w:hideMark/>
          </w:tcPr>
          <w:p w14:paraId="1368939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0.6026</w:t>
            </w:r>
          </w:p>
        </w:tc>
        <w:tc>
          <w:tcPr>
            <w:tcW w:w="619" w:type="dxa"/>
            <w:tcBorders>
              <w:top w:val="nil"/>
              <w:left w:val="nil"/>
              <w:bottom w:val="single" w:sz="4" w:space="0" w:color="auto"/>
              <w:right w:val="single" w:sz="4" w:space="0" w:color="auto"/>
            </w:tcBorders>
            <w:noWrap/>
            <w:vAlign w:val="center"/>
            <w:hideMark/>
          </w:tcPr>
          <w:p w14:paraId="2DF2CDB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0.7007</w:t>
            </w:r>
          </w:p>
        </w:tc>
        <w:tc>
          <w:tcPr>
            <w:tcW w:w="2036" w:type="dxa"/>
            <w:tcBorders>
              <w:top w:val="nil"/>
              <w:left w:val="nil"/>
              <w:bottom w:val="single" w:sz="4" w:space="0" w:color="auto"/>
              <w:right w:val="single" w:sz="4" w:space="0" w:color="auto"/>
            </w:tcBorders>
            <w:noWrap/>
            <w:vAlign w:val="center"/>
            <w:hideMark/>
          </w:tcPr>
          <w:p w14:paraId="56C9BDD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0.7114</w:t>
            </w:r>
          </w:p>
        </w:tc>
        <w:tc>
          <w:tcPr>
            <w:tcW w:w="619" w:type="dxa"/>
            <w:tcBorders>
              <w:top w:val="nil"/>
              <w:left w:val="nil"/>
              <w:bottom w:val="single" w:sz="4" w:space="0" w:color="auto"/>
              <w:right w:val="single" w:sz="4" w:space="0" w:color="auto"/>
            </w:tcBorders>
            <w:noWrap/>
            <w:vAlign w:val="center"/>
            <w:hideMark/>
          </w:tcPr>
          <w:p w14:paraId="1485BAD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0.9641</w:t>
            </w:r>
          </w:p>
        </w:tc>
        <w:tc>
          <w:tcPr>
            <w:tcW w:w="2036" w:type="dxa"/>
            <w:tcBorders>
              <w:top w:val="nil"/>
              <w:left w:val="nil"/>
              <w:bottom w:val="single" w:sz="4" w:space="0" w:color="auto"/>
              <w:right w:val="single" w:sz="4" w:space="0" w:color="auto"/>
            </w:tcBorders>
            <w:noWrap/>
            <w:vAlign w:val="center"/>
            <w:hideMark/>
          </w:tcPr>
          <w:p w14:paraId="695D0DF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0.9671</w:t>
            </w:r>
          </w:p>
        </w:tc>
      </w:tr>
      <w:tr w:rsidR="00156CA9" w:rsidRPr="00156CA9" w14:paraId="753F2919"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B49D6C6"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RNN-LSTM</w:t>
            </w:r>
          </w:p>
        </w:tc>
        <w:tc>
          <w:tcPr>
            <w:tcW w:w="619" w:type="dxa"/>
            <w:tcBorders>
              <w:top w:val="nil"/>
              <w:left w:val="nil"/>
              <w:bottom w:val="single" w:sz="4" w:space="0" w:color="auto"/>
              <w:right w:val="single" w:sz="4" w:space="0" w:color="auto"/>
            </w:tcBorders>
            <w:vAlign w:val="center"/>
            <w:hideMark/>
          </w:tcPr>
          <w:p w14:paraId="3AC1496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0.871</w:t>
            </w:r>
          </w:p>
        </w:tc>
        <w:tc>
          <w:tcPr>
            <w:tcW w:w="2036" w:type="dxa"/>
            <w:tcBorders>
              <w:top w:val="nil"/>
              <w:left w:val="nil"/>
              <w:bottom w:val="single" w:sz="4" w:space="0" w:color="auto"/>
              <w:right w:val="single" w:sz="4" w:space="0" w:color="auto"/>
            </w:tcBorders>
            <w:noWrap/>
            <w:vAlign w:val="center"/>
            <w:hideMark/>
          </w:tcPr>
          <w:p w14:paraId="2429448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0.8881</w:t>
            </w:r>
          </w:p>
        </w:tc>
        <w:tc>
          <w:tcPr>
            <w:tcW w:w="619" w:type="dxa"/>
            <w:tcBorders>
              <w:top w:val="nil"/>
              <w:left w:val="nil"/>
              <w:bottom w:val="single" w:sz="4" w:space="0" w:color="auto"/>
              <w:right w:val="single" w:sz="4" w:space="0" w:color="auto"/>
            </w:tcBorders>
            <w:noWrap/>
            <w:vAlign w:val="center"/>
            <w:hideMark/>
          </w:tcPr>
          <w:p w14:paraId="5E37395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0.9486</w:t>
            </w:r>
          </w:p>
        </w:tc>
        <w:tc>
          <w:tcPr>
            <w:tcW w:w="2036" w:type="dxa"/>
            <w:tcBorders>
              <w:top w:val="nil"/>
              <w:left w:val="nil"/>
              <w:bottom w:val="single" w:sz="4" w:space="0" w:color="auto"/>
              <w:right w:val="single" w:sz="4" w:space="0" w:color="auto"/>
            </w:tcBorders>
            <w:noWrap/>
            <w:vAlign w:val="center"/>
            <w:hideMark/>
          </w:tcPr>
          <w:p w14:paraId="079FF5A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0.9497</w:t>
            </w:r>
          </w:p>
        </w:tc>
        <w:tc>
          <w:tcPr>
            <w:tcW w:w="619" w:type="dxa"/>
            <w:tcBorders>
              <w:top w:val="nil"/>
              <w:left w:val="nil"/>
              <w:bottom w:val="single" w:sz="4" w:space="0" w:color="auto"/>
              <w:right w:val="single" w:sz="4" w:space="0" w:color="auto"/>
            </w:tcBorders>
            <w:noWrap/>
            <w:vAlign w:val="center"/>
            <w:hideMark/>
          </w:tcPr>
          <w:p w14:paraId="1E9FFE3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0.583</w:t>
            </w:r>
          </w:p>
        </w:tc>
        <w:tc>
          <w:tcPr>
            <w:tcW w:w="2036" w:type="dxa"/>
            <w:tcBorders>
              <w:top w:val="nil"/>
              <w:left w:val="nil"/>
              <w:bottom w:val="single" w:sz="4" w:space="0" w:color="auto"/>
              <w:right w:val="single" w:sz="4" w:space="0" w:color="auto"/>
            </w:tcBorders>
            <w:noWrap/>
            <w:vAlign w:val="center"/>
            <w:hideMark/>
          </w:tcPr>
          <w:p w14:paraId="7AE7F85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w:t>
            </w:r>
          </w:p>
        </w:tc>
        <w:tc>
          <w:tcPr>
            <w:tcW w:w="619" w:type="dxa"/>
            <w:tcBorders>
              <w:top w:val="nil"/>
              <w:left w:val="nil"/>
              <w:bottom w:val="single" w:sz="4" w:space="0" w:color="auto"/>
              <w:right w:val="single" w:sz="4" w:space="0" w:color="auto"/>
            </w:tcBorders>
            <w:noWrap/>
            <w:vAlign w:val="center"/>
            <w:hideMark/>
          </w:tcPr>
          <w:p w14:paraId="3030021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0.6985</w:t>
            </w:r>
          </w:p>
        </w:tc>
        <w:tc>
          <w:tcPr>
            <w:tcW w:w="2036" w:type="dxa"/>
            <w:tcBorders>
              <w:top w:val="nil"/>
              <w:left w:val="nil"/>
              <w:bottom w:val="single" w:sz="4" w:space="0" w:color="auto"/>
              <w:right w:val="single" w:sz="4" w:space="0" w:color="auto"/>
            </w:tcBorders>
            <w:noWrap/>
            <w:vAlign w:val="center"/>
            <w:hideMark/>
          </w:tcPr>
          <w:p w14:paraId="3CCC30C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0.7024</w:t>
            </w:r>
          </w:p>
        </w:tc>
        <w:tc>
          <w:tcPr>
            <w:tcW w:w="619" w:type="dxa"/>
            <w:tcBorders>
              <w:top w:val="nil"/>
              <w:left w:val="nil"/>
              <w:bottom w:val="single" w:sz="4" w:space="0" w:color="auto"/>
              <w:right w:val="single" w:sz="4" w:space="0" w:color="auto"/>
            </w:tcBorders>
            <w:noWrap/>
            <w:vAlign w:val="center"/>
            <w:hideMark/>
          </w:tcPr>
          <w:p w14:paraId="0078EE2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0.9631</w:t>
            </w:r>
          </w:p>
        </w:tc>
        <w:tc>
          <w:tcPr>
            <w:tcW w:w="2036" w:type="dxa"/>
            <w:tcBorders>
              <w:top w:val="nil"/>
              <w:left w:val="nil"/>
              <w:bottom w:val="single" w:sz="4" w:space="0" w:color="auto"/>
              <w:right w:val="single" w:sz="4" w:space="0" w:color="auto"/>
            </w:tcBorders>
            <w:noWrap/>
            <w:vAlign w:val="center"/>
            <w:hideMark/>
          </w:tcPr>
          <w:p w14:paraId="3A554B8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0.9638</w:t>
            </w:r>
          </w:p>
        </w:tc>
      </w:tr>
      <w:tr w:rsidR="00156CA9" w:rsidRPr="00156CA9" w14:paraId="3E6FA208"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13188C16"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LSTM</w:t>
            </w:r>
          </w:p>
        </w:tc>
        <w:tc>
          <w:tcPr>
            <w:tcW w:w="619" w:type="dxa"/>
            <w:tcBorders>
              <w:top w:val="nil"/>
              <w:left w:val="nil"/>
              <w:bottom w:val="single" w:sz="4" w:space="0" w:color="auto"/>
              <w:right w:val="single" w:sz="4" w:space="0" w:color="auto"/>
            </w:tcBorders>
            <w:vAlign w:val="center"/>
            <w:hideMark/>
          </w:tcPr>
          <w:p w14:paraId="2FC2DFF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0.8695</w:t>
            </w:r>
          </w:p>
        </w:tc>
        <w:tc>
          <w:tcPr>
            <w:tcW w:w="2036" w:type="dxa"/>
            <w:tcBorders>
              <w:top w:val="nil"/>
              <w:left w:val="nil"/>
              <w:bottom w:val="single" w:sz="4" w:space="0" w:color="auto"/>
              <w:right w:val="single" w:sz="4" w:space="0" w:color="auto"/>
            </w:tcBorders>
            <w:noWrap/>
            <w:vAlign w:val="center"/>
            <w:hideMark/>
          </w:tcPr>
          <w:p w14:paraId="6216D48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0.8642</w:t>
            </w:r>
          </w:p>
        </w:tc>
        <w:tc>
          <w:tcPr>
            <w:tcW w:w="619" w:type="dxa"/>
            <w:tcBorders>
              <w:top w:val="nil"/>
              <w:left w:val="nil"/>
              <w:bottom w:val="single" w:sz="4" w:space="0" w:color="auto"/>
              <w:right w:val="single" w:sz="4" w:space="0" w:color="auto"/>
            </w:tcBorders>
            <w:noWrap/>
            <w:vAlign w:val="center"/>
            <w:hideMark/>
          </w:tcPr>
          <w:p w14:paraId="20E3478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2036" w:type="dxa"/>
            <w:tcBorders>
              <w:top w:val="nil"/>
              <w:left w:val="nil"/>
              <w:bottom w:val="single" w:sz="4" w:space="0" w:color="auto"/>
              <w:right w:val="single" w:sz="4" w:space="0" w:color="auto"/>
            </w:tcBorders>
            <w:noWrap/>
            <w:vAlign w:val="center"/>
            <w:hideMark/>
          </w:tcPr>
          <w:p w14:paraId="4A3C111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0.9484</w:t>
            </w:r>
          </w:p>
        </w:tc>
        <w:tc>
          <w:tcPr>
            <w:tcW w:w="619" w:type="dxa"/>
            <w:tcBorders>
              <w:top w:val="nil"/>
              <w:left w:val="nil"/>
              <w:bottom w:val="single" w:sz="4" w:space="0" w:color="auto"/>
              <w:right w:val="single" w:sz="4" w:space="0" w:color="auto"/>
            </w:tcBorders>
            <w:noWrap/>
            <w:vAlign w:val="center"/>
            <w:hideMark/>
          </w:tcPr>
          <w:p w14:paraId="7D693DC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0.5575</w:t>
            </w:r>
          </w:p>
        </w:tc>
        <w:tc>
          <w:tcPr>
            <w:tcW w:w="2036" w:type="dxa"/>
            <w:tcBorders>
              <w:top w:val="nil"/>
              <w:left w:val="nil"/>
              <w:bottom w:val="single" w:sz="4" w:space="0" w:color="auto"/>
              <w:right w:val="single" w:sz="4" w:space="0" w:color="auto"/>
            </w:tcBorders>
            <w:noWrap/>
            <w:vAlign w:val="center"/>
            <w:hideMark/>
          </w:tcPr>
          <w:p w14:paraId="4974F17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0.5869</w:t>
            </w:r>
          </w:p>
        </w:tc>
        <w:tc>
          <w:tcPr>
            <w:tcW w:w="619" w:type="dxa"/>
            <w:tcBorders>
              <w:top w:val="nil"/>
              <w:left w:val="nil"/>
              <w:bottom w:val="single" w:sz="4" w:space="0" w:color="auto"/>
              <w:right w:val="single" w:sz="4" w:space="0" w:color="auto"/>
            </w:tcBorders>
            <w:noWrap/>
            <w:vAlign w:val="center"/>
            <w:hideMark/>
          </w:tcPr>
          <w:p w14:paraId="2661006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0.6794</w:t>
            </w:r>
          </w:p>
        </w:tc>
        <w:tc>
          <w:tcPr>
            <w:tcW w:w="2036" w:type="dxa"/>
            <w:tcBorders>
              <w:top w:val="nil"/>
              <w:left w:val="nil"/>
              <w:bottom w:val="single" w:sz="4" w:space="0" w:color="auto"/>
              <w:right w:val="single" w:sz="4" w:space="0" w:color="auto"/>
            </w:tcBorders>
            <w:noWrap/>
            <w:vAlign w:val="center"/>
            <w:hideMark/>
          </w:tcPr>
          <w:p w14:paraId="72587D6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0.6991</w:t>
            </w:r>
          </w:p>
        </w:tc>
        <w:tc>
          <w:tcPr>
            <w:tcW w:w="619" w:type="dxa"/>
            <w:tcBorders>
              <w:top w:val="nil"/>
              <w:left w:val="nil"/>
              <w:bottom w:val="single" w:sz="4" w:space="0" w:color="auto"/>
              <w:right w:val="single" w:sz="4" w:space="0" w:color="auto"/>
            </w:tcBorders>
            <w:noWrap/>
            <w:vAlign w:val="center"/>
            <w:hideMark/>
          </w:tcPr>
          <w:p w14:paraId="47CEBA8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0.9601</w:t>
            </w:r>
          </w:p>
        </w:tc>
        <w:tc>
          <w:tcPr>
            <w:tcW w:w="2036" w:type="dxa"/>
            <w:tcBorders>
              <w:top w:val="nil"/>
              <w:left w:val="nil"/>
              <w:bottom w:val="single" w:sz="4" w:space="0" w:color="auto"/>
              <w:right w:val="single" w:sz="4" w:space="0" w:color="auto"/>
            </w:tcBorders>
            <w:noWrap/>
            <w:vAlign w:val="center"/>
            <w:hideMark/>
          </w:tcPr>
          <w:p w14:paraId="60D74B4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0.9615</w:t>
            </w:r>
          </w:p>
        </w:tc>
      </w:tr>
      <w:tr w:rsidR="00156CA9" w:rsidRPr="00156CA9" w14:paraId="609F4636"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BA7F26F"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w:t>
            </w:r>
          </w:p>
        </w:tc>
        <w:tc>
          <w:tcPr>
            <w:tcW w:w="619" w:type="dxa"/>
            <w:tcBorders>
              <w:top w:val="nil"/>
              <w:left w:val="nil"/>
              <w:bottom w:val="single" w:sz="4" w:space="0" w:color="auto"/>
              <w:right w:val="single" w:sz="4" w:space="0" w:color="auto"/>
            </w:tcBorders>
            <w:vAlign w:val="center"/>
            <w:hideMark/>
          </w:tcPr>
          <w:p w14:paraId="550C6AE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0.8659</w:t>
            </w:r>
          </w:p>
        </w:tc>
        <w:tc>
          <w:tcPr>
            <w:tcW w:w="2036" w:type="dxa"/>
            <w:tcBorders>
              <w:top w:val="nil"/>
              <w:left w:val="nil"/>
              <w:bottom w:val="single" w:sz="4" w:space="0" w:color="auto"/>
              <w:right w:val="single" w:sz="4" w:space="0" w:color="auto"/>
            </w:tcBorders>
            <w:noWrap/>
            <w:vAlign w:val="center"/>
            <w:hideMark/>
          </w:tcPr>
          <w:p w14:paraId="586D42C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0.866</w:t>
            </w:r>
          </w:p>
        </w:tc>
        <w:tc>
          <w:tcPr>
            <w:tcW w:w="619" w:type="dxa"/>
            <w:tcBorders>
              <w:top w:val="nil"/>
              <w:left w:val="nil"/>
              <w:bottom w:val="single" w:sz="4" w:space="0" w:color="auto"/>
              <w:right w:val="single" w:sz="4" w:space="0" w:color="auto"/>
            </w:tcBorders>
            <w:noWrap/>
            <w:vAlign w:val="center"/>
            <w:hideMark/>
          </w:tcPr>
          <w:p w14:paraId="72A7D4F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2036" w:type="dxa"/>
            <w:tcBorders>
              <w:top w:val="nil"/>
              <w:left w:val="nil"/>
              <w:bottom w:val="single" w:sz="4" w:space="0" w:color="auto"/>
              <w:right w:val="single" w:sz="4" w:space="0" w:color="auto"/>
            </w:tcBorders>
            <w:noWrap/>
            <w:vAlign w:val="center"/>
            <w:hideMark/>
          </w:tcPr>
          <w:p w14:paraId="2BA1C73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0.9479</w:t>
            </w:r>
          </w:p>
        </w:tc>
        <w:tc>
          <w:tcPr>
            <w:tcW w:w="619" w:type="dxa"/>
            <w:tcBorders>
              <w:top w:val="nil"/>
              <w:left w:val="nil"/>
              <w:bottom w:val="single" w:sz="4" w:space="0" w:color="auto"/>
              <w:right w:val="single" w:sz="4" w:space="0" w:color="auto"/>
            </w:tcBorders>
            <w:noWrap/>
            <w:vAlign w:val="center"/>
            <w:hideMark/>
          </w:tcPr>
          <w:p w14:paraId="78639D4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0.5614</w:t>
            </w:r>
          </w:p>
        </w:tc>
        <w:tc>
          <w:tcPr>
            <w:tcW w:w="2036" w:type="dxa"/>
            <w:tcBorders>
              <w:top w:val="nil"/>
              <w:left w:val="nil"/>
              <w:bottom w:val="single" w:sz="4" w:space="0" w:color="auto"/>
              <w:right w:val="single" w:sz="4" w:space="0" w:color="auto"/>
            </w:tcBorders>
            <w:noWrap/>
            <w:vAlign w:val="center"/>
            <w:hideMark/>
          </w:tcPr>
          <w:p w14:paraId="2096B8D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0.579</w:t>
            </w:r>
          </w:p>
        </w:tc>
        <w:tc>
          <w:tcPr>
            <w:tcW w:w="619" w:type="dxa"/>
            <w:tcBorders>
              <w:top w:val="nil"/>
              <w:left w:val="nil"/>
              <w:bottom w:val="single" w:sz="4" w:space="0" w:color="auto"/>
              <w:right w:val="single" w:sz="4" w:space="0" w:color="auto"/>
            </w:tcBorders>
            <w:noWrap/>
            <w:vAlign w:val="center"/>
            <w:hideMark/>
          </w:tcPr>
          <w:p w14:paraId="513ED61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0.6812</w:t>
            </w:r>
          </w:p>
        </w:tc>
        <w:tc>
          <w:tcPr>
            <w:tcW w:w="2036" w:type="dxa"/>
            <w:tcBorders>
              <w:top w:val="nil"/>
              <w:left w:val="nil"/>
              <w:bottom w:val="single" w:sz="4" w:space="0" w:color="auto"/>
              <w:right w:val="single" w:sz="4" w:space="0" w:color="auto"/>
            </w:tcBorders>
            <w:noWrap/>
            <w:vAlign w:val="center"/>
            <w:hideMark/>
          </w:tcPr>
          <w:p w14:paraId="72A922F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0.694</w:t>
            </w:r>
          </w:p>
        </w:tc>
        <w:tc>
          <w:tcPr>
            <w:tcW w:w="619" w:type="dxa"/>
            <w:tcBorders>
              <w:top w:val="nil"/>
              <w:left w:val="nil"/>
              <w:bottom w:val="single" w:sz="4" w:space="0" w:color="auto"/>
              <w:right w:val="single" w:sz="4" w:space="0" w:color="auto"/>
            </w:tcBorders>
            <w:noWrap/>
            <w:vAlign w:val="center"/>
            <w:hideMark/>
          </w:tcPr>
          <w:p w14:paraId="5DAEAD4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0.9605</w:t>
            </w:r>
          </w:p>
        </w:tc>
        <w:tc>
          <w:tcPr>
            <w:tcW w:w="2036" w:type="dxa"/>
            <w:tcBorders>
              <w:top w:val="nil"/>
              <w:left w:val="nil"/>
              <w:bottom w:val="single" w:sz="4" w:space="0" w:color="auto"/>
              <w:right w:val="single" w:sz="4" w:space="0" w:color="auto"/>
            </w:tcBorders>
            <w:noWrap/>
            <w:vAlign w:val="center"/>
            <w:hideMark/>
          </w:tcPr>
          <w:p w14:paraId="11395C8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0.9613</w:t>
            </w:r>
          </w:p>
        </w:tc>
      </w:tr>
      <w:tr w:rsidR="00156CA9" w:rsidRPr="00156CA9" w14:paraId="5EA06956"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9557509"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CNN-LSTM</w:t>
            </w:r>
          </w:p>
        </w:tc>
        <w:tc>
          <w:tcPr>
            <w:tcW w:w="619" w:type="dxa"/>
            <w:tcBorders>
              <w:top w:val="nil"/>
              <w:left w:val="nil"/>
              <w:bottom w:val="single" w:sz="4" w:space="0" w:color="auto"/>
              <w:right w:val="single" w:sz="4" w:space="0" w:color="auto"/>
            </w:tcBorders>
            <w:vAlign w:val="center"/>
            <w:hideMark/>
          </w:tcPr>
          <w:p w14:paraId="3E77B7E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0.8499</w:t>
            </w:r>
          </w:p>
        </w:tc>
        <w:tc>
          <w:tcPr>
            <w:tcW w:w="2036" w:type="dxa"/>
            <w:tcBorders>
              <w:top w:val="nil"/>
              <w:left w:val="nil"/>
              <w:bottom w:val="single" w:sz="4" w:space="0" w:color="auto"/>
              <w:right w:val="single" w:sz="4" w:space="0" w:color="auto"/>
            </w:tcBorders>
            <w:noWrap/>
            <w:vAlign w:val="center"/>
            <w:hideMark/>
          </w:tcPr>
          <w:p w14:paraId="11D8014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0.8698</w:t>
            </w:r>
          </w:p>
        </w:tc>
        <w:tc>
          <w:tcPr>
            <w:tcW w:w="619" w:type="dxa"/>
            <w:tcBorders>
              <w:top w:val="nil"/>
              <w:left w:val="nil"/>
              <w:bottom w:val="single" w:sz="4" w:space="0" w:color="auto"/>
              <w:right w:val="single" w:sz="4" w:space="0" w:color="auto"/>
            </w:tcBorders>
            <w:noWrap/>
            <w:vAlign w:val="center"/>
            <w:hideMark/>
          </w:tcPr>
          <w:p w14:paraId="26B4BB4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0.9468</w:t>
            </w:r>
          </w:p>
        </w:tc>
        <w:tc>
          <w:tcPr>
            <w:tcW w:w="2036" w:type="dxa"/>
            <w:tcBorders>
              <w:top w:val="nil"/>
              <w:left w:val="nil"/>
              <w:bottom w:val="single" w:sz="4" w:space="0" w:color="auto"/>
              <w:right w:val="single" w:sz="4" w:space="0" w:color="auto"/>
            </w:tcBorders>
            <w:noWrap/>
            <w:vAlign w:val="center"/>
            <w:hideMark/>
          </w:tcPr>
          <w:p w14:paraId="7E819A7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0.9472</w:t>
            </w:r>
          </w:p>
        </w:tc>
        <w:tc>
          <w:tcPr>
            <w:tcW w:w="619" w:type="dxa"/>
            <w:tcBorders>
              <w:top w:val="nil"/>
              <w:left w:val="nil"/>
              <w:bottom w:val="single" w:sz="4" w:space="0" w:color="auto"/>
              <w:right w:val="single" w:sz="4" w:space="0" w:color="auto"/>
            </w:tcBorders>
            <w:noWrap/>
            <w:vAlign w:val="center"/>
            <w:hideMark/>
          </w:tcPr>
          <w:p w14:paraId="4D10856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w:t>
            </w:r>
          </w:p>
        </w:tc>
        <w:tc>
          <w:tcPr>
            <w:tcW w:w="2036" w:type="dxa"/>
            <w:tcBorders>
              <w:top w:val="nil"/>
              <w:left w:val="nil"/>
              <w:bottom w:val="single" w:sz="4" w:space="0" w:color="auto"/>
              <w:right w:val="single" w:sz="4" w:space="0" w:color="auto"/>
            </w:tcBorders>
            <w:noWrap/>
            <w:vAlign w:val="center"/>
            <w:hideMark/>
          </w:tcPr>
          <w:p w14:paraId="0DD9974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0.5679</w:t>
            </w:r>
          </w:p>
        </w:tc>
        <w:tc>
          <w:tcPr>
            <w:tcW w:w="619" w:type="dxa"/>
            <w:tcBorders>
              <w:top w:val="nil"/>
              <w:left w:val="nil"/>
              <w:bottom w:val="single" w:sz="4" w:space="0" w:color="auto"/>
              <w:right w:val="single" w:sz="4" w:space="0" w:color="auto"/>
            </w:tcBorders>
            <w:noWrap/>
            <w:vAlign w:val="center"/>
            <w:hideMark/>
          </w:tcPr>
          <w:p w14:paraId="6F8E669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0.6902</w:t>
            </w:r>
          </w:p>
        </w:tc>
        <w:tc>
          <w:tcPr>
            <w:tcW w:w="2036" w:type="dxa"/>
            <w:tcBorders>
              <w:top w:val="nil"/>
              <w:left w:val="nil"/>
              <w:bottom w:val="single" w:sz="4" w:space="0" w:color="auto"/>
              <w:right w:val="single" w:sz="4" w:space="0" w:color="auto"/>
            </w:tcBorders>
            <w:noWrap/>
            <w:vAlign w:val="center"/>
            <w:hideMark/>
          </w:tcPr>
          <w:p w14:paraId="4502DE9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0.6872</w:t>
            </w:r>
          </w:p>
        </w:tc>
        <w:tc>
          <w:tcPr>
            <w:tcW w:w="619" w:type="dxa"/>
            <w:tcBorders>
              <w:top w:val="nil"/>
              <w:left w:val="nil"/>
              <w:bottom w:val="single" w:sz="4" w:space="0" w:color="auto"/>
              <w:right w:val="single" w:sz="4" w:space="0" w:color="auto"/>
            </w:tcBorders>
            <w:noWrap/>
            <w:vAlign w:val="center"/>
            <w:hideMark/>
          </w:tcPr>
          <w:p w14:paraId="1A21123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0.9653</w:t>
            </w:r>
          </w:p>
        </w:tc>
        <w:tc>
          <w:tcPr>
            <w:tcW w:w="2036" w:type="dxa"/>
            <w:tcBorders>
              <w:top w:val="nil"/>
              <w:left w:val="nil"/>
              <w:bottom w:val="single" w:sz="4" w:space="0" w:color="auto"/>
              <w:right w:val="single" w:sz="4" w:space="0" w:color="auto"/>
            </w:tcBorders>
            <w:noWrap/>
            <w:vAlign w:val="center"/>
            <w:hideMark/>
          </w:tcPr>
          <w:p w14:paraId="01C4313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0.9632</w:t>
            </w:r>
          </w:p>
        </w:tc>
      </w:tr>
      <w:tr w:rsidR="00156CA9" w:rsidRPr="00156CA9" w14:paraId="1A83E8C2"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4AF5F318"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MLP</w:t>
            </w:r>
          </w:p>
        </w:tc>
        <w:tc>
          <w:tcPr>
            <w:tcW w:w="619" w:type="dxa"/>
            <w:tcBorders>
              <w:top w:val="nil"/>
              <w:left w:val="nil"/>
              <w:bottom w:val="single" w:sz="4" w:space="0" w:color="auto"/>
              <w:right w:val="single" w:sz="4" w:space="0" w:color="auto"/>
            </w:tcBorders>
            <w:vAlign w:val="center"/>
            <w:hideMark/>
          </w:tcPr>
          <w:p w14:paraId="587BAAF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0.8727</w:t>
            </w:r>
          </w:p>
        </w:tc>
        <w:tc>
          <w:tcPr>
            <w:tcW w:w="2036" w:type="dxa"/>
            <w:tcBorders>
              <w:top w:val="nil"/>
              <w:left w:val="nil"/>
              <w:bottom w:val="single" w:sz="4" w:space="0" w:color="auto"/>
              <w:right w:val="single" w:sz="4" w:space="0" w:color="auto"/>
            </w:tcBorders>
            <w:noWrap/>
            <w:vAlign w:val="center"/>
            <w:hideMark/>
          </w:tcPr>
          <w:p w14:paraId="1B59EDD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0.882</w:t>
            </w:r>
          </w:p>
        </w:tc>
        <w:tc>
          <w:tcPr>
            <w:tcW w:w="619" w:type="dxa"/>
            <w:tcBorders>
              <w:top w:val="nil"/>
              <w:left w:val="nil"/>
              <w:bottom w:val="single" w:sz="4" w:space="0" w:color="auto"/>
              <w:right w:val="single" w:sz="4" w:space="0" w:color="auto"/>
            </w:tcBorders>
            <w:noWrap/>
            <w:vAlign w:val="center"/>
            <w:hideMark/>
          </w:tcPr>
          <w:p w14:paraId="6406287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0.9421</w:t>
            </w:r>
          </w:p>
        </w:tc>
        <w:tc>
          <w:tcPr>
            <w:tcW w:w="2036" w:type="dxa"/>
            <w:tcBorders>
              <w:top w:val="nil"/>
              <w:left w:val="nil"/>
              <w:bottom w:val="single" w:sz="4" w:space="0" w:color="auto"/>
              <w:right w:val="single" w:sz="4" w:space="0" w:color="auto"/>
            </w:tcBorders>
            <w:noWrap/>
            <w:vAlign w:val="center"/>
            <w:hideMark/>
          </w:tcPr>
          <w:p w14:paraId="5B4B7BD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0.9437</w:t>
            </w:r>
          </w:p>
        </w:tc>
        <w:tc>
          <w:tcPr>
            <w:tcW w:w="619" w:type="dxa"/>
            <w:tcBorders>
              <w:top w:val="nil"/>
              <w:left w:val="nil"/>
              <w:bottom w:val="single" w:sz="4" w:space="0" w:color="auto"/>
              <w:right w:val="single" w:sz="4" w:space="0" w:color="auto"/>
            </w:tcBorders>
            <w:noWrap/>
            <w:vAlign w:val="center"/>
            <w:hideMark/>
          </w:tcPr>
          <w:p w14:paraId="79DB487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0.5065</w:t>
            </w:r>
          </w:p>
        </w:tc>
        <w:tc>
          <w:tcPr>
            <w:tcW w:w="2036" w:type="dxa"/>
            <w:tcBorders>
              <w:top w:val="nil"/>
              <w:left w:val="nil"/>
              <w:bottom w:val="single" w:sz="4" w:space="0" w:color="auto"/>
              <w:right w:val="single" w:sz="4" w:space="0" w:color="auto"/>
            </w:tcBorders>
            <w:noWrap/>
            <w:vAlign w:val="center"/>
            <w:hideMark/>
          </w:tcPr>
          <w:p w14:paraId="6C78CBA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0.5183</w:t>
            </w:r>
          </w:p>
        </w:tc>
        <w:tc>
          <w:tcPr>
            <w:tcW w:w="619" w:type="dxa"/>
            <w:tcBorders>
              <w:top w:val="nil"/>
              <w:left w:val="nil"/>
              <w:bottom w:val="single" w:sz="4" w:space="0" w:color="auto"/>
              <w:right w:val="single" w:sz="4" w:space="0" w:color="auto"/>
            </w:tcBorders>
            <w:noWrap/>
            <w:vAlign w:val="center"/>
            <w:hideMark/>
          </w:tcPr>
          <w:p w14:paraId="7128F92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0.641</w:t>
            </w:r>
          </w:p>
        </w:tc>
        <w:tc>
          <w:tcPr>
            <w:tcW w:w="2036" w:type="dxa"/>
            <w:tcBorders>
              <w:top w:val="nil"/>
              <w:left w:val="nil"/>
              <w:bottom w:val="single" w:sz="4" w:space="0" w:color="auto"/>
              <w:right w:val="single" w:sz="4" w:space="0" w:color="auto"/>
            </w:tcBorders>
            <w:noWrap/>
            <w:vAlign w:val="center"/>
            <w:hideMark/>
          </w:tcPr>
          <w:p w14:paraId="4BEBAF1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0.6529</w:t>
            </w:r>
          </w:p>
        </w:tc>
        <w:tc>
          <w:tcPr>
            <w:tcW w:w="619" w:type="dxa"/>
            <w:tcBorders>
              <w:top w:val="nil"/>
              <w:left w:val="nil"/>
              <w:bottom w:val="single" w:sz="4" w:space="0" w:color="auto"/>
              <w:right w:val="single" w:sz="4" w:space="0" w:color="auto"/>
            </w:tcBorders>
            <w:noWrap/>
            <w:vAlign w:val="center"/>
            <w:hideMark/>
          </w:tcPr>
          <w:p w14:paraId="2BA85E9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0.9555</w:t>
            </w:r>
          </w:p>
        </w:tc>
        <w:tc>
          <w:tcPr>
            <w:tcW w:w="2036" w:type="dxa"/>
            <w:tcBorders>
              <w:top w:val="nil"/>
              <w:left w:val="nil"/>
              <w:bottom w:val="single" w:sz="4" w:space="0" w:color="auto"/>
              <w:right w:val="single" w:sz="4" w:space="0" w:color="auto"/>
            </w:tcBorders>
            <w:noWrap/>
            <w:vAlign w:val="center"/>
            <w:hideMark/>
          </w:tcPr>
          <w:p w14:paraId="7542B0C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0.9564</w:t>
            </w:r>
          </w:p>
        </w:tc>
      </w:tr>
      <w:tr w:rsidR="00156CA9" w:rsidRPr="00156CA9" w14:paraId="7C58C0F1" w14:textId="77777777" w:rsidTr="00156CA9">
        <w:trPr>
          <w:trHeight w:val="348"/>
        </w:trPr>
        <w:tc>
          <w:tcPr>
            <w:tcW w:w="1060" w:type="dxa"/>
            <w:tcBorders>
              <w:top w:val="nil"/>
              <w:left w:val="single" w:sz="4" w:space="0" w:color="auto"/>
              <w:bottom w:val="single" w:sz="4" w:space="0" w:color="auto"/>
              <w:right w:val="single" w:sz="4" w:space="0" w:color="auto"/>
            </w:tcBorders>
            <w:noWrap/>
            <w:vAlign w:val="center"/>
            <w:hideMark/>
          </w:tcPr>
          <w:p w14:paraId="51850BB4"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w:t>
            </w:r>
          </w:p>
        </w:tc>
        <w:tc>
          <w:tcPr>
            <w:tcW w:w="619" w:type="dxa"/>
            <w:tcBorders>
              <w:top w:val="nil"/>
              <w:left w:val="nil"/>
              <w:bottom w:val="single" w:sz="4" w:space="0" w:color="auto"/>
              <w:right w:val="single" w:sz="4" w:space="0" w:color="auto"/>
            </w:tcBorders>
            <w:vAlign w:val="center"/>
            <w:hideMark/>
          </w:tcPr>
          <w:p w14:paraId="781EDF3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0.8764</w:t>
            </w:r>
          </w:p>
        </w:tc>
        <w:tc>
          <w:tcPr>
            <w:tcW w:w="2036" w:type="dxa"/>
            <w:tcBorders>
              <w:top w:val="nil"/>
              <w:left w:val="nil"/>
              <w:bottom w:val="single" w:sz="4" w:space="0" w:color="auto"/>
              <w:right w:val="single" w:sz="4" w:space="0" w:color="auto"/>
            </w:tcBorders>
            <w:noWrap/>
            <w:vAlign w:val="center"/>
            <w:hideMark/>
          </w:tcPr>
          <w:p w14:paraId="53653CB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156CA9">
              <w:rPr>
                <w:rFonts w:ascii="맑은 고딕" w:eastAsia="맑은 고딕" w:hAnsi="맑은 고딕" w:cs="굴림" w:hint="eastAsia"/>
                <w:b/>
                <w:bCs/>
                <w:color w:val="000000"/>
                <w:kern w:val="0"/>
                <w:sz w:val="16"/>
                <w:szCs w:val="16"/>
              </w:rPr>
              <w:t>0.9873</w:t>
            </w:r>
          </w:p>
        </w:tc>
        <w:tc>
          <w:tcPr>
            <w:tcW w:w="619" w:type="dxa"/>
            <w:tcBorders>
              <w:top w:val="nil"/>
              <w:left w:val="nil"/>
              <w:bottom w:val="single" w:sz="4" w:space="0" w:color="auto"/>
              <w:right w:val="single" w:sz="4" w:space="0" w:color="auto"/>
            </w:tcBorders>
            <w:noWrap/>
            <w:vAlign w:val="center"/>
            <w:hideMark/>
          </w:tcPr>
          <w:p w14:paraId="6DD7BB5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0.9399</w:t>
            </w:r>
          </w:p>
        </w:tc>
        <w:tc>
          <w:tcPr>
            <w:tcW w:w="2036" w:type="dxa"/>
            <w:tcBorders>
              <w:top w:val="nil"/>
              <w:left w:val="nil"/>
              <w:bottom w:val="single" w:sz="4" w:space="0" w:color="auto"/>
              <w:right w:val="single" w:sz="4" w:space="0" w:color="auto"/>
            </w:tcBorders>
            <w:noWrap/>
            <w:vAlign w:val="center"/>
            <w:hideMark/>
          </w:tcPr>
          <w:p w14:paraId="083B81B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0.9338</w:t>
            </w:r>
          </w:p>
        </w:tc>
        <w:tc>
          <w:tcPr>
            <w:tcW w:w="619" w:type="dxa"/>
            <w:tcBorders>
              <w:top w:val="nil"/>
              <w:left w:val="nil"/>
              <w:bottom w:val="single" w:sz="4" w:space="0" w:color="auto"/>
              <w:right w:val="single" w:sz="4" w:space="0" w:color="auto"/>
            </w:tcBorders>
            <w:noWrap/>
            <w:vAlign w:val="center"/>
            <w:hideMark/>
          </w:tcPr>
          <w:p w14:paraId="6DEBA2B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0.4778</w:t>
            </w:r>
          </w:p>
        </w:tc>
        <w:tc>
          <w:tcPr>
            <w:tcW w:w="2036" w:type="dxa"/>
            <w:tcBorders>
              <w:top w:val="nil"/>
              <w:left w:val="nil"/>
              <w:bottom w:val="single" w:sz="4" w:space="0" w:color="auto"/>
              <w:right w:val="single" w:sz="4" w:space="0" w:color="auto"/>
            </w:tcBorders>
            <w:noWrap/>
            <w:vAlign w:val="center"/>
            <w:hideMark/>
          </w:tcPr>
          <w:p w14:paraId="03CF306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0.3562</w:t>
            </w:r>
          </w:p>
        </w:tc>
        <w:tc>
          <w:tcPr>
            <w:tcW w:w="619" w:type="dxa"/>
            <w:tcBorders>
              <w:top w:val="nil"/>
              <w:left w:val="nil"/>
              <w:bottom w:val="single" w:sz="4" w:space="0" w:color="auto"/>
              <w:right w:val="single" w:sz="4" w:space="0" w:color="auto"/>
            </w:tcBorders>
            <w:noWrap/>
            <w:vAlign w:val="center"/>
            <w:hideMark/>
          </w:tcPr>
          <w:p w14:paraId="3E80060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0.6184</w:t>
            </w:r>
          </w:p>
        </w:tc>
        <w:tc>
          <w:tcPr>
            <w:tcW w:w="2036" w:type="dxa"/>
            <w:tcBorders>
              <w:top w:val="nil"/>
              <w:left w:val="nil"/>
              <w:bottom w:val="single" w:sz="4" w:space="0" w:color="auto"/>
              <w:right w:val="single" w:sz="4" w:space="0" w:color="auto"/>
            </w:tcBorders>
            <w:noWrap/>
            <w:vAlign w:val="center"/>
            <w:hideMark/>
          </w:tcPr>
          <w:p w14:paraId="50741FF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0.5235</w:t>
            </w:r>
          </w:p>
        </w:tc>
        <w:tc>
          <w:tcPr>
            <w:tcW w:w="619" w:type="dxa"/>
            <w:tcBorders>
              <w:top w:val="nil"/>
              <w:left w:val="nil"/>
              <w:bottom w:val="single" w:sz="4" w:space="0" w:color="auto"/>
              <w:right w:val="single" w:sz="4" w:space="0" w:color="auto"/>
            </w:tcBorders>
            <w:noWrap/>
            <w:vAlign w:val="center"/>
            <w:hideMark/>
          </w:tcPr>
          <w:p w14:paraId="11FC513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0.9397</w:t>
            </w:r>
          </w:p>
        </w:tc>
        <w:tc>
          <w:tcPr>
            <w:tcW w:w="2036" w:type="dxa"/>
            <w:tcBorders>
              <w:top w:val="nil"/>
              <w:left w:val="nil"/>
              <w:bottom w:val="single" w:sz="4" w:space="0" w:color="auto"/>
              <w:right w:val="single" w:sz="4" w:space="0" w:color="auto"/>
            </w:tcBorders>
            <w:noWrap/>
            <w:vAlign w:val="center"/>
            <w:hideMark/>
          </w:tcPr>
          <w:p w14:paraId="17C504E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0.8524</w:t>
            </w:r>
          </w:p>
        </w:tc>
      </w:tr>
      <w:tr w:rsidR="00156CA9" w:rsidRPr="00156CA9" w14:paraId="6D29401E"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FF00"/>
            <w:noWrap/>
            <w:vAlign w:val="center"/>
            <w:hideMark/>
          </w:tcPr>
          <w:p w14:paraId="73EEC6E6"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lastRenderedPageBreak/>
              <w:t>Average</w:t>
            </w:r>
          </w:p>
        </w:tc>
        <w:tc>
          <w:tcPr>
            <w:tcW w:w="619" w:type="dxa"/>
            <w:tcBorders>
              <w:top w:val="nil"/>
              <w:left w:val="nil"/>
              <w:bottom w:val="single" w:sz="4" w:space="0" w:color="auto"/>
              <w:right w:val="single" w:sz="4" w:space="0" w:color="auto"/>
            </w:tcBorders>
            <w:shd w:val="clear" w:color="000000" w:fill="FFFF00"/>
            <w:noWrap/>
            <w:vAlign w:val="center"/>
            <w:hideMark/>
          </w:tcPr>
          <w:p w14:paraId="2A514E6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0.8627 </w:t>
            </w:r>
          </w:p>
        </w:tc>
        <w:tc>
          <w:tcPr>
            <w:tcW w:w="2036" w:type="dxa"/>
            <w:tcBorders>
              <w:top w:val="nil"/>
              <w:left w:val="nil"/>
              <w:bottom w:val="single" w:sz="4" w:space="0" w:color="auto"/>
              <w:right w:val="single" w:sz="4" w:space="0" w:color="auto"/>
            </w:tcBorders>
            <w:shd w:val="clear" w:color="000000" w:fill="FFFF00"/>
            <w:noWrap/>
            <w:vAlign w:val="center"/>
            <w:hideMark/>
          </w:tcPr>
          <w:p w14:paraId="0C38BD9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0.8872 </w:t>
            </w:r>
          </w:p>
        </w:tc>
        <w:tc>
          <w:tcPr>
            <w:tcW w:w="619" w:type="dxa"/>
            <w:tcBorders>
              <w:top w:val="nil"/>
              <w:left w:val="nil"/>
              <w:bottom w:val="single" w:sz="4" w:space="0" w:color="auto"/>
              <w:right w:val="single" w:sz="4" w:space="0" w:color="auto"/>
            </w:tcBorders>
            <w:shd w:val="clear" w:color="000000" w:fill="FFFF00"/>
            <w:noWrap/>
            <w:vAlign w:val="center"/>
            <w:hideMark/>
          </w:tcPr>
          <w:p w14:paraId="77CD7E2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0.9458 </w:t>
            </w:r>
          </w:p>
        </w:tc>
        <w:tc>
          <w:tcPr>
            <w:tcW w:w="2036" w:type="dxa"/>
            <w:tcBorders>
              <w:top w:val="nil"/>
              <w:left w:val="nil"/>
              <w:bottom w:val="single" w:sz="4" w:space="0" w:color="auto"/>
              <w:right w:val="single" w:sz="4" w:space="0" w:color="auto"/>
            </w:tcBorders>
            <w:shd w:val="clear" w:color="000000" w:fill="FFFF00"/>
            <w:noWrap/>
            <w:vAlign w:val="center"/>
            <w:hideMark/>
          </w:tcPr>
          <w:p w14:paraId="216E730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0.9464 </w:t>
            </w:r>
          </w:p>
        </w:tc>
        <w:tc>
          <w:tcPr>
            <w:tcW w:w="619" w:type="dxa"/>
            <w:tcBorders>
              <w:top w:val="nil"/>
              <w:left w:val="nil"/>
              <w:bottom w:val="single" w:sz="4" w:space="0" w:color="auto"/>
              <w:right w:val="single" w:sz="4" w:space="0" w:color="auto"/>
            </w:tcBorders>
            <w:shd w:val="clear" w:color="000000" w:fill="FFFF00"/>
            <w:noWrap/>
            <w:vAlign w:val="center"/>
            <w:hideMark/>
          </w:tcPr>
          <w:p w14:paraId="253F453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0.5581 </w:t>
            </w:r>
          </w:p>
        </w:tc>
        <w:tc>
          <w:tcPr>
            <w:tcW w:w="2036" w:type="dxa"/>
            <w:tcBorders>
              <w:top w:val="nil"/>
              <w:left w:val="nil"/>
              <w:bottom w:val="single" w:sz="4" w:space="0" w:color="auto"/>
              <w:right w:val="single" w:sz="4" w:space="0" w:color="auto"/>
            </w:tcBorders>
            <w:shd w:val="clear" w:color="000000" w:fill="FFFF00"/>
            <w:noWrap/>
            <w:vAlign w:val="center"/>
            <w:hideMark/>
          </w:tcPr>
          <w:p w14:paraId="074FCE0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0.5494 </w:t>
            </w:r>
          </w:p>
        </w:tc>
        <w:tc>
          <w:tcPr>
            <w:tcW w:w="619" w:type="dxa"/>
            <w:tcBorders>
              <w:top w:val="nil"/>
              <w:left w:val="nil"/>
              <w:bottom w:val="single" w:sz="4" w:space="0" w:color="auto"/>
              <w:right w:val="single" w:sz="4" w:space="0" w:color="auto"/>
            </w:tcBorders>
            <w:shd w:val="clear" w:color="000000" w:fill="FFFF00"/>
            <w:noWrap/>
            <w:vAlign w:val="center"/>
            <w:hideMark/>
          </w:tcPr>
          <w:p w14:paraId="1BA014C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0.6766 </w:t>
            </w:r>
          </w:p>
        </w:tc>
        <w:tc>
          <w:tcPr>
            <w:tcW w:w="2036" w:type="dxa"/>
            <w:tcBorders>
              <w:top w:val="nil"/>
              <w:left w:val="nil"/>
              <w:bottom w:val="single" w:sz="4" w:space="0" w:color="auto"/>
              <w:right w:val="single" w:sz="4" w:space="0" w:color="auto"/>
            </w:tcBorders>
            <w:shd w:val="clear" w:color="000000" w:fill="FFFF00"/>
            <w:noWrap/>
            <w:vAlign w:val="center"/>
            <w:hideMark/>
          </w:tcPr>
          <w:p w14:paraId="674AB4A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0.6730 </w:t>
            </w:r>
          </w:p>
        </w:tc>
        <w:tc>
          <w:tcPr>
            <w:tcW w:w="619" w:type="dxa"/>
            <w:tcBorders>
              <w:top w:val="nil"/>
              <w:left w:val="nil"/>
              <w:bottom w:val="single" w:sz="4" w:space="0" w:color="auto"/>
              <w:right w:val="single" w:sz="4" w:space="0" w:color="auto"/>
            </w:tcBorders>
            <w:shd w:val="clear" w:color="000000" w:fill="FFFF00"/>
            <w:noWrap/>
            <w:vAlign w:val="center"/>
            <w:hideMark/>
          </w:tcPr>
          <w:p w14:paraId="3801E6C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0.9590 </w:t>
            </w:r>
          </w:p>
        </w:tc>
        <w:tc>
          <w:tcPr>
            <w:tcW w:w="2036" w:type="dxa"/>
            <w:tcBorders>
              <w:top w:val="nil"/>
              <w:left w:val="nil"/>
              <w:bottom w:val="single" w:sz="4" w:space="0" w:color="auto"/>
              <w:right w:val="single" w:sz="4" w:space="0" w:color="auto"/>
            </w:tcBorders>
            <w:shd w:val="clear" w:color="000000" w:fill="FFFF00"/>
            <w:noWrap/>
            <w:vAlign w:val="center"/>
            <w:hideMark/>
          </w:tcPr>
          <w:p w14:paraId="3C0028C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 xml:space="preserve">0.9490 </w:t>
            </w:r>
          </w:p>
        </w:tc>
      </w:tr>
      <w:tr w:rsidR="00156CA9" w:rsidRPr="00156CA9" w14:paraId="09992C1D" w14:textId="77777777" w:rsidTr="00156CA9">
        <w:trPr>
          <w:trHeight w:val="348"/>
        </w:trPr>
        <w:tc>
          <w:tcPr>
            <w:tcW w:w="1060" w:type="dxa"/>
            <w:tcBorders>
              <w:top w:val="nil"/>
              <w:left w:val="single" w:sz="4" w:space="0" w:color="auto"/>
              <w:bottom w:val="single" w:sz="4" w:space="0" w:color="auto"/>
              <w:right w:val="single" w:sz="4" w:space="0" w:color="auto"/>
            </w:tcBorders>
            <w:shd w:val="clear" w:color="000000" w:fill="FFC000"/>
            <w:noWrap/>
            <w:vAlign w:val="center"/>
            <w:hideMark/>
          </w:tcPr>
          <w:p w14:paraId="628DB954"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Gain</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720BC439"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2.84%</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4873B073"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0.07%</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1944FB6E"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-1.56%</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066E61AA"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-0.53%</w:t>
            </w:r>
          </w:p>
        </w:tc>
        <w:tc>
          <w:tcPr>
            <w:tcW w:w="2655" w:type="dxa"/>
            <w:gridSpan w:val="2"/>
            <w:tcBorders>
              <w:top w:val="single" w:sz="4" w:space="0" w:color="auto"/>
              <w:left w:val="nil"/>
              <w:bottom w:val="single" w:sz="4" w:space="0" w:color="auto"/>
              <w:right w:val="single" w:sz="4" w:space="0" w:color="000000"/>
            </w:tcBorders>
            <w:shd w:val="clear" w:color="000000" w:fill="FFC000"/>
            <w:noWrap/>
            <w:vAlign w:val="center"/>
            <w:hideMark/>
          </w:tcPr>
          <w:p w14:paraId="53A55ACC" w14:textId="77777777" w:rsidR="00156CA9" w:rsidRPr="00156CA9" w:rsidRDefault="00156CA9" w:rsidP="00156CA9">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-1.04%</w:t>
            </w:r>
          </w:p>
        </w:tc>
      </w:tr>
    </w:tbl>
    <w:p w14:paraId="38659FC0" w14:textId="77777777" w:rsidR="00156CA9" w:rsidRDefault="00156CA9" w:rsidP="00026A66"/>
    <w:p w14:paraId="52011F0D" w14:textId="58C08524" w:rsidR="000C0612" w:rsidRDefault="000C0612" w:rsidP="000C0612">
      <w:commentRangeStart w:id="42"/>
      <w:r w:rsidRPr="000C0612">
        <w:t>4.</w:t>
      </w:r>
      <w:r w:rsidR="00616B41">
        <w:rPr>
          <w:rFonts w:hint="eastAsia"/>
        </w:rPr>
        <w:t>4</w:t>
      </w:r>
      <w:r w:rsidRPr="000C0612">
        <w:t>. 효율적 모델링 전략</w:t>
      </w:r>
      <w:r w:rsidR="00616B41">
        <w:rPr>
          <w:rFonts w:hint="eastAsia"/>
        </w:rPr>
        <w:t xml:space="preserve"> 및 설명력 검증</w:t>
      </w:r>
      <w:commentRangeEnd w:id="42"/>
      <w:r w:rsidR="00D10684">
        <w:rPr>
          <w:rStyle w:val="aa"/>
          <w:sz w:val="20"/>
          <w:szCs w:val="22"/>
        </w:rPr>
        <w:commentReference w:id="42"/>
      </w:r>
    </w:p>
    <w:p w14:paraId="1A548F4B" w14:textId="77B05547" w:rsidR="002B2BB4" w:rsidRPr="009B279B" w:rsidRDefault="002B2BB4" w:rsidP="002B2BB4">
      <w:r w:rsidRPr="002B2BB4">
        <w:t xml:space="preserve">4.4.1. </w:t>
      </w:r>
      <w:r w:rsidR="002D59EA">
        <w:rPr>
          <w:rFonts w:hint="eastAsia"/>
        </w:rPr>
        <w:t xml:space="preserve">지식기반 전체 </w:t>
      </w:r>
      <w:r w:rsidR="001D5BE1">
        <w:rPr>
          <w:rFonts w:hint="eastAsia"/>
        </w:rPr>
        <w:t>파생</w:t>
      </w:r>
      <w:r w:rsidRPr="002B2BB4">
        <w:t xml:space="preserve">변수 </w:t>
      </w:r>
      <w:r w:rsidR="001D5BE1">
        <w:rPr>
          <w:rFonts w:hint="eastAsia"/>
        </w:rPr>
        <w:t>반영</w:t>
      </w:r>
      <w:r w:rsidRPr="002B2BB4">
        <w:t xml:space="preserve"> 시 </w:t>
      </w:r>
      <w:r w:rsidR="001D5BE1">
        <w:rPr>
          <w:rFonts w:hint="eastAsia"/>
        </w:rPr>
        <w:t xml:space="preserve">최종 </w:t>
      </w:r>
      <w:r w:rsidRPr="002B2BB4">
        <w:t>성능 비교</w:t>
      </w:r>
    </w:p>
    <w:p w14:paraId="5B0192A4" w14:textId="77777777" w:rsidR="005010D5" w:rsidRPr="005010D5" w:rsidRDefault="005010D5" w:rsidP="005010D5">
      <w:r w:rsidRPr="005010D5">
        <w:t>본 절에서는 앞서 정의한 도메인 지식 기반 파생변수를 모두 통합한 환경에서, 각 분류 모델의 예측 성능을 비교·분석한다. 분석의 목적은 단순한 분류 정확도 비교가 아니라, 실제 CRM 환경에서 요구되는 구매자 식별력(Recall), 오탐 통제 능력(Precision), 그리고 전반적 분류 균형(F1-score, AUC) 관점에서 각 모델이 어떠한 상대적 우위를 가지는지를 규명하는 데 있다.</w:t>
      </w:r>
    </w:p>
    <w:p w14:paraId="66639383" w14:textId="194DC6A2" w:rsidR="005010D5" w:rsidRPr="005010D5" w:rsidRDefault="005010D5" w:rsidP="005010D5">
      <w:r w:rsidRPr="005010D5">
        <w:t xml:space="preserve">&lt;표 </w:t>
      </w:r>
      <w:r>
        <w:rPr>
          <w:rFonts w:hint="eastAsia"/>
        </w:rPr>
        <w:t>4-7</w:t>
      </w:r>
      <w:r w:rsidRPr="005010D5">
        <w:t>&gt;는 통합된 파생변수 세트를 입력으로 사용했을 때의 모델별 성능을 요약한 것이다. 전반적으로 트리 기반 모델이 신경망 계열 대비 우수한 성능을 보였으며, 특히 XGBoost는 모든 핵심 지표에서 가장 안정적이고 균형 잡힌 결과를 나타냈다.</w:t>
      </w:r>
    </w:p>
    <w:p w14:paraId="151F050C" w14:textId="77777777" w:rsidR="005010D5" w:rsidRPr="005010D5" w:rsidRDefault="005010D5" w:rsidP="005010D5">
      <w:r w:rsidRPr="005010D5">
        <w:t>우선 XGBoost는 Accuracy 0.9811, Recall 0.8438, F1-score 0.9012, AUC 0.9926으로 전체 모델 중 최고 수준의 성능을 기록하였다. 특히 본 연구의 맥락에서 중요한 지표인 Recall이 0.84 이상으로 유지되었다는 점은, 실제 구매 발생이라는 희소 이벤트를 효과적으로 포착할 수 있음을 의미한다. 동시에 Precision 또한 0.967로 매우 높게 나타나, 구매로 예측된 고객 중 상당수가 실제 구매로 이어졌음을 시사한다. 이는 과도한 마케팅 자원 낭비 없이 타겟 고객을 선별할 수 있음을 의미하며, 실무적 관점에서 높은 활용 가치를 지닌다.</w:t>
      </w:r>
    </w:p>
    <w:p w14:paraId="62116BE2" w14:textId="77777777" w:rsidR="005010D5" w:rsidRPr="005010D5" w:rsidRDefault="005010D5" w:rsidP="005010D5">
      <w:r w:rsidRPr="005010D5">
        <w:t>Random Forest 역시 Accuracy 0.9786, F1-score 0.8866으로 전반적으로 안정적인 성능을 보였으나, Recall(0.8203)과 F1-score 측면에서 XGBoost 대비 소폭 열세를 보였다. 이는 다수의 결정 트리를 평균화하는 구조적 특성상 예측의 분산은 줄이지만, 상대적으로 미세한 패턴을 포착하는 데에는 한계가 존재함을 시사한다. 그럼에도 불구하고 전반적인 성능 분포는 안정적이어서, 예측 일관성과 해석 가능성을 중시하는 환경에서는 여전히 유효한 대안으로 평가될 수 있다.</w:t>
      </w:r>
    </w:p>
    <w:p w14:paraId="5164A4BA" w14:textId="77777777" w:rsidR="005010D5" w:rsidRPr="005010D5" w:rsidRDefault="005010D5" w:rsidP="005010D5">
      <w:r w:rsidRPr="005010D5">
        <w:t>반면, 순환신경망 계열(RNN, LSTM, CNN-LSTM)은 AUC 기준으로는 비교적 양호한 값을 유지하였으나, Recall과 F1-score 측면에서 일관되게 낮은 성능을 보였다. 예를 들어 LSTM의 Recall은 0.7686, CNN-LSTM은 0.7588에 그쳐, 실제 구매자를 충분히 포착하지 못하는 경향이 확인되었다. 이는 시계열 패턴 학습에는 강점을 가지지만, 본 연구와 같이 다차원적·이질적 행동 특성이 결합된 CRM 데이터에서는 복잡한 시계열 구조가 오히려 일반화 성능을 저해할 수 있음을 시사한다.</w:t>
      </w:r>
    </w:p>
    <w:p w14:paraId="1D10556E" w14:textId="77777777" w:rsidR="005010D5" w:rsidRPr="005010D5" w:rsidRDefault="005010D5" w:rsidP="005010D5">
      <w:r w:rsidRPr="005010D5">
        <w:t xml:space="preserve">특히 CNN과 MLP의 경우, Precision은 상대적으로 높게 나타났음에도 불구하고 Recall이 각각 0.6203, 0.5026에 불과하여, 전체 구매자 중 상당수를 미탐지하는 결과를 보였다. 이는 단순 분류 </w:t>
      </w:r>
      <w:r w:rsidRPr="005010D5">
        <w:lastRenderedPageBreak/>
        <w:t>정확도나 정밀도만으로 모델 성능을 평가할 경우, 실제 비즈니스 목적과 괴리가 발생할 수 있음을 명확히 보여준다.</w:t>
      </w:r>
    </w:p>
    <w:p w14:paraId="64405360" w14:textId="667BAAD0" w:rsidR="008D397D" w:rsidRDefault="008D397D" w:rsidP="000C0612">
      <w:r w:rsidRPr="009B279B">
        <w:t>&lt;표 4-7&gt; 전체 변수군 반영 시 알고리즘별 최종 성능</w:t>
      </w:r>
    </w:p>
    <w:tbl>
      <w:tblPr>
        <w:tblW w:w="5000" w:type="pct"/>
        <w:tblCellMar>
          <w:left w:w="99" w:type="dxa"/>
          <w:right w:w="99" w:type="dxa"/>
        </w:tblCellMar>
        <w:tblLook w:val="04A0" w:firstRow="1" w:lastRow="0" w:firstColumn="1" w:lastColumn="0" w:noHBand="0" w:noVBand="1"/>
      </w:tblPr>
      <w:tblGrid>
        <w:gridCol w:w="1503"/>
        <w:gridCol w:w="1503"/>
        <w:gridCol w:w="1503"/>
        <w:gridCol w:w="1503"/>
        <w:gridCol w:w="1502"/>
        <w:gridCol w:w="1502"/>
      </w:tblGrid>
      <w:tr w:rsidR="00156CA9" w:rsidRPr="00156CA9" w14:paraId="66858EAC" w14:textId="77777777" w:rsidTr="00156CA9">
        <w:trPr>
          <w:trHeight w:val="348"/>
        </w:trPr>
        <w:tc>
          <w:tcPr>
            <w:tcW w:w="833"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42E7E1BD"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Model</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54CBF63C"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Precision</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2FB24F30"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Accuracy</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6694B3C9"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Recall</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71C20D91"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F1-score</w:t>
            </w:r>
          </w:p>
        </w:tc>
        <w:tc>
          <w:tcPr>
            <w:tcW w:w="833" w:type="pct"/>
            <w:tcBorders>
              <w:top w:val="single" w:sz="4" w:space="0" w:color="auto"/>
              <w:left w:val="nil"/>
              <w:bottom w:val="single" w:sz="4" w:space="0" w:color="auto"/>
              <w:right w:val="single" w:sz="4" w:space="0" w:color="auto"/>
            </w:tcBorders>
            <w:shd w:val="clear" w:color="000000" w:fill="FFC000"/>
            <w:noWrap/>
            <w:vAlign w:val="center"/>
            <w:hideMark/>
          </w:tcPr>
          <w:p w14:paraId="3C8F74ED"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AUC (ROC)</w:t>
            </w:r>
          </w:p>
        </w:tc>
      </w:tr>
      <w:tr w:rsidR="00156CA9" w:rsidRPr="00156CA9" w14:paraId="3665BB06"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2CBF4FE0"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XGB</w:t>
            </w:r>
          </w:p>
        </w:tc>
        <w:tc>
          <w:tcPr>
            <w:tcW w:w="833" w:type="pct"/>
            <w:tcBorders>
              <w:top w:val="nil"/>
              <w:left w:val="nil"/>
              <w:bottom w:val="single" w:sz="4" w:space="0" w:color="auto"/>
              <w:right w:val="single" w:sz="4" w:space="0" w:color="auto"/>
            </w:tcBorders>
            <w:noWrap/>
            <w:vAlign w:val="center"/>
            <w:hideMark/>
          </w:tcPr>
          <w:p w14:paraId="426813B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0.967</w:t>
            </w:r>
          </w:p>
        </w:tc>
        <w:tc>
          <w:tcPr>
            <w:tcW w:w="833" w:type="pct"/>
            <w:tcBorders>
              <w:top w:val="nil"/>
              <w:left w:val="nil"/>
              <w:bottom w:val="single" w:sz="4" w:space="0" w:color="auto"/>
              <w:right w:val="single" w:sz="4" w:space="0" w:color="auto"/>
            </w:tcBorders>
            <w:noWrap/>
            <w:vAlign w:val="center"/>
            <w:hideMark/>
          </w:tcPr>
          <w:p w14:paraId="2DC987C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0.9811</w:t>
            </w:r>
          </w:p>
        </w:tc>
        <w:tc>
          <w:tcPr>
            <w:tcW w:w="833" w:type="pct"/>
            <w:tcBorders>
              <w:top w:val="nil"/>
              <w:left w:val="nil"/>
              <w:bottom w:val="single" w:sz="4" w:space="0" w:color="auto"/>
              <w:right w:val="single" w:sz="4" w:space="0" w:color="auto"/>
            </w:tcBorders>
            <w:noWrap/>
            <w:vAlign w:val="center"/>
            <w:hideMark/>
          </w:tcPr>
          <w:p w14:paraId="2769F85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0.8438</w:t>
            </w:r>
          </w:p>
        </w:tc>
        <w:tc>
          <w:tcPr>
            <w:tcW w:w="833" w:type="pct"/>
            <w:tcBorders>
              <w:top w:val="nil"/>
              <w:left w:val="nil"/>
              <w:bottom w:val="single" w:sz="4" w:space="0" w:color="auto"/>
              <w:right w:val="single" w:sz="4" w:space="0" w:color="auto"/>
            </w:tcBorders>
            <w:noWrap/>
            <w:vAlign w:val="center"/>
            <w:hideMark/>
          </w:tcPr>
          <w:p w14:paraId="2769EE4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0.9012</w:t>
            </w:r>
          </w:p>
        </w:tc>
        <w:tc>
          <w:tcPr>
            <w:tcW w:w="833" w:type="pct"/>
            <w:tcBorders>
              <w:top w:val="nil"/>
              <w:left w:val="nil"/>
              <w:bottom w:val="single" w:sz="4" w:space="0" w:color="auto"/>
              <w:right w:val="single" w:sz="4" w:space="0" w:color="auto"/>
            </w:tcBorders>
            <w:noWrap/>
            <w:vAlign w:val="center"/>
            <w:hideMark/>
          </w:tcPr>
          <w:p w14:paraId="25E752F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0.9926</w:t>
            </w:r>
          </w:p>
        </w:tc>
      </w:tr>
      <w:tr w:rsidR="00156CA9" w:rsidRPr="00156CA9" w14:paraId="00C27C26"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77C495FD"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RF</w:t>
            </w:r>
          </w:p>
        </w:tc>
        <w:tc>
          <w:tcPr>
            <w:tcW w:w="833" w:type="pct"/>
            <w:tcBorders>
              <w:top w:val="nil"/>
              <w:left w:val="nil"/>
              <w:bottom w:val="single" w:sz="4" w:space="0" w:color="auto"/>
              <w:right w:val="single" w:sz="4" w:space="0" w:color="auto"/>
            </w:tcBorders>
            <w:noWrap/>
            <w:vAlign w:val="center"/>
            <w:hideMark/>
          </w:tcPr>
          <w:p w14:paraId="4BBB0FA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0.9646</w:t>
            </w:r>
          </w:p>
        </w:tc>
        <w:tc>
          <w:tcPr>
            <w:tcW w:w="833" w:type="pct"/>
            <w:tcBorders>
              <w:top w:val="nil"/>
              <w:left w:val="nil"/>
              <w:bottom w:val="single" w:sz="4" w:space="0" w:color="auto"/>
              <w:right w:val="single" w:sz="4" w:space="0" w:color="auto"/>
            </w:tcBorders>
            <w:noWrap/>
            <w:vAlign w:val="center"/>
            <w:hideMark/>
          </w:tcPr>
          <w:p w14:paraId="6255815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0.9786</w:t>
            </w:r>
          </w:p>
        </w:tc>
        <w:tc>
          <w:tcPr>
            <w:tcW w:w="833" w:type="pct"/>
            <w:tcBorders>
              <w:top w:val="nil"/>
              <w:left w:val="nil"/>
              <w:bottom w:val="single" w:sz="4" w:space="0" w:color="auto"/>
              <w:right w:val="single" w:sz="4" w:space="0" w:color="auto"/>
            </w:tcBorders>
            <w:noWrap/>
            <w:vAlign w:val="center"/>
            <w:hideMark/>
          </w:tcPr>
          <w:p w14:paraId="054EEAF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0.8203</w:t>
            </w:r>
          </w:p>
        </w:tc>
        <w:tc>
          <w:tcPr>
            <w:tcW w:w="833" w:type="pct"/>
            <w:tcBorders>
              <w:top w:val="nil"/>
              <w:left w:val="nil"/>
              <w:bottom w:val="single" w:sz="4" w:space="0" w:color="auto"/>
              <w:right w:val="single" w:sz="4" w:space="0" w:color="auto"/>
            </w:tcBorders>
            <w:noWrap/>
            <w:vAlign w:val="center"/>
            <w:hideMark/>
          </w:tcPr>
          <w:p w14:paraId="3F99378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0.8866</w:t>
            </w:r>
          </w:p>
        </w:tc>
        <w:tc>
          <w:tcPr>
            <w:tcW w:w="833" w:type="pct"/>
            <w:tcBorders>
              <w:top w:val="nil"/>
              <w:left w:val="nil"/>
              <w:bottom w:val="single" w:sz="4" w:space="0" w:color="auto"/>
              <w:right w:val="single" w:sz="4" w:space="0" w:color="auto"/>
            </w:tcBorders>
            <w:noWrap/>
            <w:vAlign w:val="center"/>
            <w:hideMark/>
          </w:tcPr>
          <w:p w14:paraId="73F45DE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0.9915</w:t>
            </w:r>
          </w:p>
        </w:tc>
      </w:tr>
      <w:tr w:rsidR="00156CA9" w:rsidRPr="00156CA9" w14:paraId="1CBFC69A"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40217793"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LSTM</w:t>
            </w:r>
          </w:p>
        </w:tc>
        <w:tc>
          <w:tcPr>
            <w:tcW w:w="833" w:type="pct"/>
            <w:tcBorders>
              <w:top w:val="nil"/>
              <w:left w:val="nil"/>
              <w:bottom w:val="single" w:sz="4" w:space="0" w:color="auto"/>
              <w:right w:val="single" w:sz="4" w:space="0" w:color="auto"/>
            </w:tcBorders>
            <w:noWrap/>
            <w:vAlign w:val="center"/>
            <w:hideMark/>
          </w:tcPr>
          <w:p w14:paraId="5EF51DF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0.9267</w:t>
            </w:r>
          </w:p>
        </w:tc>
        <w:tc>
          <w:tcPr>
            <w:tcW w:w="833" w:type="pct"/>
            <w:tcBorders>
              <w:top w:val="nil"/>
              <w:left w:val="nil"/>
              <w:bottom w:val="single" w:sz="4" w:space="0" w:color="auto"/>
              <w:right w:val="single" w:sz="4" w:space="0" w:color="auto"/>
            </w:tcBorders>
            <w:noWrap/>
            <w:vAlign w:val="center"/>
            <w:hideMark/>
          </w:tcPr>
          <w:p w14:paraId="7C8B70A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0.9701</w:t>
            </w:r>
          </w:p>
        </w:tc>
        <w:tc>
          <w:tcPr>
            <w:tcW w:w="833" w:type="pct"/>
            <w:tcBorders>
              <w:top w:val="nil"/>
              <w:left w:val="nil"/>
              <w:bottom w:val="single" w:sz="4" w:space="0" w:color="auto"/>
              <w:right w:val="single" w:sz="4" w:space="0" w:color="auto"/>
            </w:tcBorders>
            <w:noWrap/>
            <w:vAlign w:val="center"/>
            <w:hideMark/>
          </w:tcPr>
          <w:p w14:paraId="0C6ECF4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0.7686</w:t>
            </w:r>
          </w:p>
        </w:tc>
        <w:tc>
          <w:tcPr>
            <w:tcW w:w="833" w:type="pct"/>
            <w:tcBorders>
              <w:top w:val="nil"/>
              <w:left w:val="nil"/>
              <w:bottom w:val="single" w:sz="4" w:space="0" w:color="auto"/>
              <w:right w:val="single" w:sz="4" w:space="0" w:color="auto"/>
            </w:tcBorders>
            <w:noWrap/>
            <w:vAlign w:val="center"/>
            <w:hideMark/>
          </w:tcPr>
          <w:p w14:paraId="1211B6D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0.8403</w:t>
            </w:r>
          </w:p>
        </w:tc>
        <w:tc>
          <w:tcPr>
            <w:tcW w:w="833" w:type="pct"/>
            <w:tcBorders>
              <w:top w:val="nil"/>
              <w:left w:val="nil"/>
              <w:bottom w:val="single" w:sz="4" w:space="0" w:color="auto"/>
              <w:right w:val="single" w:sz="4" w:space="0" w:color="auto"/>
            </w:tcBorders>
            <w:noWrap/>
            <w:vAlign w:val="center"/>
            <w:hideMark/>
          </w:tcPr>
          <w:p w14:paraId="4C9F77B2"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0.9833</w:t>
            </w:r>
          </w:p>
        </w:tc>
      </w:tr>
      <w:tr w:rsidR="00156CA9" w:rsidRPr="00156CA9" w14:paraId="3C0BCAC2"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0432BABF"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CNN-LSTM</w:t>
            </w:r>
          </w:p>
        </w:tc>
        <w:tc>
          <w:tcPr>
            <w:tcW w:w="833" w:type="pct"/>
            <w:tcBorders>
              <w:top w:val="nil"/>
              <w:left w:val="nil"/>
              <w:bottom w:val="single" w:sz="4" w:space="0" w:color="auto"/>
              <w:right w:val="single" w:sz="4" w:space="0" w:color="auto"/>
            </w:tcBorders>
            <w:noWrap/>
            <w:vAlign w:val="center"/>
            <w:hideMark/>
          </w:tcPr>
          <w:p w14:paraId="2932D8B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0.9236</w:t>
            </w:r>
          </w:p>
        </w:tc>
        <w:tc>
          <w:tcPr>
            <w:tcW w:w="833" w:type="pct"/>
            <w:tcBorders>
              <w:top w:val="nil"/>
              <w:left w:val="nil"/>
              <w:bottom w:val="single" w:sz="4" w:space="0" w:color="auto"/>
              <w:right w:val="single" w:sz="4" w:space="0" w:color="auto"/>
            </w:tcBorders>
            <w:noWrap/>
            <w:vAlign w:val="center"/>
            <w:hideMark/>
          </w:tcPr>
          <w:p w14:paraId="1EB118E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0.969</w:t>
            </w:r>
          </w:p>
        </w:tc>
        <w:tc>
          <w:tcPr>
            <w:tcW w:w="833" w:type="pct"/>
            <w:tcBorders>
              <w:top w:val="nil"/>
              <w:left w:val="nil"/>
              <w:bottom w:val="single" w:sz="4" w:space="0" w:color="auto"/>
              <w:right w:val="single" w:sz="4" w:space="0" w:color="auto"/>
            </w:tcBorders>
            <w:noWrap/>
            <w:vAlign w:val="center"/>
            <w:hideMark/>
          </w:tcPr>
          <w:p w14:paraId="0B15651C"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0.7588</w:t>
            </w:r>
          </w:p>
        </w:tc>
        <w:tc>
          <w:tcPr>
            <w:tcW w:w="833" w:type="pct"/>
            <w:tcBorders>
              <w:top w:val="nil"/>
              <w:left w:val="nil"/>
              <w:bottom w:val="single" w:sz="4" w:space="0" w:color="auto"/>
              <w:right w:val="single" w:sz="4" w:space="0" w:color="auto"/>
            </w:tcBorders>
            <w:noWrap/>
            <w:vAlign w:val="center"/>
            <w:hideMark/>
          </w:tcPr>
          <w:p w14:paraId="4ED49B1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0.8332</w:t>
            </w:r>
          </w:p>
        </w:tc>
        <w:tc>
          <w:tcPr>
            <w:tcW w:w="833" w:type="pct"/>
            <w:tcBorders>
              <w:top w:val="nil"/>
              <w:left w:val="nil"/>
              <w:bottom w:val="single" w:sz="4" w:space="0" w:color="auto"/>
              <w:right w:val="single" w:sz="4" w:space="0" w:color="auto"/>
            </w:tcBorders>
            <w:noWrap/>
            <w:vAlign w:val="center"/>
            <w:hideMark/>
          </w:tcPr>
          <w:p w14:paraId="4D4DC85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0.9833</w:t>
            </w:r>
          </w:p>
        </w:tc>
      </w:tr>
      <w:tr w:rsidR="00156CA9" w:rsidRPr="00156CA9" w14:paraId="14A8AAC9"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2B6E58CF"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RNN-LSTM</w:t>
            </w:r>
          </w:p>
        </w:tc>
        <w:tc>
          <w:tcPr>
            <w:tcW w:w="833" w:type="pct"/>
            <w:tcBorders>
              <w:top w:val="nil"/>
              <w:left w:val="nil"/>
              <w:bottom w:val="single" w:sz="4" w:space="0" w:color="auto"/>
              <w:right w:val="single" w:sz="4" w:space="0" w:color="auto"/>
            </w:tcBorders>
            <w:noWrap/>
            <w:vAlign w:val="center"/>
            <w:hideMark/>
          </w:tcPr>
          <w:p w14:paraId="4351B8F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0.9428</w:t>
            </w:r>
          </w:p>
        </w:tc>
        <w:tc>
          <w:tcPr>
            <w:tcW w:w="833" w:type="pct"/>
            <w:tcBorders>
              <w:top w:val="nil"/>
              <w:left w:val="nil"/>
              <w:bottom w:val="single" w:sz="4" w:space="0" w:color="auto"/>
              <w:right w:val="single" w:sz="4" w:space="0" w:color="auto"/>
            </w:tcBorders>
            <w:noWrap/>
            <w:vAlign w:val="center"/>
            <w:hideMark/>
          </w:tcPr>
          <w:p w14:paraId="3132C02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0.9693</w:t>
            </w:r>
          </w:p>
        </w:tc>
        <w:tc>
          <w:tcPr>
            <w:tcW w:w="833" w:type="pct"/>
            <w:tcBorders>
              <w:top w:val="nil"/>
              <w:left w:val="nil"/>
              <w:bottom w:val="single" w:sz="4" w:space="0" w:color="auto"/>
              <w:right w:val="single" w:sz="4" w:space="0" w:color="auto"/>
            </w:tcBorders>
            <w:noWrap/>
            <w:vAlign w:val="center"/>
            <w:hideMark/>
          </w:tcPr>
          <w:p w14:paraId="0302E793"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0.7444</w:t>
            </w:r>
          </w:p>
        </w:tc>
        <w:tc>
          <w:tcPr>
            <w:tcW w:w="833" w:type="pct"/>
            <w:tcBorders>
              <w:top w:val="nil"/>
              <w:left w:val="nil"/>
              <w:bottom w:val="single" w:sz="4" w:space="0" w:color="auto"/>
              <w:right w:val="single" w:sz="4" w:space="0" w:color="auto"/>
            </w:tcBorders>
            <w:noWrap/>
            <w:vAlign w:val="center"/>
            <w:hideMark/>
          </w:tcPr>
          <w:p w14:paraId="217A9D7D"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0.8319</w:t>
            </w:r>
          </w:p>
        </w:tc>
        <w:tc>
          <w:tcPr>
            <w:tcW w:w="833" w:type="pct"/>
            <w:tcBorders>
              <w:top w:val="nil"/>
              <w:left w:val="nil"/>
              <w:bottom w:val="single" w:sz="4" w:space="0" w:color="auto"/>
              <w:right w:val="single" w:sz="4" w:space="0" w:color="auto"/>
            </w:tcBorders>
            <w:noWrap/>
            <w:vAlign w:val="center"/>
            <w:hideMark/>
          </w:tcPr>
          <w:p w14:paraId="77F888E5"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0.9827</w:t>
            </w:r>
          </w:p>
        </w:tc>
      </w:tr>
      <w:tr w:rsidR="00156CA9" w:rsidRPr="00156CA9" w14:paraId="52D925E3"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25ACA295"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RNN</w:t>
            </w:r>
          </w:p>
        </w:tc>
        <w:tc>
          <w:tcPr>
            <w:tcW w:w="833" w:type="pct"/>
            <w:tcBorders>
              <w:top w:val="nil"/>
              <w:left w:val="nil"/>
              <w:bottom w:val="single" w:sz="4" w:space="0" w:color="auto"/>
              <w:right w:val="single" w:sz="4" w:space="0" w:color="auto"/>
            </w:tcBorders>
            <w:noWrap/>
            <w:vAlign w:val="center"/>
            <w:hideMark/>
          </w:tcPr>
          <w:p w14:paraId="6AE6057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0.9311</w:t>
            </w:r>
          </w:p>
        </w:tc>
        <w:tc>
          <w:tcPr>
            <w:tcW w:w="833" w:type="pct"/>
            <w:tcBorders>
              <w:top w:val="nil"/>
              <w:left w:val="nil"/>
              <w:bottom w:val="single" w:sz="4" w:space="0" w:color="auto"/>
              <w:right w:val="single" w:sz="4" w:space="0" w:color="auto"/>
            </w:tcBorders>
            <w:noWrap/>
            <w:vAlign w:val="center"/>
            <w:hideMark/>
          </w:tcPr>
          <w:p w14:paraId="156DAB09"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0.9664</w:t>
            </w:r>
          </w:p>
        </w:tc>
        <w:tc>
          <w:tcPr>
            <w:tcW w:w="833" w:type="pct"/>
            <w:tcBorders>
              <w:top w:val="nil"/>
              <w:left w:val="nil"/>
              <w:bottom w:val="single" w:sz="4" w:space="0" w:color="auto"/>
              <w:right w:val="single" w:sz="4" w:space="0" w:color="auto"/>
            </w:tcBorders>
            <w:noWrap/>
            <w:vAlign w:val="center"/>
            <w:hideMark/>
          </w:tcPr>
          <w:p w14:paraId="2B47404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0.7248</w:t>
            </w:r>
          </w:p>
        </w:tc>
        <w:tc>
          <w:tcPr>
            <w:tcW w:w="833" w:type="pct"/>
            <w:tcBorders>
              <w:top w:val="nil"/>
              <w:left w:val="nil"/>
              <w:bottom w:val="single" w:sz="4" w:space="0" w:color="auto"/>
              <w:right w:val="single" w:sz="4" w:space="0" w:color="auto"/>
            </w:tcBorders>
            <w:noWrap/>
            <w:vAlign w:val="center"/>
            <w:hideMark/>
          </w:tcPr>
          <w:p w14:paraId="6779AC9F"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0.8151</w:t>
            </w:r>
          </w:p>
        </w:tc>
        <w:tc>
          <w:tcPr>
            <w:tcW w:w="833" w:type="pct"/>
            <w:tcBorders>
              <w:top w:val="nil"/>
              <w:left w:val="nil"/>
              <w:bottom w:val="single" w:sz="4" w:space="0" w:color="auto"/>
              <w:right w:val="single" w:sz="4" w:space="0" w:color="auto"/>
            </w:tcBorders>
            <w:noWrap/>
            <w:vAlign w:val="center"/>
            <w:hideMark/>
          </w:tcPr>
          <w:p w14:paraId="41E03EE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0.9733</w:t>
            </w:r>
          </w:p>
        </w:tc>
      </w:tr>
      <w:tr w:rsidR="00156CA9" w:rsidRPr="00156CA9" w14:paraId="22B7CCDC"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6F8F61BC"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CNN</w:t>
            </w:r>
          </w:p>
        </w:tc>
        <w:tc>
          <w:tcPr>
            <w:tcW w:w="833" w:type="pct"/>
            <w:tcBorders>
              <w:top w:val="nil"/>
              <w:left w:val="nil"/>
              <w:bottom w:val="single" w:sz="4" w:space="0" w:color="auto"/>
              <w:right w:val="single" w:sz="4" w:space="0" w:color="auto"/>
            </w:tcBorders>
            <w:noWrap/>
            <w:vAlign w:val="center"/>
            <w:hideMark/>
          </w:tcPr>
          <w:p w14:paraId="6AA5553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0.9783</w:t>
            </w:r>
          </w:p>
        </w:tc>
        <w:tc>
          <w:tcPr>
            <w:tcW w:w="833" w:type="pct"/>
            <w:tcBorders>
              <w:top w:val="nil"/>
              <w:left w:val="nil"/>
              <w:bottom w:val="single" w:sz="4" w:space="0" w:color="auto"/>
              <w:right w:val="single" w:sz="4" w:space="0" w:color="auto"/>
            </w:tcBorders>
            <w:noWrap/>
            <w:vAlign w:val="center"/>
            <w:hideMark/>
          </w:tcPr>
          <w:p w14:paraId="63C22838"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0.9599</w:t>
            </w:r>
          </w:p>
        </w:tc>
        <w:tc>
          <w:tcPr>
            <w:tcW w:w="833" w:type="pct"/>
            <w:tcBorders>
              <w:top w:val="nil"/>
              <w:left w:val="nil"/>
              <w:bottom w:val="single" w:sz="4" w:space="0" w:color="auto"/>
              <w:right w:val="single" w:sz="4" w:space="0" w:color="auto"/>
            </w:tcBorders>
            <w:noWrap/>
            <w:vAlign w:val="center"/>
            <w:hideMark/>
          </w:tcPr>
          <w:p w14:paraId="2A8DCA01"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0.6203</w:t>
            </w:r>
          </w:p>
        </w:tc>
        <w:tc>
          <w:tcPr>
            <w:tcW w:w="833" w:type="pct"/>
            <w:tcBorders>
              <w:top w:val="nil"/>
              <w:left w:val="nil"/>
              <w:bottom w:val="single" w:sz="4" w:space="0" w:color="auto"/>
              <w:right w:val="single" w:sz="4" w:space="0" w:color="auto"/>
            </w:tcBorders>
            <w:noWrap/>
            <w:vAlign w:val="center"/>
            <w:hideMark/>
          </w:tcPr>
          <w:p w14:paraId="1C8B6427"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0.7592</w:t>
            </w:r>
          </w:p>
        </w:tc>
        <w:tc>
          <w:tcPr>
            <w:tcW w:w="833" w:type="pct"/>
            <w:tcBorders>
              <w:top w:val="nil"/>
              <w:left w:val="nil"/>
              <w:bottom w:val="single" w:sz="4" w:space="0" w:color="auto"/>
              <w:right w:val="single" w:sz="4" w:space="0" w:color="auto"/>
            </w:tcBorders>
            <w:noWrap/>
            <w:vAlign w:val="center"/>
            <w:hideMark/>
          </w:tcPr>
          <w:p w14:paraId="2A8DF334"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0.9177</w:t>
            </w:r>
          </w:p>
        </w:tc>
      </w:tr>
      <w:tr w:rsidR="00156CA9" w:rsidRPr="00156CA9" w14:paraId="5F8D7D3F" w14:textId="77777777" w:rsidTr="00156CA9">
        <w:trPr>
          <w:trHeight w:val="348"/>
        </w:trPr>
        <w:tc>
          <w:tcPr>
            <w:tcW w:w="833" w:type="pct"/>
            <w:tcBorders>
              <w:top w:val="nil"/>
              <w:left w:val="single" w:sz="4" w:space="0" w:color="auto"/>
              <w:bottom w:val="single" w:sz="4" w:space="0" w:color="auto"/>
              <w:right w:val="single" w:sz="4" w:space="0" w:color="auto"/>
            </w:tcBorders>
            <w:noWrap/>
            <w:vAlign w:val="center"/>
            <w:hideMark/>
          </w:tcPr>
          <w:p w14:paraId="003AEBE4" w14:textId="77777777" w:rsidR="00156CA9" w:rsidRPr="00156CA9" w:rsidRDefault="00156CA9" w:rsidP="00156CA9">
            <w:pPr>
              <w:widowControl/>
              <w:wordWrap/>
              <w:autoSpaceDE/>
              <w:autoSpaceDN/>
              <w:spacing w:after="0" w:line="240" w:lineRule="auto"/>
              <w:jc w:val="lef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MLP</w:t>
            </w:r>
          </w:p>
        </w:tc>
        <w:tc>
          <w:tcPr>
            <w:tcW w:w="833" w:type="pct"/>
            <w:tcBorders>
              <w:top w:val="nil"/>
              <w:left w:val="nil"/>
              <w:bottom w:val="single" w:sz="4" w:space="0" w:color="auto"/>
              <w:right w:val="single" w:sz="4" w:space="0" w:color="auto"/>
            </w:tcBorders>
            <w:noWrap/>
            <w:vAlign w:val="center"/>
            <w:hideMark/>
          </w:tcPr>
          <w:p w14:paraId="6F7846BE"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0.9381</w:t>
            </w:r>
          </w:p>
        </w:tc>
        <w:tc>
          <w:tcPr>
            <w:tcW w:w="833" w:type="pct"/>
            <w:tcBorders>
              <w:top w:val="nil"/>
              <w:left w:val="nil"/>
              <w:bottom w:val="single" w:sz="4" w:space="0" w:color="auto"/>
              <w:right w:val="single" w:sz="4" w:space="0" w:color="auto"/>
            </w:tcBorders>
            <w:noWrap/>
            <w:vAlign w:val="center"/>
            <w:hideMark/>
          </w:tcPr>
          <w:p w14:paraId="743EDAB6"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0.9419</w:t>
            </w:r>
          </w:p>
        </w:tc>
        <w:tc>
          <w:tcPr>
            <w:tcW w:w="833" w:type="pct"/>
            <w:tcBorders>
              <w:top w:val="nil"/>
              <w:left w:val="nil"/>
              <w:bottom w:val="single" w:sz="4" w:space="0" w:color="auto"/>
              <w:right w:val="single" w:sz="4" w:space="0" w:color="auto"/>
            </w:tcBorders>
            <w:noWrap/>
            <w:vAlign w:val="center"/>
            <w:hideMark/>
          </w:tcPr>
          <w:p w14:paraId="2A5971BA"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0.5026</w:t>
            </w:r>
          </w:p>
        </w:tc>
        <w:tc>
          <w:tcPr>
            <w:tcW w:w="833" w:type="pct"/>
            <w:tcBorders>
              <w:top w:val="nil"/>
              <w:left w:val="nil"/>
              <w:bottom w:val="single" w:sz="4" w:space="0" w:color="auto"/>
              <w:right w:val="single" w:sz="4" w:space="0" w:color="auto"/>
            </w:tcBorders>
            <w:noWrap/>
            <w:vAlign w:val="center"/>
            <w:hideMark/>
          </w:tcPr>
          <w:p w14:paraId="446CBEEB"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0.6382</w:t>
            </w:r>
          </w:p>
        </w:tc>
        <w:tc>
          <w:tcPr>
            <w:tcW w:w="833" w:type="pct"/>
            <w:tcBorders>
              <w:top w:val="nil"/>
              <w:left w:val="nil"/>
              <w:bottom w:val="single" w:sz="4" w:space="0" w:color="auto"/>
              <w:right w:val="single" w:sz="4" w:space="0" w:color="auto"/>
            </w:tcBorders>
            <w:noWrap/>
            <w:vAlign w:val="center"/>
            <w:hideMark/>
          </w:tcPr>
          <w:p w14:paraId="1AE508C0" w14:textId="77777777" w:rsidR="00156CA9" w:rsidRPr="00156CA9" w:rsidRDefault="00156CA9" w:rsidP="00156CA9">
            <w:pPr>
              <w:widowControl/>
              <w:wordWrap/>
              <w:autoSpaceDE/>
              <w:autoSpaceDN/>
              <w:spacing w:after="0" w:line="240" w:lineRule="auto"/>
              <w:jc w:val="right"/>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0.9476</w:t>
            </w:r>
          </w:p>
        </w:tc>
      </w:tr>
    </w:tbl>
    <w:p w14:paraId="2A06EAC7" w14:textId="77777777" w:rsidR="0083780D" w:rsidRDefault="0083780D" w:rsidP="000C0612"/>
    <w:p w14:paraId="0779EEC7" w14:textId="1059783C" w:rsidR="0020616D" w:rsidRPr="00122E88" w:rsidRDefault="005010D5" w:rsidP="0020616D">
      <w:r w:rsidRPr="005010D5">
        <w:t xml:space="preserve">종합하면, 본 분석 결과는 단순한 모델 복잡도나 구조적 세련됨보다도, </w:t>
      </w:r>
      <w:r w:rsidRPr="005010D5">
        <w:rPr>
          <w:b/>
          <w:bCs/>
        </w:rPr>
        <w:t>도메인 지식에 기반한 변수 설계가 예측 성능을 좌우하는 핵심 요인</w:t>
      </w:r>
      <w:r w:rsidRPr="005010D5">
        <w:t>임을 시사한다. 특히 XGBoost는 이러한 정보 구조를 가장 효과적으로 활용하여, 높은 탐지력과 안정적인 분류 성능을 동시에 달성한 모델로 평가된다. 따라서 본 연구에서는 XGBoost를 주력 예측 모델로 설정하되, Random Forest를 보조적 비교 모델로 병행함으로써 성능 안정성과 해석 가능성을 함께 확보하는 전략이 가장 합리적인 선택임을 제안한다.</w:t>
      </w:r>
    </w:p>
    <w:p w14:paraId="5506045F" w14:textId="77777777" w:rsidR="00793C21" w:rsidRDefault="008D397D" w:rsidP="008F75A6">
      <w:r w:rsidRPr="008D397D">
        <w:t xml:space="preserve">4.4.2. </w:t>
      </w:r>
      <w:r w:rsidR="002D59EA">
        <w:rPr>
          <w:rFonts w:hint="eastAsia"/>
        </w:rPr>
        <w:t>지식 기반</w:t>
      </w:r>
      <w:r w:rsidR="00793C21">
        <w:rPr>
          <w:rFonts w:hint="eastAsia"/>
        </w:rPr>
        <w:t xml:space="preserve"> 기여도 검증:</w:t>
      </w:r>
      <w:r w:rsidR="002D59EA">
        <w:rPr>
          <w:rFonts w:hint="eastAsia"/>
        </w:rPr>
        <w:t xml:space="preserve"> </w:t>
      </w:r>
      <w:r w:rsidRPr="008D397D">
        <w:t>Radar Chart</w:t>
      </w:r>
    </w:p>
    <w:p w14:paraId="283D7850" w14:textId="77777777" w:rsidR="00CA1E50" w:rsidRPr="00CA1E50" w:rsidRDefault="00CA1E50" w:rsidP="00CA1E50">
      <w:r w:rsidRPr="00CA1E50">
        <w:t>본 절에서는 네 가지 도메인 지식 축이 예측 성능에 미치는 상대적 기여도를 체계적으로 비교하기 위하여, Accuracy, Precision, Recall, F1-score, AUC의 다섯 성능 지표를 0–1 구간으로 정규화한 후, 이를 기반으로 레이더 차트 면적(Radar Chart Area)을 산출하였다. 해당 지표는 단일 성능 수치에 의존하는 기존 평가 방식과 달리, 모델이 보유한 예측 정확성, 탐지력, 균형 성능, 분리 능력을 종합적으로 반영할 수 있도록 설계되었다. 이를 통해 각 도메인 지식 축이 예측 성능 전반에 기여하는 상대적 영향력을 동일한 기준 하에서 비교·해석하는 것이 가능해진다.</w:t>
      </w:r>
    </w:p>
    <w:p w14:paraId="593D5041" w14:textId="77777777" w:rsidR="00CA1E50" w:rsidRPr="00CA1E50" w:rsidRDefault="00CA1E50" w:rsidP="00CA1E50">
      <w:r w:rsidRPr="00CA1E50">
        <w:t>분석 결과, 네 가지 지식 축은 동일한 기여도를 보이지 않았으며, 성능 기여도는 ‘마케팅 피로도 패턴 → 시계열적 메시지 반응 패턴 → 구매 및 재구매 주기 패턴 → 마케팅 채널 효과성 패턴’의 위계적 구조를 형성하는 것으로 나타났다. 이는 구매 예측 과정이 단일 요인에 의해 결정되기보다는, 시간적 근접성·행동 누적성·구조적 성향이라는 다층적 메커니즘에 의해 단계적으로 형성됨을 시사한다.</w:t>
      </w:r>
    </w:p>
    <w:p w14:paraId="08D6EB2B" w14:textId="3D00C105" w:rsidR="008D397D" w:rsidRDefault="008D397D" w:rsidP="008D397D">
      <w:r w:rsidRPr="008F75A6">
        <w:lastRenderedPageBreak/>
        <w:t>&lt;표 4-</w:t>
      </w:r>
      <w:r w:rsidR="0035189C">
        <w:rPr>
          <w:rFonts w:hint="eastAsia"/>
        </w:rPr>
        <w:t>8</w:t>
      </w:r>
      <w:r w:rsidRPr="008F75A6">
        <w:t>&gt; 도메인 지식 변수 세트별 최적 알고리즘 성능 요약</w:t>
      </w:r>
    </w:p>
    <w:tbl>
      <w:tblPr>
        <w:tblW w:w="5000" w:type="pct"/>
        <w:tblCellMar>
          <w:left w:w="99" w:type="dxa"/>
          <w:right w:w="99" w:type="dxa"/>
        </w:tblCellMar>
        <w:tblLook w:val="04A0" w:firstRow="1" w:lastRow="0" w:firstColumn="1" w:lastColumn="0" w:noHBand="0" w:noVBand="1"/>
      </w:tblPr>
      <w:tblGrid>
        <w:gridCol w:w="2198"/>
        <w:gridCol w:w="1158"/>
        <w:gridCol w:w="910"/>
        <w:gridCol w:w="910"/>
        <w:gridCol w:w="911"/>
        <w:gridCol w:w="911"/>
        <w:gridCol w:w="911"/>
        <w:gridCol w:w="1107"/>
      </w:tblGrid>
      <w:tr w:rsidR="00A12BD0" w:rsidRPr="00A12BD0" w14:paraId="6D1B1D9B" w14:textId="77777777" w:rsidTr="00CA1E50">
        <w:trPr>
          <w:trHeight w:val="348"/>
        </w:trPr>
        <w:tc>
          <w:tcPr>
            <w:tcW w:w="1219"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70BECE55"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변수조합</w:t>
            </w:r>
          </w:p>
        </w:tc>
        <w:tc>
          <w:tcPr>
            <w:tcW w:w="642" w:type="pct"/>
            <w:tcBorders>
              <w:top w:val="single" w:sz="4" w:space="0" w:color="auto"/>
              <w:left w:val="nil"/>
              <w:bottom w:val="single" w:sz="4" w:space="0" w:color="auto"/>
              <w:right w:val="single" w:sz="4" w:space="0" w:color="auto"/>
            </w:tcBorders>
            <w:shd w:val="clear" w:color="000000" w:fill="FFC000"/>
            <w:noWrap/>
            <w:vAlign w:val="center"/>
            <w:hideMark/>
          </w:tcPr>
          <w:p w14:paraId="62FE8238"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최적알고리즘</w:t>
            </w:r>
          </w:p>
        </w:tc>
        <w:tc>
          <w:tcPr>
            <w:tcW w:w="505" w:type="pct"/>
            <w:tcBorders>
              <w:top w:val="single" w:sz="4" w:space="0" w:color="auto"/>
              <w:left w:val="nil"/>
              <w:bottom w:val="single" w:sz="4" w:space="0" w:color="auto"/>
              <w:right w:val="single" w:sz="4" w:space="0" w:color="auto"/>
            </w:tcBorders>
            <w:shd w:val="clear" w:color="000000" w:fill="FFC000"/>
            <w:noWrap/>
            <w:vAlign w:val="center"/>
            <w:hideMark/>
          </w:tcPr>
          <w:p w14:paraId="58D69B8C"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Precision</w:t>
            </w:r>
          </w:p>
        </w:tc>
        <w:tc>
          <w:tcPr>
            <w:tcW w:w="505" w:type="pct"/>
            <w:tcBorders>
              <w:top w:val="single" w:sz="4" w:space="0" w:color="auto"/>
              <w:left w:val="nil"/>
              <w:bottom w:val="single" w:sz="4" w:space="0" w:color="auto"/>
              <w:right w:val="single" w:sz="4" w:space="0" w:color="auto"/>
            </w:tcBorders>
            <w:shd w:val="clear" w:color="000000" w:fill="FFC000"/>
            <w:noWrap/>
            <w:vAlign w:val="center"/>
            <w:hideMark/>
          </w:tcPr>
          <w:p w14:paraId="3C1A37B4"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Accuracy</w:t>
            </w:r>
          </w:p>
        </w:tc>
        <w:tc>
          <w:tcPr>
            <w:tcW w:w="505" w:type="pct"/>
            <w:tcBorders>
              <w:top w:val="single" w:sz="4" w:space="0" w:color="auto"/>
              <w:left w:val="nil"/>
              <w:bottom w:val="single" w:sz="4" w:space="0" w:color="auto"/>
              <w:right w:val="single" w:sz="4" w:space="0" w:color="auto"/>
            </w:tcBorders>
            <w:shd w:val="clear" w:color="000000" w:fill="FFC000"/>
            <w:noWrap/>
            <w:vAlign w:val="center"/>
            <w:hideMark/>
          </w:tcPr>
          <w:p w14:paraId="54D7D92B"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Recall</w:t>
            </w:r>
          </w:p>
        </w:tc>
        <w:tc>
          <w:tcPr>
            <w:tcW w:w="505" w:type="pct"/>
            <w:tcBorders>
              <w:top w:val="single" w:sz="4" w:space="0" w:color="auto"/>
              <w:left w:val="nil"/>
              <w:bottom w:val="single" w:sz="4" w:space="0" w:color="auto"/>
              <w:right w:val="single" w:sz="4" w:space="0" w:color="auto"/>
            </w:tcBorders>
            <w:shd w:val="clear" w:color="000000" w:fill="FFC000"/>
            <w:noWrap/>
            <w:vAlign w:val="center"/>
            <w:hideMark/>
          </w:tcPr>
          <w:p w14:paraId="77B32C39"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F1-score</w:t>
            </w:r>
          </w:p>
        </w:tc>
        <w:tc>
          <w:tcPr>
            <w:tcW w:w="505" w:type="pct"/>
            <w:tcBorders>
              <w:top w:val="single" w:sz="4" w:space="0" w:color="auto"/>
              <w:left w:val="nil"/>
              <w:bottom w:val="single" w:sz="4" w:space="0" w:color="auto"/>
              <w:right w:val="single" w:sz="4" w:space="0" w:color="auto"/>
            </w:tcBorders>
            <w:shd w:val="clear" w:color="000000" w:fill="FFC000"/>
            <w:noWrap/>
            <w:vAlign w:val="center"/>
            <w:hideMark/>
          </w:tcPr>
          <w:p w14:paraId="2FB46C3C"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AUC</w:t>
            </w:r>
          </w:p>
        </w:tc>
        <w:tc>
          <w:tcPr>
            <w:tcW w:w="614" w:type="pct"/>
            <w:tcBorders>
              <w:top w:val="single" w:sz="4" w:space="0" w:color="auto"/>
              <w:left w:val="nil"/>
              <w:bottom w:val="single" w:sz="4" w:space="0" w:color="auto"/>
              <w:right w:val="single" w:sz="4" w:space="0" w:color="auto"/>
            </w:tcBorders>
            <w:shd w:val="clear" w:color="000000" w:fill="FFC000"/>
            <w:noWrap/>
            <w:vAlign w:val="center"/>
            <w:hideMark/>
          </w:tcPr>
          <w:p w14:paraId="37A9186F" w14:textId="77777777" w:rsidR="00A12BD0" w:rsidRPr="00A12BD0" w:rsidRDefault="00A12BD0" w:rsidP="00A12BD0">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12BD0">
              <w:rPr>
                <w:rFonts w:ascii="맑은 고딕" w:eastAsia="맑은 고딕" w:hAnsi="맑은 고딕" w:cs="굴림" w:hint="eastAsia"/>
                <w:b/>
                <w:bCs/>
                <w:color w:val="000000"/>
                <w:kern w:val="0"/>
                <w:sz w:val="16"/>
                <w:szCs w:val="16"/>
              </w:rPr>
              <w:t>Radar Chart</w:t>
            </w:r>
          </w:p>
        </w:tc>
      </w:tr>
      <w:tr w:rsidR="00CA1E50" w:rsidRPr="00A12BD0" w14:paraId="744DFF01" w14:textId="77777777" w:rsidTr="00CA1E50">
        <w:trPr>
          <w:trHeight w:val="348"/>
        </w:trPr>
        <w:tc>
          <w:tcPr>
            <w:tcW w:w="1219" w:type="pct"/>
            <w:tcBorders>
              <w:top w:val="nil"/>
              <w:left w:val="single" w:sz="4" w:space="0" w:color="auto"/>
              <w:bottom w:val="single" w:sz="4" w:space="0" w:color="auto"/>
              <w:right w:val="single" w:sz="4" w:space="0" w:color="auto"/>
            </w:tcBorders>
            <w:noWrap/>
            <w:vAlign w:val="center"/>
            <w:hideMark/>
          </w:tcPr>
          <w:p w14:paraId="444BC7DB" w14:textId="1FEB38A2" w:rsidR="00CA1E50" w:rsidRPr="00A12BD0" w:rsidRDefault="00CA1E50" w:rsidP="00CA1E50">
            <w:pPr>
              <w:widowControl/>
              <w:wordWrap/>
              <w:autoSpaceDE/>
              <w:autoSpaceDN/>
              <w:spacing w:after="0" w:line="240" w:lineRule="auto"/>
              <w:jc w:val="center"/>
              <w:rPr>
                <w:rFonts w:ascii="맑은 고딕" w:eastAsia="맑은 고딕" w:hAnsi="맑은 고딕" w:cs="굴림"/>
                <w:b/>
                <w:bCs/>
                <w:color w:val="000000"/>
                <w:kern w:val="0"/>
                <w:sz w:val="16"/>
                <w:szCs w:val="16"/>
              </w:rPr>
            </w:pPr>
            <w:r>
              <w:rPr>
                <w:rFonts w:ascii="맑은 고딕" w:eastAsia="맑은 고딕" w:hAnsi="맑은 고딕" w:hint="eastAsia"/>
                <w:b/>
                <w:bCs/>
                <w:color w:val="000000"/>
                <w:sz w:val="16"/>
                <w:szCs w:val="16"/>
              </w:rPr>
              <w:t>구매 및 재구매 주기 패턴</w:t>
            </w:r>
          </w:p>
        </w:tc>
        <w:tc>
          <w:tcPr>
            <w:tcW w:w="642" w:type="pct"/>
            <w:tcBorders>
              <w:top w:val="nil"/>
              <w:left w:val="nil"/>
              <w:bottom w:val="single" w:sz="4" w:space="0" w:color="auto"/>
              <w:right w:val="single" w:sz="4" w:space="0" w:color="auto"/>
            </w:tcBorders>
            <w:noWrap/>
            <w:vAlign w:val="center"/>
            <w:hideMark/>
          </w:tcPr>
          <w:p w14:paraId="2A3F02D6" w14:textId="77777777" w:rsidR="00CA1E50" w:rsidRPr="00A12BD0" w:rsidRDefault="00CA1E50" w:rsidP="00CA1E50">
            <w:pPr>
              <w:widowControl/>
              <w:wordWrap/>
              <w:autoSpaceDE/>
              <w:autoSpaceDN/>
              <w:spacing w:after="0" w:line="240" w:lineRule="auto"/>
              <w:jc w:val="center"/>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RF</w:t>
            </w:r>
          </w:p>
        </w:tc>
        <w:tc>
          <w:tcPr>
            <w:tcW w:w="505" w:type="pct"/>
            <w:tcBorders>
              <w:top w:val="nil"/>
              <w:left w:val="nil"/>
              <w:bottom w:val="single" w:sz="4" w:space="0" w:color="auto"/>
              <w:right w:val="single" w:sz="4" w:space="0" w:color="auto"/>
            </w:tcBorders>
            <w:noWrap/>
            <w:vAlign w:val="center"/>
            <w:hideMark/>
          </w:tcPr>
          <w:p w14:paraId="4E5CA342"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0.8922</w:t>
            </w:r>
          </w:p>
        </w:tc>
        <w:tc>
          <w:tcPr>
            <w:tcW w:w="505" w:type="pct"/>
            <w:tcBorders>
              <w:top w:val="nil"/>
              <w:left w:val="nil"/>
              <w:bottom w:val="single" w:sz="4" w:space="0" w:color="auto"/>
              <w:right w:val="single" w:sz="4" w:space="0" w:color="auto"/>
            </w:tcBorders>
            <w:noWrap/>
            <w:vAlign w:val="center"/>
            <w:hideMark/>
          </w:tcPr>
          <w:p w14:paraId="52EFFACF"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0.9606</w:t>
            </w:r>
          </w:p>
        </w:tc>
        <w:tc>
          <w:tcPr>
            <w:tcW w:w="505" w:type="pct"/>
            <w:tcBorders>
              <w:top w:val="nil"/>
              <w:left w:val="nil"/>
              <w:bottom w:val="single" w:sz="4" w:space="0" w:color="auto"/>
              <w:right w:val="single" w:sz="4" w:space="0" w:color="auto"/>
            </w:tcBorders>
            <w:vAlign w:val="center"/>
            <w:hideMark/>
          </w:tcPr>
          <w:p w14:paraId="5B75BD40"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0.698</w:t>
            </w:r>
          </w:p>
        </w:tc>
        <w:tc>
          <w:tcPr>
            <w:tcW w:w="505" w:type="pct"/>
            <w:tcBorders>
              <w:top w:val="nil"/>
              <w:left w:val="nil"/>
              <w:bottom w:val="single" w:sz="4" w:space="0" w:color="auto"/>
              <w:right w:val="single" w:sz="4" w:space="0" w:color="auto"/>
            </w:tcBorders>
            <w:vAlign w:val="center"/>
            <w:hideMark/>
          </w:tcPr>
          <w:p w14:paraId="4EEA2939"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0.7833</w:t>
            </w:r>
          </w:p>
        </w:tc>
        <w:tc>
          <w:tcPr>
            <w:tcW w:w="505" w:type="pct"/>
            <w:tcBorders>
              <w:top w:val="nil"/>
              <w:left w:val="nil"/>
              <w:bottom w:val="single" w:sz="4" w:space="0" w:color="auto"/>
              <w:right w:val="single" w:sz="4" w:space="0" w:color="auto"/>
            </w:tcBorders>
            <w:vAlign w:val="center"/>
            <w:hideMark/>
          </w:tcPr>
          <w:p w14:paraId="083C5BE8"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0.9737</w:t>
            </w:r>
          </w:p>
        </w:tc>
        <w:tc>
          <w:tcPr>
            <w:tcW w:w="614" w:type="pct"/>
            <w:tcBorders>
              <w:top w:val="nil"/>
              <w:left w:val="nil"/>
              <w:bottom w:val="single" w:sz="4" w:space="0" w:color="auto"/>
              <w:right w:val="single" w:sz="4" w:space="0" w:color="auto"/>
            </w:tcBorders>
            <w:noWrap/>
            <w:vAlign w:val="center"/>
            <w:hideMark/>
          </w:tcPr>
          <w:p w14:paraId="0E9E91DA" w14:textId="5EC7379E"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1.7713</w:t>
            </w:r>
          </w:p>
        </w:tc>
      </w:tr>
      <w:tr w:rsidR="00CA1E50" w:rsidRPr="00A12BD0" w14:paraId="79E2E898" w14:textId="77777777" w:rsidTr="00CA1E50">
        <w:trPr>
          <w:trHeight w:val="348"/>
        </w:trPr>
        <w:tc>
          <w:tcPr>
            <w:tcW w:w="1219" w:type="pct"/>
            <w:tcBorders>
              <w:top w:val="nil"/>
              <w:left w:val="single" w:sz="4" w:space="0" w:color="auto"/>
              <w:bottom w:val="single" w:sz="4" w:space="0" w:color="auto"/>
              <w:right w:val="single" w:sz="4" w:space="0" w:color="auto"/>
            </w:tcBorders>
            <w:noWrap/>
            <w:vAlign w:val="center"/>
            <w:hideMark/>
          </w:tcPr>
          <w:p w14:paraId="6F3CCD02" w14:textId="76322099" w:rsidR="00CA1E50" w:rsidRPr="00A12BD0" w:rsidRDefault="00CA1E50" w:rsidP="00CA1E50">
            <w:pPr>
              <w:widowControl/>
              <w:wordWrap/>
              <w:autoSpaceDE/>
              <w:autoSpaceDN/>
              <w:spacing w:after="0" w:line="240" w:lineRule="auto"/>
              <w:jc w:val="center"/>
              <w:rPr>
                <w:rFonts w:ascii="맑은 고딕" w:eastAsia="맑은 고딕" w:hAnsi="맑은 고딕" w:cs="굴림"/>
                <w:b/>
                <w:bCs/>
                <w:color w:val="000000"/>
                <w:kern w:val="0"/>
                <w:sz w:val="16"/>
                <w:szCs w:val="16"/>
              </w:rPr>
            </w:pPr>
            <w:r>
              <w:rPr>
                <w:rFonts w:ascii="맑은 고딕" w:eastAsia="맑은 고딕" w:hAnsi="맑은 고딕" w:hint="eastAsia"/>
                <w:b/>
                <w:bCs/>
                <w:color w:val="000000"/>
                <w:sz w:val="16"/>
                <w:szCs w:val="16"/>
              </w:rPr>
              <w:t>시계열적 메시지 반응 패턴</w:t>
            </w:r>
          </w:p>
        </w:tc>
        <w:tc>
          <w:tcPr>
            <w:tcW w:w="642" w:type="pct"/>
            <w:tcBorders>
              <w:top w:val="nil"/>
              <w:left w:val="nil"/>
              <w:bottom w:val="single" w:sz="4" w:space="0" w:color="auto"/>
              <w:right w:val="single" w:sz="4" w:space="0" w:color="auto"/>
            </w:tcBorders>
            <w:noWrap/>
            <w:vAlign w:val="center"/>
            <w:hideMark/>
          </w:tcPr>
          <w:p w14:paraId="0A91CB7A" w14:textId="77777777" w:rsidR="00CA1E50" w:rsidRPr="00A12BD0" w:rsidRDefault="00CA1E50" w:rsidP="00CA1E50">
            <w:pPr>
              <w:widowControl/>
              <w:wordWrap/>
              <w:autoSpaceDE/>
              <w:autoSpaceDN/>
              <w:spacing w:after="0" w:line="240" w:lineRule="auto"/>
              <w:jc w:val="center"/>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XGB</w:t>
            </w:r>
          </w:p>
        </w:tc>
        <w:tc>
          <w:tcPr>
            <w:tcW w:w="505" w:type="pct"/>
            <w:tcBorders>
              <w:top w:val="nil"/>
              <w:left w:val="nil"/>
              <w:bottom w:val="single" w:sz="4" w:space="0" w:color="auto"/>
              <w:right w:val="single" w:sz="4" w:space="0" w:color="auto"/>
            </w:tcBorders>
            <w:noWrap/>
            <w:vAlign w:val="center"/>
            <w:hideMark/>
          </w:tcPr>
          <w:p w14:paraId="1637C3A4"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0.8924</w:t>
            </w:r>
          </w:p>
        </w:tc>
        <w:tc>
          <w:tcPr>
            <w:tcW w:w="505" w:type="pct"/>
            <w:tcBorders>
              <w:top w:val="nil"/>
              <w:left w:val="nil"/>
              <w:bottom w:val="single" w:sz="4" w:space="0" w:color="auto"/>
              <w:right w:val="single" w:sz="4" w:space="0" w:color="auto"/>
            </w:tcBorders>
            <w:noWrap/>
            <w:vAlign w:val="center"/>
            <w:hideMark/>
          </w:tcPr>
          <w:p w14:paraId="74592685"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0.9627</w:t>
            </w:r>
          </w:p>
        </w:tc>
        <w:tc>
          <w:tcPr>
            <w:tcW w:w="505" w:type="pct"/>
            <w:tcBorders>
              <w:top w:val="nil"/>
              <w:left w:val="nil"/>
              <w:bottom w:val="single" w:sz="4" w:space="0" w:color="auto"/>
              <w:right w:val="single" w:sz="4" w:space="0" w:color="auto"/>
            </w:tcBorders>
            <w:noWrap/>
            <w:vAlign w:val="center"/>
            <w:hideMark/>
          </w:tcPr>
          <w:p w14:paraId="1B27A226"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0.7216</w:t>
            </w:r>
          </w:p>
        </w:tc>
        <w:tc>
          <w:tcPr>
            <w:tcW w:w="505" w:type="pct"/>
            <w:tcBorders>
              <w:top w:val="nil"/>
              <w:left w:val="nil"/>
              <w:bottom w:val="single" w:sz="4" w:space="0" w:color="auto"/>
              <w:right w:val="single" w:sz="4" w:space="0" w:color="auto"/>
            </w:tcBorders>
            <w:noWrap/>
            <w:vAlign w:val="center"/>
            <w:hideMark/>
          </w:tcPr>
          <w:p w14:paraId="5A843996"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0.798</w:t>
            </w:r>
          </w:p>
        </w:tc>
        <w:tc>
          <w:tcPr>
            <w:tcW w:w="505" w:type="pct"/>
            <w:tcBorders>
              <w:top w:val="nil"/>
              <w:left w:val="nil"/>
              <w:bottom w:val="single" w:sz="4" w:space="0" w:color="auto"/>
              <w:right w:val="single" w:sz="4" w:space="0" w:color="auto"/>
            </w:tcBorders>
            <w:noWrap/>
            <w:vAlign w:val="center"/>
            <w:hideMark/>
          </w:tcPr>
          <w:p w14:paraId="1DA208A9"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0.9817</w:t>
            </w:r>
          </w:p>
        </w:tc>
        <w:tc>
          <w:tcPr>
            <w:tcW w:w="614" w:type="pct"/>
            <w:tcBorders>
              <w:top w:val="nil"/>
              <w:left w:val="nil"/>
              <w:bottom w:val="single" w:sz="4" w:space="0" w:color="auto"/>
              <w:right w:val="single" w:sz="4" w:space="0" w:color="auto"/>
            </w:tcBorders>
            <w:noWrap/>
            <w:vAlign w:val="center"/>
            <w:hideMark/>
          </w:tcPr>
          <w:p w14:paraId="6C32F4B6" w14:textId="21FCF4D4"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1.8106</w:t>
            </w:r>
          </w:p>
        </w:tc>
      </w:tr>
      <w:tr w:rsidR="00CA1E50" w:rsidRPr="00A12BD0" w14:paraId="7EAB0676" w14:textId="77777777" w:rsidTr="00CA1E50">
        <w:trPr>
          <w:trHeight w:val="348"/>
        </w:trPr>
        <w:tc>
          <w:tcPr>
            <w:tcW w:w="1219" w:type="pct"/>
            <w:tcBorders>
              <w:top w:val="nil"/>
              <w:left w:val="single" w:sz="4" w:space="0" w:color="auto"/>
              <w:bottom w:val="single" w:sz="4" w:space="0" w:color="auto"/>
              <w:right w:val="single" w:sz="4" w:space="0" w:color="auto"/>
            </w:tcBorders>
            <w:noWrap/>
            <w:vAlign w:val="center"/>
            <w:hideMark/>
          </w:tcPr>
          <w:p w14:paraId="11020070" w14:textId="77CF12E4" w:rsidR="00CA1E50" w:rsidRPr="00A12BD0" w:rsidRDefault="00CA1E50" w:rsidP="00CA1E50">
            <w:pPr>
              <w:widowControl/>
              <w:wordWrap/>
              <w:autoSpaceDE/>
              <w:autoSpaceDN/>
              <w:spacing w:after="0" w:line="240" w:lineRule="auto"/>
              <w:jc w:val="center"/>
              <w:rPr>
                <w:rFonts w:ascii="맑은 고딕" w:eastAsia="맑은 고딕" w:hAnsi="맑은 고딕" w:cs="굴림"/>
                <w:b/>
                <w:bCs/>
                <w:color w:val="000000"/>
                <w:kern w:val="0"/>
                <w:sz w:val="16"/>
                <w:szCs w:val="16"/>
              </w:rPr>
            </w:pPr>
            <w:r>
              <w:rPr>
                <w:rFonts w:ascii="맑은 고딕" w:eastAsia="맑은 고딕" w:hAnsi="맑은 고딕" w:hint="eastAsia"/>
                <w:b/>
                <w:bCs/>
                <w:color w:val="000000"/>
                <w:sz w:val="16"/>
                <w:szCs w:val="16"/>
              </w:rPr>
              <w:t>마케팅 피로도 패턴</w:t>
            </w:r>
          </w:p>
        </w:tc>
        <w:tc>
          <w:tcPr>
            <w:tcW w:w="642" w:type="pct"/>
            <w:tcBorders>
              <w:top w:val="nil"/>
              <w:left w:val="nil"/>
              <w:bottom w:val="single" w:sz="4" w:space="0" w:color="auto"/>
              <w:right w:val="single" w:sz="4" w:space="0" w:color="auto"/>
            </w:tcBorders>
            <w:noWrap/>
            <w:vAlign w:val="center"/>
            <w:hideMark/>
          </w:tcPr>
          <w:p w14:paraId="14D78DD9" w14:textId="77777777" w:rsidR="00CA1E50" w:rsidRPr="00A12BD0" w:rsidRDefault="00CA1E50" w:rsidP="00CA1E50">
            <w:pPr>
              <w:widowControl/>
              <w:wordWrap/>
              <w:autoSpaceDE/>
              <w:autoSpaceDN/>
              <w:spacing w:after="0" w:line="240" w:lineRule="auto"/>
              <w:jc w:val="center"/>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RF</w:t>
            </w:r>
          </w:p>
        </w:tc>
        <w:tc>
          <w:tcPr>
            <w:tcW w:w="505" w:type="pct"/>
            <w:tcBorders>
              <w:top w:val="nil"/>
              <w:left w:val="nil"/>
              <w:bottom w:val="single" w:sz="4" w:space="0" w:color="auto"/>
              <w:right w:val="single" w:sz="4" w:space="0" w:color="auto"/>
            </w:tcBorders>
            <w:noWrap/>
            <w:vAlign w:val="center"/>
            <w:hideMark/>
          </w:tcPr>
          <w:p w14:paraId="2C698A69"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0.9388</w:t>
            </w:r>
          </w:p>
        </w:tc>
        <w:tc>
          <w:tcPr>
            <w:tcW w:w="505" w:type="pct"/>
            <w:tcBorders>
              <w:top w:val="nil"/>
              <w:left w:val="nil"/>
              <w:bottom w:val="single" w:sz="4" w:space="0" w:color="auto"/>
              <w:right w:val="single" w:sz="4" w:space="0" w:color="auto"/>
            </w:tcBorders>
            <w:noWrap/>
            <w:vAlign w:val="center"/>
            <w:hideMark/>
          </w:tcPr>
          <w:p w14:paraId="67EFAA0B"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0.9725</w:t>
            </w:r>
          </w:p>
        </w:tc>
        <w:tc>
          <w:tcPr>
            <w:tcW w:w="505" w:type="pct"/>
            <w:tcBorders>
              <w:top w:val="nil"/>
              <w:left w:val="nil"/>
              <w:bottom w:val="single" w:sz="4" w:space="0" w:color="auto"/>
              <w:right w:val="single" w:sz="4" w:space="0" w:color="auto"/>
            </w:tcBorders>
            <w:noWrap/>
            <w:vAlign w:val="center"/>
            <w:hideMark/>
          </w:tcPr>
          <w:p w14:paraId="705B6845"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0.7823</w:t>
            </w:r>
          </w:p>
        </w:tc>
        <w:tc>
          <w:tcPr>
            <w:tcW w:w="505" w:type="pct"/>
            <w:tcBorders>
              <w:top w:val="nil"/>
              <w:left w:val="nil"/>
              <w:bottom w:val="single" w:sz="4" w:space="0" w:color="auto"/>
              <w:right w:val="single" w:sz="4" w:space="0" w:color="auto"/>
            </w:tcBorders>
            <w:noWrap/>
            <w:vAlign w:val="center"/>
            <w:hideMark/>
          </w:tcPr>
          <w:p w14:paraId="7DBC1E11"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0.8534</w:t>
            </w:r>
          </w:p>
        </w:tc>
        <w:tc>
          <w:tcPr>
            <w:tcW w:w="505" w:type="pct"/>
            <w:tcBorders>
              <w:top w:val="nil"/>
              <w:left w:val="nil"/>
              <w:bottom w:val="single" w:sz="4" w:space="0" w:color="auto"/>
              <w:right w:val="single" w:sz="4" w:space="0" w:color="auto"/>
            </w:tcBorders>
            <w:noWrap/>
            <w:vAlign w:val="center"/>
            <w:hideMark/>
          </w:tcPr>
          <w:p w14:paraId="34DA6DE2"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0.9873</w:t>
            </w:r>
          </w:p>
        </w:tc>
        <w:tc>
          <w:tcPr>
            <w:tcW w:w="614" w:type="pct"/>
            <w:tcBorders>
              <w:top w:val="nil"/>
              <w:left w:val="nil"/>
              <w:bottom w:val="single" w:sz="4" w:space="0" w:color="auto"/>
              <w:right w:val="single" w:sz="4" w:space="0" w:color="auto"/>
            </w:tcBorders>
            <w:noWrap/>
            <w:vAlign w:val="center"/>
            <w:hideMark/>
          </w:tcPr>
          <w:p w14:paraId="3AB64CBF" w14:textId="00491DFF"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1.958</w:t>
            </w:r>
          </w:p>
        </w:tc>
      </w:tr>
      <w:tr w:rsidR="00CA1E50" w:rsidRPr="00A12BD0" w14:paraId="60CDB18A" w14:textId="77777777" w:rsidTr="00CA1E50">
        <w:trPr>
          <w:trHeight w:val="348"/>
        </w:trPr>
        <w:tc>
          <w:tcPr>
            <w:tcW w:w="1219" w:type="pct"/>
            <w:tcBorders>
              <w:top w:val="nil"/>
              <w:left w:val="single" w:sz="4" w:space="0" w:color="auto"/>
              <w:bottom w:val="single" w:sz="4" w:space="0" w:color="auto"/>
              <w:right w:val="single" w:sz="4" w:space="0" w:color="auto"/>
            </w:tcBorders>
            <w:noWrap/>
            <w:vAlign w:val="center"/>
            <w:hideMark/>
          </w:tcPr>
          <w:p w14:paraId="0223DD39" w14:textId="579AB1E2" w:rsidR="00CA1E50" w:rsidRPr="00A12BD0" w:rsidRDefault="00CA1E50" w:rsidP="00CA1E50">
            <w:pPr>
              <w:widowControl/>
              <w:wordWrap/>
              <w:autoSpaceDE/>
              <w:autoSpaceDN/>
              <w:spacing w:after="0" w:line="240" w:lineRule="auto"/>
              <w:jc w:val="center"/>
              <w:rPr>
                <w:rFonts w:ascii="맑은 고딕" w:eastAsia="맑은 고딕" w:hAnsi="맑은 고딕" w:cs="굴림"/>
                <w:b/>
                <w:bCs/>
                <w:color w:val="000000"/>
                <w:kern w:val="0"/>
                <w:sz w:val="16"/>
                <w:szCs w:val="16"/>
              </w:rPr>
            </w:pPr>
            <w:r>
              <w:rPr>
                <w:rFonts w:ascii="맑은 고딕" w:eastAsia="맑은 고딕" w:hAnsi="맑은 고딕" w:hint="eastAsia"/>
                <w:b/>
                <w:bCs/>
                <w:color w:val="000000"/>
                <w:sz w:val="16"/>
                <w:szCs w:val="16"/>
              </w:rPr>
              <w:t>마케팅 채널 효과성 패턴</w:t>
            </w:r>
          </w:p>
        </w:tc>
        <w:tc>
          <w:tcPr>
            <w:tcW w:w="642" w:type="pct"/>
            <w:tcBorders>
              <w:top w:val="nil"/>
              <w:left w:val="nil"/>
              <w:bottom w:val="single" w:sz="4" w:space="0" w:color="auto"/>
              <w:right w:val="single" w:sz="4" w:space="0" w:color="auto"/>
            </w:tcBorders>
            <w:noWrap/>
            <w:vAlign w:val="center"/>
            <w:hideMark/>
          </w:tcPr>
          <w:p w14:paraId="34EA8D07" w14:textId="77777777" w:rsidR="00CA1E50" w:rsidRPr="00A12BD0" w:rsidRDefault="00CA1E50" w:rsidP="00CA1E50">
            <w:pPr>
              <w:widowControl/>
              <w:wordWrap/>
              <w:autoSpaceDE/>
              <w:autoSpaceDN/>
              <w:spacing w:after="0" w:line="240" w:lineRule="auto"/>
              <w:jc w:val="center"/>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XGB</w:t>
            </w:r>
          </w:p>
        </w:tc>
        <w:tc>
          <w:tcPr>
            <w:tcW w:w="505" w:type="pct"/>
            <w:tcBorders>
              <w:top w:val="nil"/>
              <w:left w:val="nil"/>
              <w:bottom w:val="single" w:sz="4" w:space="0" w:color="auto"/>
              <w:right w:val="single" w:sz="4" w:space="0" w:color="auto"/>
            </w:tcBorders>
            <w:noWrap/>
            <w:vAlign w:val="center"/>
            <w:hideMark/>
          </w:tcPr>
          <w:p w14:paraId="25311DAA"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0.8724</w:t>
            </w:r>
          </w:p>
        </w:tc>
        <w:tc>
          <w:tcPr>
            <w:tcW w:w="505" w:type="pct"/>
            <w:tcBorders>
              <w:top w:val="nil"/>
              <w:left w:val="nil"/>
              <w:bottom w:val="single" w:sz="4" w:space="0" w:color="auto"/>
              <w:right w:val="single" w:sz="4" w:space="0" w:color="auto"/>
            </w:tcBorders>
            <w:noWrap/>
            <w:vAlign w:val="center"/>
            <w:hideMark/>
          </w:tcPr>
          <w:p w14:paraId="684BBE40"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0.9505</w:t>
            </w:r>
          </w:p>
        </w:tc>
        <w:tc>
          <w:tcPr>
            <w:tcW w:w="505" w:type="pct"/>
            <w:tcBorders>
              <w:top w:val="nil"/>
              <w:left w:val="nil"/>
              <w:bottom w:val="single" w:sz="4" w:space="0" w:color="auto"/>
              <w:right w:val="single" w:sz="4" w:space="0" w:color="auto"/>
            </w:tcBorders>
            <w:noWrap/>
            <w:vAlign w:val="center"/>
            <w:hideMark/>
          </w:tcPr>
          <w:p w14:paraId="3CCE7FA2"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0.6032</w:t>
            </w:r>
          </w:p>
        </w:tc>
        <w:tc>
          <w:tcPr>
            <w:tcW w:w="505" w:type="pct"/>
            <w:tcBorders>
              <w:top w:val="nil"/>
              <w:left w:val="nil"/>
              <w:bottom w:val="single" w:sz="4" w:space="0" w:color="auto"/>
              <w:right w:val="single" w:sz="4" w:space="0" w:color="auto"/>
            </w:tcBorders>
            <w:noWrap/>
            <w:vAlign w:val="center"/>
            <w:hideMark/>
          </w:tcPr>
          <w:p w14:paraId="59033048"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0.7132</w:t>
            </w:r>
          </w:p>
        </w:tc>
        <w:tc>
          <w:tcPr>
            <w:tcW w:w="505" w:type="pct"/>
            <w:tcBorders>
              <w:top w:val="nil"/>
              <w:left w:val="nil"/>
              <w:bottom w:val="single" w:sz="4" w:space="0" w:color="auto"/>
              <w:right w:val="single" w:sz="4" w:space="0" w:color="auto"/>
            </w:tcBorders>
            <w:noWrap/>
            <w:vAlign w:val="center"/>
            <w:hideMark/>
          </w:tcPr>
          <w:p w14:paraId="6A603077" w14:textId="77777777"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sidRPr="00A12BD0">
              <w:rPr>
                <w:rFonts w:ascii="맑은 고딕" w:eastAsia="맑은 고딕" w:hAnsi="맑은 고딕" w:cs="굴림" w:hint="eastAsia"/>
                <w:color w:val="000000"/>
                <w:kern w:val="0"/>
                <w:sz w:val="16"/>
                <w:szCs w:val="16"/>
              </w:rPr>
              <w:t>0.9665</w:t>
            </w:r>
          </w:p>
        </w:tc>
        <w:tc>
          <w:tcPr>
            <w:tcW w:w="614" w:type="pct"/>
            <w:tcBorders>
              <w:top w:val="nil"/>
              <w:left w:val="nil"/>
              <w:bottom w:val="single" w:sz="4" w:space="0" w:color="auto"/>
              <w:right w:val="single" w:sz="4" w:space="0" w:color="auto"/>
            </w:tcBorders>
            <w:noWrap/>
            <w:vAlign w:val="center"/>
            <w:hideMark/>
          </w:tcPr>
          <w:p w14:paraId="07303E2B" w14:textId="6BF3462A" w:rsidR="00CA1E50" w:rsidRPr="00A12BD0" w:rsidRDefault="00CA1E50" w:rsidP="00CA1E50">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hint="eastAsia"/>
                <w:color w:val="000000"/>
                <w:sz w:val="16"/>
                <w:szCs w:val="16"/>
              </w:rPr>
              <w:t>1.6137</w:t>
            </w:r>
          </w:p>
        </w:tc>
      </w:tr>
    </w:tbl>
    <w:p w14:paraId="71778E95" w14:textId="77777777" w:rsidR="008D397D" w:rsidRDefault="008D397D" w:rsidP="008D397D">
      <w:pPr>
        <w:rPr>
          <w:color w:val="EE0000"/>
        </w:rPr>
      </w:pPr>
    </w:p>
    <w:p w14:paraId="6E2C8515" w14:textId="1E849578" w:rsidR="008D397D" w:rsidRDefault="008D397D" w:rsidP="008D397D">
      <w:r w:rsidRPr="008F75A6">
        <w:t xml:space="preserve">[그림 </w:t>
      </w:r>
      <w:r w:rsidRPr="008F75A6">
        <w:rPr>
          <w:rFonts w:hint="eastAsia"/>
        </w:rPr>
        <w:t>4-1</w:t>
      </w:r>
      <w:r w:rsidRPr="008F75A6">
        <w:t xml:space="preserve">] 알고리즘별 레이더 차트 비교 </w:t>
      </w:r>
    </w:p>
    <w:p w14:paraId="2FBC82D5" w14:textId="103E1344" w:rsidR="008D397D" w:rsidRDefault="005010D5" w:rsidP="000C0612">
      <w:r>
        <w:rPr>
          <w:noProof/>
        </w:rPr>
        <w:drawing>
          <wp:inline distT="0" distB="0" distL="0" distR="0" wp14:anchorId="7AE4A171" wp14:editId="3875E388">
            <wp:extent cx="5731510" cy="3195320"/>
            <wp:effectExtent l="0" t="0" r="2540" b="5080"/>
            <wp:docPr id="771902801" name="그림 1" descr="도표, 지도,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02801" name="그림 1" descr="도표, 지도, 평면도이(가) 표시된 사진&#10;&#10;AI 생성 콘텐츠는 정확하지 않을 수 있습니다."/>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4012C81F" w14:textId="77777777" w:rsidR="008D397D" w:rsidRDefault="008D397D" w:rsidP="008D397D"/>
    <w:p w14:paraId="3AEDADB0" w14:textId="77777777" w:rsidR="00CA1E50" w:rsidRPr="00CA1E50" w:rsidRDefault="00CA1E50" w:rsidP="00CA1E50">
      <w:r w:rsidRPr="00CA1E50">
        <w:t>먼저, ‘마케팅 피로도 패턴’은 레이더 면적 1.958로 가장 높은 기여도를 기록하였다. 해당 축에서 최적의 성능을 보인 모델은 Random Forest로, Precision 0.9388, Accuracy 0.9725, Recall 0.7823, F1-score 0.8534, AUC 0.9873을 달성하였다. 이는 최근 일정 기간 동안의 접촉 빈도, 누적 노출 강도, 반응 저하 수준과 같은 피로도 관련 지표가 구매 여부를 설명하는 데 있어 가장 직접적인 예측 신호로 작용함을 의미한다. 특히 높은 Recall과 F1-score의 조합은, 해당 변수가 실제 구매 고객을 효과적으로 포착하면서도 과도한 오탐을 유발하지 않는 안정적인 판별력을 지니고 있음을 시사한다. 이러한 결과는 구매 의사결정이 단기적 상호작용의 누적 효과에 크게 의존한다는 점을 경험적으로 뒷받침한다.</w:t>
      </w:r>
    </w:p>
    <w:p w14:paraId="4B2D0B5C" w14:textId="77777777" w:rsidR="00CA1E50" w:rsidRPr="00CA1E50" w:rsidRDefault="00CA1E50" w:rsidP="00CA1E50">
      <w:r w:rsidRPr="00CA1E50">
        <w:t xml:space="preserve">다음으로, ‘시계열적 메시지 반응 패턴’은 레이더 면적 1.8106으로 두 번째로 높은 기여도를 보였다. 최적 모델은 XGBoost였으며, Precision 0.8924, Accuracy 0.9627, Recall 0.7216, F1-score 0.7980, </w:t>
      </w:r>
      <w:r w:rsidRPr="00CA1E50">
        <w:lastRenderedPageBreak/>
        <w:t>AUC 0.9817의 성능을 기록하였다. 해당 축은 요일, 시간대, 급여 주기, 분기 말과 같은 시간적 맥락 변수를 중심으로 구성되어 있으며, 이는 구매 행동 자체를 직접적으로 유발하기보다는 구매 가능성이 증폭되는 시점을 조절하는 역할을 수행한다. 다시 말해, 시계열 변수는 절대적 구매 동인을 형성하기보다는, 이미 존재하는 구매 의도를 특정 시점에 활성화시키는 조정 계수로 기능한다. 이러한 특성은 비교적 안정적인 Precision과 중간 수준의 Recall 조합을 통해 확인된다.</w:t>
      </w:r>
    </w:p>
    <w:p w14:paraId="1A199AC5" w14:textId="77777777" w:rsidR="00CA1E50" w:rsidRPr="00CA1E50" w:rsidRDefault="00CA1E50" w:rsidP="00CA1E50">
      <w:r w:rsidRPr="00CA1E50">
        <w:t>세 번째로, ‘구매 및 재구매 주기 패턴’은 레이더 면적 1.7713을 기록하였다. 해당 축에서는 Random Forest가 최적 모델로 도출되었으며, Precision 0.8922, Accuracy 0.9606, Recall 0.6980, F1-score 0.7833, AUC 0.9737의 성능을 보였다. 이 결과는 구매 간격, 누적 구매 이력, 재구매 준비도와 같은 장기적 행동 특성이 고객의 기본적인 구매 성향을 형성하는 데 기여함을 시사한다. 다만 이러한 변수들은 단기적 반응성을 직접적으로 포착하기보다는, 구매 가능성의 기저 확률을 규정하는 구조적 요인으로 작용하기 때문에 상대적으로 낮은 Recall을 보이는 것으로 해석된다. 그럼에도 불구하고, 전반적인 예측 안정성과 일관성 측면에서는 중요한 기반 변수로 기능한다.</w:t>
      </w:r>
    </w:p>
    <w:p w14:paraId="635342F1" w14:textId="77777777" w:rsidR="00CA1E50" w:rsidRPr="00CA1E50" w:rsidRDefault="00CA1E50" w:rsidP="00CA1E50">
      <w:r w:rsidRPr="00CA1E50">
        <w:t>마지막으로, ‘마케팅 채널 효과성 패턴’은 레이더 면적 1.6137로 네 가지 축 중 가장 낮은 값을 기록하였다. 해당 축에서의 최적 모델은 XGBoost였으며, Precision 0.8724, Accuracy 0.9505, Recall 0.6032, F1-score 0.7132, AUC 0.9665의 성능을 나타냈다. 이는 채널 유형이나 메시지 포맷과 같은 요소가 구매 결정에 직접적인 영향을 미치기보다는, 이미 형성된 구매 의사에 대해 설득 강도를 미세 조정하는 보조적 역할을 수행함을 의미한다. 다시 말해, 채널 효과성 변수는 단독으로 강력한 예측력을 발휘하기보다는, 다른 핵심 변수들과 결합될 때 그 효용이 극대화되는 구조적 특성을 지닌다.</w:t>
      </w:r>
    </w:p>
    <w:p w14:paraId="0C3C0D6B" w14:textId="77777777" w:rsidR="00CA1E50" w:rsidRPr="00CA1E50" w:rsidRDefault="00CA1E50" w:rsidP="00CA1E50">
      <w:r w:rsidRPr="00CA1E50">
        <w:t>종합하면, 레이더 차트 기반 분석은 네 가지 도메인 지식 축이 동일한 비중으로 작동하지 않으며, ‘피로도 기반 핵심 신호 → 시계열적 조정 요인 → 장기적 구매 성향 → 채널 효과 보정’이라는 위계적 구조를 형성하고 있음을 명확히 보여준다. 이러한 결과는 본 연구에서 제안한 변수 설계가 단순한 특징 집합이 아니라, 실제 구매 의사결정 과정의 단계적 메커니즘을 구조적으로 반영하고 있음을 시사하며, 이후 SHAP 기반 해석 결과와도 일관된 방향성을 보인다.</w:t>
      </w:r>
    </w:p>
    <w:p w14:paraId="0AA43B53" w14:textId="74763E0E" w:rsidR="00A37C8D" w:rsidRPr="00A37C8D" w:rsidRDefault="00A37C8D" w:rsidP="00A37C8D">
      <w:pPr>
        <w:rPr>
          <w:b/>
          <w:bCs/>
        </w:rPr>
      </w:pPr>
      <w:r w:rsidRPr="00A37C8D">
        <w:rPr>
          <w:b/>
          <w:bCs/>
        </w:rPr>
        <w:t xml:space="preserve">4.4.3. </w:t>
      </w:r>
      <w:r w:rsidR="00793C21">
        <w:rPr>
          <w:rFonts w:hint="eastAsia"/>
        </w:rPr>
        <w:t>지식 기반 기여도 검증:</w:t>
      </w:r>
      <w:r w:rsidR="00793C21" w:rsidRPr="00EB74BA">
        <w:rPr>
          <w:rFonts w:hint="eastAsia"/>
        </w:rPr>
        <w:t xml:space="preserve"> </w:t>
      </w:r>
      <w:r w:rsidRPr="00EB74BA">
        <w:t>SHAP</w:t>
      </w:r>
      <w:r w:rsidR="00EB74BA" w:rsidRPr="00EB74BA">
        <w:rPr>
          <w:rFonts w:hint="eastAsia"/>
        </w:rPr>
        <w:t>(</w:t>
      </w:r>
      <w:r w:rsidR="00EB74BA" w:rsidRPr="00EB74BA">
        <w:t>SHapley Additive exPlanations</w:t>
      </w:r>
      <w:r w:rsidR="00EB74BA" w:rsidRPr="00EB74BA">
        <w:rPr>
          <w:rFonts w:hint="eastAsia"/>
        </w:rPr>
        <w:t>)</w:t>
      </w:r>
    </w:p>
    <w:p w14:paraId="456BC9D0" w14:textId="632BC316" w:rsidR="00CA1E50" w:rsidRPr="00CA1E50" w:rsidRDefault="00CA1E50" w:rsidP="00CA1E50">
      <w:r w:rsidRPr="00CA1E50">
        <w:t>모든 지식 기반 변수를 통합한 최적 모델(XGBoost)을 대상으로 SHAP 분석을 수행하여, 각 변수가 예측 결과에 기여하는 상대적 중요도와 방향성을 체계적으로 분석하였다. SHAP 값은 개별 변수의 기여도를 국소적으로 해석할 수 있을 뿐 아니라, 전체 데이터 분포 상에서 변수의 영향 구조를 직관적으로 파악할 수 있다는 점에서 복합적 모델 해석에 적합하다. 본 분석에서는 SHAP 요약 플롯을 활용하여 변수 중요도의 순위, 영향 방향성, 그리고 값의 분포 특성을 종합적으로 검토하였다.</w:t>
      </w:r>
    </w:p>
    <w:p w14:paraId="532A0C46" w14:textId="77777777" w:rsidR="00CA1E50" w:rsidRPr="00CA1E50" w:rsidRDefault="00CA1E50" w:rsidP="00CA1E50">
      <w:r w:rsidRPr="00CA1E50">
        <w:lastRenderedPageBreak/>
        <w:t>분석 결과, 상위 기여 변수들은 본 연구에서 정의한 지식 기반 변수군과 밀접하게 대응되었으며, 특히 마케팅 피로도, 구매 및 재구매 주기, 시계열적 반응 패턴이 주요 결정 요인으로 작용하는 구조가 명확히 드러났다. SHAP 값 기준 상위 변수는 대부분 ‘최근 상호작용 강도’와 ‘행동 누적 효과’를 반영하는 지표로 구성되어 있었으며, 이는 구매 확률이 단일 시점의 특성보다는 누적된 행동 이력에 의해 결정됨을 시사한다.</w:t>
      </w:r>
    </w:p>
    <w:p w14:paraId="0F25BFDC" w14:textId="4BAF65E2" w:rsidR="00CA1E50" w:rsidRPr="00CA1E50" w:rsidRDefault="00CA1E50" w:rsidP="00CA1E50">
      <w:r w:rsidRPr="00CA1E50">
        <w:rPr>
          <w:noProof/>
        </w:rPr>
        <w:drawing>
          <wp:anchor distT="0" distB="0" distL="114300" distR="114300" simplePos="0" relativeHeight="251658240" behindDoc="0" locked="0" layoutInCell="1" allowOverlap="1" wp14:anchorId="4D4973F2" wp14:editId="1BCDC3E9">
            <wp:simplePos x="0" y="0"/>
            <wp:positionH relativeFrom="margin">
              <wp:align>left</wp:align>
            </wp:positionH>
            <wp:positionV relativeFrom="paragraph">
              <wp:posOffset>63500</wp:posOffset>
            </wp:positionV>
            <wp:extent cx="3286125" cy="7240905"/>
            <wp:effectExtent l="0" t="0" r="9525" b="0"/>
            <wp:wrapSquare wrapText="bothSides"/>
            <wp:docPr id="739095007" name="그림 1" descr="텍스트, 스크린샷, 번호, 폰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95007" name="그림 1" descr="텍스트, 스크린샷, 번호, 폰트이(가) 표시된 사진"/>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6125" cy="7240905"/>
                    </a:xfrm>
                    <a:prstGeom prst="rect">
                      <a:avLst/>
                    </a:prstGeom>
                  </pic:spPr>
                </pic:pic>
              </a:graphicData>
            </a:graphic>
            <wp14:sizeRelH relativeFrom="margin">
              <wp14:pctWidth>0</wp14:pctWidth>
            </wp14:sizeRelH>
          </wp:anchor>
        </w:drawing>
      </w:r>
      <w:r w:rsidRPr="00CA1E50">
        <w:t>구체적으로, 가장 높은 중요도를 보인 변수는 마케팅 피로도 패턴–주제별 평균 오픈율(30일)로, 이는 고객이 최근 일정 기간 동안 해당 유형의 메시지에 얼마나 반복적으로 노출되고 반응했는지를 반영하는 지표이다. 해당 변수는 SHAP 분포 상에서 높은 값일수록 구매 확률을 유의하게 증가시키는 방향으로 작용하였으며, 이는 누적 접촉 강도가 실제 전환 가능성을 형성하는 핵심 요인임을 의미한다. 이어서 구매 및 재구매 주기 패턴에 속하는 ‘재구매 준비도(Hazard)’가 두 번째로 높은 중요도를 보였는데, 이는 고객의 구매 주기 내 위치가 향후 행동 가능성을 구조적으로 규정함을 시사한다.</w:t>
      </w:r>
    </w:p>
    <w:p w14:paraId="363E1A03" w14:textId="22E478E7" w:rsidR="00CA1E50" w:rsidRPr="00CA1E50" w:rsidRDefault="00CA1E50" w:rsidP="00CA1E50">
      <w:r w:rsidRPr="00CA1E50">
        <w:t>또한 상위권에는 마케팅 피로도 패턴에 속하는 이메일·푸시 경과 시간 변수들이 다수 포함되어, 최근 접촉 이후 경과 시간이 짧을수록 구매 가능성이 유의하게 증가하는 경향이 관찰되었다. 이는 단일 노출 여부보다 “얼마나 최근에 접촉되었는가”가 구매 의사결정에 보다 직접적인 영향을 미친다는 점을 정량적으로 입증한다. 이러한 결과는 시간 민감적 반응 구조가 구매 예측에서 핵심적임을 시사한다.</w:t>
      </w:r>
    </w:p>
    <w:p w14:paraId="0778BCAF" w14:textId="2B34C9E4" w:rsidR="00CA1E50" w:rsidRPr="00CA1E50" w:rsidRDefault="00CA1E50" w:rsidP="00CA1E50">
      <w:r w:rsidRPr="00CA1E50">
        <w:t>한편, 시계열적 메시지 반응 패턴에 해</w:t>
      </w:r>
      <w:r w:rsidRPr="00CA1E50">
        <w:lastRenderedPageBreak/>
        <w:t>당하는 변수들</w:t>
      </w:r>
      <w:r w:rsidR="0000194C">
        <w:rPr>
          <w:rFonts w:hint="eastAsia"/>
        </w:rPr>
        <w:t xml:space="preserve">, </w:t>
      </w:r>
      <w:r w:rsidRPr="00CA1E50">
        <w:t>예를 들어 선호 시간대 일치도, 요일 적합도, 급여일 및 분기말 근접도 등은 중상위권에 분포하였다. 이는 해당 변수들이 구매를 직접적으로 유발하기보다는, 이미 형성된 구매 의도를 강화하거나 촉진하는 조정 변수로 작동함을 의미한다. 즉, 이들 변수는 “구매 여부를 결정하는 조건”이라기보다 “구매가 발생하기 쉬운 시점”을 조율하는 역할을 수행한다.</w:t>
      </w:r>
    </w:p>
    <w:p w14:paraId="3DEB4603" w14:textId="186F4D65" w:rsidR="00CA1E50" w:rsidRPr="00CA1E50" w:rsidRDefault="00CA1E50" w:rsidP="00CA1E50">
      <w:r w:rsidRPr="00CA1E50">
        <w:t>반면, 마케팅 채널 효과성 패턴에 해당하는 변수들은 SHAP 중요도 상위권에서는 상대적으로 낮은 비중을 차지하였다. 다만 하위권에는 최근 7일간의 채널 노출 빈도, 채널별 메시지 유형 적합도, 최근 성공 패턴과의 유사도 등의 변수가 분포하여, 해당 축이 완전히 비유의미한 것은 아님을 보여준다. 이는 채널 효과성이 구매 발생의 직접적 원인이라기보다는, 이미 구매 가능성이 형성된 고객에 대해 메시지 전달 효율을 미세 조정하는 보조적 요인으로 기능함을 시사한다.</w:t>
      </w:r>
    </w:p>
    <w:p w14:paraId="05E9C306" w14:textId="0B2BF218" w:rsidR="00CA1E50" w:rsidRPr="00CA1E50" w:rsidRDefault="00CA1E50" w:rsidP="00CA1E50">
      <w:r w:rsidRPr="00CA1E50">
        <w:t>종합하면, SHAP 분석 결과는 구매 예측이 단일 요인에 의해 결정되는 것이 아니라, (1) 최근 상호작용을 반영하는 피로도 기반 핵심 신호, (2) 구매 주기와 시점성을 반영하는 시간적 조정 요소, (3) 채널 특성에 따른 미세 조정 요인이 계층적으로 결합된 구조임을 명확히 보여준다. 이러한 결과는 본 연구에서 제안한 지식 기반 변수 설계가 단순한 특성 나열이 아니라, 실제 구매 의사결정 메커니즘을 구조적으로 반영하고 있음을 실증적으로 뒷받침한다.</w:t>
      </w:r>
    </w:p>
    <w:p w14:paraId="43CBC7D6" w14:textId="1A68CAC9" w:rsidR="00D14D44" w:rsidRPr="008E64CD" w:rsidRDefault="00D14D44" w:rsidP="00A37C8D"/>
    <w:p w14:paraId="1A821326" w14:textId="7508B681" w:rsidR="008E64CD" w:rsidRPr="008E64CD" w:rsidRDefault="008E64CD" w:rsidP="008E64CD">
      <w:r w:rsidRPr="008E64CD">
        <w:rPr>
          <w:b/>
          <w:bCs/>
        </w:rPr>
        <w:t>5.</w:t>
      </w:r>
      <w:r w:rsidRPr="008E64CD">
        <w:t xml:space="preserve"> 토의: 실무 관점의 제</w:t>
      </w:r>
      <w:r w:rsidR="0000194C">
        <w:rPr>
          <w:rFonts w:hint="eastAsia"/>
        </w:rPr>
        <w:t>언</w:t>
      </w:r>
    </w:p>
    <w:p w14:paraId="0B256503" w14:textId="77777777" w:rsidR="008E64CD" w:rsidRPr="008E64CD" w:rsidRDefault="008E64CD" w:rsidP="008E64CD">
      <w:r w:rsidRPr="008E64CD">
        <w:t>본 연구는 CRM 구매 예측 과제에서 원시 행동 로그만으로 구성된 입력 공간이 갖는 설명력 한계를 보완하기 위해 도메인 지식 기반 파생변수 설계를 도입하고, 그 효과를 예측 성능과 설명가능성 관점에서 동시에 검증하였다. 기존의 로그 기반 예측은 관측 가능한 반응 신호를 고차원으로 누적하는 방식에 의존하는 경향이 있으나, 이 경우 (i) 구매 의사결정의 시간적 구조, (ii) 접촉 누적에 따른 반응 감쇠, (iii) 고객 고유의 구매 사이클과 같은 행동 생성 메커니즘이 입력 변수로 명시적으로 표현되지 못한다. 이에 따라 모델은 관측된 반응을 포착하더라도, 반응이 발생하는 이유와 조건을 분해하여 학습하기 어렵다는 제약이 존재한다.</w:t>
      </w:r>
    </w:p>
    <w:p w14:paraId="34A0CD27" w14:textId="6296E298" w:rsidR="008E64CD" w:rsidRPr="008E64CD" w:rsidRDefault="008E64CD" w:rsidP="008E64CD">
      <w:r w:rsidRPr="008E64CD">
        <w:t xml:space="preserve">이를 해결하기 위해 본 연구는 구매 행동 이론을 학습 가능한 변수(feature)로 변환하여 입력 공간에 주입하는 절차를 제안한다. 구체적으로, 고객–시점 단위 관측치 </w:t>
      </w:r>
      <m:oMath>
        <m:r>
          <w:rPr>
            <w:rFonts w:ascii="Cambria Math" w:hAnsi="Cambria Math"/>
          </w:rPr>
          <m:t>i</m:t>
        </m:r>
      </m:oMath>
      <w:r w:rsidRPr="008E64CD">
        <w:t xml:space="preserve">에 대해 원시 로그 기반 특징 벡터를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8E64CD">
        <w:t xml:space="preserve">, 도메인 지식 기반 파생변수 벡터를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8E64CD">
        <w:t xml:space="preserve">로 두면, 최종 입력은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rsidRPr="008E64CD">
        <w:t xml:space="preserve">로 정의된다. 여기서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8E64CD">
        <w:t>는 서로 다른 행동 메커니즘을 반영하는 4개 축의 결합으로 구성된다.</w:t>
      </w:r>
    </w:p>
    <w:p w14:paraId="17EB1954" w14:textId="06840528" w:rsidR="008E64CD" w:rsidRPr="008E64CD" w:rsidRDefault="00000000" w:rsidP="008E64CD">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cycle</m:t>
                  </m:r>
                </m:e>
              </m:d>
            </m:sup>
          </m:sSubSup>
          <m:r>
            <w:rPr>
              <w:rFonts w:ascii="Cambria Math" w:hAnsi="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time</m:t>
                  </m:r>
                </m:e>
              </m:d>
            </m:sup>
          </m:sSubSup>
          <m:r>
            <w:rPr>
              <w:rFonts w:ascii="Cambria Math" w:hAnsi="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fatigue</m:t>
                  </m:r>
                </m:e>
              </m:d>
            </m:sup>
          </m:sSubSup>
          <m:r>
            <w:rPr>
              <w:rFonts w:ascii="Cambria Math" w:hAnsi="Cambria Math"/>
            </w:rPr>
            <m:t>,</m:t>
          </m:r>
          <m:r>
            <m:rPr>
              <m:nor/>
            </m:rPr>
            <w:rPr>
              <w:rFonts w:ascii="Cambria Math" w:hAnsi="Cambria Math" w:cs="Cambria Math"/>
            </w:rPr>
            <m:t>  </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channel</m:t>
                  </m:r>
                </m:e>
              </m:d>
            </m:sup>
          </m:sSubSup>
          <m:r>
            <w:rPr>
              <w:rFonts w:ascii="Cambria Math" w:hAnsi="Cambria Math"/>
            </w:rPr>
            <m:t>]</m:t>
          </m:r>
          <m:r>
            <m:rPr>
              <m:sty m:val="p"/>
            </m:rPr>
            <w:br/>
          </m:r>
        </m:oMath>
      </m:oMathPara>
    </w:p>
    <w:p w14:paraId="31375BEC" w14:textId="77777777" w:rsidR="008E64CD" w:rsidRPr="008E64CD" w:rsidRDefault="008E64CD" w:rsidP="008E64CD">
      <w:r w:rsidRPr="008E64CD">
        <w:t>이 정식화는 “행동 이론 → 측정 가능한 변수 → 예측 입력 공간”으로의 변환을 명시화하며, 모델</w:t>
      </w:r>
      <w:r w:rsidRPr="008E64CD">
        <w:lastRenderedPageBreak/>
        <w:t>이 단순 상관 신호를 넘어 구조적 요인을 학습하도록 유도한다.</w:t>
      </w:r>
    </w:p>
    <w:p w14:paraId="07AAB2CA" w14:textId="74346C7B" w:rsidR="008E64CD" w:rsidRPr="008E64CD" w:rsidRDefault="008E64CD" w:rsidP="008E64CD">
      <w:r w:rsidRPr="008E64CD">
        <w:t>또한 통합 변수(Full-Knowledge) 환경에서 트리 기반 모델이 상위 성능을 일관되게 보였다는 결과는, 동일한 문제 설정 하에서 모델 복잡도 자체보다 입력 변수의 표현력(정보량)이 성능 상한을 결정할 수 있음을 시사한다. 즉, 예측 성능의 향상은 복잡한 아키텍처의 도입이라기보다, 행동 메커니즘을 더 잘 근사하는 입력 공간의 재구성에서 기인한다는 해석이 가능하다.</w:t>
      </w:r>
    </w:p>
    <w:p w14:paraId="3A99AE40" w14:textId="77777777" w:rsidR="008E64CD" w:rsidRPr="008E64CD" w:rsidRDefault="008E64CD" w:rsidP="008E64CD">
      <w:r w:rsidRPr="008E64CD">
        <w:t>5.1 이론적 기여: ‘행동 이론’의 변수화와 계층적 의사결정 구조의 구현</w:t>
      </w:r>
    </w:p>
    <w:p w14:paraId="34BE8FF0" w14:textId="77777777" w:rsidR="008E64CD" w:rsidRPr="008E64CD" w:rsidRDefault="008E64CD" w:rsidP="008E64CD">
      <w:r w:rsidRPr="008E64CD">
        <w:t>첫째, 본 연구는 이커머스 구매 의사결정이 단일 요인의 함수라기보다 서로 다른 시간 스케일의 메커니즘이 계층적으로 결합된 과정이라는 관점에서 입력 변수를 구성하였다. 이를 (i) 기저 성향(구매/재구매 주기), (ii) 환경 맥락(시점/캘린더), (iii) 즉각 반응(피로도/최근 상호작용), (iv) 설득 효율(채널·콘텐츠 효과성)의 네 층으로 분해하고, 각 층을 측정 가능한 파생변수로 구현하여 예측 모델에 주입하였다. 이로써 고객이 왜/언제/어떻게 구매하는가라는 이론적 질문은 추상적 서술에 머무르지 않고, 모델이 학습 가능한 형태로 변환된다.</w:t>
      </w:r>
    </w:p>
    <w:p w14:paraId="030CE8B9" w14:textId="4E83E022" w:rsidR="008E64CD" w:rsidRPr="008E64CD" w:rsidRDefault="008E64CD" w:rsidP="008E64CD">
      <w:r w:rsidRPr="008E64CD">
        <w:t xml:space="preserve">둘째, 위 계층 구조는 단순한 변수 묶음이 아니라 구매 확률 형성 과정을 해석 가능하게 만든다. 구매 확률을 </w:t>
      </w:r>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w:r w:rsidRPr="008E64CD">
        <w:t xml:space="preserve">라 할 때,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fatigue</m:t>
                </m:r>
              </m:e>
            </m:d>
          </m:sup>
        </m:sSubSup>
      </m:oMath>
      <w:r w:rsidRPr="008E64CD">
        <w:t xml:space="preserve">는 현재 시점에서의 반응 가능성을 직접적으로 규정하는 1차 신호로 작동하고,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time</m:t>
                </m:r>
              </m:e>
            </m:d>
          </m:sup>
        </m:sSubSup>
      </m:oMath>
      <w:r w:rsidRPr="008E64CD">
        <w:t xml:space="preserve">은 동일 고객이라도 반응이 유리한 순간을 포착하는 조건부 조정 요인이며,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cycle</m:t>
                </m:r>
              </m:e>
            </m:d>
          </m:sup>
        </m:sSubSup>
      </m:oMath>
      <w:r w:rsidRPr="008E64CD">
        <w:t xml:space="preserve">은 장기적 구매 성향을 통해 기반 확률을 형성한다. </w:t>
      </w: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channel</m:t>
                </m:r>
              </m:e>
            </m:d>
          </m:sup>
        </m:sSubSup>
      </m:oMath>
      <w:r w:rsidRPr="008E64CD">
        <w:t>은 구매 가능성이 형성된 이후의 설득 효율을 미세 조정하는 보조 요인으로 위치한다. 이러한 정식화는 구매 의사결정을 “탐지–증폭–기저형성–미세조정”의 구조로 재구성함으로써, 기존 예측 연구에서 상대적으로 약했던 행동 과정의 구조적 설명을 강화한다.</w:t>
      </w:r>
    </w:p>
    <w:p w14:paraId="2148A866" w14:textId="77777777" w:rsidR="008E64CD" w:rsidRPr="008E64CD" w:rsidRDefault="008E64CD" w:rsidP="008E64CD">
      <w:r w:rsidRPr="008E64CD">
        <w:t>5.2 실무적 함의: 타기팅 정확도에서 운영 의사결정 분해로의 확장</w:t>
      </w:r>
    </w:p>
    <w:p w14:paraId="7B710474" w14:textId="3BDA7A33" w:rsidR="008E64CD" w:rsidRPr="008E64CD" w:rsidRDefault="008E64CD" w:rsidP="008E64CD">
      <w:r w:rsidRPr="008E64CD">
        <w:t xml:space="preserve">실무 관점에서 본 연구의 함의는 단순한 성능 향상 보고에 그치지 않는다. 핵심은 CRM 운영에서 요구되는 의사결정(타기팅·타이밍·콘텐츠·채널)을 동일한 예측 프레임 내에서 분해 가능한 형태로 정량화했다는 점에 있다. 이를 위해 본 연구는 Full-Knowledge 환경에서 성능이 가장 우수했던 XGBoost를 기준으로 SHAP 값을 산출하여, 예측 결과가 변수 수준에서 어떻게 구성되는지 확인하였다. SHAP는 개별 관측치 </w:t>
      </w:r>
      <m:oMath>
        <m:r>
          <w:rPr>
            <w:rFonts w:ascii="Cambria Math" w:hAnsi="Cambria Math"/>
          </w:rPr>
          <m:t>i</m:t>
        </m:r>
      </m:oMath>
      <w:r w:rsidRPr="008E64CD">
        <w:t>에 대해 예측값을 가법적으로 분해하는 방식으로 다음과 같이 표현된다.</w:t>
      </w:r>
    </w:p>
    <w:p w14:paraId="39C4DE36" w14:textId="54844023" w:rsidR="008E64CD" w:rsidRPr="008E64CD" w:rsidRDefault="008E64CD" w:rsidP="008E64CD">
      <m:oMathPara>
        <m:oMath>
          <m:r>
            <w:rPr>
              <w:rFonts w:ascii="Cambria Math" w:hAnsi="Cambria Math"/>
            </w:rPr>
            <m:t>f(</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ij</m:t>
                  </m:r>
                </m:sub>
              </m:sSub>
            </m:e>
          </m:nary>
          <m:r>
            <m:rPr>
              <m:sty m:val="p"/>
            </m:rPr>
            <w:br/>
          </m:r>
        </m:oMath>
      </m:oMathPara>
    </w:p>
    <w:p w14:paraId="508D9210" w14:textId="422E297F" w:rsidR="008E64CD" w:rsidRPr="008E64CD" w:rsidRDefault="008E64CD" w:rsidP="008E64CD">
      <w:r w:rsidRPr="008E64CD">
        <w:t xml:space="preserve">여기서 </w:t>
      </w:r>
      <m:oMath>
        <m:sSub>
          <m:sSubPr>
            <m:ctrlPr>
              <w:rPr>
                <w:rFonts w:ascii="Cambria Math" w:hAnsi="Cambria Math"/>
              </w:rPr>
            </m:ctrlPr>
          </m:sSubPr>
          <m:e>
            <m:r>
              <w:rPr>
                <w:rFonts w:ascii="Cambria Math" w:hAnsi="Cambria Math"/>
              </w:rPr>
              <m:t>ϕ</m:t>
            </m:r>
          </m:e>
          <m:sub>
            <m:r>
              <w:rPr>
                <w:rFonts w:ascii="Cambria Math" w:hAnsi="Cambria Math"/>
              </w:rPr>
              <m:t>ij</m:t>
            </m:r>
          </m:sub>
        </m:sSub>
      </m:oMath>
      <w:r w:rsidRPr="008E64CD">
        <w:t xml:space="preserve">는 변수 </w:t>
      </w:r>
      <m:oMath>
        <m:r>
          <w:rPr>
            <w:rFonts w:ascii="Cambria Math" w:hAnsi="Cambria Math"/>
          </w:rPr>
          <m:t>j</m:t>
        </m:r>
      </m:oMath>
      <w:r w:rsidRPr="008E64CD">
        <w:t xml:space="preserve">가 관측치 </w:t>
      </w:r>
      <m:oMath>
        <m:r>
          <w:rPr>
            <w:rFonts w:ascii="Cambria Math" w:hAnsi="Cambria Math"/>
          </w:rPr>
          <m:t>i</m:t>
        </m:r>
      </m:oMath>
      <w:r w:rsidRPr="008E64CD">
        <w:t>의 구매 확률 예측에 기여한 방향과 크기를 의미한다. 이때 기여</w:t>
      </w:r>
      <w:r w:rsidRPr="008E64CD">
        <w:lastRenderedPageBreak/>
        <w:t>도의 분포는 무엇이 구매를 설명하는가를 넘어, 어떤 순서로 운영 결정을 내려야 하는가를 구조적으로 드러낸다.</w:t>
      </w:r>
    </w:p>
    <w:p w14:paraId="62293E7C" w14:textId="77777777" w:rsidR="008E64CD" w:rsidRPr="008E64CD" w:rsidRDefault="008E64CD" w:rsidP="008E64CD">
      <w:r w:rsidRPr="008E64CD">
        <w:t>SHAP 해석 결과는 (1) 피로도 기반 변수군이 가장 강한 1차 신호, (2) 구매 주기·시점 변수군이 이를 조정/증폭, (3) 채널 효과성 변수군은 상위 중요도에서는 제한적이나 하위권에서 보조적으로 작동한다는 계층적 메커니즘과 정합적이다. 특히 채널 효과성 축의 변수들이 상위권에서 낮은 비중을 차지하되 하위권에 분포한다는 사실은, 해당 축이 구매 발생의 직접적 원인이라기보다 구매 가능성이 형성된 고객에 대해 전달 효율을 미세 조정하는 요인임을 뒷받침한다.</w:t>
      </w:r>
    </w:p>
    <w:p w14:paraId="634F109C" w14:textId="77777777" w:rsidR="008E64CD" w:rsidRPr="008E64CD" w:rsidRDefault="008E64CD" w:rsidP="008E64CD">
      <w:r w:rsidRPr="008E64CD">
        <w:t>이 구조는 실무 의사결정의 우선순위를 다음과 같이 정렬 가능하게 한다.</w:t>
      </w:r>
    </w:p>
    <w:p w14:paraId="6B3D0A49" w14:textId="77777777" w:rsidR="008E64CD" w:rsidRPr="008E64CD" w:rsidRDefault="008E64CD" w:rsidP="00DA3982">
      <w:pPr>
        <w:numPr>
          <w:ilvl w:val="0"/>
          <w:numId w:val="43"/>
        </w:numPr>
      </w:pPr>
      <w:r w:rsidRPr="008E64CD">
        <w:t>1순위(즉각 반응/피로도): 최근 30일 반응률(오픈·클릭), 채널별 경과시간 등은 현재 반응 준비 상태를 반영하는 직접 신호로 기능한다.</w:t>
      </w:r>
    </w:p>
    <w:p w14:paraId="1FC075A7" w14:textId="77777777" w:rsidR="008E64CD" w:rsidRPr="008E64CD" w:rsidRDefault="008E64CD" w:rsidP="00DA3982">
      <w:pPr>
        <w:numPr>
          <w:ilvl w:val="0"/>
          <w:numId w:val="43"/>
        </w:numPr>
      </w:pPr>
      <w:r w:rsidRPr="008E64CD">
        <w:t>2순위(시점/캘린더 맥락): 요일·시간대·급여일·분기말 등은 구매를 생성하기보다 반응 확률을 조건부로 증폭시키는 조정 요인으로 작동한다.</w:t>
      </w:r>
    </w:p>
    <w:p w14:paraId="356E4722" w14:textId="77777777" w:rsidR="008E64CD" w:rsidRPr="008E64CD" w:rsidRDefault="008E64CD" w:rsidP="00DA3982">
      <w:pPr>
        <w:numPr>
          <w:ilvl w:val="0"/>
          <w:numId w:val="43"/>
        </w:numPr>
      </w:pPr>
      <w:r w:rsidRPr="008E64CD">
        <w:t>3순위(구매/재구매 주기): 재구매 준비도 및 마지막 구매 경과일은 장기적 성향을 통해 기반 확률을 형성하여 예측의 안정성을 제공한다.</w:t>
      </w:r>
    </w:p>
    <w:p w14:paraId="70A87C6E" w14:textId="6F0B80F7" w:rsidR="008E64CD" w:rsidRPr="008E64CD" w:rsidRDefault="008E64CD" w:rsidP="00DA3982">
      <w:pPr>
        <w:numPr>
          <w:ilvl w:val="0"/>
          <w:numId w:val="43"/>
        </w:numPr>
      </w:pPr>
      <w:r w:rsidRPr="008E64CD">
        <w:t>4순위(채널·콘텐츠 효과성): 상위 탐지력보다는 설득 효율의 미세 조정에 가까우며, 캠페인 설계 인사이트(노출 빈도, 신선도, 성공 패턴 유사도 등)로 연결된다.</w:t>
      </w:r>
    </w:p>
    <w:p w14:paraId="0ABA6BC5" w14:textId="77777777" w:rsidR="008E64CD" w:rsidRPr="008E64CD" w:rsidRDefault="008E64CD" w:rsidP="008E64CD">
      <w:r w:rsidRPr="008E64CD">
        <w:t>5.3 최적 모델링·운영 로드맵: ‘경량 트리 + 설명가능성’ 중심의 배치 전략</w:t>
      </w:r>
    </w:p>
    <w:p w14:paraId="2CC515F2" w14:textId="77777777" w:rsidR="008E64CD" w:rsidRPr="008E64CD" w:rsidRDefault="008E64CD" w:rsidP="008E64CD">
      <w:r w:rsidRPr="008E64CD">
        <w:t>실무 적용을 위한 운영 로드맵은 다음 세 축으로 정리된다.</w:t>
      </w:r>
    </w:p>
    <w:p w14:paraId="1FE7B34B" w14:textId="77777777" w:rsidR="008E64CD" w:rsidRPr="008E64CD" w:rsidRDefault="008E64CD" w:rsidP="008E64CD">
      <w:r w:rsidRPr="008E64CD">
        <w:t>첫째, 입력 데이터의 구조화(Feature Store화)이다. 원시 로그를 그대로 투입하는 방식은 운영 환경에서 재현성과 일관성을 담보하기 어렵다. 반면, 검증된 네 가지 지식 축 기반 파생변수를 표준화된 파이프라인으로 구축·관리하면, 예측 정확도뿐 아니라 해석 가능성을 지속적으로 확보할 수 있다.</w:t>
      </w:r>
    </w:p>
    <w:p w14:paraId="16D5F793" w14:textId="77777777" w:rsidR="008E64CD" w:rsidRPr="008E64CD" w:rsidRDefault="008E64CD" w:rsidP="008E64CD">
      <w:r w:rsidRPr="008E64CD">
        <w:t>둘째, 모델의 경량화 및 효율화이다. Full-Knowledge 환경에서 XGBoost가 우수 성능과 비용 효율성을 동시에 만족했다는 결과는 배치 환경에서의 운영 적합성을 강화한다. 따라서 XGBoost를 주력 모델로 채택하되, 안정성과 대체 가능성을 고려하여 Random Forest를 보조 모델로 병행하는 이원화 전략은 합리적인 운영 대안이 된다.</w:t>
      </w:r>
    </w:p>
    <w:p w14:paraId="29878624" w14:textId="77777777" w:rsidR="008E64CD" w:rsidRPr="008E64CD" w:rsidRDefault="008E64CD" w:rsidP="008E64CD">
      <w:r w:rsidRPr="008E64CD">
        <w:t xml:space="preserve">셋째, 설명 가능한 의사결정 지원 체계의 구축이다. XGBoost+SHAP 조합은 단순 타기팅을 넘어 발송 시점 최적화 및 메시지 조합 설계에 대한 정량 근거를 제공한다. 특히 본 연구의 결과는 도메인 지식 기반 파생변수가 단순히 변수 수를 증가시킨 것이 아니라, 모델이 마케팅 의사결정에 </w:t>
      </w:r>
      <w:r w:rsidRPr="008E64CD">
        <w:lastRenderedPageBreak/>
        <w:t>해석 가능한 구조를 학습하도록 유도하는 설계 장치였음을 뒷받침한다.</w:t>
      </w:r>
    </w:p>
    <w:p w14:paraId="61089E4F" w14:textId="77777777" w:rsidR="008D397D" w:rsidRPr="008E64CD" w:rsidRDefault="008D397D" w:rsidP="000C0612"/>
    <w:p w14:paraId="371D1163" w14:textId="54063E46" w:rsidR="00401A59" w:rsidRPr="00E9343A" w:rsidRDefault="00D14D44">
      <w:r>
        <w:rPr>
          <w:rFonts w:hint="eastAsia"/>
        </w:rPr>
        <w:t>6</w:t>
      </w:r>
      <w:r w:rsidR="009A0BB1" w:rsidRPr="00E9343A">
        <w:rPr>
          <w:rFonts w:hint="eastAsia"/>
        </w:rPr>
        <w:t>. 결론</w:t>
      </w:r>
    </w:p>
    <w:sectPr w:rsidR="00401A59" w:rsidRPr="00E9343A">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ungwon Kim" w:date="2025-12-25T00:59:00Z" w:initials="KK">
    <w:p w14:paraId="6A2CB7BD" w14:textId="1638AB4F" w:rsidR="007F1039" w:rsidRPr="007F1039" w:rsidRDefault="007F1039">
      <w:pPr>
        <w:pStyle w:val="ab"/>
      </w:pPr>
      <w:r>
        <w:rPr>
          <w:rStyle w:val="aa"/>
        </w:rPr>
        <w:annotationRef/>
      </w:r>
      <w:r>
        <w:rPr>
          <w:rFonts w:hint="eastAsia"/>
        </w:rPr>
        <w:t>Transactional은 캠패인이라기보다 비번 찾기 배송알람 등의 메시지일 수 있는데</w:t>
      </w:r>
      <w:r>
        <w:t>…</w:t>
      </w:r>
      <w:r>
        <w:rPr>
          <w:rFonts w:hint="eastAsia"/>
        </w:rPr>
        <w:t xml:space="preserve"> 확인배호세요. 이런 메시지들을 다 포함한건지 제외한건지?</w:t>
      </w:r>
    </w:p>
  </w:comment>
  <w:comment w:id="1" w:author="준형 이" w:date="2025-12-26T18:36:00Z" w:initials="준이">
    <w:p w14:paraId="40B250B8" w14:textId="77777777" w:rsidR="007C7DF4" w:rsidRDefault="007C7DF4" w:rsidP="007C7DF4">
      <w:pPr>
        <w:pStyle w:val="ab"/>
      </w:pPr>
      <w:r>
        <w:rPr>
          <w:rStyle w:val="aa"/>
        </w:rPr>
        <w:annotationRef/>
      </w:r>
      <w:r>
        <w:t xml:space="preserve">주문 생성(order created), 배송 시작(order shipped), 픽업 준비(order ready for pickup), 주문 리마인드(order reminder), 주문 취소(order cancelled), 프로필 업데이트(profile updated) 등이 포함되니다. 하지만 제가 </w:t>
      </w:r>
      <w:r>
        <w:rPr>
          <w:b/>
          <w:bCs/>
        </w:rPr>
        <w:t>happy.birthday, leave.review, offer.after.purchase, sale.out</w:t>
      </w:r>
      <w:r>
        <w:t xml:space="preserve">으로 제한하고 (예: order shipped, order created, order reminder 등)은 사용하지 않았습니다. </w:t>
      </w:r>
    </w:p>
  </w:comment>
  <w:comment w:id="2" w:author="Kyungwon Kim" w:date="2025-12-25T00:52:00Z" w:initials="KK">
    <w:p w14:paraId="26D6F82A" w14:textId="5C55C5A6" w:rsidR="00273C17" w:rsidRDefault="00273C17">
      <w:pPr>
        <w:pStyle w:val="ab"/>
      </w:pPr>
      <w:r>
        <w:rPr>
          <w:rStyle w:val="aa"/>
        </w:rPr>
        <w:annotationRef/>
      </w:r>
      <w:r>
        <w:rPr>
          <w:rFonts w:hint="eastAsia"/>
        </w:rPr>
        <w:t>3.1에서 주장하고 싶은 부분은 우리가 사용하는 데이터가 매우 현실적이고 신뢰성있고 마케팅에서 대표할 수 있는 가치있는 데이터임을 주장하는 것입니다. 따라서 그냥 데이터 수집을 어떻게 했고를 나열하기 보다 문단 또는 subsection마다 그 의도를 생각하면서 글을 써야해요. 그에 대한 내용의 예시로 넣었는데 한번 생각해보고 반영해봐요.</w:t>
      </w:r>
    </w:p>
    <w:p w14:paraId="064C4C10" w14:textId="41755295" w:rsidR="004C2B94" w:rsidRPr="004C2B94" w:rsidRDefault="004C2B94">
      <w:pPr>
        <w:pStyle w:val="ab"/>
      </w:pPr>
      <w:r>
        <w:rPr>
          <w:rFonts w:hint="eastAsia"/>
        </w:rPr>
        <w:t xml:space="preserve">또한 나도 데이터를 확인해보지 않아서 고민되서 작성하진 않았는데, 우리 데이터의 구조가 일반적인 </w:t>
      </w:r>
      <w:r>
        <w:t>“</w:t>
      </w:r>
      <w:r>
        <w:rPr>
          <w:rFonts w:hint="eastAsia"/>
        </w:rPr>
        <w:t>탐색-&gt;장바구니-&gt;구매</w:t>
      </w:r>
      <w:r>
        <w:t>”</w:t>
      </w:r>
      <w:r>
        <w:rPr>
          <w:rFonts w:hint="eastAsia"/>
        </w:rPr>
        <w:t>로 이어지는 Funnel 구조로 잘 구성되어 있고 마케팅에 대한 반응 곡선(Response Curve)도 글로벌리 유사한 Long-tail을 따른다 등의 느낌을 반영하면 데이터의 가치가 풍부해질 수 있습니다. 한번 이것도 고민해보세요.</w:t>
      </w:r>
    </w:p>
  </w:comment>
  <w:comment w:id="3" w:author="준형 이" w:date="2025-12-26T21:46:00Z" w:initials="준이">
    <w:p w14:paraId="09E70ACE" w14:textId="77777777" w:rsidR="00283C0F" w:rsidRDefault="00283C0F" w:rsidP="00283C0F">
      <w:pPr>
        <w:pStyle w:val="ab"/>
      </w:pPr>
      <w:r>
        <w:rPr>
          <w:rStyle w:val="aa"/>
        </w:rPr>
        <w:annotationRef/>
      </w:r>
      <w:r>
        <w:t>[수신 → 오픈 → 클릭 → 구매]의 형식으로 되어있습니다. 고민해보겠습니다</w:t>
      </w:r>
    </w:p>
  </w:comment>
  <w:comment w:id="4" w:author="Kyungwon Kim" w:date="2025-12-25T01:10:00Z" w:initials="KK">
    <w:p w14:paraId="097C1B45" w14:textId="54A6A986" w:rsidR="00D13FE9" w:rsidRDefault="00D13FE9">
      <w:pPr>
        <w:pStyle w:val="ab"/>
      </w:pPr>
      <w:r>
        <w:rPr>
          <w:rStyle w:val="aa"/>
        </w:rPr>
        <w:annotationRef/>
      </w:r>
      <w:r>
        <w:rPr>
          <w:rFonts w:hint="eastAsia"/>
        </w:rPr>
        <w:t>문헌연구에 반영필요</w:t>
      </w:r>
    </w:p>
  </w:comment>
  <w:comment w:id="5" w:author="준형 이" w:date="2025-12-26T21:02:00Z" w:initials="준이">
    <w:p w14:paraId="605103F4" w14:textId="77777777" w:rsidR="00DC789C" w:rsidRDefault="00DC789C" w:rsidP="00DC789C">
      <w:pPr>
        <w:pStyle w:val="ab"/>
      </w:pPr>
      <w:r>
        <w:rPr>
          <w:rStyle w:val="aa"/>
        </w:rPr>
        <w:annotationRef/>
      </w:r>
      <w:r>
        <w:rPr>
          <w:b/>
          <w:bCs/>
        </w:rPr>
        <w:t>논문 제목:</w:t>
      </w:r>
      <w:r>
        <w:t xml:space="preserve"> RFM and CLV: Using Iso-value Curves for Customer Base Analysis</w:t>
      </w:r>
    </w:p>
    <w:p w14:paraId="1F1188AD" w14:textId="77777777" w:rsidR="00DC789C" w:rsidRDefault="00DC789C" w:rsidP="00DC789C">
      <w:pPr>
        <w:pStyle w:val="ab"/>
      </w:pPr>
      <w:r>
        <w:rPr>
          <w:b/>
          <w:bCs/>
        </w:rPr>
        <w:t>저자:</w:t>
      </w:r>
      <w:r>
        <w:t xml:space="preserve"> Peter S. Fader, Bruce G. S. Hardie, Ka Lok Lee (2005)</w:t>
      </w:r>
    </w:p>
    <w:p w14:paraId="7EB510F0" w14:textId="77777777" w:rsidR="00DC789C" w:rsidRDefault="00DC789C" w:rsidP="00DC789C">
      <w:pPr>
        <w:pStyle w:val="ab"/>
      </w:pPr>
      <w:r>
        <w:rPr>
          <w:b/>
          <w:bCs/>
        </w:rPr>
        <w:t>핵심 이론:</w:t>
      </w:r>
      <w:r>
        <w:t xml:space="preserve"> Pareto/NBD 모델 (고객의 이탈과 구매 빈도를 확률적으로 모델링)</w:t>
      </w:r>
    </w:p>
    <w:p w14:paraId="0357BAF5" w14:textId="77777777" w:rsidR="00DC789C" w:rsidRDefault="00DC789C" w:rsidP="00DC789C">
      <w:pPr>
        <w:pStyle w:val="ab"/>
      </w:pPr>
      <w:r>
        <w:br/>
        <w:t xml:space="preserve">내용: 단순히 '최근에 구매했다'는 사실만으로 미래 가치를 높게 평가하는 것은 오류를 범할 수 있음. </w:t>
      </w:r>
    </w:p>
    <w:p w14:paraId="5FBB5F11" w14:textId="77777777" w:rsidR="00DC789C" w:rsidRDefault="00DC789C" w:rsidP="00DC789C">
      <w:pPr>
        <w:pStyle w:val="ab"/>
      </w:pPr>
      <w:r>
        <w:t xml:space="preserve"> 증가하는 빈도의 역설(Increasing Frequency Paradox)'을 통해, 과거 구매 빈도가 아무리 높더라도 마지막 구매 시점(Recency)이 고객의 고유한 구매 주기보다 훨씬 지났다면, 해당 고객은 이미 이탈했을 확률이 높음</w:t>
      </w:r>
    </w:p>
  </w:comment>
  <w:comment w:id="8" w:author="Kyungwon Kim" w:date="2025-12-25T01:21:00Z" w:initials="KK">
    <w:p w14:paraId="4F6572E0" w14:textId="1AD97EE1" w:rsidR="00687D1B" w:rsidRDefault="00687D1B">
      <w:pPr>
        <w:pStyle w:val="ab"/>
      </w:pPr>
      <w:r>
        <w:rPr>
          <w:rStyle w:val="aa"/>
        </w:rPr>
        <w:annotationRef/>
      </w:r>
      <w:r>
        <w:rPr>
          <w:rFonts w:hint="eastAsia"/>
        </w:rPr>
        <w:t>이 논리라면 아래 수식은 1-exp가 맞습니다. 원문에서의 수식과 해석을 다시 확인해보세요.</w:t>
      </w:r>
    </w:p>
  </w:comment>
  <w:comment w:id="9" w:author="준형 이" w:date="2025-12-26T12:00:00Z" w:initials="준이">
    <w:p w14:paraId="162A195D" w14:textId="77777777" w:rsidR="0026722A" w:rsidRDefault="00471684" w:rsidP="0026722A">
      <w:pPr>
        <w:pStyle w:val="ab"/>
      </w:pPr>
      <w:r>
        <w:rPr>
          <w:rStyle w:val="aa"/>
        </w:rPr>
        <w:annotationRef/>
      </w:r>
      <w:r w:rsidR="0026722A">
        <w:t>강한억제값이1, 억제풀리는게 0으로 설정해놓았습니다. 제가 설명을 반대로 잘못기재하였습니다</w:t>
      </w:r>
    </w:p>
  </w:comment>
  <w:comment w:id="15" w:author="Kyungwon Kim" w:date="2025-12-25T01:46:00Z" w:initials="KK">
    <w:p w14:paraId="6138FA12" w14:textId="4D240080" w:rsidR="00CC020D" w:rsidRDefault="00CC020D">
      <w:pPr>
        <w:pStyle w:val="ab"/>
      </w:pPr>
      <w:r>
        <w:rPr>
          <w:rStyle w:val="aa"/>
        </w:rPr>
        <w:annotationRef/>
      </w:r>
      <w:r>
        <w:rPr>
          <w:rFonts w:hint="eastAsia"/>
        </w:rPr>
        <w:t>선행연구 반영 필요</w:t>
      </w:r>
    </w:p>
  </w:comment>
  <w:comment w:id="16" w:author="준형 이" w:date="2025-12-26T21:16:00Z" w:initials="준이">
    <w:p w14:paraId="755F48DF" w14:textId="77777777" w:rsidR="007207FF" w:rsidRDefault="00577328"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내용:"유사한 정보가 반복될수록(Intra-List Similarity) 사용자의 효용과 만족도가 떨어진다"</w:t>
      </w:r>
      <w:r w:rsidR="007207FF">
        <w:br/>
        <w:t>-&gt; "동일 채널로 메시지를 자주 보내면 반응이 떨어진다(피로도)"논리는, Ziegler가 말한 "비슷한 책만 계속 추천하면 만족도가 떨어진다"에 연관</w:t>
      </w:r>
    </w:p>
  </w:comment>
  <w:comment w:id="18" w:author="Kyungwon Kim" w:date="2025-12-25T02:05:00Z" w:initials="KK">
    <w:p w14:paraId="72E935D1" w14:textId="32BCFEE6" w:rsidR="004223B2" w:rsidRDefault="004223B2">
      <w:pPr>
        <w:pStyle w:val="ab"/>
      </w:pPr>
      <w:r>
        <w:rPr>
          <w:rStyle w:val="aa"/>
        </w:rPr>
        <w:annotationRef/>
      </w:r>
      <w:r>
        <w:rPr>
          <w:rFonts w:hint="eastAsia"/>
        </w:rPr>
        <w:t>선행연구 필요</w:t>
      </w:r>
    </w:p>
  </w:comment>
  <w:comment w:id="19" w:author="준형 이" w:date="2025-12-26T21:32:00Z" w:initials="준이">
    <w:p w14:paraId="18FD51D2" w14:textId="77777777" w:rsidR="007207FF" w:rsidRDefault="00153E37"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추천 목록 내에 유사한 아이템이 반복될수록, 사용자가 느끼는 한계 효용이 체감하고 포화 상태에 이른다는 것을 입증함.</w:t>
      </w:r>
      <w:r w:rsidR="007207FF">
        <w:br/>
      </w:r>
      <w:r w:rsidR="007207FF">
        <w:br/>
        <w:t>→ Ziegler 등이 제시한 "공간적(리스트 내) 유사성으로 인한 만족도 저하" 개념을 본 연구에서는 "시간적(반복 노출) 유사성으로 인한 피로도 증가"로 확장 적용함.</w:t>
      </w:r>
      <w:r w:rsidR="007207FF">
        <w:br/>
      </w:r>
      <w:r w:rsidR="007207FF">
        <w:br/>
        <w:t>즉, 동일 주제의 메시지가 반복되면 정보의 가치가 떨어지고반응률이 낮아지는 현상에 대한 이론적 근거로 활용.</w:t>
      </w:r>
      <w:r w:rsidR="007207FF">
        <w:br/>
      </w:r>
      <w:r w:rsidR="007207FF">
        <w:br/>
      </w:r>
    </w:p>
  </w:comment>
  <w:comment w:id="20" w:author="Kyungwon Kim" w:date="2025-12-25T02:17:00Z" w:initials="KK">
    <w:p w14:paraId="7943C828" w14:textId="352FB94D" w:rsidR="00EB718B" w:rsidRDefault="00EB718B">
      <w:pPr>
        <w:pStyle w:val="ab"/>
      </w:pPr>
      <w:r>
        <w:rPr>
          <w:rStyle w:val="aa"/>
        </w:rPr>
        <w:annotationRef/>
      </w:r>
      <w:r>
        <w:rPr>
          <w:rFonts w:hint="eastAsia"/>
        </w:rPr>
        <w:t>아울러 아래 수식의 분모에 있는 k와 \tau는 어떻게 결정한건지 뒷문장으로 설명이 필요합니다. 상수인지 하이퍼파라미터인지 등등</w:t>
      </w:r>
    </w:p>
  </w:comment>
  <w:comment w:id="21" w:author="준형 이" w:date="2025-12-26T14:05:00Z" w:initials="준이">
    <w:p w14:paraId="6DE750FB" w14:textId="77777777" w:rsidR="007207FF" w:rsidRDefault="00B95CC9" w:rsidP="007207FF">
      <w:pPr>
        <w:pStyle w:val="ab"/>
      </w:pPr>
      <w:r>
        <w:rPr>
          <w:rStyle w:val="aa"/>
        </w:rPr>
        <w:annotationRef/>
      </w:r>
      <w:r w:rsidR="007207FF">
        <w:t xml:space="preserve">SMS는 높은 침투성과 즉시성으로 인해 반복 노출 시 피로와 거부감이 빠르게 증가 + 효과 지속시간은 상대적으로 김(Sayed &amp; AlGhamdi, 2021; Mobiloud, 2025). </w:t>
      </w:r>
      <w:r w:rsidR="007207FF">
        <w:br/>
      </w:r>
      <w:r w:rsidR="007207FF">
        <w:br/>
        <w:t>모바일 푸시 알림은 단기간에 피로가 급격히 쌓이며 사용자가 즉시 차단하는 경향이 강함(Bloomreach, 2025; Omnisend, 2025)</w:t>
      </w:r>
      <w:r w:rsidR="007207FF">
        <w:br/>
      </w:r>
      <w:r w:rsidR="007207FF">
        <w:br/>
        <w:t xml:space="preserve">이메일은 상대적으로 낮은 침투성으로 동일 빈도 노출에도 피로가 덜함(Kixie, 2025). </w:t>
      </w:r>
    </w:p>
    <w:p w14:paraId="5E1A9AE1" w14:textId="77777777" w:rsidR="007207FF" w:rsidRDefault="007207FF" w:rsidP="007207FF">
      <w:pPr>
        <w:pStyle w:val="ab"/>
      </w:pPr>
    </w:p>
    <w:p w14:paraId="3DB48095" w14:textId="77777777" w:rsidR="007207FF" w:rsidRDefault="007207FF" w:rsidP="007207FF">
      <w:pPr>
        <w:pStyle w:val="ab"/>
      </w:pPr>
      <w:r>
        <w:t xml:space="preserve">채널별 피로·회복 특성을 반영하여 κ는 1.0~5.0 범위에서 상대적 순서(SMS 1.5 &lt; push 2.0 &lt; email 4.0)로 설정하고 </w:t>
      </w:r>
    </w:p>
    <w:p w14:paraId="50B59B9C" w14:textId="77777777" w:rsidR="007207FF" w:rsidRDefault="007207FF" w:rsidP="007207FF">
      <w:pPr>
        <w:pStyle w:val="ab"/>
      </w:pPr>
    </w:p>
    <w:p w14:paraId="621F9473" w14:textId="77777777" w:rsidR="007207FF" w:rsidRDefault="007207FF" w:rsidP="007207FF">
      <w:pPr>
        <w:pStyle w:val="ab"/>
      </w:pPr>
      <w:r>
        <w:t xml:space="preserve">사용자 반응의 대부분은 발송 후 24–48시간+수일내에 발생하며, 이후 급격히 감소하는 패턴을 보인다는 것에서(Khera, 2005; Maileon, 2023). </w:t>
      </w:r>
      <w:r>
        <w:br/>
      </w:r>
    </w:p>
    <w:p w14:paraId="55CDE20A" w14:textId="77777777" w:rsidR="007207FF" w:rsidRDefault="007207FF" w:rsidP="007207FF">
      <w:pPr>
        <w:pStyle w:val="ab"/>
      </w:pPr>
      <w:r>
        <w:t>SMS(κ=1.5, τ=72h)에 가장 낮은 κ와 긴 τ를, 모바일 푸시(κ=2.0, τ=24h)에 중간 κ와 짧은 τ를, 이메일(κ=4.0, τ=48h) 설정하였습니다.</w:t>
      </w:r>
    </w:p>
  </w:comment>
  <w:comment w:id="26" w:author="Kyungwon Kim" w:date="2025-12-27T09:29:00Z" w:initials="KK">
    <w:p w14:paraId="1BA65F20" w14:textId="3ADF42A9" w:rsidR="00142A9F" w:rsidRDefault="00142A9F">
      <w:pPr>
        <w:pStyle w:val="ab"/>
      </w:pPr>
      <w:r>
        <w:rPr>
          <w:rStyle w:val="aa"/>
        </w:rPr>
        <w:annotationRef/>
      </w:r>
      <w:r>
        <w:rPr>
          <w:rFonts w:hint="eastAsia"/>
        </w:rPr>
        <w:t>Infusion이라는건.. 일반적인 기계학습 용어가 아니라서 수정했습니다 확인 필요. 그냥 언더샘플링인다 양의 비율 보전과 다르지 않은데 굳이 다른 용어를 쓸 필요는 없잖아요?</w:t>
      </w:r>
    </w:p>
  </w:comment>
  <w:comment w:id="29" w:author="KK" w:date="2025-12-13T01:57:00Z" w:initials="K">
    <w:p w14:paraId="4C3DFEE9" w14:textId="57B81396" w:rsidR="0043167D" w:rsidRPr="0043167D" w:rsidRDefault="0043167D" w:rsidP="0043167D">
      <w:r>
        <w:rPr>
          <w:rStyle w:val="aa"/>
        </w:rPr>
        <w:annotationRef/>
      </w:r>
      <w:r>
        <w:rPr>
          <w:rFonts w:hint="eastAsia"/>
        </w:rPr>
        <w:t xml:space="preserve">바로 뒤에 이어지는 </w:t>
      </w:r>
      <w:r w:rsidRPr="0030052A">
        <w:t>4.3. 알고리즘별 기초 예측 성능 비교</w:t>
      </w:r>
      <w:r>
        <w:rPr>
          <w:rFonts w:hint="eastAsia"/>
        </w:rPr>
        <w:t xml:space="preserve"> 내용과 합해서 재구성했습니다. 뒷에 내용을 버리기는 그렇고 선행연구를 잘 복원하였다는 관점에서 작성하는게 좋아보입니다.</w:t>
      </w:r>
    </w:p>
  </w:comment>
  <w:comment w:id="30" w:author="KK" w:date="2025-12-13T01:59:00Z" w:initials="K">
    <w:p w14:paraId="6A1E9DFD" w14:textId="77777777" w:rsidR="0043167D" w:rsidRDefault="0043167D">
      <w:pPr>
        <w:pStyle w:val="ab"/>
      </w:pPr>
      <w:r>
        <w:rPr>
          <w:rStyle w:val="aa"/>
        </w:rPr>
        <w:annotationRef/>
      </w:r>
      <w:r>
        <w:rPr>
          <w:rFonts w:hint="eastAsia"/>
        </w:rPr>
        <w:t xml:space="preserve">또한 이것도 제목은 날려버리고 앞의 문단과 이어서 작성하고, 내용은 선행연구 baseline 실험결과를 잘 복원했다는 식으로 전면 재작성 하는게 좋겠습니다. </w:t>
      </w:r>
    </w:p>
    <w:p w14:paraId="7C2F2FA7" w14:textId="353DBADE" w:rsidR="0043167D" w:rsidRDefault="0043167D">
      <w:pPr>
        <w:pStyle w:val="ab"/>
      </w:pPr>
      <w:r>
        <w:rPr>
          <w:rFonts w:hint="eastAsia"/>
        </w:rPr>
        <w:t xml:space="preserve">사실대로 쓰면됩니다. 선행연구는 이러한 범위가 나왔고 최대한 복원했을 경우 우리 연구에선 이러한 범위가 나왔고 약간의 차이는 있지만 전반적으로 매우 유사하다라는 식으로. </w:t>
      </w:r>
    </w:p>
  </w:comment>
  <w:comment w:id="31" w:author="준형 이" w:date="2025-12-16T17:42:00Z" w:initials="준이">
    <w:p w14:paraId="1DD119E9" w14:textId="77777777" w:rsidR="00DF0788" w:rsidRDefault="00DF0788" w:rsidP="00DF0788">
      <w:pPr>
        <w:pStyle w:val="ab"/>
      </w:pPr>
      <w:r>
        <w:rPr>
          <w:rStyle w:val="aa"/>
        </w:rPr>
        <w:annotationRef/>
      </w:r>
      <w:r>
        <w:t>수정하였습니다.</w:t>
      </w:r>
    </w:p>
  </w:comment>
  <w:comment w:id="32" w:author="준형 이" w:date="2025-12-21T15:54:00Z" w:initials="준이">
    <w:p w14:paraId="579D5CD0" w14:textId="77777777" w:rsidR="00567F1C" w:rsidRDefault="00567F1C" w:rsidP="00567F1C">
      <w:pPr>
        <w:pStyle w:val="ab"/>
      </w:pPr>
      <w:r>
        <w:rPr>
          <w:rStyle w:val="aa"/>
        </w:rPr>
        <w:annotationRef/>
      </w:r>
      <w:r>
        <w:t>주신 형식에 맞게 수정하였습니다</w:t>
      </w:r>
    </w:p>
  </w:comment>
  <w:comment w:id="33" w:author="KK" w:date="2025-12-13T02:02:00Z" w:initials="K">
    <w:p w14:paraId="46124C90" w14:textId="5B96AFB0" w:rsidR="00C427AE" w:rsidRDefault="00C427AE">
      <w:pPr>
        <w:pStyle w:val="ab"/>
      </w:pPr>
      <w:r>
        <w:rPr>
          <w:rStyle w:val="aa"/>
        </w:rPr>
        <w:annotationRef/>
      </w:r>
      <w:r>
        <w:rPr>
          <w:rFonts w:hint="eastAsia"/>
        </w:rPr>
        <w:t>인싸이트인데 보조적으로 도움이 된다라고 작성된 것 같은데 그건 4.4 설명력 얘기할 때 성능기여 우선순위를 얘기하면 되는거고,</w:t>
      </w:r>
    </w:p>
    <w:p w14:paraId="1DB96726" w14:textId="29F739E7" w:rsidR="00C427AE" w:rsidRDefault="00C427AE">
      <w:pPr>
        <w:pStyle w:val="ab"/>
      </w:pPr>
      <w:r>
        <w:rPr>
          <w:rFonts w:hint="eastAsia"/>
        </w:rPr>
        <w:t>이 내용은 우리가 반영한 변수가 효과가 있다라는 긍정적인 뷰로 작성하는게 필요합니다.</w:t>
      </w:r>
    </w:p>
  </w:comment>
  <w:comment w:id="34" w:author="준형 이" w:date="2025-12-21T00:33:00Z" w:initials="준이">
    <w:p w14:paraId="63E631E7" w14:textId="77777777" w:rsidR="008C0A88" w:rsidRDefault="008C0A88" w:rsidP="008C0A88">
      <w:pPr>
        <w:pStyle w:val="ab"/>
      </w:pPr>
      <w:r>
        <w:rPr>
          <w:rStyle w:val="aa"/>
        </w:rPr>
        <w:annotationRef/>
      </w:r>
      <w:r>
        <w:t>수정하였습니다</w:t>
      </w:r>
    </w:p>
  </w:comment>
  <w:comment w:id="35" w:author="준형 이" w:date="2025-12-21T00:34:00Z" w:initials="준이">
    <w:p w14:paraId="10EA4603" w14:textId="77777777" w:rsidR="008C0A88" w:rsidRDefault="008C0A88" w:rsidP="008C0A88">
      <w:pPr>
        <w:pStyle w:val="ab"/>
      </w:pPr>
      <w:r>
        <w:rPr>
          <w:rStyle w:val="aa"/>
        </w:rPr>
        <w:annotationRef/>
      </w:r>
      <w:r>
        <w:t>4.3.1형식과 통일하였습니다</w:t>
      </w:r>
    </w:p>
  </w:comment>
  <w:comment w:id="36" w:author="KK" w:date="2025-12-13T02:04:00Z" w:initials="K">
    <w:p w14:paraId="0C7E43BE" w14:textId="7B1B39A5" w:rsidR="00C427AE" w:rsidRDefault="00C427AE">
      <w:pPr>
        <w:pStyle w:val="ab"/>
      </w:pPr>
      <w:r>
        <w:rPr>
          <w:rStyle w:val="aa"/>
        </w:rPr>
        <w:annotationRef/>
      </w:r>
      <w:r>
        <w:rPr>
          <w:rFonts w:hint="eastAsia"/>
        </w:rPr>
        <w:t>마찬가지로 내용은 우리가 반영한 변수가 효과가 있다라는 긍정적인 뷰로 작성하는게 필요합니다.</w:t>
      </w:r>
    </w:p>
  </w:comment>
  <w:comment w:id="37" w:author="준형 이" w:date="2025-12-21T00:33:00Z" w:initials="준이">
    <w:p w14:paraId="6FBAFD2F" w14:textId="77777777" w:rsidR="008C0A88" w:rsidRDefault="008C0A88" w:rsidP="008C0A88">
      <w:pPr>
        <w:pStyle w:val="ab"/>
      </w:pPr>
      <w:r>
        <w:rPr>
          <w:rStyle w:val="aa"/>
        </w:rPr>
        <w:annotationRef/>
      </w:r>
      <w:r>
        <w:t>수정하였습니다.</w:t>
      </w:r>
    </w:p>
  </w:comment>
  <w:comment w:id="38" w:author="준형 이" w:date="2025-12-21T00:34:00Z" w:initials="준이">
    <w:p w14:paraId="7C7079A6" w14:textId="77777777" w:rsidR="008C0A88" w:rsidRDefault="008C0A88" w:rsidP="008C0A88">
      <w:pPr>
        <w:pStyle w:val="ab"/>
      </w:pPr>
      <w:r>
        <w:rPr>
          <w:rStyle w:val="aa"/>
        </w:rPr>
        <w:annotationRef/>
      </w:r>
      <w:r>
        <w:t>4.3.1형식과 통일하였습니다</w:t>
      </w:r>
    </w:p>
  </w:comment>
  <w:comment w:id="39" w:author="KK" w:date="2025-12-13T02:04:00Z" w:initials="K">
    <w:p w14:paraId="156D6DD5" w14:textId="47BF7A37" w:rsidR="00C427AE" w:rsidRDefault="00C427AE">
      <w:pPr>
        <w:pStyle w:val="ab"/>
      </w:pPr>
      <w:r>
        <w:rPr>
          <w:rStyle w:val="aa"/>
        </w:rPr>
        <w:annotationRef/>
      </w:r>
      <w:r>
        <w:rPr>
          <w:rFonts w:hint="eastAsia"/>
        </w:rPr>
        <w:t>이것도 설명력에서 핵심 축으로 얘기하고 위아래 결과들과 동일한 톤으로, 우리가 반영한 변수가 효과가 있다라는 긍정적인 뷰와 동일하게 작성하는게 필요합니다.</w:t>
      </w:r>
    </w:p>
  </w:comment>
  <w:comment w:id="40" w:author="준형 이" w:date="2025-12-21T00:33:00Z" w:initials="준이">
    <w:p w14:paraId="70752D16" w14:textId="77777777" w:rsidR="008C0A88" w:rsidRDefault="008C0A88" w:rsidP="008C0A88">
      <w:pPr>
        <w:pStyle w:val="ab"/>
      </w:pPr>
      <w:r>
        <w:rPr>
          <w:rStyle w:val="aa"/>
        </w:rPr>
        <w:annotationRef/>
      </w:r>
      <w:r>
        <w:t>수정하였습니다.</w:t>
      </w:r>
    </w:p>
  </w:comment>
  <w:comment w:id="41" w:author="준형 이" w:date="2025-12-21T00:34:00Z" w:initials="준이">
    <w:p w14:paraId="57D3B733" w14:textId="77777777" w:rsidR="008C0A88" w:rsidRDefault="008C0A88" w:rsidP="008C0A88">
      <w:pPr>
        <w:pStyle w:val="ab"/>
      </w:pPr>
      <w:r>
        <w:rPr>
          <w:rStyle w:val="aa"/>
        </w:rPr>
        <w:annotationRef/>
      </w:r>
      <w:r>
        <w:t>4.3.1형식과 통일하였습니다</w:t>
      </w:r>
    </w:p>
  </w:comment>
  <w:comment w:id="42" w:author="KK" w:date="2025-12-07T00:59:00Z" w:initials="K">
    <w:p w14:paraId="3567F2E2" w14:textId="1C810525" w:rsidR="00F60659" w:rsidRDefault="00F60659">
      <w:pPr>
        <w:pStyle w:val="ab"/>
      </w:pPr>
      <w:r>
        <w:rPr>
          <w:rStyle w:val="aa"/>
        </w:rPr>
        <w:annotationRef/>
      </w:r>
      <w:r>
        <w:rPr>
          <w:rFonts w:hint="eastAsia"/>
        </w:rPr>
        <w:t>따라서 제목을 이렇게 변경하고 예측 성능으로 변수 중요도가 나온건 좋은데 교차검증으로 SHAP 결과를 추가하는게 좋을 것 같습니다.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CB7BD" w15:done="0"/>
  <w15:commentEx w15:paraId="40B250B8" w15:paraIdParent="6A2CB7BD" w15:done="0"/>
  <w15:commentEx w15:paraId="064C4C10" w15:done="0"/>
  <w15:commentEx w15:paraId="09E70ACE" w15:paraIdParent="064C4C10" w15:done="0"/>
  <w15:commentEx w15:paraId="097C1B45" w15:done="0"/>
  <w15:commentEx w15:paraId="5FBB5F11" w15:paraIdParent="097C1B45" w15:done="0"/>
  <w15:commentEx w15:paraId="4F6572E0" w15:done="0"/>
  <w15:commentEx w15:paraId="162A195D" w15:paraIdParent="4F6572E0" w15:done="0"/>
  <w15:commentEx w15:paraId="6138FA12" w15:done="0"/>
  <w15:commentEx w15:paraId="755F48DF" w15:paraIdParent="6138FA12" w15:done="0"/>
  <w15:commentEx w15:paraId="72E935D1" w15:done="0"/>
  <w15:commentEx w15:paraId="18FD51D2" w15:paraIdParent="72E935D1" w15:done="0"/>
  <w15:commentEx w15:paraId="7943C828" w15:done="0"/>
  <w15:commentEx w15:paraId="55CDE20A" w15:paraIdParent="7943C828" w15:done="0"/>
  <w15:commentEx w15:paraId="1BA65F20" w15:done="0"/>
  <w15:commentEx w15:paraId="4C3DFEE9" w15:done="0"/>
  <w15:commentEx w15:paraId="7C2F2FA7" w15:done="0"/>
  <w15:commentEx w15:paraId="1DD119E9" w15:paraIdParent="7C2F2FA7" w15:done="0"/>
  <w15:commentEx w15:paraId="579D5CD0" w15:done="0"/>
  <w15:commentEx w15:paraId="1DB96726" w15:done="0"/>
  <w15:commentEx w15:paraId="63E631E7" w15:paraIdParent="1DB96726" w15:done="0"/>
  <w15:commentEx w15:paraId="10EA4603" w15:done="0"/>
  <w15:commentEx w15:paraId="0C7E43BE" w15:done="0"/>
  <w15:commentEx w15:paraId="6FBAFD2F" w15:paraIdParent="0C7E43BE" w15:done="0"/>
  <w15:commentEx w15:paraId="7C7079A6" w15:done="0"/>
  <w15:commentEx w15:paraId="156D6DD5" w15:done="0"/>
  <w15:commentEx w15:paraId="70752D16" w15:paraIdParent="156D6DD5" w15:done="0"/>
  <w15:commentEx w15:paraId="57D3B733" w15:done="0"/>
  <w15:commentEx w15:paraId="3567F2E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EF046" w16cex:dateUtc="2025-12-24T15:59:00Z"/>
  <w16cex:commentExtensible w16cex:durableId="478DBE07" w16cex:dateUtc="2025-12-26T09:36:00Z"/>
  <w16cex:commentExtensible w16cex:durableId="4D9D8D6C" w16cex:dateUtc="2025-12-24T15:52:00Z"/>
  <w16cex:commentExtensible w16cex:durableId="63D05A98" w16cex:dateUtc="2025-12-26T12:46:00Z"/>
  <w16cex:commentExtensible w16cex:durableId="76A40089" w16cex:dateUtc="2025-12-24T16:10:00Z"/>
  <w16cex:commentExtensible w16cex:durableId="6600BD30" w16cex:dateUtc="2025-12-26T12:02:00Z"/>
  <w16cex:commentExtensible w16cex:durableId="4E408DDA" w16cex:dateUtc="2025-12-24T16:21:00Z"/>
  <w16cex:commentExtensible w16cex:durableId="71F63C29" w16cex:dateUtc="2025-12-26T03:00:00Z"/>
  <w16cex:commentExtensible w16cex:durableId="0515847D" w16cex:dateUtc="2025-12-24T16:46:00Z"/>
  <w16cex:commentExtensible w16cex:durableId="29352EA3" w16cex:dateUtc="2025-12-26T12:16:00Z"/>
  <w16cex:commentExtensible w16cex:durableId="5D6D3E43" w16cex:dateUtc="2025-12-24T17:05:00Z"/>
  <w16cex:commentExtensible w16cex:durableId="04D07AB7" w16cex:dateUtc="2025-12-26T12:32:00Z"/>
  <w16cex:commentExtensible w16cex:durableId="271A1515" w16cex:dateUtc="2025-12-24T17:17:00Z"/>
  <w16cex:commentExtensible w16cex:durableId="4DC2648D" w16cex:dateUtc="2025-12-26T05:05:00Z"/>
  <w16cex:commentExtensible w16cex:durableId="61218A57" w16cex:dateUtc="2025-12-27T00:29:00Z"/>
  <w16cex:commentExtensible w16cex:durableId="6960934E" w16cex:dateUtc="2025-12-12T16:57:00Z"/>
  <w16cex:commentExtensible w16cex:durableId="5D67EF19" w16cex:dateUtc="2025-12-12T16:59:00Z"/>
  <w16cex:commentExtensible w16cex:durableId="5D94363C" w16cex:dateUtc="2025-12-16T08:42:00Z"/>
  <w16cex:commentExtensible w16cex:durableId="422BCF31" w16cex:dateUtc="2025-12-21T06:54:00Z"/>
  <w16cex:commentExtensible w16cex:durableId="446C8222" w16cex:dateUtc="2025-12-12T17:02:00Z"/>
  <w16cex:commentExtensible w16cex:durableId="721BE294" w16cex:dateUtc="2025-12-20T15:33:00Z"/>
  <w16cex:commentExtensible w16cex:durableId="7F50B7E6" w16cex:dateUtc="2025-12-20T15:34:00Z"/>
  <w16cex:commentExtensible w16cex:durableId="41CBEBE5" w16cex:dateUtc="2025-12-12T17:04:00Z"/>
  <w16cex:commentExtensible w16cex:durableId="2B89F7F8" w16cex:dateUtc="2025-12-20T15:33:00Z"/>
  <w16cex:commentExtensible w16cex:durableId="5BB8F7F4" w16cex:dateUtc="2025-12-20T15:34:00Z"/>
  <w16cex:commentExtensible w16cex:durableId="4F21F710" w16cex:dateUtc="2025-12-12T17:04:00Z"/>
  <w16cex:commentExtensible w16cex:durableId="2FB0EA56" w16cex:dateUtc="2025-12-20T15:33:00Z"/>
  <w16cex:commentExtensible w16cex:durableId="378CB700" w16cex:dateUtc="2025-12-20T15:34:00Z"/>
  <w16cex:commentExtensible w16cex:durableId="31C140CA" w16cex:dateUtc="2025-12-06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CB7BD" w16cid:durableId="3D8EF046"/>
  <w16cid:commentId w16cid:paraId="40B250B8" w16cid:durableId="478DBE07"/>
  <w16cid:commentId w16cid:paraId="064C4C10" w16cid:durableId="4D9D8D6C"/>
  <w16cid:commentId w16cid:paraId="09E70ACE" w16cid:durableId="63D05A98"/>
  <w16cid:commentId w16cid:paraId="097C1B45" w16cid:durableId="76A40089"/>
  <w16cid:commentId w16cid:paraId="5FBB5F11" w16cid:durableId="6600BD30"/>
  <w16cid:commentId w16cid:paraId="4F6572E0" w16cid:durableId="4E408DDA"/>
  <w16cid:commentId w16cid:paraId="162A195D" w16cid:durableId="71F63C29"/>
  <w16cid:commentId w16cid:paraId="6138FA12" w16cid:durableId="0515847D"/>
  <w16cid:commentId w16cid:paraId="755F48DF" w16cid:durableId="29352EA3"/>
  <w16cid:commentId w16cid:paraId="72E935D1" w16cid:durableId="5D6D3E43"/>
  <w16cid:commentId w16cid:paraId="18FD51D2" w16cid:durableId="04D07AB7"/>
  <w16cid:commentId w16cid:paraId="7943C828" w16cid:durableId="271A1515"/>
  <w16cid:commentId w16cid:paraId="55CDE20A" w16cid:durableId="4DC2648D"/>
  <w16cid:commentId w16cid:paraId="1BA65F20" w16cid:durableId="61218A57"/>
  <w16cid:commentId w16cid:paraId="4C3DFEE9" w16cid:durableId="6960934E"/>
  <w16cid:commentId w16cid:paraId="7C2F2FA7" w16cid:durableId="5D67EF19"/>
  <w16cid:commentId w16cid:paraId="1DD119E9" w16cid:durableId="5D94363C"/>
  <w16cid:commentId w16cid:paraId="579D5CD0" w16cid:durableId="422BCF31"/>
  <w16cid:commentId w16cid:paraId="1DB96726" w16cid:durableId="446C8222"/>
  <w16cid:commentId w16cid:paraId="63E631E7" w16cid:durableId="721BE294"/>
  <w16cid:commentId w16cid:paraId="10EA4603" w16cid:durableId="7F50B7E6"/>
  <w16cid:commentId w16cid:paraId="0C7E43BE" w16cid:durableId="41CBEBE5"/>
  <w16cid:commentId w16cid:paraId="6FBAFD2F" w16cid:durableId="2B89F7F8"/>
  <w16cid:commentId w16cid:paraId="7C7079A6" w16cid:durableId="5BB8F7F4"/>
  <w16cid:commentId w16cid:paraId="156D6DD5" w16cid:durableId="4F21F710"/>
  <w16cid:commentId w16cid:paraId="70752D16" w16cid:durableId="2FB0EA56"/>
  <w16cid:commentId w16cid:paraId="57D3B733" w16cid:durableId="378CB700"/>
  <w16cid:commentId w16cid:paraId="3567F2E2" w16cid:durableId="31C140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5904" w14:textId="77777777" w:rsidR="002D4492" w:rsidRDefault="002D4492" w:rsidP="00571D5E">
      <w:pPr>
        <w:spacing w:after="0" w:line="240" w:lineRule="auto"/>
      </w:pPr>
      <w:r>
        <w:separator/>
      </w:r>
    </w:p>
  </w:endnote>
  <w:endnote w:type="continuationSeparator" w:id="0">
    <w:p w14:paraId="281893A1" w14:textId="77777777" w:rsidR="002D4492" w:rsidRDefault="002D4492"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8DD22" w14:textId="77777777" w:rsidR="002D4492" w:rsidRDefault="002D4492" w:rsidP="00571D5E">
      <w:pPr>
        <w:spacing w:after="0" w:line="240" w:lineRule="auto"/>
      </w:pPr>
      <w:r>
        <w:separator/>
      </w:r>
    </w:p>
  </w:footnote>
  <w:footnote w:type="continuationSeparator" w:id="0">
    <w:p w14:paraId="21DDA713" w14:textId="77777777" w:rsidR="002D4492" w:rsidRDefault="002D4492" w:rsidP="0057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ungwon Kim">
    <w15:presenceInfo w15:providerId="Windows Live" w15:userId="b2f2e2ef959c70d5"/>
  </w15:person>
  <w15:person w15:author="준형 이">
    <w15:presenceInfo w15:providerId="Windows Live" w15:userId="f4a27f84ab1d5382"/>
  </w15:person>
  <w15:person w15:author="KK">
    <w15:presenceInfo w15:providerId="None" w15:userId="K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194C"/>
    <w:rsid w:val="00002A7D"/>
    <w:rsid w:val="0000506E"/>
    <w:rsid w:val="00005974"/>
    <w:rsid w:val="00006FA8"/>
    <w:rsid w:val="000076CA"/>
    <w:rsid w:val="00011029"/>
    <w:rsid w:val="000114BE"/>
    <w:rsid w:val="00016BAE"/>
    <w:rsid w:val="000204AE"/>
    <w:rsid w:val="00026A66"/>
    <w:rsid w:val="00034C3B"/>
    <w:rsid w:val="00036177"/>
    <w:rsid w:val="00042BCC"/>
    <w:rsid w:val="000430C1"/>
    <w:rsid w:val="00043297"/>
    <w:rsid w:val="000442C9"/>
    <w:rsid w:val="000534DE"/>
    <w:rsid w:val="000537FC"/>
    <w:rsid w:val="0005461D"/>
    <w:rsid w:val="00055F73"/>
    <w:rsid w:val="00057755"/>
    <w:rsid w:val="00063538"/>
    <w:rsid w:val="00064AA6"/>
    <w:rsid w:val="00065D5A"/>
    <w:rsid w:val="000707B3"/>
    <w:rsid w:val="00074F05"/>
    <w:rsid w:val="00076291"/>
    <w:rsid w:val="00082E04"/>
    <w:rsid w:val="00083C46"/>
    <w:rsid w:val="00084B3A"/>
    <w:rsid w:val="00086470"/>
    <w:rsid w:val="00087FE2"/>
    <w:rsid w:val="00090FDD"/>
    <w:rsid w:val="000917EE"/>
    <w:rsid w:val="00092098"/>
    <w:rsid w:val="00094340"/>
    <w:rsid w:val="000A34EF"/>
    <w:rsid w:val="000A3700"/>
    <w:rsid w:val="000A570A"/>
    <w:rsid w:val="000A5F3E"/>
    <w:rsid w:val="000B09FC"/>
    <w:rsid w:val="000B2D1F"/>
    <w:rsid w:val="000B6CCD"/>
    <w:rsid w:val="000C0612"/>
    <w:rsid w:val="000C4647"/>
    <w:rsid w:val="000C6CCA"/>
    <w:rsid w:val="000C7CD9"/>
    <w:rsid w:val="000D5CFB"/>
    <w:rsid w:val="000E20FA"/>
    <w:rsid w:val="000E2D27"/>
    <w:rsid w:val="000E317E"/>
    <w:rsid w:val="000E6D20"/>
    <w:rsid w:val="000F2100"/>
    <w:rsid w:val="000F2C86"/>
    <w:rsid w:val="000F30BA"/>
    <w:rsid w:val="000F79AC"/>
    <w:rsid w:val="001034E0"/>
    <w:rsid w:val="00104164"/>
    <w:rsid w:val="001048A7"/>
    <w:rsid w:val="0010550E"/>
    <w:rsid w:val="00105BD4"/>
    <w:rsid w:val="001062B2"/>
    <w:rsid w:val="0011030B"/>
    <w:rsid w:val="001103F6"/>
    <w:rsid w:val="00110479"/>
    <w:rsid w:val="00111B41"/>
    <w:rsid w:val="001120B6"/>
    <w:rsid w:val="0012095B"/>
    <w:rsid w:val="00122E88"/>
    <w:rsid w:val="001232D7"/>
    <w:rsid w:val="001258A0"/>
    <w:rsid w:val="00127519"/>
    <w:rsid w:val="00130028"/>
    <w:rsid w:val="001344B3"/>
    <w:rsid w:val="001360D2"/>
    <w:rsid w:val="00142668"/>
    <w:rsid w:val="00142A9F"/>
    <w:rsid w:val="00142B91"/>
    <w:rsid w:val="00143B9B"/>
    <w:rsid w:val="00147C09"/>
    <w:rsid w:val="00153A6E"/>
    <w:rsid w:val="00153D2F"/>
    <w:rsid w:val="00153E37"/>
    <w:rsid w:val="00154376"/>
    <w:rsid w:val="00156CA9"/>
    <w:rsid w:val="001760FD"/>
    <w:rsid w:val="00176AC4"/>
    <w:rsid w:val="00183319"/>
    <w:rsid w:val="00185868"/>
    <w:rsid w:val="00186FD8"/>
    <w:rsid w:val="001912F1"/>
    <w:rsid w:val="00193A76"/>
    <w:rsid w:val="00196A0A"/>
    <w:rsid w:val="0019709C"/>
    <w:rsid w:val="001A5B16"/>
    <w:rsid w:val="001B5F97"/>
    <w:rsid w:val="001B609C"/>
    <w:rsid w:val="001B676E"/>
    <w:rsid w:val="001B7029"/>
    <w:rsid w:val="001B77D0"/>
    <w:rsid w:val="001B7D3D"/>
    <w:rsid w:val="001C63C3"/>
    <w:rsid w:val="001C7687"/>
    <w:rsid w:val="001C7BC6"/>
    <w:rsid w:val="001D2C2E"/>
    <w:rsid w:val="001D5BE1"/>
    <w:rsid w:val="001E3959"/>
    <w:rsid w:val="001E4AD2"/>
    <w:rsid w:val="001F3360"/>
    <w:rsid w:val="001F3709"/>
    <w:rsid w:val="001F3B0A"/>
    <w:rsid w:val="0020032F"/>
    <w:rsid w:val="00202672"/>
    <w:rsid w:val="0020616D"/>
    <w:rsid w:val="0020639D"/>
    <w:rsid w:val="00217F2D"/>
    <w:rsid w:val="002353C0"/>
    <w:rsid w:val="00240DFC"/>
    <w:rsid w:val="002426D7"/>
    <w:rsid w:val="00245055"/>
    <w:rsid w:val="002450C3"/>
    <w:rsid w:val="00246661"/>
    <w:rsid w:val="002556B9"/>
    <w:rsid w:val="00261FB1"/>
    <w:rsid w:val="00265BFB"/>
    <w:rsid w:val="00266C28"/>
    <w:rsid w:val="0026722A"/>
    <w:rsid w:val="00272362"/>
    <w:rsid w:val="002727E4"/>
    <w:rsid w:val="00273A80"/>
    <w:rsid w:val="00273C17"/>
    <w:rsid w:val="00273C44"/>
    <w:rsid w:val="002825B9"/>
    <w:rsid w:val="002829F5"/>
    <w:rsid w:val="00283C0F"/>
    <w:rsid w:val="00284FDB"/>
    <w:rsid w:val="00290272"/>
    <w:rsid w:val="00297270"/>
    <w:rsid w:val="002A4475"/>
    <w:rsid w:val="002B2BB4"/>
    <w:rsid w:val="002B5229"/>
    <w:rsid w:val="002C16E8"/>
    <w:rsid w:val="002C73C8"/>
    <w:rsid w:val="002C768C"/>
    <w:rsid w:val="002D18D5"/>
    <w:rsid w:val="002D1C4D"/>
    <w:rsid w:val="002D3502"/>
    <w:rsid w:val="002D36B5"/>
    <w:rsid w:val="002D4492"/>
    <w:rsid w:val="002D59EA"/>
    <w:rsid w:val="002E7E7F"/>
    <w:rsid w:val="002F0380"/>
    <w:rsid w:val="002F2FDB"/>
    <w:rsid w:val="0030052A"/>
    <w:rsid w:val="00300AE7"/>
    <w:rsid w:val="003018FD"/>
    <w:rsid w:val="00306759"/>
    <w:rsid w:val="0031457F"/>
    <w:rsid w:val="0032111B"/>
    <w:rsid w:val="00324777"/>
    <w:rsid w:val="00324D95"/>
    <w:rsid w:val="0033635A"/>
    <w:rsid w:val="0033728A"/>
    <w:rsid w:val="003423F9"/>
    <w:rsid w:val="0035189C"/>
    <w:rsid w:val="00355A5C"/>
    <w:rsid w:val="00357227"/>
    <w:rsid w:val="003606C1"/>
    <w:rsid w:val="0036267D"/>
    <w:rsid w:val="00364E8B"/>
    <w:rsid w:val="003669E3"/>
    <w:rsid w:val="0037152E"/>
    <w:rsid w:val="00373DBC"/>
    <w:rsid w:val="003773D6"/>
    <w:rsid w:val="003805E7"/>
    <w:rsid w:val="00382BE3"/>
    <w:rsid w:val="00386F67"/>
    <w:rsid w:val="00390539"/>
    <w:rsid w:val="00391D3E"/>
    <w:rsid w:val="0039358D"/>
    <w:rsid w:val="0039400F"/>
    <w:rsid w:val="00395D66"/>
    <w:rsid w:val="00396A7B"/>
    <w:rsid w:val="003A5393"/>
    <w:rsid w:val="003A53DB"/>
    <w:rsid w:val="003A587C"/>
    <w:rsid w:val="003B0E31"/>
    <w:rsid w:val="003B6C2D"/>
    <w:rsid w:val="003C0686"/>
    <w:rsid w:val="003C3E7D"/>
    <w:rsid w:val="003C516B"/>
    <w:rsid w:val="003C7ADE"/>
    <w:rsid w:val="003E0F4D"/>
    <w:rsid w:val="003E6642"/>
    <w:rsid w:val="003E69DE"/>
    <w:rsid w:val="003F1368"/>
    <w:rsid w:val="003F1CB8"/>
    <w:rsid w:val="003F2A5D"/>
    <w:rsid w:val="003F5DFD"/>
    <w:rsid w:val="0040101E"/>
    <w:rsid w:val="0040127F"/>
    <w:rsid w:val="00401A59"/>
    <w:rsid w:val="00402F91"/>
    <w:rsid w:val="004062B2"/>
    <w:rsid w:val="00410B9C"/>
    <w:rsid w:val="00420FF7"/>
    <w:rsid w:val="004223B2"/>
    <w:rsid w:val="0043167D"/>
    <w:rsid w:val="00451BFC"/>
    <w:rsid w:val="00452C1A"/>
    <w:rsid w:val="00456321"/>
    <w:rsid w:val="00456659"/>
    <w:rsid w:val="00462DBE"/>
    <w:rsid w:val="004668C6"/>
    <w:rsid w:val="00470CCF"/>
    <w:rsid w:val="00471684"/>
    <w:rsid w:val="004813C4"/>
    <w:rsid w:val="0048489D"/>
    <w:rsid w:val="0048536A"/>
    <w:rsid w:val="004866F9"/>
    <w:rsid w:val="00486D2C"/>
    <w:rsid w:val="004908D6"/>
    <w:rsid w:val="004A7184"/>
    <w:rsid w:val="004A7295"/>
    <w:rsid w:val="004B4429"/>
    <w:rsid w:val="004C2B94"/>
    <w:rsid w:val="004C621D"/>
    <w:rsid w:val="004C6993"/>
    <w:rsid w:val="004D0838"/>
    <w:rsid w:val="004D2832"/>
    <w:rsid w:val="004D379B"/>
    <w:rsid w:val="004D3DC7"/>
    <w:rsid w:val="004E1D5A"/>
    <w:rsid w:val="004E25B5"/>
    <w:rsid w:val="004E2B67"/>
    <w:rsid w:val="004E4618"/>
    <w:rsid w:val="004E46E1"/>
    <w:rsid w:val="004E4A98"/>
    <w:rsid w:val="004F17EA"/>
    <w:rsid w:val="004F244E"/>
    <w:rsid w:val="004F2B6B"/>
    <w:rsid w:val="004F31EC"/>
    <w:rsid w:val="004F3E30"/>
    <w:rsid w:val="004F479A"/>
    <w:rsid w:val="004F4955"/>
    <w:rsid w:val="004F5F4F"/>
    <w:rsid w:val="004F7D15"/>
    <w:rsid w:val="005010D5"/>
    <w:rsid w:val="00501845"/>
    <w:rsid w:val="00514671"/>
    <w:rsid w:val="00514C7C"/>
    <w:rsid w:val="00516BF2"/>
    <w:rsid w:val="0051758D"/>
    <w:rsid w:val="0052170F"/>
    <w:rsid w:val="00525E57"/>
    <w:rsid w:val="005279A1"/>
    <w:rsid w:val="005428E3"/>
    <w:rsid w:val="00544BA6"/>
    <w:rsid w:val="00551B84"/>
    <w:rsid w:val="005555F1"/>
    <w:rsid w:val="0055696C"/>
    <w:rsid w:val="005603E3"/>
    <w:rsid w:val="005636D1"/>
    <w:rsid w:val="00563EC3"/>
    <w:rsid w:val="005640B6"/>
    <w:rsid w:val="00565863"/>
    <w:rsid w:val="00567F1C"/>
    <w:rsid w:val="005706BD"/>
    <w:rsid w:val="00571D5E"/>
    <w:rsid w:val="005727DA"/>
    <w:rsid w:val="00575210"/>
    <w:rsid w:val="00577328"/>
    <w:rsid w:val="005807A3"/>
    <w:rsid w:val="00581B3E"/>
    <w:rsid w:val="00581CD9"/>
    <w:rsid w:val="0059010A"/>
    <w:rsid w:val="005A12F4"/>
    <w:rsid w:val="005A1ADF"/>
    <w:rsid w:val="005B2DF3"/>
    <w:rsid w:val="005C05B0"/>
    <w:rsid w:val="005C3D69"/>
    <w:rsid w:val="005D3CB0"/>
    <w:rsid w:val="005D4CD9"/>
    <w:rsid w:val="005D6AB8"/>
    <w:rsid w:val="005D6B36"/>
    <w:rsid w:val="005E14F1"/>
    <w:rsid w:val="005E40AE"/>
    <w:rsid w:val="005E44C7"/>
    <w:rsid w:val="005E622C"/>
    <w:rsid w:val="005E62F3"/>
    <w:rsid w:val="005E66EF"/>
    <w:rsid w:val="005F07C1"/>
    <w:rsid w:val="005F24B7"/>
    <w:rsid w:val="005F30E4"/>
    <w:rsid w:val="005F3B29"/>
    <w:rsid w:val="005F74F5"/>
    <w:rsid w:val="006075B1"/>
    <w:rsid w:val="00607BFF"/>
    <w:rsid w:val="00610409"/>
    <w:rsid w:val="0061315C"/>
    <w:rsid w:val="006146C2"/>
    <w:rsid w:val="00616187"/>
    <w:rsid w:val="00616B41"/>
    <w:rsid w:val="0062281F"/>
    <w:rsid w:val="006245DF"/>
    <w:rsid w:val="00624E63"/>
    <w:rsid w:val="00625DE7"/>
    <w:rsid w:val="00627B5C"/>
    <w:rsid w:val="006343CD"/>
    <w:rsid w:val="006359C6"/>
    <w:rsid w:val="006439AA"/>
    <w:rsid w:val="00644020"/>
    <w:rsid w:val="00647286"/>
    <w:rsid w:val="00654E05"/>
    <w:rsid w:val="00660553"/>
    <w:rsid w:val="00660900"/>
    <w:rsid w:val="006629E5"/>
    <w:rsid w:val="00665B96"/>
    <w:rsid w:val="00665EDE"/>
    <w:rsid w:val="00666612"/>
    <w:rsid w:val="006703D3"/>
    <w:rsid w:val="00671775"/>
    <w:rsid w:val="00672D51"/>
    <w:rsid w:val="006779F4"/>
    <w:rsid w:val="00682A04"/>
    <w:rsid w:val="00686691"/>
    <w:rsid w:val="00687D1B"/>
    <w:rsid w:val="00690310"/>
    <w:rsid w:val="00692453"/>
    <w:rsid w:val="00694E1E"/>
    <w:rsid w:val="006965BC"/>
    <w:rsid w:val="00697EBA"/>
    <w:rsid w:val="006A152E"/>
    <w:rsid w:val="006C1428"/>
    <w:rsid w:val="006C2F0F"/>
    <w:rsid w:val="006C3807"/>
    <w:rsid w:val="006C53E3"/>
    <w:rsid w:val="006C7869"/>
    <w:rsid w:val="006D0BE3"/>
    <w:rsid w:val="006D1807"/>
    <w:rsid w:val="006D2ED4"/>
    <w:rsid w:val="006D659C"/>
    <w:rsid w:val="006E0CCF"/>
    <w:rsid w:val="006F0440"/>
    <w:rsid w:val="006F20AE"/>
    <w:rsid w:val="006F3659"/>
    <w:rsid w:val="006F4C49"/>
    <w:rsid w:val="006F7103"/>
    <w:rsid w:val="006F7405"/>
    <w:rsid w:val="0071230D"/>
    <w:rsid w:val="0071412C"/>
    <w:rsid w:val="007207FF"/>
    <w:rsid w:val="00721938"/>
    <w:rsid w:val="00725212"/>
    <w:rsid w:val="00725AE6"/>
    <w:rsid w:val="00737BEE"/>
    <w:rsid w:val="00743285"/>
    <w:rsid w:val="00755BA1"/>
    <w:rsid w:val="00757F60"/>
    <w:rsid w:val="007634A0"/>
    <w:rsid w:val="007641A2"/>
    <w:rsid w:val="007642BF"/>
    <w:rsid w:val="0076720F"/>
    <w:rsid w:val="007705E5"/>
    <w:rsid w:val="00772237"/>
    <w:rsid w:val="00773864"/>
    <w:rsid w:val="007762B6"/>
    <w:rsid w:val="00782EBF"/>
    <w:rsid w:val="007841D5"/>
    <w:rsid w:val="007852AC"/>
    <w:rsid w:val="00793039"/>
    <w:rsid w:val="00793C21"/>
    <w:rsid w:val="00796585"/>
    <w:rsid w:val="0079725A"/>
    <w:rsid w:val="007A4008"/>
    <w:rsid w:val="007A67ED"/>
    <w:rsid w:val="007B3C73"/>
    <w:rsid w:val="007C0B7B"/>
    <w:rsid w:val="007C1133"/>
    <w:rsid w:val="007C4874"/>
    <w:rsid w:val="007C7DF4"/>
    <w:rsid w:val="007D3346"/>
    <w:rsid w:val="007D4077"/>
    <w:rsid w:val="007D4B9C"/>
    <w:rsid w:val="007D64D5"/>
    <w:rsid w:val="007D6A2E"/>
    <w:rsid w:val="007E2390"/>
    <w:rsid w:val="007E3F8C"/>
    <w:rsid w:val="007E6A34"/>
    <w:rsid w:val="007E7280"/>
    <w:rsid w:val="007F024F"/>
    <w:rsid w:val="007F1039"/>
    <w:rsid w:val="007F12A7"/>
    <w:rsid w:val="007F2829"/>
    <w:rsid w:val="007F3728"/>
    <w:rsid w:val="008024FF"/>
    <w:rsid w:val="008025EF"/>
    <w:rsid w:val="0080643A"/>
    <w:rsid w:val="00807113"/>
    <w:rsid w:val="008102A5"/>
    <w:rsid w:val="008106BF"/>
    <w:rsid w:val="008109A2"/>
    <w:rsid w:val="00811AEA"/>
    <w:rsid w:val="00812F17"/>
    <w:rsid w:val="0081759E"/>
    <w:rsid w:val="00820CC0"/>
    <w:rsid w:val="008236F2"/>
    <w:rsid w:val="00826745"/>
    <w:rsid w:val="008273CB"/>
    <w:rsid w:val="00833CA9"/>
    <w:rsid w:val="00835F5B"/>
    <w:rsid w:val="00837483"/>
    <w:rsid w:val="0083780D"/>
    <w:rsid w:val="00847E34"/>
    <w:rsid w:val="00847F1B"/>
    <w:rsid w:val="00852448"/>
    <w:rsid w:val="0085287A"/>
    <w:rsid w:val="00856F28"/>
    <w:rsid w:val="00863492"/>
    <w:rsid w:val="0086397A"/>
    <w:rsid w:val="00864554"/>
    <w:rsid w:val="008667A6"/>
    <w:rsid w:val="0087265C"/>
    <w:rsid w:val="00875DEE"/>
    <w:rsid w:val="00876220"/>
    <w:rsid w:val="00880C77"/>
    <w:rsid w:val="00881D3D"/>
    <w:rsid w:val="00884B32"/>
    <w:rsid w:val="008876DF"/>
    <w:rsid w:val="008933A3"/>
    <w:rsid w:val="0089388B"/>
    <w:rsid w:val="00894A3C"/>
    <w:rsid w:val="00896552"/>
    <w:rsid w:val="008A23DE"/>
    <w:rsid w:val="008A24B6"/>
    <w:rsid w:val="008A2708"/>
    <w:rsid w:val="008A3C7D"/>
    <w:rsid w:val="008A55F6"/>
    <w:rsid w:val="008A5E68"/>
    <w:rsid w:val="008B0774"/>
    <w:rsid w:val="008C0A88"/>
    <w:rsid w:val="008C56E1"/>
    <w:rsid w:val="008C612D"/>
    <w:rsid w:val="008D2238"/>
    <w:rsid w:val="008D279E"/>
    <w:rsid w:val="008D2F9B"/>
    <w:rsid w:val="008D397D"/>
    <w:rsid w:val="008D6D83"/>
    <w:rsid w:val="008E0059"/>
    <w:rsid w:val="008E3016"/>
    <w:rsid w:val="008E3F54"/>
    <w:rsid w:val="008E64CD"/>
    <w:rsid w:val="008F4CD9"/>
    <w:rsid w:val="008F5743"/>
    <w:rsid w:val="008F64ED"/>
    <w:rsid w:val="008F6EC6"/>
    <w:rsid w:val="008F75A6"/>
    <w:rsid w:val="00903599"/>
    <w:rsid w:val="00903944"/>
    <w:rsid w:val="009057C4"/>
    <w:rsid w:val="0091455E"/>
    <w:rsid w:val="00915581"/>
    <w:rsid w:val="0091786E"/>
    <w:rsid w:val="00927143"/>
    <w:rsid w:val="00930823"/>
    <w:rsid w:val="009316D3"/>
    <w:rsid w:val="00934440"/>
    <w:rsid w:val="00942187"/>
    <w:rsid w:val="009429AF"/>
    <w:rsid w:val="00944F9A"/>
    <w:rsid w:val="00945117"/>
    <w:rsid w:val="009500F2"/>
    <w:rsid w:val="009522C8"/>
    <w:rsid w:val="00953D2C"/>
    <w:rsid w:val="009560C7"/>
    <w:rsid w:val="00962F14"/>
    <w:rsid w:val="009630D2"/>
    <w:rsid w:val="00967DA5"/>
    <w:rsid w:val="0097543C"/>
    <w:rsid w:val="0098165F"/>
    <w:rsid w:val="0098222C"/>
    <w:rsid w:val="009858B7"/>
    <w:rsid w:val="0099045C"/>
    <w:rsid w:val="00992367"/>
    <w:rsid w:val="0099325B"/>
    <w:rsid w:val="00994285"/>
    <w:rsid w:val="00994342"/>
    <w:rsid w:val="00995669"/>
    <w:rsid w:val="00996F0E"/>
    <w:rsid w:val="009A0BB1"/>
    <w:rsid w:val="009A0CCF"/>
    <w:rsid w:val="009B0999"/>
    <w:rsid w:val="009B16D5"/>
    <w:rsid w:val="009B279B"/>
    <w:rsid w:val="009B6156"/>
    <w:rsid w:val="009C06D3"/>
    <w:rsid w:val="009C2BD8"/>
    <w:rsid w:val="009C2D19"/>
    <w:rsid w:val="009C6B38"/>
    <w:rsid w:val="009C6C23"/>
    <w:rsid w:val="009D163E"/>
    <w:rsid w:val="009D2273"/>
    <w:rsid w:val="009D6DF4"/>
    <w:rsid w:val="009E0F02"/>
    <w:rsid w:val="009E1B3A"/>
    <w:rsid w:val="009E209B"/>
    <w:rsid w:val="009E7DB0"/>
    <w:rsid w:val="009F1676"/>
    <w:rsid w:val="009F3027"/>
    <w:rsid w:val="009F6DC4"/>
    <w:rsid w:val="009F7BEA"/>
    <w:rsid w:val="00A030BB"/>
    <w:rsid w:val="00A04A6D"/>
    <w:rsid w:val="00A12BD0"/>
    <w:rsid w:val="00A17F00"/>
    <w:rsid w:val="00A22C52"/>
    <w:rsid w:val="00A2661E"/>
    <w:rsid w:val="00A269D2"/>
    <w:rsid w:val="00A321C7"/>
    <w:rsid w:val="00A37C8D"/>
    <w:rsid w:val="00A407DA"/>
    <w:rsid w:val="00A410C6"/>
    <w:rsid w:val="00A463C0"/>
    <w:rsid w:val="00A46EE8"/>
    <w:rsid w:val="00A514F6"/>
    <w:rsid w:val="00A57F4A"/>
    <w:rsid w:val="00A600EA"/>
    <w:rsid w:val="00A63208"/>
    <w:rsid w:val="00A63DDA"/>
    <w:rsid w:val="00A666CB"/>
    <w:rsid w:val="00A712C1"/>
    <w:rsid w:val="00A761F7"/>
    <w:rsid w:val="00A77E2F"/>
    <w:rsid w:val="00A8251B"/>
    <w:rsid w:val="00A834C7"/>
    <w:rsid w:val="00A83897"/>
    <w:rsid w:val="00A85CA9"/>
    <w:rsid w:val="00A86512"/>
    <w:rsid w:val="00A868D2"/>
    <w:rsid w:val="00A95738"/>
    <w:rsid w:val="00AA21E4"/>
    <w:rsid w:val="00AA3210"/>
    <w:rsid w:val="00AA4951"/>
    <w:rsid w:val="00AA4B1D"/>
    <w:rsid w:val="00AA6312"/>
    <w:rsid w:val="00AA6E9A"/>
    <w:rsid w:val="00AC18DE"/>
    <w:rsid w:val="00AC2159"/>
    <w:rsid w:val="00AC7F29"/>
    <w:rsid w:val="00AD2643"/>
    <w:rsid w:val="00AD4A81"/>
    <w:rsid w:val="00AD7BA7"/>
    <w:rsid w:val="00AE658D"/>
    <w:rsid w:val="00AF0259"/>
    <w:rsid w:val="00AF622D"/>
    <w:rsid w:val="00AF712B"/>
    <w:rsid w:val="00AF7A16"/>
    <w:rsid w:val="00B01621"/>
    <w:rsid w:val="00B0424F"/>
    <w:rsid w:val="00B06A66"/>
    <w:rsid w:val="00B2249E"/>
    <w:rsid w:val="00B229C2"/>
    <w:rsid w:val="00B33058"/>
    <w:rsid w:val="00B37DEA"/>
    <w:rsid w:val="00B41661"/>
    <w:rsid w:val="00B43B35"/>
    <w:rsid w:val="00B43B49"/>
    <w:rsid w:val="00B44DC0"/>
    <w:rsid w:val="00B51423"/>
    <w:rsid w:val="00B5333E"/>
    <w:rsid w:val="00B54B9C"/>
    <w:rsid w:val="00B551A7"/>
    <w:rsid w:val="00B60B7E"/>
    <w:rsid w:val="00B647FC"/>
    <w:rsid w:val="00B74034"/>
    <w:rsid w:val="00B75C26"/>
    <w:rsid w:val="00B809FD"/>
    <w:rsid w:val="00B80AB7"/>
    <w:rsid w:val="00B83445"/>
    <w:rsid w:val="00B9592D"/>
    <w:rsid w:val="00B95CC9"/>
    <w:rsid w:val="00B961EF"/>
    <w:rsid w:val="00BA3446"/>
    <w:rsid w:val="00BA5873"/>
    <w:rsid w:val="00BA6CF2"/>
    <w:rsid w:val="00BA75C3"/>
    <w:rsid w:val="00BB3DB1"/>
    <w:rsid w:val="00BB5D22"/>
    <w:rsid w:val="00BB7E7F"/>
    <w:rsid w:val="00BC3E8E"/>
    <w:rsid w:val="00BC4002"/>
    <w:rsid w:val="00BD2896"/>
    <w:rsid w:val="00BD33D9"/>
    <w:rsid w:val="00BD6A80"/>
    <w:rsid w:val="00BE0261"/>
    <w:rsid w:val="00BE6BB0"/>
    <w:rsid w:val="00BF3B3D"/>
    <w:rsid w:val="00BF7ACC"/>
    <w:rsid w:val="00BF7B6D"/>
    <w:rsid w:val="00C03EEF"/>
    <w:rsid w:val="00C1395E"/>
    <w:rsid w:val="00C17EBA"/>
    <w:rsid w:val="00C202A9"/>
    <w:rsid w:val="00C20DD9"/>
    <w:rsid w:val="00C2408F"/>
    <w:rsid w:val="00C30028"/>
    <w:rsid w:val="00C30EEC"/>
    <w:rsid w:val="00C356BB"/>
    <w:rsid w:val="00C363F0"/>
    <w:rsid w:val="00C4135F"/>
    <w:rsid w:val="00C427AE"/>
    <w:rsid w:val="00C45247"/>
    <w:rsid w:val="00C45459"/>
    <w:rsid w:val="00C46EB2"/>
    <w:rsid w:val="00C536ED"/>
    <w:rsid w:val="00C56771"/>
    <w:rsid w:val="00C64CEE"/>
    <w:rsid w:val="00C66DAF"/>
    <w:rsid w:val="00C70258"/>
    <w:rsid w:val="00C76F47"/>
    <w:rsid w:val="00C7716B"/>
    <w:rsid w:val="00C80000"/>
    <w:rsid w:val="00C815A9"/>
    <w:rsid w:val="00C81CE9"/>
    <w:rsid w:val="00C82749"/>
    <w:rsid w:val="00C8368E"/>
    <w:rsid w:val="00C845AA"/>
    <w:rsid w:val="00C8697D"/>
    <w:rsid w:val="00C870E8"/>
    <w:rsid w:val="00C9030E"/>
    <w:rsid w:val="00C90D47"/>
    <w:rsid w:val="00C92796"/>
    <w:rsid w:val="00C933C2"/>
    <w:rsid w:val="00CA149A"/>
    <w:rsid w:val="00CA1E50"/>
    <w:rsid w:val="00CB176E"/>
    <w:rsid w:val="00CB1B43"/>
    <w:rsid w:val="00CB5D84"/>
    <w:rsid w:val="00CC020D"/>
    <w:rsid w:val="00CC310B"/>
    <w:rsid w:val="00CC3805"/>
    <w:rsid w:val="00CC3B25"/>
    <w:rsid w:val="00CC6943"/>
    <w:rsid w:val="00CD2024"/>
    <w:rsid w:val="00CD34BC"/>
    <w:rsid w:val="00CE1206"/>
    <w:rsid w:val="00CE5053"/>
    <w:rsid w:val="00CF27FC"/>
    <w:rsid w:val="00CF7602"/>
    <w:rsid w:val="00D07210"/>
    <w:rsid w:val="00D10684"/>
    <w:rsid w:val="00D13FE9"/>
    <w:rsid w:val="00D14058"/>
    <w:rsid w:val="00D14D44"/>
    <w:rsid w:val="00D306D7"/>
    <w:rsid w:val="00D30E57"/>
    <w:rsid w:val="00D31E95"/>
    <w:rsid w:val="00D3435B"/>
    <w:rsid w:val="00D34AB1"/>
    <w:rsid w:val="00D36295"/>
    <w:rsid w:val="00D43902"/>
    <w:rsid w:val="00D51040"/>
    <w:rsid w:val="00D53FF0"/>
    <w:rsid w:val="00D619CA"/>
    <w:rsid w:val="00D62254"/>
    <w:rsid w:val="00D705A6"/>
    <w:rsid w:val="00D77432"/>
    <w:rsid w:val="00D87703"/>
    <w:rsid w:val="00D923AC"/>
    <w:rsid w:val="00DA1317"/>
    <w:rsid w:val="00DA20AF"/>
    <w:rsid w:val="00DA3982"/>
    <w:rsid w:val="00DA576D"/>
    <w:rsid w:val="00DC1A32"/>
    <w:rsid w:val="00DC2419"/>
    <w:rsid w:val="00DC43C0"/>
    <w:rsid w:val="00DC5F06"/>
    <w:rsid w:val="00DC6B39"/>
    <w:rsid w:val="00DC789C"/>
    <w:rsid w:val="00DD1A94"/>
    <w:rsid w:val="00DD2906"/>
    <w:rsid w:val="00DD6A21"/>
    <w:rsid w:val="00DD796D"/>
    <w:rsid w:val="00DE04BB"/>
    <w:rsid w:val="00DE15DE"/>
    <w:rsid w:val="00DE245E"/>
    <w:rsid w:val="00DF0788"/>
    <w:rsid w:val="00DF1E7C"/>
    <w:rsid w:val="00DF625D"/>
    <w:rsid w:val="00E012B4"/>
    <w:rsid w:val="00E026E4"/>
    <w:rsid w:val="00E05BB1"/>
    <w:rsid w:val="00E0768E"/>
    <w:rsid w:val="00E121ED"/>
    <w:rsid w:val="00E12E10"/>
    <w:rsid w:val="00E13B20"/>
    <w:rsid w:val="00E17963"/>
    <w:rsid w:val="00E23F13"/>
    <w:rsid w:val="00E27007"/>
    <w:rsid w:val="00E275AA"/>
    <w:rsid w:val="00E415EC"/>
    <w:rsid w:val="00E45883"/>
    <w:rsid w:val="00E5050D"/>
    <w:rsid w:val="00E51801"/>
    <w:rsid w:val="00E5384B"/>
    <w:rsid w:val="00E62959"/>
    <w:rsid w:val="00E6573B"/>
    <w:rsid w:val="00E65FD2"/>
    <w:rsid w:val="00E72884"/>
    <w:rsid w:val="00E73EB0"/>
    <w:rsid w:val="00E766F1"/>
    <w:rsid w:val="00E76D05"/>
    <w:rsid w:val="00E80DAD"/>
    <w:rsid w:val="00E84316"/>
    <w:rsid w:val="00E8632B"/>
    <w:rsid w:val="00E8743F"/>
    <w:rsid w:val="00E876D3"/>
    <w:rsid w:val="00E91182"/>
    <w:rsid w:val="00E9343A"/>
    <w:rsid w:val="00E941FF"/>
    <w:rsid w:val="00E954E2"/>
    <w:rsid w:val="00EA295B"/>
    <w:rsid w:val="00EA7AAB"/>
    <w:rsid w:val="00EA7B68"/>
    <w:rsid w:val="00EB1B27"/>
    <w:rsid w:val="00EB48FB"/>
    <w:rsid w:val="00EB6558"/>
    <w:rsid w:val="00EB6583"/>
    <w:rsid w:val="00EB718B"/>
    <w:rsid w:val="00EB74BA"/>
    <w:rsid w:val="00EC091D"/>
    <w:rsid w:val="00EC3FD2"/>
    <w:rsid w:val="00ED230D"/>
    <w:rsid w:val="00ED362E"/>
    <w:rsid w:val="00ED3879"/>
    <w:rsid w:val="00ED3F9B"/>
    <w:rsid w:val="00ED529E"/>
    <w:rsid w:val="00ED6BF2"/>
    <w:rsid w:val="00EE3CCE"/>
    <w:rsid w:val="00EE3FA9"/>
    <w:rsid w:val="00EE48CD"/>
    <w:rsid w:val="00EE53CB"/>
    <w:rsid w:val="00EE5E29"/>
    <w:rsid w:val="00EE6BD0"/>
    <w:rsid w:val="00EF1F02"/>
    <w:rsid w:val="00EF78E9"/>
    <w:rsid w:val="00EF797A"/>
    <w:rsid w:val="00F01052"/>
    <w:rsid w:val="00F02F78"/>
    <w:rsid w:val="00F04320"/>
    <w:rsid w:val="00F04A39"/>
    <w:rsid w:val="00F07E9A"/>
    <w:rsid w:val="00F1372F"/>
    <w:rsid w:val="00F2196F"/>
    <w:rsid w:val="00F22673"/>
    <w:rsid w:val="00F31DE6"/>
    <w:rsid w:val="00F32855"/>
    <w:rsid w:val="00F34876"/>
    <w:rsid w:val="00F34D65"/>
    <w:rsid w:val="00F40866"/>
    <w:rsid w:val="00F42BCF"/>
    <w:rsid w:val="00F43148"/>
    <w:rsid w:val="00F50A30"/>
    <w:rsid w:val="00F535AC"/>
    <w:rsid w:val="00F540D4"/>
    <w:rsid w:val="00F5699D"/>
    <w:rsid w:val="00F56CE3"/>
    <w:rsid w:val="00F57242"/>
    <w:rsid w:val="00F572F8"/>
    <w:rsid w:val="00F60659"/>
    <w:rsid w:val="00F637E8"/>
    <w:rsid w:val="00F67845"/>
    <w:rsid w:val="00F715D7"/>
    <w:rsid w:val="00F874A9"/>
    <w:rsid w:val="00F92908"/>
    <w:rsid w:val="00F94539"/>
    <w:rsid w:val="00F949AA"/>
    <w:rsid w:val="00FA0F55"/>
    <w:rsid w:val="00FA1F1A"/>
    <w:rsid w:val="00FA522A"/>
    <w:rsid w:val="00FB6FF6"/>
    <w:rsid w:val="00FC75A3"/>
    <w:rsid w:val="00FD1255"/>
    <w:rsid w:val="00FD5A84"/>
    <w:rsid w:val="00FE1E45"/>
    <w:rsid w:val="00FE7112"/>
    <w:rsid w:val="00FF6B56"/>
    <w:rsid w:val="00FF6C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7C5C56C7-0053-46B9-B56C-58D8530D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F1B"/>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 w:type="character" w:customStyle="1" w:styleId="mord">
    <w:name w:val="mord"/>
    <w:basedOn w:val="a0"/>
    <w:rsid w:val="00A834C7"/>
  </w:style>
  <w:style w:type="character" w:customStyle="1" w:styleId="mrel">
    <w:name w:val="mrel"/>
    <w:basedOn w:val="a0"/>
    <w:rsid w:val="00A834C7"/>
  </w:style>
  <w:style w:type="character" w:customStyle="1" w:styleId="mbin">
    <w:name w:val="mbin"/>
    <w:basedOn w:val="a0"/>
    <w:rsid w:val="00A834C7"/>
  </w:style>
  <w:style w:type="character" w:customStyle="1" w:styleId="mop">
    <w:name w:val="mop"/>
    <w:basedOn w:val="a0"/>
    <w:rsid w:val="00A834C7"/>
  </w:style>
  <w:style w:type="character" w:customStyle="1" w:styleId="delimsizing">
    <w:name w:val="delimsizing"/>
    <w:basedOn w:val="a0"/>
    <w:rsid w:val="00A834C7"/>
  </w:style>
  <w:style w:type="character" w:customStyle="1" w:styleId="vlist-s">
    <w:name w:val="vlist-s"/>
    <w:basedOn w:val="a0"/>
    <w:rsid w:val="00A834C7"/>
  </w:style>
  <w:style w:type="character" w:styleId="af1">
    <w:name w:val="Placeholder Text"/>
    <w:basedOn w:val="a0"/>
    <w:uiPriority w:val="99"/>
    <w:semiHidden/>
    <w:rsid w:val="001360D2"/>
    <w:rPr>
      <w:color w:val="666666"/>
    </w:rPr>
  </w:style>
  <w:style w:type="character" w:customStyle="1" w:styleId="mopen">
    <w:name w:val="mopen"/>
    <w:basedOn w:val="a0"/>
    <w:rsid w:val="00E941FF"/>
  </w:style>
  <w:style w:type="character" w:customStyle="1" w:styleId="mclose">
    <w:name w:val="mclose"/>
    <w:basedOn w:val="a0"/>
    <w:rsid w:val="00E941FF"/>
  </w:style>
  <w:style w:type="paragraph" w:styleId="af2">
    <w:name w:val="No Spacing"/>
    <w:uiPriority w:val="1"/>
    <w:qFormat/>
    <w:rsid w:val="00122E88"/>
    <w:pPr>
      <w:widowControl w:val="0"/>
      <w:wordWrap w:val="0"/>
      <w:autoSpaceDE w:val="0"/>
      <w:autoSpaceDN w:val="0"/>
      <w:spacing w:after="0" w:line="240" w:lineRule="auto"/>
    </w:pPr>
  </w:style>
  <w:style w:type="character" w:styleId="af3">
    <w:name w:val="Hyperlink"/>
    <w:basedOn w:val="a0"/>
    <w:uiPriority w:val="99"/>
    <w:unhideWhenUsed/>
    <w:rsid w:val="00EB74BA"/>
    <w:rPr>
      <w:color w:val="0000FF" w:themeColor="hyperlink"/>
      <w:u w:val="single"/>
    </w:rPr>
  </w:style>
  <w:style w:type="character" w:styleId="af4">
    <w:name w:val="Unresolved Mention"/>
    <w:basedOn w:val="a0"/>
    <w:uiPriority w:val="99"/>
    <w:semiHidden/>
    <w:unhideWhenUsed/>
    <w:rsid w:val="00EB74BA"/>
    <w:rPr>
      <w:color w:val="605E5C"/>
      <w:shd w:val="clear" w:color="auto" w:fill="E1DFDD"/>
    </w:rPr>
  </w:style>
  <w:style w:type="paragraph" w:styleId="af5">
    <w:name w:val="Revision"/>
    <w:hidden/>
    <w:uiPriority w:val="99"/>
    <w:semiHidden/>
    <w:rsid w:val="008C0A88"/>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4C0BE-65F0-441D-845B-44BA7385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38</Pages>
  <Words>7842</Words>
  <Characters>44703</Characters>
  <Application>Microsoft Office Word</Application>
  <DocSecurity>0</DocSecurity>
  <Lines>372</Lines>
  <Paragraphs>104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11</cp:revision>
  <cp:lastPrinted>2025-12-12T16:17:00Z</cp:lastPrinted>
  <dcterms:created xsi:type="dcterms:W3CDTF">2025-12-29T14:11:00Z</dcterms:created>
  <dcterms:modified xsi:type="dcterms:W3CDTF">2025-12-29T15:35:00Z</dcterms:modified>
</cp:coreProperties>
</file>