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20AB" w14:textId="45BDD7F8" w:rsidR="00F03A70" w:rsidRPr="00096494" w:rsidRDefault="00B03B8E" w:rsidP="00F12F11">
      <w:pPr>
        <w:spacing w:after="0" w:line="340" w:lineRule="atLeast"/>
        <w:ind w:firstLine="193"/>
        <w:jc w:val="center"/>
        <w:rPr>
          <w:rFonts w:ascii="바탕체" w:eastAsia="바탕체" w:hAnsi="바탕체" w:cs="Times New Roman"/>
          <w:b/>
          <w:bCs/>
          <w:sz w:val="20"/>
          <w:szCs w:val="22"/>
        </w:rPr>
      </w:pPr>
      <w:r w:rsidRPr="00096494">
        <w:rPr>
          <w:rFonts w:ascii="바탕체" w:eastAsia="바탕체" w:hAnsi="바탕체" w:cs="Times New Roman"/>
          <w:b/>
          <w:bCs/>
          <w:sz w:val="40"/>
          <w:szCs w:val="44"/>
        </w:rPr>
        <w:t>감성에서 펀더멘털로의 동태적 전이: 원/달러 환율 예측을 위한 LLM 기반 감성 분석과 하이브리드 딥러닝의 통합적 접근</w:t>
      </w:r>
      <w:r w:rsidR="00654CAF" w:rsidRPr="00096494">
        <w:rPr>
          <w:rFonts w:ascii="바탕체" w:eastAsia="바탕체" w:hAnsi="바탕체" w:cs="Times New Roman"/>
          <w:b/>
          <w:bCs/>
          <w:sz w:val="40"/>
          <w:szCs w:val="44"/>
        </w:rPr>
        <w:br/>
      </w:r>
    </w:p>
    <w:p w14:paraId="35829889" w14:textId="79E330C2" w:rsidR="00B7201F" w:rsidRPr="00F12F11" w:rsidRDefault="00B7201F" w:rsidP="00F12F11">
      <w:pPr>
        <w:spacing w:line="480" w:lineRule="auto"/>
        <w:jc w:val="center"/>
        <w:rPr>
          <w:rFonts w:ascii="바탕체" w:eastAsia="바탕체" w:hAnsi="바탕체"/>
          <w:b/>
          <w:bCs/>
          <w:sz w:val="36"/>
          <w:szCs w:val="36"/>
        </w:rPr>
      </w:pPr>
      <w:r w:rsidRPr="00096494">
        <w:rPr>
          <w:rFonts w:ascii="바탕체" w:eastAsia="바탕체" w:hAnsi="바탕체"/>
          <w:b/>
          <w:bCs/>
          <w:sz w:val="36"/>
          <w:szCs w:val="36"/>
        </w:rPr>
        <w:t>From Sentiment to Fundamentals: A Dynamic Deep Learning Framework for Exchange Rate Forecasting Integrating LLM-based Sentiment and Hybrid Architectures</w:t>
      </w:r>
    </w:p>
    <w:p w14:paraId="57279C31" w14:textId="6AC77250" w:rsidR="00F03A70" w:rsidRPr="00096494" w:rsidRDefault="00F03A70" w:rsidP="00F03A70">
      <w:pPr>
        <w:spacing w:line="480" w:lineRule="auto"/>
        <w:jc w:val="center"/>
        <w:rPr>
          <w:rFonts w:ascii="바탕체" w:eastAsia="바탕체" w:hAnsi="바탕체" w:cs="Times New Roman"/>
          <w:sz w:val="24"/>
          <w:szCs w:val="28"/>
        </w:rPr>
      </w:pPr>
      <w:r w:rsidRPr="00096494">
        <w:rPr>
          <w:rFonts w:ascii="바탕체" w:eastAsia="바탕체" w:hAnsi="바탕체" w:cs="Times New Roman"/>
          <w:sz w:val="24"/>
          <w:szCs w:val="28"/>
        </w:rPr>
        <w:t>202</w:t>
      </w:r>
      <w:r w:rsidR="005A7CBA" w:rsidRPr="00096494">
        <w:rPr>
          <w:rFonts w:ascii="바탕체" w:eastAsia="바탕체" w:hAnsi="바탕체" w:cs="Times New Roman" w:hint="eastAsia"/>
          <w:sz w:val="24"/>
          <w:szCs w:val="28"/>
        </w:rPr>
        <w:t>6</w:t>
      </w:r>
      <w:r w:rsidRPr="00096494">
        <w:rPr>
          <w:rFonts w:ascii="바탕체" w:eastAsia="바탕체" w:hAnsi="바탕체" w:cs="Times New Roman" w:hint="eastAsia"/>
          <w:sz w:val="24"/>
          <w:szCs w:val="28"/>
        </w:rPr>
        <w:t xml:space="preserve">년 </w:t>
      </w:r>
      <w:r w:rsidR="005A7CBA" w:rsidRPr="00096494">
        <w:rPr>
          <w:rFonts w:ascii="바탕체" w:eastAsia="바탕체" w:hAnsi="바탕체" w:cs="Times New Roman" w:hint="eastAsia"/>
          <w:sz w:val="24"/>
          <w:szCs w:val="28"/>
        </w:rPr>
        <w:t>2</w:t>
      </w:r>
      <w:r w:rsidRPr="00096494">
        <w:rPr>
          <w:rFonts w:ascii="바탕체" w:eastAsia="바탕체" w:hAnsi="바탕체" w:cs="Times New Roman" w:hint="eastAsia"/>
          <w:sz w:val="24"/>
          <w:szCs w:val="28"/>
        </w:rPr>
        <w:t xml:space="preserve">월 </w:t>
      </w:r>
      <w:r w:rsidR="00E12EBE">
        <w:rPr>
          <w:rFonts w:ascii="바탕체" w:eastAsia="바탕체" w:hAnsi="바탕체" w:cs="Times New Roman" w:hint="eastAsia"/>
          <w:sz w:val="24"/>
          <w:szCs w:val="28"/>
        </w:rPr>
        <w:t>5</w:t>
      </w:r>
      <w:r w:rsidRPr="00096494">
        <w:rPr>
          <w:rFonts w:ascii="바탕체" w:eastAsia="바탕체" w:hAnsi="바탕체" w:cs="Times New Roman" w:hint="eastAsia"/>
          <w:sz w:val="24"/>
          <w:szCs w:val="28"/>
        </w:rPr>
        <w:t>일</w:t>
      </w:r>
    </w:p>
    <w:p w14:paraId="44B4710E" w14:textId="77777777" w:rsidR="00F03A70" w:rsidRPr="00096494" w:rsidRDefault="00F03A70" w:rsidP="00F03A70">
      <w:pPr>
        <w:widowControl/>
        <w:wordWrap/>
        <w:autoSpaceDE/>
        <w:autoSpaceDN/>
        <w:jc w:val="both"/>
        <w:rPr>
          <w:rFonts w:ascii="바탕체" w:eastAsia="바탕체" w:hAnsi="바탕체" w:cs="Times New Roman"/>
          <w:sz w:val="24"/>
          <w:szCs w:val="28"/>
        </w:rPr>
        <w:sectPr w:rsidR="00F03A70" w:rsidRPr="00096494" w:rsidSect="00F12F11">
          <w:headerReference w:type="default" r:id="rId8"/>
          <w:footerReference w:type="default" r:id="rId9"/>
          <w:footnotePr>
            <w:numRestart w:val="eachSect"/>
          </w:footnotePr>
          <w:pgSz w:w="9526" w:h="14459" w:code="9"/>
          <w:pgMar w:top="2268" w:right="1077" w:bottom="1418" w:left="1077" w:header="851" w:footer="992" w:gutter="0"/>
          <w:cols w:space="425"/>
          <w:docGrid w:linePitch="360"/>
        </w:sectPr>
      </w:pPr>
      <w:r w:rsidRPr="00096494">
        <w:rPr>
          <w:rFonts w:ascii="바탕체" w:eastAsia="바탕체" w:hAnsi="바탕체" w:cs="Times New Roman"/>
          <w:sz w:val="24"/>
          <w:szCs w:val="28"/>
        </w:rPr>
        <w:br w:type="page"/>
      </w:r>
    </w:p>
    <w:p w14:paraId="0EC25BA2" w14:textId="77777777" w:rsidR="00077F57" w:rsidRPr="00096494" w:rsidRDefault="00077F57" w:rsidP="00077F57">
      <w:pPr>
        <w:spacing w:line="480" w:lineRule="auto"/>
        <w:jc w:val="center"/>
        <w:rPr>
          <w:rFonts w:ascii="바탕체" w:eastAsia="바탕체" w:hAnsi="바탕체" w:cs="Times New Roman"/>
          <w:b/>
          <w:bCs/>
          <w:sz w:val="24"/>
          <w:szCs w:val="28"/>
        </w:rPr>
      </w:pPr>
      <w:r w:rsidRPr="00096494">
        <w:rPr>
          <w:rFonts w:ascii="바탕체" w:eastAsia="바탕체" w:hAnsi="바탕체" w:cs="Times New Roman" w:hint="eastAsia"/>
          <w:b/>
          <w:bCs/>
          <w:sz w:val="24"/>
          <w:szCs w:val="28"/>
        </w:rPr>
        <w:lastRenderedPageBreak/>
        <w:t>초록</w:t>
      </w:r>
    </w:p>
    <w:p w14:paraId="234C2934" w14:textId="5DAA166E" w:rsidR="003019B0" w:rsidRPr="00096494" w:rsidRDefault="002C549D" w:rsidP="00E11633">
      <w:pPr>
        <w:spacing w:line="480" w:lineRule="auto"/>
        <w:jc w:val="both"/>
        <w:rPr>
          <w:rFonts w:ascii="바탕체" w:eastAsia="바탕체" w:hAnsi="바탕체" w:cs="Times New Roman"/>
          <w:sz w:val="20"/>
          <w:szCs w:val="22"/>
        </w:rPr>
      </w:pPr>
      <w:r w:rsidRPr="00096494">
        <w:rPr>
          <w:rFonts w:ascii="바탕체" w:eastAsia="바탕체" w:hAnsi="바탕체" w:cs="Times New Roman"/>
          <w:sz w:val="20"/>
          <w:szCs w:val="22"/>
        </w:rPr>
        <w:t xml:space="preserve">환율 결정 메커니즘은 거시경제 펀더멘털의 구조적 힘과 시장 미시 구조 내의 심리적 충격이 복잡하게 얽혀 있는 동태적 시스템이다. 기존 연구들은 주로 정형화된 거시 변수에 의존하여, 급변하는 시장의 비정형 정보와 정보 위계의 시차적 변화를 포착하는 데 한계를 보였다. 본 연구는 이러한 간극을 메우기 위해 GDELT 기반의 글로벌 이벤트 지표와 대규모 언어 모델(LLM)을 통해 정교화된 감성 정보를 거시 변수와 통합한 딥러닝 기반의 융합 예측 프레임워크를 제안한다. </w:t>
      </w:r>
      <w:r w:rsidR="00AD5179" w:rsidRPr="00AD5179">
        <w:rPr>
          <w:rFonts w:ascii="바탕체" w:eastAsia="바탕체" w:hAnsi="바탕체" w:cs="Times New Roman" w:hint="eastAsia"/>
          <w:color w:val="0070C0"/>
          <w:sz w:val="20"/>
          <w:szCs w:val="22"/>
        </w:rPr>
        <w:t xml:space="preserve">2020년부터 </w:t>
      </w:r>
      <w:r w:rsidRPr="00AD5179">
        <w:rPr>
          <w:rFonts w:ascii="바탕체" w:eastAsia="바탕체" w:hAnsi="바탕체" w:cs="Times New Roman"/>
          <w:color w:val="0070C0"/>
          <w:sz w:val="20"/>
          <w:szCs w:val="22"/>
        </w:rPr>
        <w:t>2024년</w:t>
      </w:r>
      <w:r w:rsidR="00AD5179" w:rsidRPr="00AD5179">
        <w:rPr>
          <w:rFonts w:ascii="바탕체" w:eastAsia="바탕체" w:hAnsi="바탕체" w:cs="Times New Roman" w:hint="eastAsia"/>
          <w:color w:val="0070C0"/>
          <w:sz w:val="20"/>
          <w:szCs w:val="22"/>
        </w:rPr>
        <w:t>까지의</w:t>
      </w:r>
      <w:r w:rsidRPr="00096494">
        <w:rPr>
          <w:rFonts w:ascii="바탕체" w:eastAsia="바탕체" w:hAnsi="바탕체" w:cs="Times New Roman"/>
          <w:sz w:val="20"/>
          <w:szCs w:val="22"/>
        </w:rPr>
        <w:t xml:space="preserve"> 원/달러 환율 데이터를 대상으로 LSTM, GRU, CNN-LSTM, CNN-GRU 아키텍처를 비교 분석한 결과, 본 연구는 다음의 세 가지 학술적 발견을 도출하였다. 첫째, 환율 예측의 지배적 요인은 예측 윈도우에 따라 단기적 감성에서 중기적 복합을 거쳐 장기적 펀더멘털로 이동하는 동태적 구조 전환(Dynamic Structural Shift)을 보였다. 둘째, 데이터의 복잡도와 모델 구조 간의 최적 적합성이 입증되었다. 특히, 거시</w:t>
      </w:r>
      <w:r w:rsidRPr="00096494">
        <w:rPr>
          <w:rFonts w:ascii="바탕체" w:eastAsia="바탕체" w:hAnsi="바탕체" w:cs="Times New Roman" w:hint="eastAsia"/>
          <w:sz w:val="20"/>
          <w:szCs w:val="22"/>
        </w:rPr>
        <w:t xml:space="preserve">, </w:t>
      </w:r>
      <w:r w:rsidRPr="00096494">
        <w:rPr>
          <w:rFonts w:ascii="바탕체" w:eastAsia="바탕체" w:hAnsi="바탕체" w:cs="Times New Roman"/>
          <w:sz w:val="20"/>
          <w:szCs w:val="22"/>
        </w:rPr>
        <w:t>이벤트</w:t>
      </w:r>
      <w:r w:rsidRPr="00096494">
        <w:rPr>
          <w:rFonts w:ascii="바탕체" w:eastAsia="바탕체" w:hAnsi="바탕체" w:cs="Times New Roman" w:hint="eastAsia"/>
          <w:sz w:val="20"/>
          <w:szCs w:val="22"/>
        </w:rPr>
        <w:t xml:space="preserve"> 및 </w:t>
      </w:r>
      <w:r w:rsidRPr="00096494">
        <w:rPr>
          <w:rFonts w:ascii="바탕체" w:eastAsia="바탕체" w:hAnsi="바탕체" w:cs="Times New Roman"/>
          <w:sz w:val="20"/>
          <w:szCs w:val="22"/>
        </w:rPr>
        <w:t xml:space="preserve">감성 정보가 모두 통합된 CNN-GRU 모델은 20일의 골든 윈도우에서 </w:t>
      </w:r>
      <w:r w:rsidR="00A85E3B">
        <w:rPr>
          <w:rFonts w:ascii="바탕체" w:eastAsia="바탕체" w:hAnsi="바탕체" w:cs="Times New Roman"/>
          <w:sz w:val="20"/>
          <w:szCs w:val="22"/>
        </w:rPr>
        <w:t>전역 최적</w:t>
      </w:r>
      <w:r w:rsidR="00A85E3B">
        <w:rPr>
          <w:rFonts w:ascii="바탕체" w:eastAsia="바탕체" w:hAnsi="바탕체" w:cs="Times New Roman" w:hint="eastAsia"/>
          <w:sz w:val="20"/>
          <w:szCs w:val="22"/>
        </w:rPr>
        <w:t>(Global Optimum)</w:t>
      </w:r>
      <w:r w:rsidRPr="00096494">
        <w:rPr>
          <w:rFonts w:ascii="바탕체" w:eastAsia="바탕체" w:hAnsi="바탕체" w:cs="Times New Roman"/>
          <w:sz w:val="20"/>
          <w:szCs w:val="22"/>
        </w:rPr>
        <w:t xml:space="preserve"> 성능(RMSE 6.875)을 달성하며, 비정형 데이터의 노이즈 필터링과 시계열 학습의 시너지를 증명하였다. 셋째, 설명 가능한 AI인 SHAP 분석을 통해 시장의 이중적 역학을 규명하였다. 모델은 뉴스 발생량의 폭증을 불확실성에 따른 공포 신호로, 뉴스 톤(Tone)의 개선과 경상수지 흑자를 시장 안정 신호로 해석하여 주목도 이론을 실증적으로 재확인하였다. 본 연구는 환율 예측을 구조적 요인과 심리적 요인의 통합적 의사결정 문제로 재정의함으로써, 학술적으로는 효율적 시장 가설의 적응적 진화를 지지하고, 실무적으로는 고도화된 리스크 관리를 위한 새로운 방법론적 패러다임을 제시한다.</w:t>
      </w:r>
    </w:p>
    <w:p w14:paraId="09767A98" w14:textId="3C07BE7E" w:rsidR="003019B0" w:rsidRPr="00096494" w:rsidRDefault="00077F57" w:rsidP="00551F14">
      <w:pPr>
        <w:spacing w:line="480" w:lineRule="auto"/>
        <w:jc w:val="both"/>
        <w:rPr>
          <w:rFonts w:ascii="바탕체" w:eastAsia="바탕체" w:hAnsi="바탕체" w:cs="Times New Roman"/>
          <w:sz w:val="24"/>
          <w:szCs w:val="28"/>
        </w:rPr>
      </w:pPr>
      <w:r w:rsidRPr="00096494">
        <w:rPr>
          <w:rFonts w:ascii="바탕체" w:eastAsia="바탕체" w:hAnsi="바탕체" w:cs="Times New Roman" w:hint="eastAsia"/>
          <w:b/>
          <w:bCs/>
          <w:sz w:val="20"/>
          <w:szCs w:val="22"/>
        </w:rPr>
        <w:t>주제어:</w:t>
      </w:r>
      <w:r w:rsidRPr="00096494">
        <w:rPr>
          <w:rFonts w:ascii="바탕체" w:eastAsia="바탕체" w:hAnsi="바탕체" w:cs="Times New Roman" w:hint="eastAsia"/>
          <w:sz w:val="20"/>
          <w:szCs w:val="22"/>
        </w:rPr>
        <w:t xml:space="preserve"> </w:t>
      </w:r>
      <w:r w:rsidR="004836E2" w:rsidRPr="00096494">
        <w:rPr>
          <w:rFonts w:ascii="바탕체" w:eastAsia="바탕체" w:hAnsi="바탕체" w:cs="Times New Roman"/>
          <w:sz w:val="20"/>
          <w:szCs w:val="22"/>
        </w:rPr>
        <w:t xml:space="preserve">환율 예측, </w:t>
      </w:r>
      <w:r w:rsidR="004836E2" w:rsidRPr="00096494">
        <w:rPr>
          <w:rFonts w:ascii="바탕체" w:eastAsia="바탕체" w:hAnsi="바탕체" w:cs="Times New Roman" w:hint="eastAsia"/>
          <w:sz w:val="20"/>
          <w:szCs w:val="22"/>
        </w:rPr>
        <w:t xml:space="preserve">하이브리드 </w:t>
      </w:r>
      <w:r w:rsidR="004836E2" w:rsidRPr="00096494">
        <w:rPr>
          <w:rFonts w:ascii="바탕체" w:eastAsia="바탕체" w:hAnsi="바탕체" w:cs="Times New Roman"/>
          <w:sz w:val="20"/>
          <w:szCs w:val="22"/>
        </w:rPr>
        <w:t>딥러닝, 대규모 언어 모델 기반 감</w:t>
      </w:r>
      <w:r w:rsidR="00732A1F">
        <w:rPr>
          <w:rFonts w:ascii="바탕체" w:eastAsia="바탕체" w:hAnsi="바탕체" w:cs="Times New Roman" w:hint="eastAsia"/>
          <w:sz w:val="20"/>
          <w:szCs w:val="22"/>
        </w:rPr>
        <w:t>성</w:t>
      </w:r>
      <w:r w:rsidR="004836E2" w:rsidRPr="00096494">
        <w:rPr>
          <w:rFonts w:ascii="바탕체" w:eastAsia="바탕체" w:hAnsi="바탕체" w:cs="Times New Roman"/>
          <w:sz w:val="20"/>
          <w:szCs w:val="22"/>
        </w:rPr>
        <w:t xml:space="preserve"> 분석, GDELT, 설명 가능한 인공지능, 데이터-모델 적합도</w:t>
      </w:r>
      <w:r w:rsidR="003D5149" w:rsidRPr="00096494">
        <w:rPr>
          <w:rFonts w:ascii="바탕체" w:eastAsia="바탕체" w:hAnsi="바탕체" w:cs="Times New Roman"/>
          <w:sz w:val="24"/>
          <w:szCs w:val="28"/>
        </w:rPr>
        <w:br w:type="page"/>
      </w:r>
    </w:p>
    <w:p w14:paraId="3B942B34" w14:textId="7FADF9F3" w:rsidR="00174AA9" w:rsidRPr="00096494" w:rsidRDefault="004A61CA" w:rsidP="004A61CA">
      <w:pPr>
        <w:wordWrap/>
        <w:spacing w:line="420" w:lineRule="auto"/>
        <w:jc w:val="center"/>
        <w:rPr>
          <w:rFonts w:ascii="바탕체" w:eastAsia="바탕체" w:hAnsi="바탕체" w:cs="Times New Roman"/>
          <w:b/>
          <w:bCs/>
          <w:sz w:val="28"/>
          <w:szCs w:val="28"/>
        </w:rPr>
      </w:pPr>
      <w:bookmarkStart w:id="0" w:name="OLE_LINK9"/>
      <w:r w:rsidRPr="00096494">
        <w:rPr>
          <w:rFonts w:ascii="바탕체" w:eastAsia="바탕체" w:hAnsi="바탕체" w:cs="Times New Roman" w:hint="eastAsia"/>
          <w:b/>
          <w:bCs/>
          <w:sz w:val="28"/>
          <w:szCs w:val="28"/>
        </w:rPr>
        <w:lastRenderedPageBreak/>
        <w:t>Ⅰ</w:t>
      </w:r>
      <w:r w:rsidR="003D5149" w:rsidRPr="00096494">
        <w:rPr>
          <w:rFonts w:ascii="바탕체" w:eastAsia="바탕체" w:hAnsi="바탕체" w:cs="Times New Roman" w:hint="eastAsia"/>
          <w:b/>
          <w:bCs/>
          <w:sz w:val="28"/>
          <w:szCs w:val="28"/>
        </w:rPr>
        <w:t>. 서론</w:t>
      </w:r>
    </w:p>
    <w:p w14:paraId="66C6D79C" w14:textId="792F27B2" w:rsidR="00915300" w:rsidRPr="00096494" w:rsidRDefault="00440730"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w:t>
      </w:r>
      <w:r w:rsidRPr="00096494">
        <w:rPr>
          <w:rFonts w:ascii="바탕체" w:eastAsia="바탕체" w:hAnsi="바탕체" w:cs="Times New Roman"/>
          <w:sz w:val="20"/>
          <w:szCs w:val="20"/>
        </w:rPr>
        <w:t>(Exchange rate)은 한 국가의 통화 가치가 타국 통화 대비 어느 수준에 있는지를 보여주는 핵심 거시지표이자, 실물경제와 금융시장을 연결하는 교환 메커니즘이다. 한국은행(2023)에 따르면 환율은 외환시장의 수요</w:t>
      </w:r>
      <w:r w:rsidR="00CD3A4C" w:rsidRPr="00096494">
        <w:rPr>
          <w:rFonts w:ascii="바탕체" w:eastAsia="바탕체" w:hAnsi="바탕체" w:cs="Times New Roman" w:hint="eastAsia"/>
          <w:sz w:val="20"/>
          <w:szCs w:val="20"/>
        </w:rPr>
        <w:t xml:space="preserve">나 </w:t>
      </w:r>
      <w:r w:rsidRPr="00096494">
        <w:rPr>
          <w:rFonts w:ascii="바탕체" w:eastAsia="바탕체" w:hAnsi="바탕체" w:cs="Times New Roman"/>
          <w:sz w:val="20"/>
          <w:szCs w:val="20"/>
        </w:rPr>
        <w:t>공급 균형뿐 아니라 인플레이션, 금리, 무역수지, 생산성 등 광범위한 거시경제 요인에 의해 장기적으로 결정되며, 단기적으로는 투자자 기대, 글로벌 자본 이동, 그리고 뉴스</w:t>
      </w:r>
      <w:r w:rsidRPr="00096494">
        <w:rPr>
          <w:rFonts w:ascii="바탕체" w:eastAsia="바탕체" w:hAnsi="바탕체" w:cs="Times New Roman" w:hint="eastAsia"/>
          <w:sz w:val="20"/>
          <w:szCs w:val="20"/>
        </w:rPr>
        <w:t xml:space="preserve">와 </w:t>
      </w:r>
      <w:r w:rsidRPr="00096494">
        <w:rPr>
          <w:rFonts w:ascii="바탕체" w:eastAsia="바탕체" w:hAnsi="바탕체" w:cs="Times New Roman"/>
          <w:sz w:val="20"/>
          <w:szCs w:val="20"/>
        </w:rPr>
        <w:t>정책 이벤트와 같은 정보 충격(</w:t>
      </w:r>
      <w:r w:rsidR="00951185" w:rsidRPr="00096494">
        <w:rPr>
          <w:rFonts w:ascii="바탕체" w:eastAsia="바탕체" w:hAnsi="바탕체" w:cs="Times New Roman" w:hint="eastAsia"/>
          <w:sz w:val="20"/>
          <w:szCs w:val="20"/>
        </w:rPr>
        <w:t>I</w:t>
      </w:r>
      <w:r w:rsidRPr="00096494">
        <w:rPr>
          <w:rFonts w:ascii="바탕체" w:eastAsia="바탕체" w:hAnsi="바탕체" w:cs="Times New Roman"/>
          <w:sz w:val="20"/>
          <w:szCs w:val="20"/>
        </w:rPr>
        <w:t xml:space="preserve">nformation </w:t>
      </w:r>
      <w:r w:rsidR="00951185"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hocks)에 의해 크게 요동친다.</w:t>
      </w:r>
      <w:r w:rsidR="008851DE" w:rsidRPr="00096494">
        <w:rPr>
          <w:rFonts w:ascii="바탕체" w:eastAsia="바탕체" w:hAnsi="바탕체" w:cs="Times New Roman"/>
          <w:sz w:val="20"/>
          <w:szCs w:val="20"/>
        </w:rPr>
        <w:t xml:space="preserve"> </w:t>
      </w:r>
      <w:r w:rsidR="0030345C" w:rsidRPr="00096494">
        <w:rPr>
          <w:rFonts w:ascii="바탕체" w:eastAsia="바탕체" w:hAnsi="바탕체" w:cs="Times New Roman" w:hint="eastAsia"/>
          <w:sz w:val="20"/>
          <w:szCs w:val="20"/>
        </w:rPr>
        <w:t xml:space="preserve">김인준, 이영섭(2019)에 의하면 </w:t>
      </w:r>
      <w:r w:rsidR="008851DE" w:rsidRPr="00096494">
        <w:rPr>
          <w:rFonts w:ascii="바탕체" w:eastAsia="바탕체" w:hAnsi="바탕체" w:cs="Times New Roman"/>
          <w:sz w:val="20"/>
          <w:szCs w:val="20"/>
        </w:rPr>
        <w:t xml:space="preserve">이는 두 나라 통화의 상대적 가치를 보여주는 지표로, 오늘날 거의 모든 경제 활동이 국제 거래와 밀접하게 연계되어 있기 때문에 개인의 </w:t>
      </w:r>
      <w:r w:rsidR="007941AE" w:rsidRPr="00096494">
        <w:rPr>
          <w:rFonts w:ascii="바탕체" w:eastAsia="바탕체" w:hAnsi="바탕체" w:cs="Times New Roman" w:hint="eastAsia"/>
          <w:sz w:val="20"/>
          <w:szCs w:val="20"/>
        </w:rPr>
        <w:t>일상생활</w:t>
      </w:r>
      <w:r w:rsidR="007941AE" w:rsidRPr="00096494">
        <w:rPr>
          <w:rFonts w:ascii="바탕체" w:eastAsia="바탕체" w:hAnsi="바탕체" w:cs="Times New Roman"/>
          <w:sz w:val="20"/>
          <w:szCs w:val="20"/>
        </w:rPr>
        <w:t>뿐</w:t>
      </w:r>
      <w:r w:rsidR="008851DE" w:rsidRPr="00096494">
        <w:rPr>
          <w:rFonts w:ascii="바탕체" w:eastAsia="바탕체" w:hAnsi="바탕체" w:cs="Times New Roman"/>
          <w:sz w:val="20"/>
          <w:szCs w:val="20"/>
        </w:rPr>
        <w:t xml:space="preserve"> 아니라 기업 경영, 국가 경제 운영에 이르기까지 필수적인 정보로 기능한다. </w:t>
      </w:r>
      <w:r w:rsidR="00915300" w:rsidRPr="00096494">
        <w:rPr>
          <w:rFonts w:ascii="바탕체" w:eastAsia="바탕체" w:hAnsi="바탕체" w:cs="Times New Roman" w:hint="eastAsia"/>
          <w:sz w:val="20"/>
          <w:szCs w:val="20"/>
        </w:rPr>
        <w:t>따라서</w:t>
      </w:r>
      <w:r w:rsidR="00915300" w:rsidRPr="00096494">
        <w:rPr>
          <w:rFonts w:ascii="바탕체" w:eastAsia="바탕체" w:hAnsi="바탕체" w:cs="Times New Roman"/>
          <w:sz w:val="20"/>
          <w:szCs w:val="20"/>
        </w:rPr>
        <w:t xml:space="preserve"> 환율은 단순한 가격지표가 아니라 경제 펀더멘털, 정책 불확실성, 시장 심리의 복합적 상호작용을 반영하는 동태적 시스템(</w:t>
      </w:r>
      <w:r w:rsidR="00F4147F" w:rsidRPr="00096494">
        <w:rPr>
          <w:rFonts w:ascii="바탕체" w:eastAsia="바탕체" w:hAnsi="바탕체" w:cs="Times New Roman" w:hint="eastAsia"/>
          <w:sz w:val="20"/>
          <w:szCs w:val="20"/>
        </w:rPr>
        <w:t>D</w:t>
      </w:r>
      <w:r w:rsidR="00915300" w:rsidRPr="00096494">
        <w:rPr>
          <w:rFonts w:ascii="바탕체" w:eastAsia="바탕체" w:hAnsi="바탕체" w:cs="Times New Roman"/>
          <w:sz w:val="20"/>
          <w:szCs w:val="20"/>
        </w:rPr>
        <w:t xml:space="preserve">ynamic </w:t>
      </w:r>
      <w:r w:rsidR="00F4147F" w:rsidRPr="00096494">
        <w:rPr>
          <w:rFonts w:ascii="바탕체" w:eastAsia="바탕체" w:hAnsi="바탕체" w:cs="Times New Roman" w:hint="eastAsia"/>
          <w:sz w:val="20"/>
          <w:szCs w:val="20"/>
        </w:rPr>
        <w:t>S</w:t>
      </w:r>
      <w:r w:rsidR="00915300" w:rsidRPr="00096494">
        <w:rPr>
          <w:rFonts w:ascii="바탕체" w:eastAsia="바탕체" w:hAnsi="바탕체" w:cs="Times New Roman"/>
          <w:sz w:val="20"/>
          <w:szCs w:val="20"/>
        </w:rPr>
        <w:t>ystem</w:t>
      </w:r>
      <w:r w:rsidR="007941AE" w:rsidRPr="00096494">
        <w:rPr>
          <w:rFonts w:ascii="바탕체" w:eastAsia="바탕체" w:hAnsi="바탕체" w:cs="Times New Roman"/>
          <w:sz w:val="20"/>
          <w:szCs w:val="20"/>
        </w:rPr>
        <w:t>)으로</w:t>
      </w:r>
      <w:r w:rsidR="00915300" w:rsidRPr="00096494">
        <w:rPr>
          <w:rFonts w:ascii="바탕체" w:eastAsia="바탕체" w:hAnsi="바탕체" w:cs="Times New Roman"/>
          <w:sz w:val="20"/>
          <w:szCs w:val="20"/>
        </w:rPr>
        <w:t xml:space="preserve"> 해석된다.</w:t>
      </w:r>
    </w:p>
    <w:p w14:paraId="7CD49DA9" w14:textId="440BDDBB" w:rsidR="008851DE" w:rsidRPr="00096494" w:rsidRDefault="00F74AE2"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특히 원/달러 환율은 한국의 대외거래 구조와 거시정책에 직결되는 핵심 변수로, 수출입 가격 경쟁력, 외국인 투자 흐름, 물가 수준, 통화정책의 파급경로에 지대한 영향을 미친다. 환율의 미세한 변동은 기업의 수익성과 자산가치, 투자 포트폴리오, 그리고 국가 차원의 외환보유 정책까지 연쇄적으로 영향을 미치며, 이에 따라 환율의 미래 경로를 정밀하게 예측하는 것은 국가경제 안정성과 기업의 재무전략 수립 모두에 필수적인 과제로 인식된다. 그러나 현실의 환율은 종종 랜덤워크(Random Walk)로 묘사될 정도로 예측이 어려우며, 경제 펀더멘털 외에도 지정학적 리스크, 글로벌 유동성, 시장의 비이성적 기대가 복합적으로 작용한다</w:t>
      </w:r>
      <w:r w:rsidRPr="00096494">
        <w:rPr>
          <w:rFonts w:ascii="바탕체" w:eastAsia="바탕체" w:hAnsi="바탕체" w:cs="Times New Roman" w:hint="eastAsia"/>
          <w:sz w:val="20"/>
          <w:szCs w:val="20"/>
        </w:rPr>
        <w:t>(</w:t>
      </w:r>
      <w:r w:rsidR="0030345C" w:rsidRPr="00096494">
        <w:rPr>
          <w:rFonts w:ascii="바탕체" w:eastAsia="바탕체" w:hAnsi="바탕체" w:cs="Times New Roman" w:hint="eastAsia"/>
          <w:sz w:val="20"/>
          <w:szCs w:val="20"/>
        </w:rPr>
        <w:t>한국경제</w:t>
      </w:r>
      <w:r w:rsidRPr="00096494">
        <w:rPr>
          <w:rFonts w:ascii="바탕체" w:eastAsia="바탕체" w:hAnsi="바탕체" w:cs="Times New Roman" w:hint="eastAsia"/>
          <w:sz w:val="20"/>
          <w:szCs w:val="20"/>
        </w:rPr>
        <w:t>,</w:t>
      </w:r>
      <w:r w:rsidR="0030345C" w:rsidRPr="00096494">
        <w:rPr>
          <w:rFonts w:ascii="바탕체" w:eastAsia="바탕체" w:hAnsi="바탕체" w:cs="Times New Roman" w:hint="eastAsia"/>
          <w:sz w:val="20"/>
          <w:szCs w:val="20"/>
        </w:rPr>
        <w:t xml:space="preserve"> 2023)</w:t>
      </w:r>
      <w:r w:rsidRPr="00096494">
        <w:rPr>
          <w:rFonts w:ascii="바탕체" w:eastAsia="바탕체" w:hAnsi="바탕체" w:cs="Times New Roman" w:hint="eastAsia"/>
          <w:sz w:val="20"/>
          <w:szCs w:val="20"/>
        </w:rPr>
        <w:t>.</w:t>
      </w:r>
    </w:p>
    <w:p w14:paraId="15501F30" w14:textId="7597698A" w:rsidR="008851DE" w:rsidRPr="00096494" w:rsidRDefault="0030345C"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한국은행이 정의한 환율의 변동 요인에 따르면 </w:t>
      </w:r>
      <w:r w:rsidR="008851DE" w:rsidRPr="00096494">
        <w:rPr>
          <w:rFonts w:ascii="바탕체" w:eastAsia="바탕체" w:hAnsi="바탕체" w:cs="Times New Roman" w:hint="eastAsia"/>
          <w:sz w:val="20"/>
          <w:szCs w:val="20"/>
        </w:rPr>
        <w:t>환율은</w:t>
      </w:r>
      <w:r w:rsidR="008851DE" w:rsidRPr="00096494">
        <w:rPr>
          <w:rFonts w:ascii="바탕체" w:eastAsia="바탕체" w:hAnsi="바탕체" w:cs="Times New Roman"/>
          <w:sz w:val="20"/>
          <w:szCs w:val="20"/>
        </w:rPr>
        <w:t xml:space="preserve"> 외환시장의 수요와 공급에 의해 결정되며, 장기적으로는 물가 수준이나 생산성 변화와 같은 경제 여건이 통화 가치에 영향을 미친다. 중기적으로는 대외거래와 거시경제정책이 주요 요인으로 작용하고, 단기적으로는 시장 참가자들의 기대, 주변국 환율 변동, 각종 뉴스에 의해 크게 좌우된다. 특히 시장 참가자들의 기대가 환율 상승 혹은 하락 쪽으로 쏠리면 자기실현적 거래를 통해 실제 환율 변동을 초래하기도 한다. 예컨대 다수가 환</w:t>
      </w:r>
      <w:r w:rsidR="008851DE" w:rsidRPr="00096494">
        <w:rPr>
          <w:rFonts w:ascii="바탕체" w:eastAsia="바탕체" w:hAnsi="바탕체" w:cs="Times New Roman" w:hint="eastAsia"/>
          <w:sz w:val="20"/>
          <w:szCs w:val="20"/>
        </w:rPr>
        <w:t>율</w:t>
      </w:r>
      <w:r w:rsidR="008851DE" w:rsidRPr="00096494">
        <w:rPr>
          <w:rFonts w:ascii="바탕체" w:eastAsia="바탕체" w:hAnsi="바탕체" w:cs="Times New Roman"/>
          <w:sz w:val="20"/>
          <w:szCs w:val="20"/>
        </w:rPr>
        <w:t xml:space="preserve"> 상승을 예상할 경우, 환율이 오르기 전에 외환을 선매입하려는 수요가 증가하여 실제로 환율 상승을 유발하게 된다. 또한 뉴스와 같은 정보 역시 시장 참가자들의 기대를 변화시켜 단기 환율 변동에 중요한 </w:t>
      </w:r>
      <w:r w:rsidR="008851DE" w:rsidRPr="00096494">
        <w:rPr>
          <w:rFonts w:ascii="바탕체" w:eastAsia="바탕체" w:hAnsi="바탕체" w:cs="Times New Roman"/>
          <w:sz w:val="20"/>
          <w:szCs w:val="20"/>
        </w:rPr>
        <w:lastRenderedPageBreak/>
        <w:t xml:space="preserve">영향을 미친다. 실제로 2010년 5월 천안함 침몰조사 결과 발표로 지정학적 리스크가 부각되자 원/달러 환율이 단기간 급등한 사례가 있다. </w:t>
      </w:r>
      <w:r w:rsidR="008851DE" w:rsidRPr="00096494">
        <w:rPr>
          <w:rFonts w:ascii="바탕체" w:eastAsia="바탕체" w:hAnsi="바탕체" w:cs="Times New Roman" w:hint="eastAsia"/>
          <w:sz w:val="20"/>
          <w:szCs w:val="20"/>
        </w:rPr>
        <w:t>이와</w:t>
      </w:r>
      <w:r w:rsidR="008851DE" w:rsidRPr="00096494">
        <w:rPr>
          <w:rFonts w:ascii="바탕체" w:eastAsia="바탕체" w:hAnsi="바탕체" w:cs="Times New Roman"/>
          <w:sz w:val="20"/>
          <w:szCs w:val="20"/>
        </w:rPr>
        <w:t xml:space="preserve"> 같은 환경에서 환율의 경로를 정밀하게 예측하는 것은 정책당국의 통화</w:t>
      </w:r>
      <w:r w:rsidR="0055474C" w:rsidRPr="00096494">
        <w:rPr>
          <w:rFonts w:ascii="바탕체" w:eastAsia="바탕체" w:hAnsi="바탕체" w:cs="Times New Roman" w:hint="eastAsia"/>
          <w:sz w:val="20"/>
          <w:szCs w:val="20"/>
        </w:rPr>
        <w:t xml:space="preserve">와 </w:t>
      </w:r>
      <w:r w:rsidR="008851DE" w:rsidRPr="00096494">
        <w:rPr>
          <w:rFonts w:ascii="바탕체" w:eastAsia="바탕체" w:hAnsi="바탕체" w:cs="Times New Roman"/>
          <w:sz w:val="20"/>
          <w:szCs w:val="20"/>
        </w:rPr>
        <w:t xml:space="preserve">재정정책 수립, 기업의 수출입 가격전략 조정, 금융기관의 리스크 관리에 필수적이다. 기존 국내 연구들은 이러한 필요성을 강조해왔다. </w:t>
      </w:r>
    </w:p>
    <w:p w14:paraId="3DC93A0C" w14:textId="201A25E0" w:rsidR="008851DE" w:rsidRPr="00096494" w:rsidRDefault="00E9568F" w:rsidP="008851DE">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기존</w:t>
      </w:r>
      <w:r w:rsidRPr="00096494">
        <w:rPr>
          <w:rFonts w:ascii="바탕체" w:eastAsia="바탕체" w:hAnsi="바탕체" w:cs="Times New Roman"/>
          <w:sz w:val="20"/>
          <w:szCs w:val="20"/>
        </w:rPr>
        <w:t xml:space="preserve"> 연구들은 이러한 복잡성을 정량적으로 설명하기 위해 시계열 기반의 예측 모형을 제시해왔다. </w:t>
      </w:r>
      <w:r w:rsidR="008851DE" w:rsidRPr="00096494">
        <w:rPr>
          <w:rFonts w:ascii="바탕체" w:eastAsia="바탕체" w:hAnsi="바탕체" w:cs="Times New Roman" w:hint="eastAsia"/>
          <w:sz w:val="20"/>
          <w:szCs w:val="20"/>
        </w:rPr>
        <w:t>김우석</w:t>
      </w:r>
      <w:r w:rsidR="0030345C" w:rsidRPr="00096494">
        <w:rPr>
          <w:rFonts w:ascii="바탕체" w:eastAsia="바탕체" w:hAnsi="바탕체" w:cs="Times New Roman" w:hint="eastAsia"/>
          <w:sz w:val="20"/>
          <w:szCs w:val="20"/>
        </w:rPr>
        <w:t xml:space="preserve">, </w:t>
      </w:r>
      <w:r w:rsidR="008851DE" w:rsidRPr="00096494">
        <w:rPr>
          <w:rFonts w:ascii="바탕체" w:eastAsia="바탕체" w:hAnsi="바탕체" w:cs="Times New Roman" w:hint="eastAsia"/>
          <w:sz w:val="20"/>
          <w:szCs w:val="20"/>
        </w:rPr>
        <w:t>한규식</w:t>
      </w:r>
      <w:r w:rsidR="008851DE" w:rsidRPr="00096494">
        <w:rPr>
          <w:rFonts w:ascii="바탕체" w:eastAsia="바탕체" w:hAnsi="바탕체" w:cs="Times New Roman"/>
          <w:sz w:val="20"/>
          <w:szCs w:val="20"/>
        </w:rPr>
        <w:t xml:space="preserve">(2021)은 </w:t>
      </w:r>
      <w:r w:rsidR="00001416" w:rsidRPr="00096494">
        <w:rPr>
          <w:rFonts w:ascii="바탕체" w:eastAsia="바탕체" w:hAnsi="바탕체" w:cs="Times New Roman" w:hint="eastAsia"/>
          <w:sz w:val="20"/>
          <w:szCs w:val="20"/>
        </w:rPr>
        <w:t>팬데믹</w:t>
      </w:r>
      <w:r w:rsidR="00001416" w:rsidRPr="00096494">
        <w:rPr>
          <w:rFonts w:ascii="바탕체" w:eastAsia="바탕체" w:hAnsi="바탕체" w:cs="Times New Roman"/>
          <w:sz w:val="20"/>
          <w:szCs w:val="20"/>
        </w:rPr>
        <w:t xml:space="preserve"> 이후 환율 변동성의 구조적 확장을 보고하며 예측모형의 필요성을 강조하였고</w:t>
      </w:r>
      <w:r w:rsidR="008851DE" w:rsidRPr="00096494">
        <w:rPr>
          <w:rFonts w:ascii="바탕체" w:eastAsia="바탕체" w:hAnsi="바탕체" w:cs="Times New Roman"/>
          <w:sz w:val="20"/>
          <w:szCs w:val="20"/>
        </w:rPr>
        <w:t>, 오인정</w:t>
      </w:r>
      <w:r w:rsidR="0030345C" w:rsidRPr="00096494">
        <w:rPr>
          <w:rFonts w:ascii="바탕체" w:eastAsia="바탕체" w:hAnsi="바탕체" w:cs="Times New Roman" w:hint="eastAsia"/>
          <w:sz w:val="20"/>
          <w:szCs w:val="20"/>
        </w:rPr>
        <w:t xml:space="preserve">, </w:t>
      </w:r>
      <w:r w:rsidR="008851DE" w:rsidRPr="00096494">
        <w:rPr>
          <w:rFonts w:ascii="바탕체" w:eastAsia="바탕체" w:hAnsi="바탕체" w:cs="Times New Roman"/>
          <w:sz w:val="20"/>
          <w:szCs w:val="20"/>
        </w:rPr>
        <w:t xml:space="preserve">김우주(2022)는 </w:t>
      </w:r>
      <w:r w:rsidR="00001416" w:rsidRPr="00096494">
        <w:rPr>
          <w:rFonts w:ascii="바탕체" w:eastAsia="바탕체" w:hAnsi="바탕체" w:cs="Times New Roman" w:hint="eastAsia"/>
          <w:sz w:val="20"/>
          <w:szCs w:val="20"/>
        </w:rPr>
        <w:t>코로나</w:t>
      </w:r>
      <w:r w:rsidR="00001416" w:rsidRPr="00096494">
        <w:rPr>
          <w:rFonts w:ascii="바탕체" w:eastAsia="바탕체" w:hAnsi="바탕체" w:cs="Times New Roman"/>
          <w:sz w:val="20"/>
          <w:szCs w:val="20"/>
        </w:rPr>
        <w:t xml:space="preserve">19 구간에서 SARIMA와 ARDL 모형을 비교하여 국면별 성능 차이를 확인하였다. 그러나 다수의 연구가 종가 기반의 전통적 시계열 모형에 한정되어 있으며, 최근 금융시장에서 점차 중요성이 부각되는 </w:t>
      </w:r>
      <w:r w:rsidR="00001416" w:rsidRPr="00096494">
        <w:rPr>
          <w:rFonts w:ascii="바탕체" w:eastAsia="바탕체" w:hAnsi="바탕체" w:cs="Times New Roman" w:hint="eastAsia"/>
          <w:sz w:val="20"/>
          <w:szCs w:val="20"/>
        </w:rPr>
        <w:t xml:space="preserve">뉴스, 이벤트 및 감성과 같은 </w:t>
      </w:r>
      <w:r w:rsidR="00001416" w:rsidRPr="00096494">
        <w:rPr>
          <w:rFonts w:ascii="바탕체" w:eastAsia="바탕체" w:hAnsi="바탕체" w:cs="Times New Roman"/>
          <w:sz w:val="20"/>
          <w:szCs w:val="20"/>
        </w:rPr>
        <w:t>비정형 정보(</w:t>
      </w:r>
      <w:r w:rsidR="00001416" w:rsidRPr="00096494">
        <w:rPr>
          <w:rFonts w:ascii="바탕체" w:eastAsia="바탕체" w:hAnsi="바탕체" w:cs="Times New Roman" w:hint="eastAsia"/>
          <w:sz w:val="20"/>
          <w:szCs w:val="20"/>
        </w:rPr>
        <w:t>U</w:t>
      </w:r>
      <w:r w:rsidR="00001416" w:rsidRPr="00096494">
        <w:rPr>
          <w:rFonts w:ascii="바탕체" w:eastAsia="바탕체" w:hAnsi="바탕체" w:cs="Times New Roman"/>
          <w:sz w:val="20"/>
          <w:szCs w:val="20"/>
        </w:rPr>
        <w:t xml:space="preserve">nstructured </w:t>
      </w:r>
      <w:r w:rsidR="00001416" w:rsidRPr="00096494">
        <w:rPr>
          <w:rFonts w:ascii="바탕체" w:eastAsia="바탕체" w:hAnsi="바탕체" w:cs="Times New Roman" w:hint="eastAsia"/>
          <w:sz w:val="20"/>
          <w:szCs w:val="20"/>
        </w:rPr>
        <w:t>I</w:t>
      </w:r>
      <w:r w:rsidR="00001416" w:rsidRPr="00096494">
        <w:rPr>
          <w:rFonts w:ascii="바탕체" w:eastAsia="바탕체" w:hAnsi="바탕체" w:cs="Times New Roman"/>
          <w:sz w:val="20"/>
          <w:szCs w:val="20"/>
        </w:rPr>
        <w:t>nformation)</w:t>
      </w:r>
      <w:r w:rsidR="00001416" w:rsidRPr="00096494">
        <w:rPr>
          <w:rFonts w:ascii="바탕체" w:eastAsia="바탕체" w:hAnsi="바탕체" w:cs="Times New Roman" w:hint="eastAsia"/>
          <w:sz w:val="20"/>
          <w:szCs w:val="20"/>
        </w:rPr>
        <w:t>를</w:t>
      </w:r>
      <w:r w:rsidR="00001416" w:rsidRPr="00096494">
        <w:rPr>
          <w:rFonts w:ascii="바탕체" w:eastAsia="바탕체" w:hAnsi="바탕체" w:cs="Times New Roman"/>
          <w:sz w:val="20"/>
          <w:szCs w:val="20"/>
        </w:rPr>
        <w:t xml:space="preserve"> 체계적으로 통합한 예측 연구는 여전히 부족하다.</w:t>
      </w:r>
      <w:r w:rsidR="000C6C9D">
        <w:rPr>
          <w:rFonts w:ascii="바탕체" w:eastAsia="바탕체" w:hAnsi="바탕체" w:cs="Times New Roman" w:hint="eastAsia"/>
          <w:sz w:val="20"/>
          <w:szCs w:val="20"/>
        </w:rPr>
        <w:t xml:space="preserve"> </w:t>
      </w:r>
      <w:r w:rsidR="000C6C9D" w:rsidRPr="000C6C9D">
        <w:rPr>
          <w:rFonts w:ascii="바탕체" w:eastAsia="바탕체" w:hAnsi="바탕체" w:cs="Times New Roman" w:hint="eastAsia"/>
          <w:color w:val="0070C0"/>
          <w:sz w:val="20"/>
          <w:szCs w:val="20"/>
        </w:rPr>
        <w:t>특히</w:t>
      </w:r>
      <w:r w:rsidR="000C6C9D" w:rsidRPr="000C6C9D">
        <w:rPr>
          <w:rFonts w:ascii="바탕체" w:eastAsia="바탕체" w:hAnsi="바탕체" w:cs="Times New Roman"/>
          <w:color w:val="0070C0"/>
          <w:sz w:val="20"/>
          <w:szCs w:val="20"/>
        </w:rPr>
        <w:t xml:space="preserve"> 주식 시장이 개별 기업의 실적이나 산업 이슈에 주로 반응하는 것과 달리, 외환 시장은 금리, 물가 등 거시경제 펀더멘털의 장기적 추세와 전쟁, 정책 변경 등 글로벌 이벤트가 유발하는 단기적 충격이 끊임없이 충돌하는 거시-미시 복합 시장이다. 따라서 환율 예측에는 단순한 텍스트 감성 분석을 넘어, 전 세계적 사건의 발생을 정량화하는 GDELT와, 중앙은행의 정책 시그널 등 고도로 함축적인 텍스트를 해석할 수 있는 LLM의 통합적 접근이 주식 시장 </w:t>
      </w:r>
      <w:r w:rsidR="000C6C9D" w:rsidRPr="000C6C9D">
        <w:rPr>
          <w:rFonts w:ascii="바탕체" w:eastAsia="바탕체" w:hAnsi="바탕체" w:cs="Times New Roman" w:hint="eastAsia"/>
          <w:color w:val="0070C0"/>
          <w:sz w:val="20"/>
          <w:szCs w:val="20"/>
        </w:rPr>
        <w:t>연구보다</w:t>
      </w:r>
      <w:r w:rsidR="000C6C9D" w:rsidRPr="000C6C9D">
        <w:rPr>
          <w:rFonts w:ascii="바탕체" w:eastAsia="바탕체" w:hAnsi="바탕체" w:cs="Times New Roman"/>
          <w:color w:val="0070C0"/>
          <w:sz w:val="20"/>
          <w:szCs w:val="20"/>
        </w:rPr>
        <w:t xml:space="preserve"> 더욱 절실히 요구된다.</w:t>
      </w:r>
    </w:p>
    <w:p w14:paraId="75EB5181" w14:textId="0FC404FD"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한계를 극복하기 위해 본 연구는 거시경제 펀더멘털에 GDELT 기반의 글로벌 이벤트 지표와 </w:t>
      </w:r>
      <w:bookmarkStart w:id="1" w:name="OLE_LINK10"/>
      <w:r w:rsidRPr="00096494">
        <w:rPr>
          <w:rFonts w:ascii="바탕체" w:eastAsia="바탕체" w:hAnsi="바탕체" w:cs="Times New Roman"/>
          <w:sz w:val="20"/>
          <w:szCs w:val="20"/>
        </w:rPr>
        <w:t>LLM</w:t>
      </w:r>
      <w:bookmarkEnd w:id="1"/>
      <w:r w:rsidRPr="00096494">
        <w:rPr>
          <w:rFonts w:ascii="바탕체" w:eastAsia="바탕체" w:hAnsi="바탕체" w:cs="Times New Roman"/>
          <w:sz w:val="20"/>
          <w:szCs w:val="20"/>
        </w:rPr>
        <w:t>(Large Language Model)을 통해 추출한 고차원 감성 정보를 결합한 딥러닝 기반의 융합 예측 프레임워크를 제안한다. 본 연구의 학술적 접근은 다음 세 가지 측면에서 기존 연구와 뚜렷이 차별화된다. 첫째, 정보 위계의 동태적 전이를 규명한다. 환율 변동을 단일 시계열</w:t>
      </w:r>
      <w:r w:rsidRPr="00096494">
        <w:rPr>
          <w:rFonts w:ascii="바탕체" w:eastAsia="바탕체" w:hAnsi="바탕체" w:cs="Times New Roman" w:hint="eastAsia"/>
          <w:sz w:val="20"/>
          <w:szCs w:val="20"/>
        </w:rPr>
        <w:t>로</w:t>
      </w:r>
      <w:r w:rsidRPr="00096494">
        <w:rPr>
          <w:rFonts w:ascii="바탕체" w:eastAsia="바탕체" w:hAnsi="바탕체" w:cs="Times New Roman"/>
          <w:sz w:val="20"/>
          <w:szCs w:val="20"/>
        </w:rPr>
        <w:t xml:space="preserve"> 보지 않고, 예측 윈도우(Lookback Window)의 확장에 따라 시장을 지배하는 정보가 감성(단기) → 복합(중기) → 펀더멘털(장기)로 어떻게 이동하는지를 실증적으로 분석한다. 둘째, 데이터-모델 적합성에 기반한 최적 아키텍처를 제안한다. 데이터의 복잡도(Entropy)에 따라 순수 LSTM과 CNN-GRU 하이브리드 모델 간의 성능 우위가 달라짐을 증명하고, 이를 통해 맹목적인 복합 모델 적용이 아닌 전략적 모델링 가이드라인을 제시한다. 셋째, 설명 가능한 AI(XAI)를 도입하여 주목도 이론(Attention Theory)과 이중적 시장 역학을 검증한다. 블랙박스로 여겨지던 딥러닝 모델이 뉴스 발생량(Volume)과 감성 톤(Tone)을 각각 불확실성과 안정 신호로 구분하여 학습하고 있음을 SHAP 분석을 통해 경제학적으로 해석한다.</w:t>
      </w:r>
    </w:p>
    <w:p w14:paraId="00526B11" w14:textId="00D9BE3E"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실험</w:t>
      </w:r>
      <w:r w:rsidRPr="00096494">
        <w:rPr>
          <w:rFonts w:ascii="바탕체" w:eastAsia="바탕체" w:hAnsi="바탕체" w:cs="Times New Roman"/>
          <w:sz w:val="20"/>
          <w:szCs w:val="20"/>
        </w:rPr>
        <w:t xml:space="preserve"> 결과, 제안하는 프레임워크는 시장 미시 구조에 대한 새로운 통찰을 제공하였다. 변수 조합과 무관하게 모든 모델의 성능이 Lookback 20일(약 1개월 영업일) 구간에서 수렴하는 골든 윈도우(Golden Window) 현상이 발견되었으며, 특히 이 구간에서 거시</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 xml:space="preserve">감성 정보를 모두 통합한 CNN-GRU 모델이 가장 낮은 오차(RMSE 6.875)를 기록하며 </w:t>
      </w:r>
      <w:r w:rsidR="00A85E3B">
        <w:rPr>
          <w:rFonts w:ascii="바탕체" w:eastAsia="바탕체" w:hAnsi="바탕체" w:cs="Times New Roman"/>
          <w:sz w:val="20"/>
          <w:szCs w:val="20"/>
        </w:rPr>
        <w:t>전역 최적</w:t>
      </w:r>
      <w:r w:rsidRPr="00096494">
        <w:rPr>
          <w:rFonts w:ascii="바탕체" w:eastAsia="바탕체" w:hAnsi="바탕체" w:cs="Times New Roman"/>
          <w:sz w:val="20"/>
          <w:szCs w:val="20"/>
        </w:rPr>
        <w:t>을 달성하였다. 또한 SHAP 분석을 통해, 금(Gold) 가격과 미국 증시가 거시적 추세를 형성하는 가운데, 뉴스 발생량의 폭증이 시장 공포를 자극하여 환율 상승을 견인하고, 뉴스 톤의 개선과 경상수지 흑자가 환율 안정을 유도하는 이중적 메커니즘이 작동함을 확인하였다.</w:t>
      </w:r>
    </w:p>
    <w:p w14:paraId="18A94151" w14:textId="222359D1" w:rsidR="00B43940" w:rsidRPr="00096494" w:rsidRDefault="00B43940" w:rsidP="00B4394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이와</w:t>
      </w:r>
      <w:r w:rsidRPr="00096494">
        <w:rPr>
          <w:rFonts w:ascii="바탕체" w:eastAsia="바탕체" w:hAnsi="바탕체" w:cs="Times New Roman"/>
          <w:sz w:val="20"/>
          <w:szCs w:val="20"/>
        </w:rPr>
        <w:t xml:space="preserve"> 같은 결과는 환율 예측이 단순한 수리적 최적화 문제가 아니라, 구조적 펀더멘털과 미시적 시장 심리가 끊임없이 상호작용하는 복합적 의사결정 과정임을 시사한다. 본 연구는 텍스트 마이닝과 딥러닝 기술을 통해 시장 참여자의 기대와 공포를 정량화하고, 이를 전통적 경제 이론과 통합함으로써 환율 예측의 정확도와 설명력을 동시에 제고하는 새로운 패러다임을 제시한다. 이는 급변하는 대외 환경 속에서 정책 당국에는 위기 조기 경보(Early Warning)를 위한 모니터링 도구로, 기업과 금융기관에는 데이터 기반의 정교한 헷지(Hedge) 전략 수립을 위한 실무적 나침반으로 기능할 것이다.</w:t>
      </w:r>
    </w:p>
    <w:bookmarkEnd w:id="0"/>
    <w:p w14:paraId="4D96C62F" w14:textId="77777777" w:rsidR="009D7526" w:rsidRPr="00096494" w:rsidRDefault="009D7526" w:rsidP="008851DE">
      <w:pPr>
        <w:wordWrap/>
        <w:spacing w:line="420" w:lineRule="auto"/>
        <w:ind w:firstLineChars="100" w:firstLine="200"/>
        <w:jc w:val="both"/>
        <w:rPr>
          <w:rFonts w:ascii="바탕체" w:eastAsia="바탕체" w:hAnsi="바탕체" w:cs="Times New Roman"/>
          <w:sz w:val="20"/>
          <w:szCs w:val="20"/>
        </w:rPr>
      </w:pPr>
    </w:p>
    <w:p w14:paraId="426D3479" w14:textId="77777777" w:rsidR="009D7526" w:rsidRPr="00096494" w:rsidRDefault="009D7526" w:rsidP="008851DE">
      <w:pPr>
        <w:wordWrap/>
        <w:spacing w:line="420" w:lineRule="auto"/>
        <w:ind w:firstLineChars="100" w:firstLine="200"/>
        <w:jc w:val="both"/>
        <w:rPr>
          <w:rFonts w:ascii="바탕체" w:eastAsia="바탕체" w:hAnsi="바탕체" w:cs="Times New Roman"/>
          <w:sz w:val="20"/>
          <w:szCs w:val="20"/>
        </w:rPr>
        <w:sectPr w:rsidR="009D7526" w:rsidRPr="00096494" w:rsidSect="00DE6F1F">
          <w:headerReference w:type="default" r:id="rId10"/>
          <w:footerReference w:type="default" r:id="rId11"/>
          <w:footnotePr>
            <w:numRestart w:val="eachSect"/>
          </w:footnotePr>
          <w:pgSz w:w="11906" w:h="16838" w:code="9"/>
          <w:pgMar w:top="1701" w:right="1701" w:bottom="1701" w:left="1701" w:header="851" w:footer="992" w:gutter="0"/>
          <w:cols w:space="425"/>
          <w:docGrid w:linePitch="360"/>
        </w:sectPr>
      </w:pPr>
    </w:p>
    <w:p w14:paraId="1D343BF9" w14:textId="0C7E5C7D" w:rsidR="00146A86" w:rsidRPr="00096494" w:rsidRDefault="001D280F" w:rsidP="00E46029">
      <w:pPr>
        <w:wordWrap/>
        <w:spacing w:line="420" w:lineRule="auto"/>
        <w:jc w:val="center"/>
        <w:rPr>
          <w:rFonts w:ascii="바탕체" w:eastAsia="바탕체" w:hAnsi="바탕체" w:cs="Times New Roman"/>
          <w:b/>
          <w:bCs/>
          <w:sz w:val="28"/>
          <w:szCs w:val="28"/>
        </w:rPr>
      </w:pPr>
      <w:bookmarkStart w:id="2" w:name="OLE_LINK7"/>
      <w:commentRangeStart w:id="3"/>
      <w:r w:rsidRPr="00096494">
        <w:rPr>
          <w:rFonts w:ascii="바탕체" w:eastAsia="바탕체" w:hAnsi="바탕체" w:cs="Times New Roman" w:hint="eastAsia"/>
          <w:b/>
          <w:bCs/>
          <w:sz w:val="28"/>
          <w:szCs w:val="28"/>
        </w:rPr>
        <w:lastRenderedPageBreak/>
        <w:t>Ⅱ</w:t>
      </w:r>
      <w:r w:rsidR="00146A86" w:rsidRPr="00096494">
        <w:rPr>
          <w:rFonts w:ascii="바탕체" w:eastAsia="바탕체" w:hAnsi="바탕체" w:cs="Times New Roman"/>
          <w:b/>
          <w:bCs/>
          <w:sz w:val="28"/>
          <w:szCs w:val="28"/>
        </w:rPr>
        <w:t xml:space="preserve">. </w:t>
      </w:r>
      <w:r w:rsidR="0029490A" w:rsidRPr="00096494">
        <w:rPr>
          <w:rFonts w:ascii="바탕체" w:eastAsia="바탕체" w:hAnsi="바탕체" w:cs="Times New Roman" w:hint="eastAsia"/>
          <w:b/>
          <w:bCs/>
          <w:sz w:val="28"/>
          <w:szCs w:val="28"/>
        </w:rPr>
        <w:t>문헌연구</w:t>
      </w:r>
      <w:commentRangeEnd w:id="3"/>
      <w:r w:rsidR="009664C2" w:rsidRPr="00096494">
        <w:rPr>
          <w:rStyle w:val="af6"/>
          <w:rFonts w:ascii="바탕체" w:eastAsia="바탕체" w:hAnsi="바탕체" w:cs="Times New Roman"/>
          <w:b/>
          <w:bCs/>
          <w:sz w:val="28"/>
          <w:szCs w:val="28"/>
        </w:rPr>
        <w:commentReference w:id="3"/>
      </w:r>
    </w:p>
    <w:p w14:paraId="0F70AF5F" w14:textId="1446F8AE" w:rsidR="005B31B6" w:rsidRPr="001056A9" w:rsidRDefault="005B31B6" w:rsidP="005B31B6">
      <w:pPr>
        <w:wordWrap/>
        <w:spacing w:line="420" w:lineRule="auto"/>
        <w:jc w:val="both"/>
        <w:rPr>
          <w:rFonts w:ascii="바탕체" w:eastAsia="바탕체" w:hAnsi="바탕체" w:cs="Times New Roman"/>
          <w:b/>
          <w:bCs/>
          <w:color w:val="0070C0"/>
          <w:szCs w:val="22"/>
        </w:rPr>
      </w:pPr>
      <w:r w:rsidRPr="001056A9">
        <w:rPr>
          <w:rFonts w:ascii="바탕체" w:eastAsia="바탕체" w:hAnsi="바탕체" w:cs="Times New Roman" w:hint="eastAsia"/>
          <w:b/>
          <w:bCs/>
          <w:color w:val="0070C0"/>
          <w:szCs w:val="22"/>
        </w:rPr>
        <w:t>1. 거시경제 및 금융 변수 기반의 구조적 예측 모형</w:t>
      </w:r>
    </w:p>
    <w:p w14:paraId="665EEA4B" w14:textId="2EF3F3E2" w:rsidR="001056A9" w:rsidRPr="001056A9" w:rsidRDefault="001056A9" w:rsidP="005F68CD">
      <w:pPr>
        <w:wordWrap/>
        <w:spacing w:line="420" w:lineRule="auto"/>
        <w:ind w:firstLineChars="100" w:firstLine="200"/>
        <w:jc w:val="both"/>
        <w:rPr>
          <w:rFonts w:ascii="바탕체" w:eastAsia="바탕체" w:hAnsi="바탕체" w:cs="Times New Roman"/>
          <w:color w:val="0070C0"/>
          <w:sz w:val="20"/>
          <w:szCs w:val="20"/>
        </w:rPr>
      </w:pPr>
      <w:r w:rsidRPr="001056A9">
        <w:rPr>
          <w:rFonts w:ascii="바탕체" w:eastAsia="바탕체" w:hAnsi="바탕체" w:cs="Times New Roman"/>
          <w:color w:val="0070C0"/>
          <w:sz w:val="20"/>
          <w:szCs w:val="20"/>
        </w:rPr>
        <w:t xml:space="preserve">환율 예측은 전통적으로 금리, 통화량, 국제수지, 주가지수 등 거시경제 펀더멘털 변수를 중심으로 연구되어 왔다. Plakandaras et al. (2015), Cao et al. (2020), </w:t>
      </w:r>
      <w:r w:rsidR="00921BE4">
        <w:rPr>
          <w:rFonts w:ascii="바탕체" w:eastAsia="바탕체" w:hAnsi="바탕체" w:cs="Times New Roman" w:hint="eastAsia"/>
          <w:color w:val="0070C0"/>
          <w:sz w:val="20"/>
          <w:szCs w:val="20"/>
        </w:rPr>
        <w:t>Abouzaid et al.</w:t>
      </w:r>
      <w:r w:rsidRPr="001056A9">
        <w:rPr>
          <w:rFonts w:ascii="바탕체" w:eastAsia="바탕체" w:hAnsi="바탕체" w:cs="Times New Roman"/>
          <w:color w:val="0070C0"/>
          <w:sz w:val="20"/>
          <w:szCs w:val="20"/>
        </w:rPr>
        <w:t xml:space="preserve"> (2025) 등은 금리, 통화공급(M1, M2), 무역수지, 원자재 가격(금, 유가) 등의 변수가 환율의 장기적 추세와 구조적 변동을 설명하는 핵심 요인임을 실증하였다. 최근에는 Wang et al. (2021)과 같이 글로벌 주가지수를 결합하거나, 국내 연구인 임현욱 외 (2021)와 같이 채권시장 지표를 활용하여 예측의 범위를 확장하려는 시도가 이어졌다. 이러한 연구들은 공통적으로 환율의 장기적 균형이 경제 펀더멘털에 의해 결정된다는 점을 지지한다. 그러나 거시 변수 중심의 접근은 데이터의 발표 주기가 길어(월/분기), 실시간으로 급변하는 금융 시장의 미세한 심리적 충격이나 단기 변동성을 즉각적으로 포착하는 데에는 구조적 시차(Latency)가 존재한다는 한계가 있다.</w:t>
      </w:r>
    </w:p>
    <w:p w14:paraId="25F929C5" w14:textId="77777777" w:rsidR="00493FDF" w:rsidRDefault="00493FDF" w:rsidP="00F066DA">
      <w:pPr>
        <w:wordWrap/>
        <w:spacing w:line="420" w:lineRule="auto"/>
        <w:ind w:firstLineChars="100" w:firstLine="200"/>
        <w:jc w:val="both"/>
        <w:rPr>
          <w:rFonts w:ascii="바탕체" w:eastAsia="바탕체" w:hAnsi="바탕체" w:cs="Times New Roman"/>
          <w:sz w:val="20"/>
          <w:szCs w:val="20"/>
        </w:rPr>
      </w:pPr>
    </w:p>
    <w:p w14:paraId="689EA7CF" w14:textId="70EF395A" w:rsidR="00D63989" w:rsidRPr="001056A9" w:rsidRDefault="00D63989" w:rsidP="00D63989">
      <w:pPr>
        <w:wordWrap/>
        <w:spacing w:line="420" w:lineRule="auto"/>
        <w:jc w:val="both"/>
        <w:rPr>
          <w:rFonts w:ascii="바탕체" w:eastAsia="바탕체" w:hAnsi="바탕체" w:cs="Times New Roman"/>
          <w:b/>
          <w:bCs/>
          <w:color w:val="0070C0"/>
          <w:szCs w:val="22"/>
        </w:rPr>
      </w:pPr>
      <w:bookmarkStart w:id="5" w:name="OLE_LINK13"/>
      <w:r>
        <w:rPr>
          <w:rFonts w:ascii="바탕체" w:eastAsia="바탕체" w:hAnsi="바탕체" w:cs="Times New Roman" w:hint="eastAsia"/>
          <w:b/>
          <w:bCs/>
          <w:color w:val="0070C0"/>
          <w:szCs w:val="22"/>
        </w:rPr>
        <w:t>2</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비정형 데이터의 도입: 이벤트와 감성 분석의 진화</w:t>
      </w:r>
    </w:p>
    <w:bookmarkEnd w:id="5"/>
    <w:p w14:paraId="25C855C8" w14:textId="77777777" w:rsidR="00B3224A" w:rsidRPr="00B3224A" w:rsidRDefault="00B3224A" w:rsidP="00B3224A">
      <w:pPr>
        <w:wordWrap/>
        <w:spacing w:line="420" w:lineRule="auto"/>
        <w:ind w:firstLineChars="100" w:firstLine="200"/>
        <w:jc w:val="both"/>
        <w:rPr>
          <w:rFonts w:ascii="바탕체" w:eastAsia="바탕체" w:hAnsi="바탕체" w:cs="Times New Roman"/>
          <w:color w:val="0070C0"/>
          <w:sz w:val="20"/>
          <w:szCs w:val="20"/>
        </w:rPr>
      </w:pPr>
      <w:r w:rsidRPr="00B3224A">
        <w:rPr>
          <w:rFonts w:ascii="바탕체" w:eastAsia="바탕체" w:hAnsi="바탕체" w:cs="Times New Roman" w:hint="eastAsia"/>
          <w:color w:val="0070C0"/>
          <w:sz w:val="20"/>
          <w:szCs w:val="20"/>
        </w:rPr>
        <w:t>거시</w:t>
      </w:r>
      <w:r w:rsidRPr="00B3224A">
        <w:rPr>
          <w:rFonts w:ascii="바탕체" w:eastAsia="바탕체" w:hAnsi="바탕체" w:cs="Times New Roman"/>
          <w:color w:val="0070C0"/>
          <w:sz w:val="20"/>
          <w:szCs w:val="20"/>
        </w:rPr>
        <w:t xml:space="preserve"> 모형의 시차 문제를 극복하기 위해, 최근 연구들은 뉴스, 이벤트, 투자자 심리와 같은 비정형 데이터(Unstructured Data)를 통합하는 방향으로 발전하고 있다.</w:t>
      </w:r>
    </w:p>
    <w:p w14:paraId="39DCD9DC" w14:textId="34616A08" w:rsidR="00D63989" w:rsidRDefault="00B3224A" w:rsidP="00B3224A">
      <w:pPr>
        <w:wordWrap/>
        <w:spacing w:line="420" w:lineRule="auto"/>
        <w:ind w:firstLineChars="100" w:firstLine="200"/>
        <w:jc w:val="both"/>
        <w:rPr>
          <w:rFonts w:ascii="바탕체" w:eastAsia="바탕체" w:hAnsi="바탕체" w:cs="Times New Roman"/>
          <w:color w:val="0070C0"/>
          <w:sz w:val="20"/>
          <w:szCs w:val="20"/>
        </w:rPr>
      </w:pPr>
      <w:r w:rsidRPr="00B3224A">
        <w:rPr>
          <w:rFonts w:ascii="바탕체" w:eastAsia="바탕체" w:hAnsi="바탕체" w:cs="Times New Roman" w:hint="eastAsia"/>
          <w:color w:val="0070C0"/>
          <w:sz w:val="20"/>
          <w:szCs w:val="20"/>
        </w:rPr>
        <w:t>첫째</w:t>
      </w:r>
      <w:r w:rsidRPr="00B3224A">
        <w:rPr>
          <w:rFonts w:ascii="바탕체" w:eastAsia="바탕체" w:hAnsi="바탕체" w:cs="Times New Roman"/>
          <w:color w:val="0070C0"/>
          <w:sz w:val="20"/>
          <w:szCs w:val="20"/>
        </w:rPr>
        <w:t>, 이벤트 정보의 정량화이다. Schroeder et al. (2013)과 Consoli et al. (2020)은 GDELT(Global Database of Events, Language, and Tone)를 활용하여 정치</w:t>
      </w:r>
      <w:r w:rsidR="00C86AE1">
        <w:rPr>
          <w:rFonts w:ascii="바탕체" w:eastAsia="바탕체" w:hAnsi="바탕체" w:cs="Times New Roman" w:hint="eastAsia"/>
          <w:color w:val="0070C0"/>
          <w:sz w:val="20"/>
          <w:szCs w:val="20"/>
        </w:rPr>
        <w:t xml:space="preserve">와 </w:t>
      </w:r>
      <w:r w:rsidRPr="00B3224A">
        <w:rPr>
          <w:rFonts w:ascii="바탕체" w:eastAsia="바탕체" w:hAnsi="바탕체" w:cs="Times New Roman"/>
          <w:color w:val="0070C0"/>
          <w:sz w:val="20"/>
          <w:szCs w:val="20"/>
        </w:rPr>
        <w:t xml:space="preserve">사회적 사건을 </w:t>
      </w:r>
      <w:r w:rsidR="00C86AE1" w:rsidRPr="00B3224A">
        <w:rPr>
          <w:rFonts w:ascii="바탕체" w:eastAsia="바탕체" w:hAnsi="바탕체" w:cs="Times New Roman" w:hint="eastAsia"/>
          <w:color w:val="0070C0"/>
          <w:sz w:val="20"/>
          <w:szCs w:val="20"/>
        </w:rPr>
        <w:t>시계열 화함으로써</w:t>
      </w:r>
      <w:r w:rsidRPr="00B3224A">
        <w:rPr>
          <w:rFonts w:ascii="바탕체" w:eastAsia="바탕체" w:hAnsi="바탕체" w:cs="Times New Roman"/>
          <w:color w:val="0070C0"/>
          <w:sz w:val="20"/>
          <w:szCs w:val="20"/>
        </w:rPr>
        <w:t xml:space="preserve"> 환율 및 채권 시장 예측력을 개선하였다. Blanqué et al. (2022) 또한 GDELT가 거시 모형이 설명하지 못하는 시장의 전환점을 포착하는 보조 신호로 유효함을 입증하였다.</w:t>
      </w:r>
      <w:r w:rsidR="004A00F7">
        <w:rPr>
          <w:rFonts w:ascii="바탕체" w:eastAsia="바탕체" w:hAnsi="바탕체" w:cs="Times New Roman" w:hint="eastAsia"/>
          <w:color w:val="0070C0"/>
          <w:sz w:val="20"/>
          <w:szCs w:val="20"/>
        </w:rPr>
        <w:t xml:space="preserve"> </w:t>
      </w:r>
      <w:r w:rsidRPr="00B3224A">
        <w:rPr>
          <w:rFonts w:ascii="바탕체" w:eastAsia="바탕체" w:hAnsi="바탕체" w:cs="Times New Roman" w:hint="eastAsia"/>
          <w:color w:val="0070C0"/>
          <w:sz w:val="20"/>
          <w:szCs w:val="20"/>
        </w:rPr>
        <w:t>둘째</w:t>
      </w:r>
      <w:r w:rsidRPr="00B3224A">
        <w:rPr>
          <w:rFonts w:ascii="바탕체" w:eastAsia="바탕체" w:hAnsi="바탕체" w:cs="Times New Roman"/>
          <w:color w:val="0070C0"/>
          <w:sz w:val="20"/>
          <w:szCs w:val="20"/>
        </w:rPr>
        <w:t xml:space="preserve">, 감성 분석(Sentiment Analysis)의 고도화이다. 초기 연구인 Mohan et al. (2019)이나 Jing et al. (2021)은 뉴스나 게시글의 긍부정 단어 빈도를 기반으로 주가 등락을 예측하였다. 최근에는 Ding et al. (2024)이 뉴스 댓글 감성을 환율 예측에 접목하고, 정가연 외 (2024)가 BERT 기반 언어모델을 도입하는 등 분석 기술이 정교화되고 있다. 특히 Shen and Zhang (2024)과 Kang and Choi (2025)는 GPT-4와 같은 대규모 언어모델(LLM)이 금융 텍스트의 복잡한 맥락을 이해하는 데 있어 기존 방식보다 월등한 성능을 보임을 보고하였다. </w:t>
      </w:r>
    </w:p>
    <w:p w14:paraId="1334304E" w14:textId="6E293883" w:rsidR="00AA0EF5" w:rsidRDefault="00AA0EF5" w:rsidP="00B3224A">
      <w:pPr>
        <w:wordWrap/>
        <w:spacing w:line="420" w:lineRule="auto"/>
        <w:ind w:firstLineChars="100" w:firstLine="200"/>
        <w:jc w:val="both"/>
        <w:rPr>
          <w:rFonts w:ascii="바탕체" w:eastAsia="바탕체" w:hAnsi="바탕체" w:cs="Times New Roman"/>
          <w:color w:val="0070C0"/>
          <w:sz w:val="20"/>
          <w:szCs w:val="20"/>
        </w:rPr>
      </w:pPr>
      <w:r w:rsidRPr="00AA0EF5">
        <w:rPr>
          <w:rFonts w:ascii="바탕체" w:eastAsia="바탕체" w:hAnsi="바탕체" w:cs="Times New Roman" w:hint="eastAsia"/>
          <w:color w:val="0070C0"/>
          <w:sz w:val="20"/>
          <w:szCs w:val="20"/>
        </w:rPr>
        <w:lastRenderedPageBreak/>
        <w:t>국내</w:t>
      </w:r>
      <w:r w:rsidRPr="00AA0EF5">
        <w:rPr>
          <w:rFonts w:ascii="바탕체" w:eastAsia="바탕체" w:hAnsi="바탕체" w:cs="Times New Roman"/>
          <w:color w:val="0070C0"/>
          <w:sz w:val="20"/>
          <w:szCs w:val="20"/>
        </w:rPr>
        <w:t xml:space="preserve"> 연구 또한 이와 유사한 흐름을 보인다. 서범석</w:t>
      </w:r>
      <w:r w:rsidR="002C3DD6">
        <w:rPr>
          <w:rFonts w:ascii="바탕체" w:eastAsia="바탕체" w:hAnsi="바탕체" w:cs="Times New Roman" w:hint="eastAsia"/>
          <w:color w:val="0070C0"/>
          <w:sz w:val="20"/>
          <w:szCs w:val="20"/>
        </w:rPr>
        <w:t>과 이영환</w:t>
      </w:r>
      <w:r w:rsidRPr="00AA0EF5">
        <w:rPr>
          <w:rFonts w:ascii="바탕체" w:eastAsia="바탕체" w:hAnsi="바탕체" w:cs="Times New Roman"/>
          <w:color w:val="0070C0"/>
          <w:sz w:val="20"/>
          <w:szCs w:val="20"/>
        </w:rPr>
        <w:t>(2022)은 한국은행의 뉴스 심리지수(NSI) 개발 연구를 통해, 뉴스 텍스트에서 추출한 비정형 데이터가 기존 거시경제 지표를 선행하는 효과가 있음을 입증하였다. 또한, 이상헌과 최건호(2023)는 원/달러 환율 예측에서 전통적인 경제 모형(Nelson-Siegel)보다 비선형성을 고려한 딥러닝 기법이 예측 오차를 유의미하게 감소시킴을 확인하였다. 임현욱 외(2021)는 연합인포맥스와 Bloomberg 데이터를 사용하여 금리 및 채권시장 지표를 중심으로 ANN 기반 원/달러 환율 예측을 수행하여 평균 Hit Ratio 50.96%를 기록하였</w:t>
      </w:r>
      <w:r w:rsidR="00620D6F">
        <w:rPr>
          <w:rFonts w:ascii="바탕체" w:eastAsia="바탕체" w:hAnsi="바탕체" w:cs="Times New Roman" w:hint="eastAsia"/>
          <w:color w:val="0070C0"/>
          <w:sz w:val="20"/>
          <w:szCs w:val="20"/>
        </w:rPr>
        <w:t>다.</w:t>
      </w:r>
      <w:r w:rsidRPr="00AA0EF5">
        <w:rPr>
          <w:rFonts w:ascii="바탕체" w:eastAsia="바탕체" w:hAnsi="바탕체" w:cs="Times New Roman"/>
          <w:color w:val="0070C0"/>
          <w:sz w:val="20"/>
          <w:szCs w:val="20"/>
        </w:rPr>
        <w:t xml:space="preserve"> 하지만 이벤트나 감성과 같은 비정형 요인의 동태적 효과를 통합적으로 분석한 시도는 제한적이었다.</w:t>
      </w:r>
    </w:p>
    <w:p w14:paraId="3FDC7766" w14:textId="77777777" w:rsidR="00F53CA8" w:rsidRDefault="00F53CA8" w:rsidP="00B3224A">
      <w:pPr>
        <w:wordWrap/>
        <w:spacing w:line="420" w:lineRule="auto"/>
        <w:ind w:firstLineChars="100" w:firstLine="200"/>
        <w:jc w:val="both"/>
        <w:rPr>
          <w:rFonts w:ascii="바탕체" w:eastAsia="바탕체" w:hAnsi="바탕체" w:cs="Times New Roman"/>
          <w:color w:val="0070C0"/>
          <w:sz w:val="20"/>
          <w:szCs w:val="20"/>
        </w:rPr>
      </w:pPr>
    </w:p>
    <w:p w14:paraId="532E42F0" w14:textId="79F45C1B" w:rsidR="00F53CA8" w:rsidRPr="00F53CA8" w:rsidRDefault="00F53CA8" w:rsidP="00F53CA8">
      <w:pPr>
        <w:wordWrap/>
        <w:spacing w:line="420" w:lineRule="auto"/>
        <w:jc w:val="both"/>
        <w:rPr>
          <w:rFonts w:ascii="바탕체" w:eastAsia="바탕체" w:hAnsi="바탕체" w:cs="Times New Roman"/>
          <w:b/>
          <w:bCs/>
          <w:color w:val="0070C0"/>
          <w:szCs w:val="22"/>
        </w:rPr>
      </w:pPr>
      <w:r>
        <w:rPr>
          <w:rFonts w:ascii="바탕체" w:eastAsia="바탕체" w:hAnsi="바탕체" w:cs="Times New Roman" w:hint="eastAsia"/>
          <w:b/>
          <w:bCs/>
          <w:color w:val="0070C0"/>
          <w:szCs w:val="22"/>
        </w:rPr>
        <w:t>3</w:t>
      </w:r>
      <w:r w:rsidRPr="001056A9">
        <w:rPr>
          <w:rFonts w:ascii="바탕체" w:eastAsia="바탕체" w:hAnsi="바탕체" w:cs="Times New Roman" w:hint="eastAsia"/>
          <w:b/>
          <w:bCs/>
          <w:color w:val="0070C0"/>
          <w:szCs w:val="22"/>
        </w:rPr>
        <w:t xml:space="preserve">. </w:t>
      </w:r>
      <w:r>
        <w:rPr>
          <w:rFonts w:ascii="바탕체" w:eastAsia="바탕체" w:hAnsi="바탕체" w:cs="Times New Roman" w:hint="eastAsia"/>
          <w:b/>
          <w:bCs/>
          <w:color w:val="0070C0"/>
          <w:szCs w:val="22"/>
        </w:rPr>
        <w:t>이론적 배경 및 본 연구의 차별성</w:t>
      </w:r>
    </w:p>
    <w:p w14:paraId="4DDB3DFB" w14:textId="011FC955" w:rsidR="003314D0" w:rsidRPr="00025C78" w:rsidRDefault="003314D0" w:rsidP="003314D0">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hint="eastAsia"/>
          <w:color w:val="0070C0"/>
          <w:sz w:val="20"/>
          <w:szCs w:val="20"/>
        </w:rPr>
        <w:t>환율을</w:t>
      </w:r>
      <w:r w:rsidRPr="00025C78">
        <w:rPr>
          <w:rFonts w:ascii="바탕체" w:eastAsia="바탕체" w:hAnsi="바탕체" w:cs="Times New Roman"/>
          <w:color w:val="0070C0"/>
          <w:sz w:val="20"/>
          <w:szCs w:val="20"/>
        </w:rPr>
        <w:t xml:space="preserve"> 포함한 자산 가격 결정에서 심리적 요인과 펀더멘털이 시차를 두고 상호작용한다는 관점은 행동재무학 분야에서 지속적으로 논의되어 왔다. De Long</w:t>
      </w:r>
      <w:r w:rsidR="008119C1" w:rsidRPr="00025C78">
        <w:rPr>
          <w:rFonts w:ascii="바탕체" w:eastAsia="바탕체" w:hAnsi="바탕체" w:cs="Times New Roman" w:hint="eastAsia"/>
          <w:color w:val="0070C0"/>
          <w:sz w:val="20"/>
          <w:szCs w:val="20"/>
        </w:rPr>
        <w:t xml:space="preserve"> et al.</w:t>
      </w:r>
      <w:r w:rsidRPr="00025C78">
        <w:rPr>
          <w:rFonts w:ascii="바탕체" w:eastAsia="바탕체" w:hAnsi="바탕체" w:cs="Times New Roman"/>
          <w:color w:val="0070C0"/>
          <w:sz w:val="20"/>
          <w:szCs w:val="20"/>
        </w:rPr>
        <w:t xml:space="preserve"> (1990)은 잡음 거래자 모형(Noise Trader Model)을 통해, 단기적으로는 비이성적 시장 참여자들의 심리가 자산 가격을 내재 가치로부터 괴리시키지만, 장기적으로는 차익거래(Arbitrage) 기제에 의해 펀더멘털로 회귀함을 이론적으로 증명하였다. 이는 본 연구에서 관찰된 단기 구간(5일)에서의 감성 변수 우위와 장기 구간(60일 이상)에서의 펀더멘털 변수 우위 현상을 뒷받침하는 핵심적인 이론적 근거가 된다.</w:t>
      </w:r>
    </w:p>
    <w:p w14:paraId="7B300CBA" w14:textId="6235CDC8" w:rsidR="003314D0" w:rsidRPr="00025C78" w:rsidRDefault="003314D0" w:rsidP="003314D0">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hint="eastAsia"/>
          <w:color w:val="0070C0"/>
          <w:sz w:val="20"/>
          <w:szCs w:val="20"/>
        </w:rPr>
        <w:t>또한</w:t>
      </w:r>
      <w:r w:rsidRPr="00025C78">
        <w:rPr>
          <w:rFonts w:ascii="바탕체" w:eastAsia="바탕체" w:hAnsi="바탕체" w:cs="Times New Roman"/>
          <w:color w:val="0070C0"/>
          <w:sz w:val="20"/>
          <w:szCs w:val="20"/>
        </w:rPr>
        <w:t>, Baker and Wurgler (2006)는 주식 시장 실증 연구를 통해 투자자 심리가 기업 가치 평가가 어렵거나 불확실성이 높은 시기에 단기 수익률에 지대한 영향을 미친다고 주장하였다. 이는 본 연구의 SHAP 분석에서 뉴스 발생량의 폭증이 단기 환율 변동을 유발하는 현상과 일맥상통한다. 더 나아가 Lo (2004)의 적응적 시장 가설(Adaptive Markets Hypothesis</w:t>
      </w:r>
      <w:r w:rsidR="00FD652C">
        <w:rPr>
          <w:rFonts w:ascii="바탕체" w:eastAsia="바탕체" w:hAnsi="바탕체" w:cs="Times New Roman" w:hint="eastAsia"/>
          <w:color w:val="0070C0"/>
          <w:sz w:val="20"/>
          <w:szCs w:val="20"/>
        </w:rPr>
        <w:t>, AMH</w:t>
      </w:r>
      <w:r w:rsidRPr="00025C78">
        <w:rPr>
          <w:rFonts w:ascii="바탕체" w:eastAsia="바탕체" w:hAnsi="바탕체" w:cs="Times New Roman"/>
          <w:color w:val="0070C0"/>
          <w:sz w:val="20"/>
          <w:szCs w:val="20"/>
        </w:rPr>
        <w:t>)은 시장 효율성이 고정된 것이 아니라 환경 변화에 따라 진화한다고 주장하며, 시장 불안정기에는 심리적 요인이, 안정기에는 펀더멘털이 지배적일 수 있음을 시사한다.</w:t>
      </w:r>
    </w:p>
    <w:p w14:paraId="418AA474" w14:textId="6FCEB9C1" w:rsidR="00C404A1" w:rsidRPr="00C404A1" w:rsidRDefault="003314D0" w:rsidP="00566232">
      <w:pPr>
        <w:wordWrap/>
        <w:spacing w:line="420" w:lineRule="auto"/>
        <w:ind w:firstLineChars="100" w:firstLine="200"/>
        <w:jc w:val="both"/>
        <w:rPr>
          <w:rFonts w:ascii="바탕체" w:eastAsia="바탕체" w:hAnsi="바탕체" w:cs="Times New Roman"/>
          <w:color w:val="0070C0"/>
          <w:sz w:val="20"/>
          <w:szCs w:val="20"/>
        </w:rPr>
      </w:pPr>
      <w:r w:rsidRPr="00025C78">
        <w:rPr>
          <w:rFonts w:ascii="바탕체" w:eastAsia="바탕체" w:hAnsi="바탕체" w:cs="Times New Roman"/>
          <w:color w:val="0070C0"/>
          <w:sz w:val="20"/>
          <w:szCs w:val="20"/>
        </w:rPr>
        <w:t xml:space="preserve">본 연구가 제시하는 </w:t>
      </w:r>
      <w:r w:rsidR="00C4235F" w:rsidRPr="00025C78">
        <w:rPr>
          <w:rFonts w:ascii="바탕체" w:eastAsia="바탕체" w:hAnsi="바탕체" w:cs="Times New Roman"/>
          <w:color w:val="0070C0"/>
          <w:sz w:val="20"/>
          <w:szCs w:val="20"/>
        </w:rPr>
        <w:t>“</w:t>
      </w:r>
      <w:r w:rsidRPr="00025C78">
        <w:rPr>
          <w:rFonts w:ascii="바탕체" w:eastAsia="바탕체" w:hAnsi="바탕체" w:cs="Times New Roman"/>
          <w:color w:val="0070C0"/>
          <w:sz w:val="20"/>
          <w:szCs w:val="20"/>
        </w:rPr>
        <w:t>감성에서 펀더멘털로의 전이 메커니즘</w:t>
      </w:r>
      <w:r w:rsidR="00C4235F" w:rsidRPr="00025C78">
        <w:rPr>
          <w:rFonts w:ascii="바탕체" w:eastAsia="바탕체" w:hAnsi="바탕체" w:cs="Times New Roman"/>
          <w:color w:val="0070C0"/>
          <w:sz w:val="20"/>
          <w:szCs w:val="20"/>
        </w:rPr>
        <w:t>”</w:t>
      </w:r>
      <w:r w:rsidRPr="00025C78">
        <w:rPr>
          <w:rFonts w:ascii="바탕체" w:eastAsia="바탕체" w:hAnsi="바탕체" w:cs="Times New Roman"/>
          <w:color w:val="0070C0"/>
          <w:sz w:val="20"/>
          <w:szCs w:val="20"/>
        </w:rPr>
        <w:t>은 기존 환율 예측 문헌에서는 다소 생소할 수 있으나, 광의의 재무학적 관점에서는 이미 확립된 심리의 단기성과 펀더멘털의 장기성 이론을 딥러닝 기반의 시계열 윈도우 분석을 통해 외환 시장에서 실증적으로 재확인하고 구체화했다는 점에서 학술적 의의를 찾을 수 있다.</w:t>
      </w:r>
      <w:r w:rsidR="00FB3F36">
        <w:rPr>
          <w:rFonts w:ascii="바탕체" w:eastAsia="바탕체" w:hAnsi="바탕체" w:cs="Times New Roman" w:hint="eastAsia"/>
          <w:color w:val="0070C0"/>
          <w:sz w:val="20"/>
          <w:szCs w:val="20"/>
        </w:rPr>
        <w:t xml:space="preserve"> 또한, </w:t>
      </w:r>
      <w:r w:rsidR="00FB3F36">
        <w:rPr>
          <w:rFonts w:ascii="바탕체" w:eastAsia="바탕체" w:hAnsi="바탕체" w:cs="Times New Roman" w:hint="eastAsia"/>
          <w:color w:val="0070C0"/>
          <w:sz w:val="20"/>
          <w:szCs w:val="20"/>
        </w:rPr>
        <w:lastRenderedPageBreak/>
        <w:t xml:space="preserve">선행 </w:t>
      </w:r>
      <w:r w:rsidR="00D6492A" w:rsidRPr="00C404A1">
        <w:rPr>
          <w:rFonts w:ascii="바탕체" w:eastAsia="바탕체" w:hAnsi="바탕체" w:cs="Times New Roman"/>
          <w:color w:val="0070C0"/>
          <w:sz w:val="20"/>
          <w:szCs w:val="20"/>
        </w:rPr>
        <w:t>연구들의 한계를 보완하여 다음과 같은 차별점을 갖는다.</w:t>
      </w:r>
      <w:r w:rsidR="00D6492A" w:rsidRPr="00C404A1">
        <w:rPr>
          <w:rFonts w:ascii="바탕체" w:eastAsia="바탕체" w:hAnsi="바탕체" w:cs="Times New Roman" w:hint="eastAsia"/>
          <w:color w:val="0070C0"/>
          <w:sz w:val="20"/>
          <w:szCs w:val="20"/>
        </w:rPr>
        <w:t xml:space="preserve"> </w:t>
      </w:r>
      <w:r w:rsidR="000948A1">
        <w:rPr>
          <w:rFonts w:ascii="바탕체" w:eastAsia="바탕체" w:hAnsi="바탕체" w:cs="Times New Roman" w:hint="eastAsia"/>
          <w:color w:val="0070C0"/>
          <w:sz w:val="20"/>
          <w:szCs w:val="20"/>
        </w:rPr>
        <w:t xml:space="preserve">첫째, </w:t>
      </w:r>
      <w:r w:rsidR="00C404A1" w:rsidRPr="00C404A1">
        <w:rPr>
          <w:rFonts w:ascii="바탕체" w:eastAsia="바탕체" w:hAnsi="바탕체" w:cs="Times New Roman"/>
          <w:color w:val="0070C0"/>
          <w:sz w:val="20"/>
          <w:szCs w:val="20"/>
        </w:rPr>
        <w:t>Schroeder et al. (2013)이</w:t>
      </w:r>
      <w:r w:rsidR="000948A1">
        <w:rPr>
          <w:rFonts w:ascii="바탕체" w:eastAsia="바탕체" w:hAnsi="바탕체" w:cs="Times New Roman" w:hint="eastAsia"/>
          <w:color w:val="0070C0"/>
          <w:sz w:val="20"/>
          <w:szCs w:val="20"/>
        </w:rPr>
        <w:t xml:space="preserve"> ARIMA와 같은 선형 모형에 으존하여 시계열의 비선형성과 </w:t>
      </w:r>
      <w:r w:rsidR="00C404A1" w:rsidRPr="00C404A1">
        <w:rPr>
          <w:rFonts w:ascii="바탕체" w:eastAsia="바탕체" w:hAnsi="바탕체" w:cs="Times New Roman"/>
          <w:color w:val="0070C0"/>
          <w:sz w:val="20"/>
          <w:szCs w:val="20"/>
        </w:rPr>
        <w:t xml:space="preserve">장기 의존성 문제를 </w:t>
      </w:r>
      <w:r w:rsidR="000948A1">
        <w:rPr>
          <w:rFonts w:ascii="바탕체" w:eastAsia="바탕체" w:hAnsi="바탕체" w:cs="Times New Roman" w:hint="eastAsia"/>
          <w:color w:val="0070C0"/>
          <w:sz w:val="20"/>
          <w:szCs w:val="20"/>
        </w:rPr>
        <w:t>간과했던 한계를 극복하기 위해</w:t>
      </w:r>
      <w:r w:rsidR="00C404A1" w:rsidRPr="00C404A1">
        <w:rPr>
          <w:rFonts w:ascii="바탕체" w:eastAsia="바탕체" w:hAnsi="바탕체" w:cs="Times New Roman"/>
          <w:color w:val="0070C0"/>
          <w:sz w:val="20"/>
          <w:szCs w:val="20"/>
        </w:rPr>
        <w:t xml:space="preserve">, 본 연구는 GDELT 이벤트 지표를 CNN-GRU 하이브리드 모델에 통합하여 국소적 충격과 장기 추세를 동시에 학습한다. </w:t>
      </w:r>
      <w:r w:rsidR="000948A1">
        <w:rPr>
          <w:rFonts w:ascii="바탕체" w:eastAsia="바탕체" w:hAnsi="바탕체" w:cs="Times New Roman" w:hint="eastAsia"/>
          <w:color w:val="0070C0"/>
          <w:sz w:val="20"/>
          <w:szCs w:val="20"/>
        </w:rPr>
        <w:t>둘</w:t>
      </w:r>
      <w:r w:rsidR="006E040B">
        <w:rPr>
          <w:rFonts w:ascii="바탕체" w:eastAsia="바탕체" w:hAnsi="바탕체" w:cs="Times New Roman" w:hint="eastAsia"/>
          <w:color w:val="0070C0"/>
          <w:sz w:val="20"/>
          <w:szCs w:val="20"/>
        </w:rPr>
        <w:t>째</w:t>
      </w:r>
      <w:r w:rsidR="000948A1">
        <w:rPr>
          <w:rFonts w:ascii="바탕체" w:eastAsia="바탕체" w:hAnsi="바탕체" w:cs="Times New Roman" w:hint="eastAsia"/>
          <w:color w:val="0070C0"/>
          <w:sz w:val="20"/>
          <w:szCs w:val="20"/>
        </w:rPr>
        <w:t xml:space="preserve">, </w:t>
      </w:r>
      <w:r w:rsidR="00C404A1" w:rsidRPr="00C404A1">
        <w:rPr>
          <w:rFonts w:ascii="바탕체" w:eastAsia="바탕체" w:hAnsi="바탕체" w:cs="Times New Roman"/>
          <w:color w:val="0070C0"/>
          <w:sz w:val="20"/>
          <w:szCs w:val="20"/>
        </w:rPr>
        <w:t>Ding et al. (2024)</w:t>
      </w:r>
      <w:r w:rsidR="007133FD">
        <w:rPr>
          <w:rFonts w:ascii="바탕체" w:eastAsia="바탕체" w:hAnsi="바탕체" w:cs="Times New Roman" w:hint="eastAsia"/>
          <w:color w:val="0070C0"/>
          <w:sz w:val="20"/>
          <w:szCs w:val="20"/>
        </w:rPr>
        <w:t>이 사전 기반(Lexicon-based) 감성 분석에 머물렀던 점을 개선하여</w:t>
      </w:r>
      <w:r w:rsidR="00C404A1" w:rsidRPr="00C404A1">
        <w:rPr>
          <w:rFonts w:ascii="바탕체" w:eastAsia="바탕체" w:hAnsi="바탕체" w:cs="Times New Roman"/>
          <w:color w:val="0070C0"/>
          <w:sz w:val="20"/>
          <w:szCs w:val="20"/>
        </w:rPr>
        <w:t>, LLM(GPT-4</w:t>
      </w:r>
      <w:r w:rsidR="00E20091">
        <w:rPr>
          <w:rFonts w:ascii="바탕체" w:eastAsia="바탕체" w:hAnsi="바탕체" w:cs="Times New Roman" w:hint="eastAsia"/>
          <w:color w:val="0070C0"/>
          <w:sz w:val="20"/>
          <w:szCs w:val="20"/>
        </w:rPr>
        <w:t>o</w:t>
      </w:r>
      <w:r w:rsidR="00C404A1" w:rsidRPr="00C404A1">
        <w:rPr>
          <w:rFonts w:ascii="바탕체" w:eastAsia="바탕체" w:hAnsi="바탕체" w:cs="Times New Roman"/>
          <w:color w:val="0070C0"/>
          <w:sz w:val="20"/>
          <w:szCs w:val="20"/>
        </w:rPr>
        <w:t xml:space="preserve">)을 활용한 맥락 기반 감성 분석을 수행함으로써 정보의 질적 가치를 </w:t>
      </w:r>
      <w:r w:rsidR="00E20091">
        <w:rPr>
          <w:rFonts w:ascii="바탕체" w:eastAsia="바탕체" w:hAnsi="바탕체" w:cs="Times New Roman"/>
          <w:color w:val="0070C0"/>
          <w:sz w:val="20"/>
          <w:szCs w:val="20"/>
        </w:rPr>
        <w:t>획기적으로</w:t>
      </w:r>
      <w:r w:rsidR="00E20091">
        <w:rPr>
          <w:rFonts w:ascii="바탕체" w:eastAsia="바탕체" w:hAnsi="바탕체" w:cs="Times New Roman" w:hint="eastAsia"/>
          <w:color w:val="0070C0"/>
          <w:sz w:val="20"/>
          <w:szCs w:val="20"/>
        </w:rPr>
        <w:t xml:space="preserve"> </w:t>
      </w:r>
      <w:r w:rsidR="00C404A1" w:rsidRPr="00C404A1">
        <w:rPr>
          <w:rFonts w:ascii="바탕체" w:eastAsia="바탕체" w:hAnsi="바탕체" w:cs="Times New Roman"/>
          <w:color w:val="0070C0"/>
          <w:sz w:val="20"/>
          <w:szCs w:val="20"/>
        </w:rPr>
        <w:t xml:space="preserve">제고하였다. </w:t>
      </w:r>
      <w:r w:rsidR="00E20091">
        <w:rPr>
          <w:rFonts w:ascii="바탕체" w:eastAsia="바탕체" w:hAnsi="바탕체" w:cs="Times New Roman" w:hint="eastAsia"/>
          <w:color w:val="0070C0"/>
          <w:sz w:val="20"/>
          <w:szCs w:val="20"/>
        </w:rPr>
        <w:t>셋째, 단순한 변수 결합을 넘어,</w:t>
      </w:r>
      <w:r w:rsidR="00C404A1" w:rsidRPr="00C404A1">
        <w:rPr>
          <w:rFonts w:ascii="바탕체" w:eastAsia="바탕체" w:hAnsi="바탕체" w:cs="Times New Roman"/>
          <w:color w:val="0070C0"/>
          <w:sz w:val="20"/>
          <w:szCs w:val="20"/>
        </w:rPr>
        <w:t xml:space="preserve"> 시계열 윈도우(Lookback)에 따라 지배적 정보가 감성</w:t>
      </w:r>
      <w:r w:rsidR="00E20091">
        <w:rPr>
          <w:rFonts w:ascii="바탕체" w:eastAsia="바탕체" w:hAnsi="바탕체" w:cs="Times New Roman" w:hint="eastAsia"/>
          <w:color w:val="0070C0"/>
          <w:sz w:val="20"/>
          <w:szCs w:val="20"/>
        </w:rPr>
        <w:t xml:space="preserve">(단기) </w:t>
      </w:r>
      <w:r w:rsidR="00E20091" w:rsidRPr="00E20091">
        <w:rPr>
          <w:rFonts w:ascii="바탕체" w:eastAsia="바탕체" w:hAnsi="바탕체" w:cs="Times New Roman"/>
          <w:color w:val="0070C0"/>
          <w:sz w:val="20"/>
          <w:szCs w:val="20"/>
        </w:rPr>
        <w:sym w:font="Wingdings" w:char="F0E0"/>
      </w:r>
      <w:r w:rsidR="00E20091">
        <w:rPr>
          <w:rFonts w:ascii="바탕체" w:eastAsia="바탕체" w:hAnsi="바탕체" w:cs="Times New Roman" w:hint="eastAsia"/>
          <w:color w:val="0070C0"/>
          <w:sz w:val="20"/>
          <w:szCs w:val="20"/>
        </w:rPr>
        <w:t xml:space="preserve"> 펀더멘털(장기)로 전이되는</w:t>
      </w:r>
      <w:r w:rsidR="00C404A1" w:rsidRPr="00C404A1">
        <w:rPr>
          <w:rFonts w:ascii="바탕체" w:eastAsia="바탕체" w:hAnsi="바탕체" w:cs="Times New Roman"/>
          <w:color w:val="0070C0"/>
          <w:sz w:val="20"/>
          <w:szCs w:val="20"/>
        </w:rPr>
        <w:t xml:space="preserve"> 동태적 구조를 규명했다는 점에서 기존 문헌과 뚜렷</w:t>
      </w:r>
      <w:r w:rsidR="00E20091">
        <w:rPr>
          <w:rFonts w:ascii="바탕체" w:eastAsia="바탕체" w:hAnsi="바탕체" w:cs="Times New Roman" w:hint="eastAsia"/>
          <w:color w:val="0070C0"/>
          <w:sz w:val="20"/>
          <w:szCs w:val="20"/>
        </w:rPr>
        <w:t>한 학술적 차별성을 갖는다</w:t>
      </w:r>
      <w:r w:rsidR="00C404A1" w:rsidRPr="00C404A1">
        <w:rPr>
          <w:rFonts w:ascii="바탕체" w:eastAsia="바탕체" w:hAnsi="바탕체" w:cs="Times New Roman"/>
          <w:color w:val="0070C0"/>
          <w:sz w:val="20"/>
          <w:szCs w:val="20"/>
        </w:rPr>
        <w:t>.</w:t>
      </w:r>
    </w:p>
    <w:p w14:paraId="211BC1DC" w14:textId="70153342" w:rsidR="00745A97" w:rsidRPr="00096494" w:rsidRDefault="0029490A" w:rsidP="002B0277">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&lt;표 1&gt;에 정리된 선행연구를 종합하면, 다음과 같은 시사점을 도출할 수 있다. 첫째, 환율 예측에서는 여전히 금리, 물가, 무역수지, 원자재 가격, 주가지수 등 거시경제 및 금융 변수가 핵심적 설명 변수로 기능하고 있다.</w:t>
      </w:r>
      <w:r w:rsidR="00C63639" w:rsidRPr="00096494">
        <w:rPr>
          <w:rFonts w:ascii="바탕체" w:eastAsia="바탕체" w:hAnsi="바탕체" w:cs="Times New Roman" w:hint="eastAsia"/>
          <w:sz w:val="20"/>
          <w:szCs w:val="20"/>
        </w:rPr>
        <w:t xml:space="preserve"> 이러한 거시경제</w:t>
      </w:r>
      <w:r w:rsidR="00C63639" w:rsidRPr="00096494">
        <w:rPr>
          <w:rFonts w:ascii="바탕체" w:eastAsia="바탕체" w:hAnsi="바탕체" w:cs="Times New Roman"/>
          <w:sz w:val="20"/>
          <w:szCs w:val="20"/>
        </w:rPr>
        <w:t xml:space="preserve"> 및 금융시장 변수는 여전히 환율 변동의 구조적 기반으로 작용하며, 이는 장기 추세 예측에서 필수적 요인으로 남아 있다.</w:t>
      </w:r>
      <w:r w:rsidRPr="00096494">
        <w:rPr>
          <w:rFonts w:ascii="바탕체" w:eastAsia="바탕체" w:hAnsi="바탕체" w:cs="Times New Roman"/>
          <w:sz w:val="20"/>
          <w:szCs w:val="20"/>
        </w:rPr>
        <w:t xml:space="preserve"> 둘째, 최근 연구들은 뉴스, 투자자 게시글, 댓글 등 비정형 텍스트 데이터에서 추출한 감정 점수를 독립변수로 추가하여 예측 성능을 향상시키고 있으며, 이는 </w:t>
      </w:r>
      <w:r w:rsidR="004F5564" w:rsidRPr="00096494">
        <w:rPr>
          <w:rFonts w:ascii="바탕체" w:eastAsia="바탕체" w:hAnsi="바탕체" w:cs="Times New Roman" w:hint="eastAsia"/>
          <w:sz w:val="20"/>
          <w:szCs w:val="20"/>
        </w:rPr>
        <w:t>국면</w:t>
      </w:r>
      <w:r w:rsidR="004F5564" w:rsidRPr="00096494">
        <w:rPr>
          <w:rFonts w:ascii="바탕체" w:eastAsia="바탕체" w:hAnsi="바탕체" w:cs="Times New Roman"/>
          <w:sz w:val="20"/>
          <w:szCs w:val="20"/>
        </w:rPr>
        <w:t xml:space="preserve"> 전환기나 정책 불확실성 국면에서 환율 방향성을 조기 포착할 수 있는 보완적 예측 신호로 기능한다.</w:t>
      </w:r>
      <w:r w:rsidRPr="00096494">
        <w:rPr>
          <w:rFonts w:ascii="바탕체" w:eastAsia="바탕체" w:hAnsi="바탕체" w:cs="Times New Roman"/>
          <w:sz w:val="20"/>
          <w:szCs w:val="20"/>
        </w:rPr>
        <w:t xml:space="preserve"> 셋째, 감성 분석을 결</w:t>
      </w:r>
      <w:r w:rsidRPr="00096494">
        <w:rPr>
          <w:rFonts w:ascii="바탕체" w:eastAsia="바탕체" w:hAnsi="바탕체" w:cs="Times New Roman" w:hint="eastAsia"/>
          <w:sz w:val="20"/>
          <w:szCs w:val="20"/>
        </w:rPr>
        <w:t>합한</w:t>
      </w:r>
      <w:r w:rsidRPr="00096494">
        <w:rPr>
          <w:rFonts w:ascii="바탕체" w:eastAsia="바탕체" w:hAnsi="바탕체" w:cs="Times New Roman"/>
          <w:sz w:val="20"/>
          <w:szCs w:val="20"/>
        </w:rPr>
        <w:t xml:space="preserve"> 환율 예측 연구는 아직 초기 단계에 있으나, </w:t>
      </w:r>
      <w:r w:rsidR="007D7725" w:rsidRPr="00096494">
        <w:rPr>
          <w:rFonts w:ascii="바탕체" w:eastAsia="바탕체" w:hAnsi="바탕체" w:cs="Times New Roman" w:hint="eastAsia"/>
          <w:sz w:val="20"/>
          <w:szCs w:val="20"/>
        </w:rPr>
        <w:t>뉴스</w:t>
      </w:r>
      <w:r w:rsidR="007D7725" w:rsidRPr="00096494">
        <w:rPr>
          <w:rFonts w:ascii="바탕체" w:eastAsia="바탕체" w:hAnsi="바탕체" w:cs="Times New Roman"/>
          <w:sz w:val="20"/>
          <w:szCs w:val="20"/>
        </w:rPr>
        <w:t xml:space="preserve"> 및 비정형 텍스트 데이터를 통해 시장참여자의 기대와 심리적 편향을 정량화함으로써, 단기적 변동성 예측력의 실질적 개선을 가능하게 한다.</w:t>
      </w:r>
      <w:r w:rsidRPr="00096494">
        <w:rPr>
          <w:rFonts w:ascii="바탕체" w:eastAsia="바탕체" w:hAnsi="바탕체" w:cs="Times New Roman"/>
          <w:sz w:val="20"/>
          <w:szCs w:val="20"/>
        </w:rPr>
        <w:t xml:space="preserve"> </w:t>
      </w:r>
    </w:p>
    <w:p w14:paraId="6B106F2C" w14:textId="77777777" w:rsidR="00100369" w:rsidRPr="00096494" w:rsidRDefault="00100369" w:rsidP="002B0277">
      <w:pPr>
        <w:wordWrap/>
        <w:spacing w:line="420" w:lineRule="auto"/>
        <w:ind w:firstLineChars="100" w:firstLine="200"/>
        <w:jc w:val="both"/>
        <w:rPr>
          <w:rFonts w:ascii="바탕체" w:eastAsia="바탕체" w:hAnsi="바탕체" w:cs="Times New Roman"/>
          <w:color w:val="EE0000"/>
          <w:sz w:val="20"/>
          <w:szCs w:val="20"/>
        </w:rPr>
      </w:pPr>
    </w:p>
    <w:p w14:paraId="13190DC6" w14:textId="77777777" w:rsidR="0029490A" w:rsidRPr="00B15E6A" w:rsidRDefault="0029490A" w:rsidP="00186565">
      <w:pPr>
        <w:pBdr>
          <w:top w:val="nil"/>
          <w:left w:val="nil"/>
          <w:bottom w:val="nil"/>
          <w:right w:val="nil"/>
          <w:between w:val="nil"/>
        </w:pBdr>
        <w:spacing w:before="53" w:line="252" w:lineRule="auto"/>
        <w:jc w:val="center"/>
        <w:rPr>
          <w:rFonts w:ascii="바탕체" w:eastAsia="바탕체" w:hAnsi="바탕체" w:cs="맑은 고딕"/>
          <w:b/>
          <w:bCs/>
          <w:color w:val="EE0000"/>
          <w:sz w:val="20"/>
          <w:szCs w:val="20"/>
        </w:rPr>
      </w:pPr>
      <w:r w:rsidRPr="00B15E6A">
        <w:rPr>
          <w:rFonts w:ascii="바탕체" w:eastAsia="바탕체" w:hAnsi="바탕체" w:cs="맑은 고딕" w:hint="eastAsia"/>
          <w:b/>
          <w:bCs/>
          <w:color w:val="EE0000"/>
          <w:sz w:val="20"/>
          <w:szCs w:val="20"/>
        </w:rPr>
        <w:t>&lt;표 1&gt; 환율 예측 및 주가 예측과 감성 분석을 활용한 선행연구 분석 방향과 성능 요약</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1434"/>
        <w:gridCol w:w="1572"/>
        <w:gridCol w:w="1386"/>
        <w:gridCol w:w="1219"/>
        <w:gridCol w:w="1350"/>
        <w:gridCol w:w="1068"/>
      </w:tblGrid>
      <w:tr w:rsidR="0029490A" w:rsidRPr="00096494" w14:paraId="5B4A545A" w14:textId="77777777" w:rsidTr="00AF6454">
        <w:tc>
          <w:tcPr>
            <w:tcW w:w="279" w:type="pct"/>
            <w:tcBorders>
              <w:top w:val="single" w:sz="4" w:space="0" w:color="auto"/>
              <w:bottom w:val="single" w:sz="4" w:space="0" w:color="auto"/>
            </w:tcBorders>
            <w:vAlign w:val="center"/>
          </w:tcPr>
          <w:p w14:paraId="22F307E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연구</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목적</w:t>
            </w:r>
          </w:p>
        </w:tc>
        <w:tc>
          <w:tcPr>
            <w:tcW w:w="843" w:type="pct"/>
            <w:tcBorders>
              <w:top w:val="single" w:sz="4" w:space="0" w:color="auto"/>
              <w:bottom w:val="single" w:sz="4" w:space="0" w:color="auto"/>
            </w:tcBorders>
            <w:vAlign w:val="center"/>
          </w:tcPr>
          <w:p w14:paraId="6083B11D"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연구자</w:t>
            </w:r>
            <w:r w:rsidRPr="00096494">
              <w:rPr>
                <w:rFonts w:ascii="바탕체" w:eastAsia="바탕체" w:hAnsi="바탕체" w:hint="eastAsia"/>
                <w:b/>
                <w:bCs/>
                <w:sz w:val="18"/>
                <w:szCs w:val="18"/>
              </w:rPr>
              <w:t>(</w:t>
            </w:r>
            <w:r w:rsidRPr="00096494">
              <w:rPr>
                <w:rFonts w:ascii="바탕체" w:eastAsia="바탕체" w:hAnsi="바탕체" w:cs="맑은 고딕" w:hint="eastAsia"/>
                <w:b/>
                <w:bCs/>
                <w:sz w:val="18"/>
                <w:szCs w:val="18"/>
              </w:rPr>
              <w:t>연도</w:t>
            </w:r>
            <w:r w:rsidRPr="00096494">
              <w:rPr>
                <w:rFonts w:ascii="바탕체" w:eastAsia="바탕체" w:hAnsi="바탕체" w:hint="eastAsia"/>
                <w:b/>
                <w:bCs/>
                <w:sz w:val="18"/>
                <w:szCs w:val="18"/>
              </w:rPr>
              <w:t>)</w:t>
            </w:r>
          </w:p>
        </w:tc>
        <w:tc>
          <w:tcPr>
            <w:tcW w:w="924" w:type="pct"/>
            <w:tcBorders>
              <w:top w:val="single" w:sz="4" w:space="0" w:color="auto"/>
              <w:bottom w:val="single" w:sz="4" w:space="0" w:color="auto"/>
            </w:tcBorders>
            <w:vAlign w:val="center"/>
          </w:tcPr>
          <w:p w14:paraId="372E9135"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데이터</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소스</w:t>
            </w:r>
          </w:p>
        </w:tc>
        <w:tc>
          <w:tcPr>
            <w:tcW w:w="815" w:type="pct"/>
            <w:tcBorders>
              <w:top w:val="single" w:sz="4" w:space="0" w:color="auto"/>
              <w:bottom w:val="single" w:sz="4" w:space="0" w:color="auto"/>
            </w:tcBorders>
            <w:vAlign w:val="center"/>
          </w:tcPr>
          <w:p w14:paraId="108578C5"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데이터</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기간</w:t>
            </w:r>
          </w:p>
        </w:tc>
        <w:tc>
          <w:tcPr>
            <w:tcW w:w="717" w:type="pct"/>
            <w:tcBorders>
              <w:top w:val="single" w:sz="4" w:space="0" w:color="auto"/>
              <w:bottom w:val="single" w:sz="4" w:space="0" w:color="auto"/>
            </w:tcBorders>
            <w:vAlign w:val="center"/>
          </w:tcPr>
          <w:p w14:paraId="6B76E139"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주요</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독립변수</w:t>
            </w:r>
          </w:p>
        </w:tc>
        <w:tc>
          <w:tcPr>
            <w:tcW w:w="794" w:type="pct"/>
            <w:tcBorders>
              <w:top w:val="single" w:sz="4" w:space="0" w:color="auto"/>
              <w:bottom w:val="single" w:sz="4" w:space="0" w:color="auto"/>
            </w:tcBorders>
            <w:vAlign w:val="center"/>
          </w:tcPr>
          <w:p w14:paraId="4AAB48B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방법론</w:t>
            </w:r>
          </w:p>
        </w:tc>
        <w:tc>
          <w:tcPr>
            <w:tcW w:w="628" w:type="pct"/>
            <w:tcBorders>
              <w:top w:val="single" w:sz="4" w:space="0" w:color="auto"/>
              <w:bottom w:val="single" w:sz="4" w:space="0" w:color="auto"/>
            </w:tcBorders>
            <w:vAlign w:val="center"/>
          </w:tcPr>
          <w:p w14:paraId="2812260C" w14:textId="77777777" w:rsidR="0029490A" w:rsidRPr="00096494" w:rsidRDefault="0029490A" w:rsidP="00E448BC">
            <w:pPr>
              <w:spacing w:before="53" w:line="252" w:lineRule="auto"/>
              <w:jc w:val="center"/>
              <w:rPr>
                <w:rFonts w:ascii="바탕체" w:eastAsia="바탕체" w:hAnsi="바탕체" w:cs="맑은 고딕"/>
                <w:b/>
                <w:bCs/>
                <w:sz w:val="18"/>
                <w:szCs w:val="18"/>
              </w:rPr>
            </w:pPr>
            <w:r w:rsidRPr="00096494">
              <w:rPr>
                <w:rFonts w:ascii="바탕체" w:eastAsia="바탕체" w:hAnsi="바탕체" w:cs="맑은 고딕" w:hint="eastAsia"/>
                <w:b/>
                <w:bCs/>
                <w:sz w:val="18"/>
                <w:szCs w:val="18"/>
              </w:rPr>
              <w:t>성능</w:t>
            </w:r>
          </w:p>
        </w:tc>
      </w:tr>
      <w:tr w:rsidR="0029490A" w:rsidRPr="00096494" w14:paraId="7B439243" w14:textId="77777777" w:rsidTr="00AF6454">
        <w:tc>
          <w:tcPr>
            <w:tcW w:w="279" w:type="pct"/>
            <w:vMerge w:val="restart"/>
            <w:tcBorders>
              <w:top w:val="single" w:sz="4" w:space="0" w:color="auto"/>
            </w:tcBorders>
            <w:vAlign w:val="center"/>
          </w:tcPr>
          <w:p w14:paraId="4D92F12A"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Style w:val="af3"/>
                <w:rFonts w:ascii="바탕체" w:eastAsia="바탕체" w:hAnsi="바탕체" w:hint="eastAsia"/>
                <w:sz w:val="18"/>
                <w:szCs w:val="18"/>
              </w:rPr>
              <w:t>환율 예측</w:t>
            </w:r>
          </w:p>
        </w:tc>
        <w:tc>
          <w:tcPr>
            <w:tcW w:w="843" w:type="pct"/>
            <w:tcBorders>
              <w:top w:val="single" w:sz="4" w:space="0" w:color="auto"/>
            </w:tcBorders>
            <w:vAlign w:val="center"/>
          </w:tcPr>
          <w:p w14:paraId="79C1326B" w14:textId="09301568"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Plakandaras et al.(2015)</w:t>
            </w:r>
          </w:p>
        </w:tc>
        <w:tc>
          <w:tcPr>
            <w:tcW w:w="924" w:type="pct"/>
            <w:tcBorders>
              <w:top w:val="single" w:sz="4" w:space="0" w:color="auto"/>
            </w:tcBorders>
            <w:vAlign w:val="center"/>
          </w:tcPr>
          <w:p w14:paraId="03B82584"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미기재</w:t>
            </w:r>
          </w:p>
        </w:tc>
        <w:tc>
          <w:tcPr>
            <w:tcW w:w="815" w:type="pct"/>
            <w:tcBorders>
              <w:top w:val="single" w:sz="4" w:space="0" w:color="auto"/>
            </w:tcBorders>
            <w:vAlign w:val="center"/>
          </w:tcPr>
          <w:p w14:paraId="4A83E922"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1999~2011</w:t>
            </w:r>
          </w:p>
        </w:tc>
        <w:tc>
          <w:tcPr>
            <w:tcW w:w="717" w:type="pct"/>
            <w:tcBorders>
              <w:top w:val="single" w:sz="4" w:space="0" w:color="auto"/>
            </w:tcBorders>
            <w:vAlign w:val="center"/>
          </w:tcPr>
          <w:p w14:paraId="41938F53"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원자재</w:t>
            </w:r>
            <w:r w:rsidRPr="00096494">
              <w:rPr>
                <w:rFonts w:ascii="바탕체" w:eastAsia="바탕체" w:hAnsi="바탕체" w:hint="eastAsia"/>
                <w:sz w:val="18"/>
                <w:szCs w:val="18"/>
              </w:rPr>
              <w:t xml:space="preserve">(19), </w:t>
            </w:r>
            <w:r w:rsidRPr="00096494">
              <w:rPr>
                <w:rFonts w:ascii="바탕체" w:eastAsia="바탕체" w:hAnsi="바탕체" w:cs="맑은 고딕" w:hint="eastAsia"/>
                <w:sz w:val="18"/>
                <w:szCs w:val="18"/>
              </w:rPr>
              <w:t>금속</w:t>
            </w:r>
            <w:r w:rsidRPr="00096494">
              <w:rPr>
                <w:rFonts w:ascii="바탕체" w:eastAsia="바탕체" w:hAnsi="바탕체" w:hint="eastAsia"/>
                <w:sz w:val="18"/>
                <w:szCs w:val="18"/>
              </w:rPr>
              <w:t xml:space="preserve">(10), </w:t>
            </w:r>
            <w:r w:rsidRPr="00096494">
              <w:rPr>
                <w:rFonts w:ascii="바탕체" w:eastAsia="바탕체" w:hAnsi="바탕체" w:cs="맑은 고딕" w:hint="eastAsia"/>
                <w:sz w:val="18"/>
                <w:szCs w:val="18"/>
              </w:rPr>
              <w:t>주가지수</w:t>
            </w:r>
            <w:r w:rsidRPr="00096494">
              <w:rPr>
                <w:rFonts w:ascii="바탕체" w:eastAsia="바탕체" w:hAnsi="바탕체" w:hint="eastAsia"/>
                <w:sz w:val="18"/>
                <w:szCs w:val="18"/>
              </w:rPr>
              <w:t xml:space="preserve">(7),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(11), </w:t>
            </w:r>
            <w:r w:rsidRPr="00096494">
              <w:rPr>
                <w:rFonts w:ascii="바탕체" w:eastAsia="바탕체" w:hAnsi="바탕체" w:cs="맑은 고딕" w:hint="eastAsia"/>
                <w:sz w:val="18"/>
                <w:szCs w:val="18"/>
              </w:rPr>
              <w:t>무역</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거시지표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p>
        </w:tc>
        <w:tc>
          <w:tcPr>
            <w:tcW w:w="794" w:type="pct"/>
            <w:tcBorders>
              <w:top w:val="single" w:sz="4" w:space="0" w:color="auto"/>
            </w:tcBorders>
            <w:vAlign w:val="center"/>
          </w:tcPr>
          <w:p w14:paraId="54EE320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ARIMA, GARCH, AR-NN, MARS-NN, SVR, EEMD </w:t>
            </w:r>
            <w:r w:rsidRPr="00096494">
              <w:rPr>
                <w:rFonts w:ascii="바탕체" w:eastAsia="바탕체" w:hAnsi="바탕체" w:cs="맑은 고딕" w:hint="eastAsia"/>
                <w:sz w:val="18"/>
                <w:szCs w:val="18"/>
              </w:rPr>
              <w:t>결합</w:t>
            </w:r>
          </w:p>
        </w:tc>
        <w:tc>
          <w:tcPr>
            <w:tcW w:w="628" w:type="pct"/>
            <w:tcBorders>
              <w:top w:val="single" w:sz="4" w:space="0" w:color="auto"/>
            </w:tcBorders>
            <w:vAlign w:val="center"/>
          </w:tcPr>
          <w:p w14:paraId="510300D3"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일간</w:t>
            </w:r>
            <w:r w:rsidRPr="00096494">
              <w:rPr>
                <w:rFonts w:ascii="바탕체" w:eastAsia="바탕체" w:hAnsi="바탕체" w:hint="eastAsia"/>
                <w:sz w:val="18"/>
                <w:szCs w:val="18"/>
              </w:rPr>
              <w:t xml:space="preserve">: EEMD-MARS-SVR, MARS-NN </w:t>
            </w:r>
            <w:r w:rsidRPr="00096494">
              <w:rPr>
                <w:rFonts w:ascii="바탕체" w:eastAsia="바탕체" w:hAnsi="바탕체" w:cs="맑은 고딕" w:hint="eastAsia"/>
                <w:sz w:val="18"/>
                <w:szCs w:val="18"/>
              </w:rPr>
              <w:t>우수</w:t>
            </w:r>
            <w:r w:rsidRPr="00096494">
              <w:rPr>
                <w:rFonts w:ascii="바탕체" w:eastAsia="바탕체" w:hAnsi="바탕체" w:hint="eastAsia"/>
                <w:sz w:val="18"/>
                <w:szCs w:val="18"/>
              </w:rPr>
              <w:t xml:space="preserve"> / </w:t>
            </w:r>
            <w:r w:rsidRPr="00096494">
              <w:rPr>
                <w:rFonts w:ascii="바탕체" w:eastAsia="바탕체" w:hAnsi="바탕체" w:cs="맑은 고딕" w:hint="eastAsia"/>
                <w:sz w:val="18"/>
                <w:szCs w:val="18"/>
              </w:rPr>
              <w:t>월간</w:t>
            </w:r>
            <w:r w:rsidRPr="00096494">
              <w:rPr>
                <w:rFonts w:ascii="바탕체" w:eastAsia="바탕체" w:hAnsi="바탕체" w:hint="eastAsia"/>
                <w:sz w:val="18"/>
                <w:szCs w:val="18"/>
              </w:rPr>
              <w:t xml:space="preserve">: EEMD-AR-SVR </w:t>
            </w:r>
            <w:r w:rsidRPr="00096494">
              <w:rPr>
                <w:rFonts w:ascii="바탕체" w:eastAsia="바탕체" w:hAnsi="바탕체" w:cs="맑은 고딕" w:hint="eastAsia"/>
                <w:sz w:val="18"/>
                <w:szCs w:val="18"/>
              </w:rPr>
              <w:t>우수</w:t>
            </w:r>
          </w:p>
        </w:tc>
      </w:tr>
      <w:tr w:rsidR="0029490A" w:rsidRPr="00096494" w14:paraId="5DCB9D66" w14:textId="77777777" w:rsidTr="00AF6454">
        <w:tc>
          <w:tcPr>
            <w:tcW w:w="279" w:type="pct"/>
            <w:vMerge/>
            <w:vAlign w:val="center"/>
          </w:tcPr>
          <w:p w14:paraId="6A4F1EF4"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1B0C8B8F" w14:textId="2C724B6D"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cs="맑은 고딕" w:hint="eastAsia"/>
                <w:sz w:val="18"/>
                <w:szCs w:val="18"/>
              </w:rPr>
              <w:t>임현욱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외</w:t>
            </w:r>
            <w:r w:rsidRPr="00096494">
              <w:rPr>
                <w:rFonts w:ascii="바탕체" w:eastAsia="바탕체" w:hAnsi="바탕체" w:hint="eastAsia"/>
                <w:sz w:val="18"/>
                <w:szCs w:val="18"/>
              </w:rPr>
              <w:lastRenderedPageBreak/>
              <w:t>(2021)</w:t>
            </w:r>
          </w:p>
        </w:tc>
        <w:tc>
          <w:tcPr>
            <w:tcW w:w="924" w:type="pct"/>
            <w:vAlign w:val="center"/>
          </w:tcPr>
          <w:p w14:paraId="4B529A6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lastRenderedPageBreak/>
              <w:t>연합인포맥스</w:t>
            </w:r>
            <w:r w:rsidRPr="00096494">
              <w:rPr>
                <w:rFonts w:ascii="바탕체" w:eastAsia="바탕체" w:hAnsi="바탕체" w:hint="eastAsia"/>
                <w:sz w:val="18"/>
                <w:szCs w:val="18"/>
              </w:rPr>
              <w:t xml:space="preserve">, </w:t>
            </w:r>
            <w:r w:rsidRPr="00096494">
              <w:rPr>
                <w:rFonts w:ascii="바탕체" w:eastAsia="바탕체" w:hAnsi="바탕체" w:hint="eastAsia"/>
                <w:sz w:val="18"/>
                <w:szCs w:val="18"/>
              </w:rPr>
              <w:lastRenderedPageBreak/>
              <w:t>Bloomberg</w:t>
            </w:r>
          </w:p>
        </w:tc>
        <w:tc>
          <w:tcPr>
            <w:tcW w:w="815" w:type="pct"/>
            <w:vAlign w:val="center"/>
          </w:tcPr>
          <w:p w14:paraId="3AFB519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lastRenderedPageBreak/>
              <w:t>2008~2020</w:t>
            </w:r>
          </w:p>
        </w:tc>
        <w:tc>
          <w:tcPr>
            <w:tcW w:w="717" w:type="pct"/>
            <w:vAlign w:val="center"/>
          </w:tcPr>
          <w:p w14:paraId="5676E434"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IRS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 </w:t>
            </w:r>
            <w:r w:rsidRPr="00096494">
              <w:rPr>
                <w:rFonts w:ascii="바탕체" w:eastAsia="바탕체" w:hAnsi="바탕체" w:hint="eastAsia"/>
                <w:sz w:val="18"/>
                <w:szCs w:val="18"/>
              </w:rPr>
              <w:lastRenderedPageBreak/>
              <w:t xml:space="preserve">KTB </w:t>
            </w:r>
            <w:r w:rsidRPr="00096494">
              <w:rPr>
                <w:rFonts w:ascii="바탕체" w:eastAsia="바탕체" w:hAnsi="바탕체" w:cs="맑은 고딕" w:hint="eastAsia"/>
                <w:sz w:val="18"/>
                <w:szCs w:val="18"/>
              </w:rPr>
              <w:t>수익률</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본드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스왑</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스프레드</w:t>
            </w:r>
          </w:p>
        </w:tc>
        <w:tc>
          <w:tcPr>
            <w:tcW w:w="794" w:type="pct"/>
            <w:vAlign w:val="center"/>
          </w:tcPr>
          <w:p w14:paraId="2A1D7582"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lastRenderedPageBreak/>
              <w:t>ANN, LR, DT</w:t>
            </w:r>
          </w:p>
        </w:tc>
        <w:tc>
          <w:tcPr>
            <w:tcW w:w="628" w:type="pct"/>
            <w:vAlign w:val="center"/>
          </w:tcPr>
          <w:p w14:paraId="4731D52B"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ANN </w:t>
            </w:r>
            <w:r w:rsidRPr="00096494">
              <w:rPr>
                <w:rFonts w:ascii="바탕체" w:eastAsia="바탕체" w:hAnsi="바탕체" w:cs="맑은 고딕" w:hint="eastAsia"/>
                <w:sz w:val="18"/>
                <w:szCs w:val="18"/>
              </w:rPr>
              <w:t>평균</w:t>
            </w:r>
            <w:r w:rsidRPr="00096494">
              <w:rPr>
                <w:rFonts w:ascii="바탕체" w:eastAsia="바탕체" w:hAnsi="바탕체" w:hint="eastAsia"/>
                <w:sz w:val="18"/>
                <w:szCs w:val="18"/>
              </w:rPr>
              <w:t xml:space="preserve"> </w:t>
            </w:r>
            <w:r w:rsidRPr="00096494">
              <w:rPr>
                <w:rFonts w:ascii="바탕체" w:eastAsia="바탕체" w:hAnsi="바탕체" w:hint="eastAsia"/>
                <w:sz w:val="18"/>
                <w:szCs w:val="18"/>
              </w:rPr>
              <w:lastRenderedPageBreak/>
              <w:t>Hit Ratio 50.96%</w:t>
            </w:r>
          </w:p>
        </w:tc>
      </w:tr>
      <w:tr w:rsidR="0029490A" w:rsidRPr="00096494" w14:paraId="48F60EBC" w14:textId="77777777" w:rsidTr="00AF6454">
        <w:tc>
          <w:tcPr>
            <w:tcW w:w="279" w:type="pct"/>
            <w:vMerge/>
            <w:vAlign w:val="center"/>
          </w:tcPr>
          <w:p w14:paraId="67623688"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603AD126" w14:textId="00F1EA35"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Cao et al.(2020)</w:t>
            </w:r>
          </w:p>
        </w:tc>
        <w:tc>
          <w:tcPr>
            <w:tcW w:w="924" w:type="pct"/>
            <w:vAlign w:val="center"/>
          </w:tcPr>
          <w:p w14:paraId="4B767BD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미기재</w:t>
            </w:r>
          </w:p>
        </w:tc>
        <w:tc>
          <w:tcPr>
            <w:tcW w:w="815" w:type="pct"/>
            <w:vAlign w:val="center"/>
          </w:tcPr>
          <w:p w14:paraId="1B7ABE0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2016.6~2019.4</w:t>
            </w:r>
          </w:p>
        </w:tc>
        <w:tc>
          <w:tcPr>
            <w:tcW w:w="717" w:type="pct"/>
            <w:vAlign w:val="center"/>
          </w:tcPr>
          <w:p w14:paraId="4ED9E0B9"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금값</w:t>
            </w:r>
            <w:r w:rsidRPr="00096494">
              <w:rPr>
                <w:rFonts w:ascii="바탕체" w:eastAsia="바탕체" w:hAnsi="바탕체" w:hint="eastAsia"/>
                <w:sz w:val="18"/>
                <w:szCs w:val="18"/>
              </w:rPr>
              <w:t xml:space="preserve">, CPI, PPI, </w:t>
            </w:r>
            <w:r w:rsidRPr="00096494">
              <w:rPr>
                <w:rFonts w:ascii="바탕체" w:eastAsia="바탕체" w:hAnsi="바탕체" w:cs="맑은 고딕" w:hint="eastAsia"/>
                <w:sz w:val="18"/>
                <w:szCs w:val="18"/>
              </w:rPr>
              <w:t>산업생산</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기준금리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무역수지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정책</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불확실성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p>
        </w:tc>
        <w:tc>
          <w:tcPr>
            <w:tcW w:w="794" w:type="pct"/>
            <w:vAlign w:val="center"/>
          </w:tcPr>
          <w:p w14:paraId="178EF78B"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ARIMA, SVR, CNN, LSTM, DC-LSTM</w:t>
            </w:r>
          </w:p>
        </w:tc>
        <w:tc>
          <w:tcPr>
            <w:tcW w:w="628" w:type="pct"/>
            <w:vAlign w:val="center"/>
          </w:tcPr>
          <w:p w14:paraId="62BB5D45"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DC-LSTM MAE 0.0145</w:t>
            </w:r>
          </w:p>
        </w:tc>
      </w:tr>
      <w:tr w:rsidR="0029490A" w:rsidRPr="00096494" w14:paraId="1D5616D4" w14:textId="77777777" w:rsidTr="00AF6454">
        <w:tc>
          <w:tcPr>
            <w:tcW w:w="279" w:type="pct"/>
            <w:vMerge/>
            <w:vAlign w:val="center"/>
          </w:tcPr>
          <w:p w14:paraId="22A02701"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5D4F7580" w14:textId="63F9F0F8"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Qureshi(2025)</w:t>
            </w:r>
          </w:p>
        </w:tc>
        <w:tc>
          <w:tcPr>
            <w:tcW w:w="924" w:type="pct"/>
            <w:vAlign w:val="center"/>
          </w:tcPr>
          <w:p w14:paraId="4C5B8DD6"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FRED, IMF, World Bank </w:t>
            </w:r>
            <w:r w:rsidRPr="00096494">
              <w:rPr>
                <w:rFonts w:ascii="바탕체" w:eastAsia="바탕체" w:hAnsi="바탕체" w:cs="맑은 고딕" w:hint="eastAsia"/>
                <w:sz w:val="18"/>
                <w:szCs w:val="18"/>
              </w:rPr>
              <w:t>등</w:t>
            </w:r>
          </w:p>
        </w:tc>
        <w:tc>
          <w:tcPr>
            <w:tcW w:w="815" w:type="pct"/>
            <w:vAlign w:val="center"/>
          </w:tcPr>
          <w:p w14:paraId="6F5D1884"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2015~2023</w:t>
            </w:r>
          </w:p>
        </w:tc>
        <w:tc>
          <w:tcPr>
            <w:tcW w:w="717" w:type="pct"/>
            <w:vAlign w:val="center"/>
          </w:tcPr>
          <w:p w14:paraId="61826E9F"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인플레이션율</w:t>
            </w:r>
            <w:r w:rsidRPr="00096494">
              <w:rPr>
                <w:rFonts w:ascii="바탕체" w:eastAsia="바탕체" w:hAnsi="바탕체" w:hint="eastAsia"/>
                <w:sz w:val="18"/>
                <w:szCs w:val="18"/>
              </w:rPr>
              <w:t xml:space="preserve">, GDP </w:t>
            </w:r>
            <w:r w:rsidRPr="00096494">
              <w:rPr>
                <w:rFonts w:ascii="바탕체" w:eastAsia="바탕체" w:hAnsi="바탕체" w:cs="맑은 고딕" w:hint="eastAsia"/>
                <w:sz w:val="18"/>
                <w:szCs w:val="18"/>
              </w:rPr>
              <w:t>성장률</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외환보유액</w:t>
            </w:r>
          </w:p>
        </w:tc>
        <w:tc>
          <w:tcPr>
            <w:tcW w:w="794" w:type="pct"/>
            <w:vAlign w:val="center"/>
          </w:tcPr>
          <w:p w14:paraId="63DAAE8A"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ARIMA, RW, RF, SVM</w:t>
            </w:r>
          </w:p>
        </w:tc>
        <w:tc>
          <w:tcPr>
            <w:tcW w:w="628" w:type="pct"/>
            <w:vAlign w:val="center"/>
          </w:tcPr>
          <w:p w14:paraId="5766C9BC"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RF RMSE 0.029</w:t>
            </w:r>
          </w:p>
        </w:tc>
      </w:tr>
      <w:tr w:rsidR="0029490A" w:rsidRPr="00096494" w14:paraId="1B5D4E81" w14:textId="77777777" w:rsidTr="00AF6454">
        <w:tc>
          <w:tcPr>
            <w:tcW w:w="279" w:type="pct"/>
            <w:vMerge/>
            <w:tcBorders>
              <w:bottom w:val="single" w:sz="4" w:space="0" w:color="auto"/>
            </w:tcBorders>
            <w:vAlign w:val="center"/>
          </w:tcPr>
          <w:p w14:paraId="0AB67B37"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tcBorders>
              <w:bottom w:val="single" w:sz="4" w:space="0" w:color="auto"/>
            </w:tcBorders>
            <w:vAlign w:val="center"/>
          </w:tcPr>
          <w:p w14:paraId="75E8AAEA" w14:textId="0FC81709"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Wang et al.(2021)</w:t>
            </w:r>
          </w:p>
        </w:tc>
        <w:tc>
          <w:tcPr>
            <w:tcW w:w="924" w:type="pct"/>
            <w:tcBorders>
              <w:bottom w:val="single" w:sz="4" w:space="0" w:color="auto"/>
            </w:tcBorders>
            <w:vAlign w:val="center"/>
          </w:tcPr>
          <w:p w14:paraId="79F1B8D5"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Wind DB</w:t>
            </w:r>
          </w:p>
        </w:tc>
        <w:tc>
          <w:tcPr>
            <w:tcW w:w="815" w:type="pct"/>
            <w:tcBorders>
              <w:bottom w:val="single" w:sz="4" w:space="0" w:color="auto"/>
            </w:tcBorders>
            <w:vAlign w:val="center"/>
          </w:tcPr>
          <w:p w14:paraId="494CBDE3"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2006~2020</w:t>
            </w:r>
          </w:p>
        </w:tc>
        <w:tc>
          <w:tcPr>
            <w:tcW w:w="717" w:type="pct"/>
            <w:tcBorders>
              <w:bottom w:val="single" w:sz="4" w:space="0" w:color="auto"/>
            </w:tcBorders>
            <w:vAlign w:val="center"/>
          </w:tcPr>
          <w:p w14:paraId="201D86B5"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USD/CNY, </w:t>
            </w:r>
            <w:r w:rsidRPr="00096494">
              <w:rPr>
                <w:rFonts w:ascii="바탕체" w:eastAsia="바탕체" w:hAnsi="바탕체" w:cs="맑은 고딕" w:hint="eastAsia"/>
                <w:sz w:val="18"/>
                <w:szCs w:val="18"/>
              </w:rPr>
              <w:t>나스닥</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다우</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상하이</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항셍</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p>
        </w:tc>
        <w:tc>
          <w:tcPr>
            <w:tcW w:w="794" w:type="pct"/>
            <w:tcBorders>
              <w:bottom w:val="single" w:sz="4" w:space="0" w:color="auto"/>
            </w:tcBorders>
            <w:vAlign w:val="center"/>
          </w:tcPr>
          <w:p w14:paraId="27C58E0B"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MLP, CNN, RNN, LSTM, CNN-LSTM, CNN-TLSTM</w:t>
            </w:r>
          </w:p>
        </w:tc>
        <w:tc>
          <w:tcPr>
            <w:tcW w:w="628" w:type="pct"/>
            <w:tcBorders>
              <w:bottom w:val="single" w:sz="4" w:space="0" w:color="auto"/>
            </w:tcBorders>
            <w:vAlign w:val="center"/>
          </w:tcPr>
          <w:p w14:paraId="60E70FF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CNN-TLSTM MAPE 0.18945</w:t>
            </w:r>
          </w:p>
        </w:tc>
      </w:tr>
      <w:tr w:rsidR="0029490A" w:rsidRPr="00096494" w14:paraId="74932313" w14:textId="77777777" w:rsidTr="00AF6454">
        <w:tc>
          <w:tcPr>
            <w:tcW w:w="279" w:type="pct"/>
            <w:vMerge w:val="restart"/>
            <w:tcBorders>
              <w:top w:val="single" w:sz="4" w:space="0" w:color="auto"/>
            </w:tcBorders>
            <w:vAlign w:val="center"/>
          </w:tcPr>
          <w:p w14:paraId="65996C6C"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Style w:val="af3"/>
                <w:rFonts w:ascii="바탕체" w:eastAsia="바탕체" w:hAnsi="바탕체" w:hint="eastAsia"/>
                <w:sz w:val="18"/>
                <w:szCs w:val="18"/>
              </w:rPr>
              <w:t>주가 예측 + 감성분석</w:t>
            </w:r>
          </w:p>
        </w:tc>
        <w:tc>
          <w:tcPr>
            <w:tcW w:w="843" w:type="pct"/>
            <w:tcBorders>
              <w:top w:val="single" w:sz="4" w:space="0" w:color="auto"/>
            </w:tcBorders>
            <w:vAlign w:val="center"/>
          </w:tcPr>
          <w:p w14:paraId="67849DA0" w14:textId="772FB9FA"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Mohan et al.(2019)</w:t>
            </w:r>
          </w:p>
        </w:tc>
        <w:tc>
          <w:tcPr>
            <w:tcW w:w="924" w:type="pct"/>
            <w:tcBorders>
              <w:top w:val="single" w:sz="4" w:space="0" w:color="auto"/>
            </w:tcBorders>
            <w:vAlign w:val="center"/>
          </w:tcPr>
          <w:p w14:paraId="659FF16B"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해외</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웹사이트</w:t>
            </w:r>
          </w:p>
        </w:tc>
        <w:tc>
          <w:tcPr>
            <w:tcW w:w="815" w:type="pct"/>
            <w:tcBorders>
              <w:top w:val="single" w:sz="4" w:space="0" w:color="auto"/>
            </w:tcBorders>
            <w:vAlign w:val="center"/>
          </w:tcPr>
          <w:p w14:paraId="43FD7E19"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2013~2017</w:t>
            </w:r>
          </w:p>
        </w:tc>
        <w:tc>
          <w:tcPr>
            <w:tcW w:w="717" w:type="pct"/>
            <w:tcBorders>
              <w:top w:val="single" w:sz="4" w:space="0" w:color="auto"/>
            </w:tcBorders>
            <w:vAlign w:val="center"/>
          </w:tcPr>
          <w:p w14:paraId="6EDB51F5"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S&amp;P500 </w:t>
            </w:r>
            <w:r w:rsidRPr="00096494">
              <w:rPr>
                <w:rFonts w:ascii="바탕체" w:eastAsia="바탕체" w:hAnsi="바탕체" w:cs="맑은 고딕" w:hint="eastAsia"/>
                <w:sz w:val="18"/>
                <w:szCs w:val="18"/>
              </w:rPr>
              <w:t>기업</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p>
        </w:tc>
        <w:tc>
          <w:tcPr>
            <w:tcW w:w="794" w:type="pct"/>
            <w:tcBorders>
              <w:top w:val="single" w:sz="4" w:space="0" w:color="auto"/>
            </w:tcBorders>
            <w:vAlign w:val="center"/>
          </w:tcPr>
          <w:p w14:paraId="6EE40BC7"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ARIMA, Prophet, RNN</w:t>
            </w:r>
          </w:p>
        </w:tc>
        <w:tc>
          <w:tcPr>
            <w:tcW w:w="628" w:type="pct"/>
            <w:tcBorders>
              <w:top w:val="single" w:sz="4" w:space="0" w:color="auto"/>
            </w:tcBorders>
            <w:vAlign w:val="center"/>
          </w:tcPr>
          <w:p w14:paraId="3DA4C129"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RNN-pp MAPE 2.03</w:t>
            </w:r>
          </w:p>
        </w:tc>
      </w:tr>
      <w:tr w:rsidR="0029490A" w:rsidRPr="00096494" w14:paraId="108FEDB6" w14:textId="77777777" w:rsidTr="00AF6454">
        <w:tc>
          <w:tcPr>
            <w:tcW w:w="279" w:type="pct"/>
            <w:vMerge/>
            <w:vAlign w:val="center"/>
          </w:tcPr>
          <w:p w14:paraId="4BB5804B"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vAlign w:val="center"/>
          </w:tcPr>
          <w:p w14:paraId="79E25A24" w14:textId="2FB59171"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Jing et al.(2021)</w:t>
            </w:r>
          </w:p>
        </w:tc>
        <w:tc>
          <w:tcPr>
            <w:tcW w:w="924" w:type="pct"/>
            <w:vAlign w:val="center"/>
          </w:tcPr>
          <w:p w14:paraId="7BA90957"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SSE, Eastmoney.com</w:t>
            </w:r>
          </w:p>
        </w:tc>
        <w:tc>
          <w:tcPr>
            <w:tcW w:w="815" w:type="pct"/>
            <w:vAlign w:val="center"/>
          </w:tcPr>
          <w:p w14:paraId="1ED84EF6"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2017~2019</w:t>
            </w:r>
          </w:p>
        </w:tc>
        <w:tc>
          <w:tcPr>
            <w:tcW w:w="717" w:type="pct"/>
            <w:vAlign w:val="center"/>
          </w:tcPr>
          <w:p w14:paraId="6B59ECAF"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기술적</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지표</w:t>
            </w:r>
            <w:r w:rsidRPr="00096494">
              <w:rPr>
                <w:rFonts w:ascii="바탕체" w:eastAsia="바탕체" w:hAnsi="바탕체" w:hint="eastAsia"/>
                <w:sz w:val="18"/>
                <w:szCs w:val="18"/>
              </w:rPr>
              <w:t xml:space="preserve"> , </w:t>
            </w:r>
            <w:r w:rsidRPr="00096494">
              <w:rPr>
                <w:rFonts w:ascii="바탕체" w:eastAsia="바탕체" w:hAnsi="바탕체" w:cs="맑은 고딕" w:hint="eastAsia"/>
                <w:sz w:val="18"/>
                <w:szCs w:val="18"/>
              </w:rPr>
              <w:t>게시글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p>
        </w:tc>
        <w:tc>
          <w:tcPr>
            <w:tcW w:w="794" w:type="pct"/>
            <w:vAlign w:val="center"/>
          </w:tcPr>
          <w:p w14:paraId="73D9F40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CNN+LSTM</w:t>
            </w:r>
          </w:p>
        </w:tc>
        <w:tc>
          <w:tcPr>
            <w:tcW w:w="628" w:type="pct"/>
            <w:vAlign w:val="center"/>
          </w:tcPr>
          <w:p w14:paraId="0B7487F1"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MAPE 0.0449</w:t>
            </w:r>
          </w:p>
        </w:tc>
      </w:tr>
      <w:tr w:rsidR="0029490A" w:rsidRPr="00096494" w14:paraId="3763E3E7" w14:textId="77777777" w:rsidTr="00AF6454">
        <w:tc>
          <w:tcPr>
            <w:tcW w:w="279" w:type="pct"/>
            <w:vMerge/>
            <w:tcBorders>
              <w:bottom w:val="single" w:sz="4" w:space="0" w:color="auto"/>
            </w:tcBorders>
            <w:vAlign w:val="center"/>
          </w:tcPr>
          <w:p w14:paraId="7C9F2BB1" w14:textId="77777777" w:rsidR="0029490A" w:rsidRPr="00096494" w:rsidRDefault="0029490A" w:rsidP="00E448BC">
            <w:pPr>
              <w:spacing w:before="53" w:line="252" w:lineRule="auto"/>
              <w:jc w:val="center"/>
              <w:rPr>
                <w:rFonts w:ascii="바탕체" w:eastAsia="바탕체" w:hAnsi="바탕체" w:cs="맑은 고딕"/>
                <w:sz w:val="18"/>
                <w:szCs w:val="18"/>
              </w:rPr>
            </w:pPr>
          </w:p>
        </w:tc>
        <w:tc>
          <w:tcPr>
            <w:tcW w:w="843" w:type="pct"/>
            <w:tcBorders>
              <w:bottom w:val="single" w:sz="4" w:space="0" w:color="auto"/>
            </w:tcBorders>
            <w:vAlign w:val="center"/>
          </w:tcPr>
          <w:p w14:paraId="4500EFAA" w14:textId="0A24C77A"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cs="맑은 고딕" w:hint="eastAsia"/>
                <w:sz w:val="18"/>
                <w:szCs w:val="18"/>
              </w:rPr>
              <w:t>정가연</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외</w:t>
            </w:r>
            <w:r w:rsidRPr="00096494">
              <w:rPr>
                <w:rFonts w:ascii="바탕체" w:eastAsia="바탕체" w:hAnsi="바탕체" w:hint="eastAsia"/>
                <w:sz w:val="18"/>
                <w:szCs w:val="18"/>
              </w:rPr>
              <w:t>(2024)</w:t>
            </w:r>
          </w:p>
        </w:tc>
        <w:tc>
          <w:tcPr>
            <w:tcW w:w="924" w:type="pct"/>
            <w:tcBorders>
              <w:bottom w:val="single" w:sz="4" w:space="0" w:color="auto"/>
            </w:tcBorders>
            <w:vAlign w:val="center"/>
          </w:tcPr>
          <w:p w14:paraId="4FF72C5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네이버뉴스</w:t>
            </w:r>
            <w:r w:rsidRPr="00096494">
              <w:rPr>
                <w:rFonts w:ascii="바탕체" w:eastAsia="바탕체" w:hAnsi="바탕체" w:hint="eastAsia"/>
                <w:sz w:val="18"/>
                <w:szCs w:val="18"/>
              </w:rPr>
              <w:t xml:space="preserve">, KOSPI, DATALAB, </w:t>
            </w:r>
            <w:r w:rsidRPr="00096494">
              <w:rPr>
                <w:rFonts w:ascii="바탕체" w:eastAsia="바탕체" w:hAnsi="바탕체" w:cs="맑은 고딕" w:hint="eastAsia"/>
                <w:sz w:val="18"/>
                <w:szCs w:val="18"/>
              </w:rPr>
              <w:t>한은</w:t>
            </w:r>
            <w:r w:rsidRPr="00096494">
              <w:rPr>
                <w:rFonts w:ascii="바탕체" w:eastAsia="바탕체" w:hAnsi="바탕체" w:hint="eastAsia"/>
                <w:sz w:val="18"/>
                <w:szCs w:val="18"/>
              </w:rPr>
              <w:t xml:space="preserve"> API</w:t>
            </w:r>
          </w:p>
        </w:tc>
        <w:tc>
          <w:tcPr>
            <w:tcW w:w="815" w:type="pct"/>
            <w:tcBorders>
              <w:bottom w:val="single" w:sz="4" w:space="0" w:color="auto"/>
            </w:tcBorders>
            <w:vAlign w:val="center"/>
          </w:tcPr>
          <w:p w14:paraId="586DEEC2"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2021~2023</w:t>
            </w:r>
          </w:p>
        </w:tc>
        <w:tc>
          <w:tcPr>
            <w:tcW w:w="717" w:type="pct"/>
            <w:tcBorders>
              <w:bottom w:val="single" w:sz="4" w:space="0" w:color="auto"/>
            </w:tcBorders>
            <w:vAlign w:val="center"/>
          </w:tcPr>
          <w:p w14:paraId="0C6D75C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코스피</w:t>
            </w:r>
            <w:r w:rsidRPr="00096494">
              <w:rPr>
                <w:rFonts w:ascii="바탕체" w:eastAsia="바탕체" w:hAnsi="바탕체" w:hint="eastAsia"/>
                <w:sz w:val="18"/>
                <w:szCs w:val="18"/>
              </w:rPr>
              <w:t xml:space="preserve">·S&amp;P500, </w:t>
            </w: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금값</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원</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엔</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환율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검색</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빈도</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점수</w:t>
            </w:r>
          </w:p>
        </w:tc>
        <w:tc>
          <w:tcPr>
            <w:tcW w:w="794" w:type="pct"/>
            <w:tcBorders>
              <w:bottom w:val="single" w:sz="4" w:space="0" w:color="auto"/>
            </w:tcBorders>
            <w:vAlign w:val="center"/>
          </w:tcPr>
          <w:p w14:paraId="5E4CED79"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LSTM, GRU, CNN-LSTM, CNN-GRU</w:t>
            </w:r>
          </w:p>
        </w:tc>
        <w:tc>
          <w:tcPr>
            <w:tcW w:w="628" w:type="pct"/>
            <w:tcBorders>
              <w:bottom w:val="single" w:sz="4" w:space="0" w:color="auto"/>
            </w:tcBorders>
            <w:vAlign w:val="center"/>
          </w:tcPr>
          <w:p w14:paraId="483F170B"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 xml:space="preserve">CNN-GRU + KLUE-BERT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MAPE 1.38%</w:t>
            </w:r>
          </w:p>
        </w:tc>
      </w:tr>
      <w:tr w:rsidR="0029490A" w:rsidRPr="00096494" w14:paraId="27B134E6" w14:textId="77777777" w:rsidTr="00AF6454">
        <w:tc>
          <w:tcPr>
            <w:tcW w:w="279" w:type="pct"/>
            <w:tcBorders>
              <w:top w:val="single" w:sz="4" w:space="0" w:color="auto"/>
              <w:bottom w:val="single" w:sz="4" w:space="0" w:color="auto"/>
            </w:tcBorders>
            <w:vAlign w:val="center"/>
          </w:tcPr>
          <w:p w14:paraId="0E2AE5C5"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Style w:val="af3"/>
                <w:rFonts w:ascii="바탕체" w:eastAsia="바탕체" w:hAnsi="바탕체" w:hint="eastAsia"/>
                <w:sz w:val="18"/>
                <w:szCs w:val="18"/>
              </w:rPr>
              <w:t>환율 예측 + 감성분석</w:t>
            </w:r>
          </w:p>
        </w:tc>
        <w:tc>
          <w:tcPr>
            <w:tcW w:w="843" w:type="pct"/>
            <w:tcBorders>
              <w:top w:val="single" w:sz="4" w:space="0" w:color="auto"/>
              <w:bottom w:val="single" w:sz="4" w:space="0" w:color="auto"/>
            </w:tcBorders>
            <w:vAlign w:val="center"/>
          </w:tcPr>
          <w:p w14:paraId="638B9A50" w14:textId="531F0F55" w:rsidR="0029490A" w:rsidRPr="00F75826" w:rsidRDefault="0029490A" w:rsidP="00F75826">
            <w:pPr>
              <w:spacing w:before="53" w:line="252" w:lineRule="auto"/>
              <w:jc w:val="center"/>
              <w:rPr>
                <w:rFonts w:ascii="바탕체" w:eastAsia="바탕체" w:hAnsi="바탕체" w:hint="eastAsia"/>
                <w:sz w:val="18"/>
                <w:szCs w:val="18"/>
              </w:rPr>
            </w:pPr>
            <w:r w:rsidRPr="00096494">
              <w:rPr>
                <w:rFonts w:ascii="바탕체" w:eastAsia="바탕체" w:hAnsi="바탕체" w:hint="eastAsia"/>
                <w:sz w:val="18"/>
                <w:szCs w:val="18"/>
              </w:rPr>
              <w:t>Ding et al.(202</w:t>
            </w:r>
            <w:r w:rsidR="00940EF4" w:rsidRPr="00096494">
              <w:rPr>
                <w:rFonts w:ascii="바탕체" w:eastAsia="바탕체" w:hAnsi="바탕체" w:hint="eastAsia"/>
                <w:sz w:val="18"/>
                <w:szCs w:val="18"/>
              </w:rPr>
              <w:t>4</w:t>
            </w:r>
            <w:r w:rsidRPr="00096494">
              <w:rPr>
                <w:rFonts w:ascii="바탕체" w:eastAsia="바탕체" w:hAnsi="바탕체" w:hint="eastAsia"/>
                <w:sz w:val="18"/>
                <w:szCs w:val="18"/>
              </w:rPr>
              <w:t>)</w:t>
            </w:r>
          </w:p>
        </w:tc>
        <w:tc>
          <w:tcPr>
            <w:tcW w:w="924" w:type="pct"/>
            <w:tcBorders>
              <w:top w:val="single" w:sz="4" w:space="0" w:color="auto"/>
              <w:bottom w:val="single" w:sz="4" w:space="0" w:color="auto"/>
            </w:tcBorders>
            <w:vAlign w:val="center"/>
          </w:tcPr>
          <w:p w14:paraId="7DABDD0E"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Investing.com, ForexEmpire</w:t>
            </w:r>
          </w:p>
        </w:tc>
        <w:tc>
          <w:tcPr>
            <w:tcW w:w="815" w:type="pct"/>
            <w:tcBorders>
              <w:top w:val="single" w:sz="4" w:space="0" w:color="auto"/>
              <w:bottom w:val="single" w:sz="4" w:space="0" w:color="auto"/>
            </w:tcBorders>
            <w:vAlign w:val="center"/>
          </w:tcPr>
          <w:p w14:paraId="454C54CD"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2016~2024</w:t>
            </w:r>
          </w:p>
        </w:tc>
        <w:tc>
          <w:tcPr>
            <w:tcW w:w="717" w:type="pct"/>
            <w:tcBorders>
              <w:top w:val="single" w:sz="4" w:space="0" w:color="auto"/>
              <w:bottom w:val="single" w:sz="4" w:space="0" w:color="auto"/>
            </w:tcBorders>
            <w:vAlign w:val="center"/>
          </w:tcPr>
          <w:p w14:paraId="1C5E19E9"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댓글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감정</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교차환율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원자재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글로벌</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채권수익률</w:t>
            </w:r>
          </w:p>
        </w:tc>
        <w:tc>
          <w:tcPr>
            <w:tcW w:w="794" w:type="pct"/>
            <w:tcBorders>
              <w:top w:val="single" w:sz="4" w:space="0" w:color="auto"/>
              <w:bottom w:val="single" w:sz="4" w:space="0" w:color="auto"/>
            </w:tcBorders>
            <w:vAlign w:val="center"/>
          </w:tcPr>
          <w:p w14:paraId="6114C686"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PSO-LSTM, SVM, GRU, VAR, ARIMA/GARCH</w:t>
            </w:r>
          </w:p>
        </w:tc>
        <w:tc>
          <w:tcPr>
            <w:tcW w:w="628" w:type="pct"/>
            <w:tcBorders>
              <w:top w:val="single" w:sz="4" w:space="0" w:color="auto"/>
              <w:bottom w:val="single" w:sz="4" w:space="0" w:color="auto"/>
            </w:tcBorders>
            <w:vAlign w:val="center"/>
          </w:tcPr>
          <w:p w14:paraId="7510FC6F" w14:textId="77777777" w:rsidR="0029490A" w:rsidRPr="00096494" w:rsidRDefault="0029490A" w:rsidP="00E448BC">
            <w:pPr>
              <w:spacing w:before="53" w:line="252" w:lineRule="auto"/>
              <w:jc w:val="center"/>
              <w:rPr>
                <w:rFonts w:ascii="바탕체" w:eastAsia="바탕체" w:hAnsi="바탕체" w:cs="맑은 고딕"/>
                <w:sz w:val="18"/>
                <w:szCs w:val="18"/>
              </w:rPr>
            </w:pPr>
            <w:r w:rsidRPr="00096494">
              <w:rPr>
                <w:rFonts w:ascii="바탕체" w:eastAsia="바탕체" w:hAnsi="바탕체" w:hint="eastAsia"/>
                <w:sz w:val="18"/>
                <w:szCs w:val="18"/>
              </w:rPr>
              <w:t>PSO-LSTM RMSE 0.0958</w:t>
            </w:r>
          </w:p>
        </w:tc>
      </w:tr>
    </w:tbl>
    <w:p w14:paraId="01A62E1F" w14:textId="77777777" w:rsidR="0029490A" w:rsidRPr="00096494" w:rsidRDefault="0029490A" w:rsidP="002B0277">
      <w:pPr>
        <w:wordWrap/>
        <w:spacing w:line="420" w:lineRule="auto"/>
        <w:ind w:firstLineChars="100" w:firstLine="200"/>
        <w:jc w:val="both"/>
        <w:rPr>
          <w:rFonts w:ascii="바탕체" w:eastAsia="바탕체" w:hAnsi="바탕체" w:cs="Times New Roman"/>
          <w:sz w:val="20"/>
          <w:szCs w:val="20"/>
        </w:rPr>
      </w:pPr>
    </w:p>
    <w:p w14:paraId="150302DF" w14:textId="77777777" w:rsidR="009D77CE" w:rsidRPr="00096494" w:rsidRDefault="009D77CE" w:rsidP="004A61CA">
      <w:pPr>
        <w:wordWrap/>
        <w:spacing w:line="420" w:lineRule="auto"/>
        <w:jc w:val="both"/>
        <w:rPr>
          <w:rFonts w:ascii="바탕체" w:eastAsia="바탕체" w:hAnsi="바탕체" w:cs="Times New Roman"/>
          <w:sz w:val="20"/>
          <w:szCs w:val="20"/>
        </w:rPr>
      </w:pPr>
    </w:p>
    <w:p w14:paraId="248B4149" w14:textId="77777777" w:rsidR="00781F9D" w:rsidRPr="00096494" w:rsidRDefault="00781F9D" w:rsidP="004A61CA">
      <w:pPr>
        <w:wordWrap/>
        <w:spacing w:line="420" w:lineRule="auto"/>
        <w:jc w:val="both"/>
        <w:rPr>
          <w:rFonts w:ascii="바탕체" w:eastAsia="바탕체" w:hAnsi="바탕체" w:cs="Times New Roman"/>
          <w:sz w:val="20"/>
          <w:szCs w:val="20"/>
        </w:rPr>
      </w:pPr>
    </w:p>
    <w:bookmarkEnd w:id="2"/>
    <w:p w14:paraId="1E376F37" w14:textId="77777777" w:rsidR="00D71AC5" w:rsidRPr="00096494" w:rsidRDefault="00D71AC5" w:rsidP="002B0277">
      <w:pPr>
        <w:wordWrap/>
        <w:spacing w:line="420" w:lineRule="auto"/>
        <w:jc w:val="center"/>
        <w:rPr>
          <w:rFonts w:ascii="바탕체" w:eastAsia="바탕체" w:hAnsi="바탕체" w:cs="Times New Roman"/>
          <w:b/>
          <w:bCs/>
          <w:sz w:val="28"/>
          <w:szCs w:val="28"/>
        </w:rPr>
        <w:sectPr w:rsidR="00D71AC5" w:rsidRPr="00096494" w:rsidSect="00DE6F1F">
          <w:footnotePr>
            <w:numRestart w:val="eachSect"/>
          </w:footnotePr>
          <w:pgSz w:w="11906" w:h="16838" w:code="9"/>
          <w:pgMar w:top="1701" w:right="1701" w:bottom="1701" w:left="1701" w:header="851" w:footer="992" w:gutter="0"/>
          <w:cols w:space="425"/>
          <w:docGrid w:linePitch="360"/>
        </w:sectPr>
      </w:pPr>
    </w:p>
    <w:p w14:paraId="02EB5E02" w14:textId="430F296A" w:rsidR="00146A86" w:rsidRPr="00096494" w:rsidRDefault="002B0277" w:rsidP="002B0277">
      <w:pPr>
        <w:wordWrap/>
        <w:spacing w:line="420" w:lineRule="auto"/>
        <w:jc w:val="center"/>
        <w:rPr>
          <w:rFonts w:ascii="바탕체" w:eastAsia="바탕체" w:hAnsi="바탕체" w:cs="Times New Roman"/>
          <w:b/>
          <w:bCs/>
          <w:sz w:val="28"/>
          <w:szCs w:val="28"/>
        </w:rPr>
      </w:pPr>
      <w:r w:rsidRPr="00096494">
        <w:rPr>
          <w:rFonts w:ascii="바탕체" w:eastAsia="바탕체" w:hAnsi="바탕체" w:cs="Times New Roman" w:hint="eastAsia"/>
          <w:b/>
          <w:bCs/>
          <w:sz w:val="28"/>
          <w:szCs w:val="28"/>
        </w:rPr>
        <w:lastRenderedPageBreak/>
        <w:t>Ⅲ</w:t>
      </w:r>
      <w:r w:rsidR="00146A86" w:rsidRPr="00096494">
        <w:rPr>
          <w:rFonts w:ascii="바탕체" w:eastAsia="바탕체" w:hAnsi="바탕체" w:cs="Times New Roman"/>
          <w:b/>
          <w:bCs/>
          <w:sz w:val="28"/>
          <w:szCs w:val="28"/>
        </w:rPr>
        <w:t xml:space="preserve">. </w:t>
      </w:r>
      <w:r w:rsidR="0029490A" w:rsidRPr="00096494">
        <w:rPr>
          <w:rFonts w:ascii="바탕체" w:eastAsia="바탕체" w:hAnsi="바탕체" w:cs="Times New Roman" w:hint="eastAsia"/>
          <w:b/>
          <w:bCs/>
          <w:sz w:val="28"/>
          <w:szCs w:val="28"/>
        </w:rPr>
        <w:t>데이터 및 방법론</w:t>
      </w:r>
    </w:p>
    <w:p w14:paraId="269ED084" w14:textId="77777777" w:rsidR="0029490A" w:rsidRPr="00096494" w:rsidRDefault="0029490A" w:rsidP="004A61CA">
      <w:pPr>
        <w:wordWrap/>
        <w:spacing w:line="420" w:lineRule="auto"/>
        <w:jc w:val="both"/>
        <w:rPr>
          <w:rFonts w:ascii="바탕체" w:eastAsia="바탕체" w:hAnsi="바탕체" w:cs="Times New Roman"/>
          <w:sz w:val="20"/>
          <w:szCs w:val="20"/>
        </w:rPr>
      </w:pPr>
    </w:p>
    <w:p w14:paraId="32956A6C" w14:textId="46C4798E" w:rsidR="00561F2D" w:rsidRPr="00096494" w:rsidRDefault="009A7421" w:rsidP="004A61CA">
      <w:pPr>
        <w:wordWrap/>
        <w:spacing w:line="420" w:lineRule="auto"/>
        <w:jc w:val="both"/>
        <w:rPr>
          <w:rFonts w:ascii="바탕체" w:eastAsia="바탕체" w:hAnsi="바탕체" w:cs="Times New Roman"/>
          <w:b/>
          <w:bCs/>
          <w:szCs w:val="22"/>
        </w:rPr>
      </w:pPr>
      <w:bookmarkStart w:id="6" w:name="OLE_LINK14"/>
      <w:r w:rsidRPr="00096494">
        <w:rPr>
          <w:rFonts w:ascii="바탕체" w:eastAsia="바탕체" w:hAnsi="바탕체" w:cs="Times New Roman" w:hint="eastAsia"/>
          <w:b/>
          <w:bCs/>
          <w:szCs w:val="22"/>
        </w:rPr>
        <w:t xml:space="preserve">1. </w:t>
      </w:r>
      <w:r w:rsidR="0029490A" w:rsidRPr="00096494">
        <w:rPr>
          <w:rFonts w:ascii="바탕체" w:eastAsia="바탕체" w:hAnsi="바탕체" w:cs="Times New Roman" w:hint="eastAsia"/>
          <w:b/>
          <w:bCs/>
          <w:szCs w:val="22"/>
        </w:rPr>
        <w:t>종속변수 데이터</w:t>
      </w:r>
    </w:p>
    <w:p w14:paraId="7C1A3566" w14:textId="6CC747BC" w:rsidR="0029490A" w:rsidRPr="00096494" w:rsidRDefault="0029490A" w:rsidP="000254CF">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2020년 1월부터 2024년 12월까지의 일별 원/달러 환율 종가를 예측 대상으로 설정하였다. 선택된 시기는 코로나19 팬데믹의 발생과 그로 인한 경제적 충격, 글로벌 통화정책의 급격한 전환, 그리고 여러 지정학적 리스크가 동시다발적으로 나타난 시기이기 때문에, 환율 변동성이 경제에 미친 영향을 분석하기에 적합하다. 2020년 이후 원/달러 환율은 팬데믹 초기에 급락한 후, 2021년에는 저점 국면을 경험했고, 2022년에는 미국 연방준비제도</w:t>
      </w:r>
      <w:r w:rsidRPr="00096494">
        <w:rPr>
          <w:rFonts w:ascii="바탕체" w:eastAsia="바탕체" w:hAnsi="바탕체" w:cs="Times New Roman" w:hint="eastAsia"/>
          <w:sz w:val="20"/>
          <w:szCs w:val="20"/>
        </w:rPr>
        <w:t>의</w:t>
      </w:r>
      <w:r w:rsidRPr="00096494">
        <w:rPr>
          <w:rFonts w:ascii="바탕체" w:eastAsia="바탕체" w:hAnsi="바탕체" w:cs="Times New Roman"/>
          <w:sz w:val="20"/>
          <w:szCs w:val="20"/>
        </w:rPr>
        <w:t xml:space="preserve"> 초고속 금리 인상과 한미 금리 차 확대, 국내 정치</w:t>
      </w:r>
      <w:r w:rsidR="00B45318" w:rsidRPr="00096494">
        <w:rPr>
          <w:rFonts w:ascii="바탕체" w:eastAsia="바탕체" w:hAnsi="바탕체" w:cs="Times New Roman" w:hint="eastAsia"/>
          <w:sz w:val="20"/>
          <w:szCs w:val="20"/>
        </w:rPr>
        <w:t xml:space="preserve">와 </w:t>
      </w:r>
      <w:r w:rsidRPr="00096494">
        <w:rPr>
          <w:rFonts w:ascii="바탕체" w:eastAsia="바탕체" w:hAnsi="바탕체" w:cs="Times New Roman"/>
          <w:sz w:val="20"/>
          <w:szCs w:val="20"/>
        </w:rPr>
        <w:t>정책 변화, 러시아</w:t>
      </w:r>
      <w:r w:rsidR="00B45318"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우크라이나 전쟁 등의 외적 요인들이 복합적으로 작용하며 큰 폭으로 상승하였다.</w:t>
      </w:r>
    </w:p>
    <w:p w14:paraId="4F172233" w14:textId="16832A22" w:rsidR="00146A86"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특히</w:t>
      </w:r>
      <w:r w:rsidRPr="00096494">
        <w:rPr>
          <w:rFonts w:ascii="바탕체" w:eastAsia="바탕체" w:hAnsi="바탕체" w:cs="Times New Roman"/>
          <w:sz w:val="20"/>
          <w:szCs w:val="20"/>
        </w:rPr>
        <w:t xml:space="preserve"> 2020년과 2021년, 2022년 사이의 환율 추이는 다양한 경제적 요인들이 결합된 결과로, 매우 높은 변동성을 보였다. </w:t>
      </w:r>
      <w:r w:rsidR="00781F9D" w:rsidRPr="00096494">
        <w:rPr>
          <w:rFonts w:ascii="바탕체" w:eastAsia="바탕체" w:hAnsi="바탕체" w:cs="Times New Roman" w:hint="eastAsia"/>
          <w:sz w:val="20"/>
          <w:szCs w:val="20"/>
        </w:rPr>
        <w:t>[</w:t>
      </w:r>
      <w:r w:rsidRPr="00096494">
        <w:rPr>
          <w:rFonts w:ascii="바탕체" w:eastAsia="바탕체" w:hAnsi="바탕체" w:cs="Times New Roman"/>
          <w:sz w:val="20"/>
          <w:szCs w:val="20"/>
        </w:rPr>
        <w:t>그림 1</w:t>
      </w:r>
      <w:r w:rsidR="00781F9D" w:rsidRPr="00096494">
        <w:rPr>
          <w:rFonts w:ascii="바탕체" w:eastAsia="바탕체" w:hAnsi="바탕체" w:cs="Times New Roman" w:hint="eastAsia"/>
          <w:sz w:val="20"/>
          <w:szCs w:val="20"/>
        </w:rPr>
        <w:t>]</w:t>
      </w:r>
      <w:r w:rsidRPr="00096494">
        <w:rPr>
          <w:rFonts w:ascii="바탕체" w:eastAsia="바탕체" w:hAnsi="바탕체" w:cs="Times New Roman"/>
          <w:sz w:val="20"/>
          <w:szCs w:val="20"/>
        </w:rPr>
        <w:t>에서 확인할 수 있듯이, 2021년 초 약 1,070원 수준까지 환율이 하락한 뒤, 2022년 5월에는 1,300원 이상으로 급등하였다. 이는 단순히 환율 수준만이 아니라, 변동성 또한 급격히 확대된 시점을 의미한다. 예를 들어, 2021년 상반기 일평균 환율 등락폭은 ±5원에 불과했으나, 2022년 상반기에는 ±15</w:t>
      </w:r>
      <w:r w:rsidRPr="00096494">
        <w:rPr>
          <w:rFonts w:ascii="바탕체" w:eastAsia="바탕체" w:hAnsi="바탕체" w:cs="Times New Roman" w:hint="eastAsia"/>
          <w:sz w:val="20"/>
          <w:szCs w:val="20"/>
        </w:rPr>
        <w:t>원으로</w:t>
      </w:r>
      <w:r w:rsidRPr="00096494">
        <w:rPr>
          <w:rFonts w:ascii="바탕체" w:eastAsia="바탕체" w:hAnsi="바탕체" w:cs="Times New Roman"/>
          <w:sz w:val="20"/>
          <w:szCs w:val="20"/>
        </w:rPr>
        <w:t xml:space="preserve"> 크게 확대되었으며, 일간 표준편차 기준 환율 변동성 지표도 같은 기간 동안 0.4%에서 1.2%로 세 배 이상 증가하였다. 환율 변동성의 급증은 한국 경제에 중대한 영향을 미쳤다. 특히 2022년에는 사상 최대의 무역수지 적자가 발생하고, 원화 약세가 지속되며 수입물가 상승, 내수 위축, 소비심리 악화 등의 부정적인 경제적 효과를 불러왔다. 반면, 수출 기업에는 단기적으로 경쟁력이 제공되었으나, 환 헤지 비용이 전년 대비 35% 증가하며 중소기업을 중심으로 금융비용 부담이 커졌다.</w:t>
      </w:r>
    </w:p>
    <w:p w14:paraId="74DFE2EF" w14:textId="77777777"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p>
    <w:p w14:paraId="67A8AF52" w14:textId="4D5ACC6F" w:rsidR="0029490A" w:rsidRPr="00096494" w:rsidRDefault="0029490A" w:rsidP="00367D1B">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2F618A87" wp14:editId="4500A83B">
            <wp:extent cx="5040000" cy="2055844"/>
            <wp:effectExtent l="0" t="0" r="8255" b="1905"/>
            <wp:docPr id="697685998" name="그림 1" descr="라인, 그래프, 스크린샷,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85998" name="그림 1" descr="라인, 그래프, 스크린샷, 텍스트이(가) 표시된 사진&#10;&#10;AI 생성 콘텐츠는 정확하지 않을 수 있습니다."/>
                    <pic:cNvPicPr/>
                  </pic:nvPicPr>
                  <pic:blipFill>
                    <a:blip r:embed="rId16"/>
                    <a:stretch>
                      <a:fillRect/>
                    </a:stretch>
                  </pic:blipFill>
                  <pic:spPr>
                    <a:xfrm>
                      <a:off x="0" y="0"/>
                      <a:ext cx="5040000" cy="2055844"/>
                    </a:xfrm>
                    <a:prstGeom prst="rect">
                      <a:avLst/>
                    </a:prstGeom>
                  </pic:spPr>
                </pic:pic>
              </a:graphicData>
            </a:graphic>
          </wp:inline>
        </w:drawing>
      </w:r>
    </w:p>
    <w:p w14:paraId="0072D16A" w14:textId="78E59D8E" w:rsidR="0029490A" w:rsidRPr="00096494" w:rsidRDefault="0075510A" w:rsidP="0029490A">
      <w:pPr>
        <w:pStyle w:val="af4"/>
        <w:jc w:val="center"/>
        <w:rPr>
          <w:rFonts w:ascii="바탕체" w:eastAsia="바탕체" w:hAnsi="바탕체"/>
          <w:b/>
          <w:bCs/>
          <w:sz w:val="20"/>
          <w:szCs w:val="20"/>
          <w:lang w:eastAsia="ko-KR"/>
        </w:rPr>
      </w:pPr>
      <w:r w:rsidRPr="00096494">
        <w:rPr>
          <w:rFonts w:ascii="바탕체" w:eastAsia="바탕체" w:hAnsi="바탕체" w:hint="eastAsia"/>
          <w:b/>
          <w:bCs/>
          <w:sz w:val="20"/>
          <w:szCs w:val="20"/>
          <w:lang w:eastAsia="ko-KR"/>
        </w:rPr>
        <w:t>[</w:t>
      </w:r>
      <w:r w:rsidR="0029490A" w:rsidRPr="00096494">
        <w:rPr>
          <w:rFonts w:ascii="바탕체" w:eastAsia="바탕체" w:hAnsi="바탕체" w:hint="eastAsia"/>
          <w:b/>
          <w:bCs/>
          <w:sz w:val="20"/>
          <w:szCs w:val="20"/>
          <w:lang w:eastAsia="ko-KR"/>
        </w:rPr>
        <w:t>그림 1</w:t>
      </w:r>
      <w:r w:rsidRPr="00096494">
        <w:rPr>
          <w:rFonts w:ascii="바탕체" w:eastAsia="바탕체" w:hAnsi="바탕체" w:hint="eastAsia"/>
          <w:b/>
          <w:bCs/>
          <w:sz w:val="20"/>
          <w:szCs w:val="20"/>
          <w:lang w:eastAsia="ko-KR"/>
        </w:rPr>
        <w:t>]</w:t>
      </w:r>
      <w:r w:rsidR="0029490A" w:rsidRPr="00096494">
        <w:rPr>
          <w:rFonts w:ascii="바탕체" w:eastAsia="바탕체" w:hAnsi="바탕체" w:hint="eastAsia"/>
          <w:b/>
          <w:bCs/>
          <w:sz w:val="20"/>
          <w:szCs w:val="20"/>
          <w:lang w:eastAsia="ko-KR"/>
        </w:rPr>
        <w:t xml:space="preserve"> </w:t>
      </w:r>
      <w:r w:rsidR="00B3169C" w:rsidRPr="00096494">
        <w:rPr>
          <w:rFonts w:ascii="바탕체" w:eastAsia="바탕체" w:hAnsi="바탕체" w:hint="eastAsia"/>
          <w:b/>
          <w:bCs/>
          <w:sz w:val="20"/>
          <w:szCs w:val="20"/>
          <w:lang w:eastAsia="ko-KR"/>
        </w:rPr>
        <w:t xml:space="preserve">종속변수인 </w:t>
      </w:r>
      <w:r w:rsidR="0029490A" w:rsidRPr="00096494">
        <w:rPr>
          <w:rFonts w:ascii="바탕체" w:eastAsia="바탕체" w:hAnsi="바탕체" w:hint="eastAsia"/>
          <w:b/>
          <w:bCs/>
          <w:sz w:val="20"/>
          <w:szCs w:val="20"/>
          <w:lang w:eastAsia="ko-KR"/>
        </w:rPr>
        <w:t>원/달러 환율</w:t>
      </w:r>
      <w:r w:rsidR="00B3169C" w:rsidRPr="00096494">
        <w:rPr>
          <w:rFonts w:ascii="바탕체" w:eastAsia="바탕체" w:hAnsi="바탕체" w:hint="eastAsia"/>
          <w:b/>
          <w:bCs/>
          <w:sz w:val="20"/>
          <w:szCs w:val="20"/>
          <w:lang w:eastAsia="ko-KR"/>
        </w:rPr>
        <w:t xml:space="preserve"> </w:t>
      </w:r>
      <w:r w:rsidR="0029490A" w:rsidRPr="00096494">
        <w:rPr>
          <w:rFonts w:ascii="바탕체" w:eastAsia="바탕체" w:hAnsi="바탕체" w:hint="eastAsia"/>
          <w:b/>
          <w:bCs/>
          <w:sz w:val="20"/>
          <w:szCs w:val="20"/>
          <w:lang w:eastAsia="ko-KR"/>
        </w:rPr>
        <w:t>추이</w:t>
      </w:r>
    </w:p>
    <w:p w14:paraId="6ECAA015" w14:textId="77777777" w:rsidR="00EC2076" w:rsidRPr="00096494" w:rsidRDefault="00EC2076" w:rsidP="004A61CA">
      <w:pPr>
        <w:wordWrap/>
        <w:spacing w:line="420" w:lineRule="auto"/>
        <w:jc w:val="both"/>
        <w:rPr>
          <w:rFonts w:ascii="바탕체" w:eastAsia="바탕체" w:hAnsi="바탕체" w:cs="Times New Roman"/>
          <w:sz w:val="20"/>
          <w:szCs w:val="20"/>
        </w:rPr>
      </w:pPr>
    </w:p>
    <w:p w14:paraId="6263E1D2" w14:textId="7DA22A7C" w:rsidR="009A7421" w:rsidRPr="00096494" w:rsidRDefault="009A7421" w:rsidP="004A61C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 xml:space="preserve">2. </w:t>
      </w:r>
      <w:r w:rsidR="0029490A" w:rsidRPr="00096494">
        <w:rPr>
          <w:rFonts w:ascii="바탕체" w:eastAsia="바탕체" w:hAnsi="바탕체" w:cs="Times New Roman" w:hint="eastAsia"/>
          <w:b/>
          <w:bCs/>
          <w:szCs w:val="22"/>
        </w:rPr>
        <w:t>독립변수 데이터</w:t>
      </w:r>
    </w:p>
    <w:p w14:paraId="640279DE" w14:textId="3F76500E"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원</w:t>
      </w:r>
      <w:r w:rsidRPr="00096494">
        <w:rPr>
          <w:rFonts w:ascii="바탕체" w:eastAsia="바탕체" w:hAnsi="바탕체" w:cs="Times New Roman"/>
          <w:sz w:val="20"/>
          <w:szCs w:val="20"/>
        </w:rPr>
        <w:t>/달러 환율 예측을 위한 독립변수는 기존 환율 예측 연구에서 사용된 주요 경제적 요인을 바탕으로 설정하되, 환율 변동성의 구조적 요인과 시장 심리적 요인도 동시에 반영하도록 설계되었다.</w:t>
      </w:r>
    </w:p>
    <w:p w14:paraId="047BCEEA" w14:textId="0F70209F" w:rsidR="00D043ED" w:rsidRPr="00096494" w:rsidRDefault="00D043ED" w:rsidP="00FF212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w:t>
      </w:r>
      <w:r w:rsidRPr="00096494">
        <w:rPr>
          <w:rFonts w:ascii="바탕체" w:eastAsia="바탕체" w:hAnsi="바탕체" w:cs="Times New Roman"/>
          <w:sz w:val="20"/>
          <w:szCs w:val="20"/>
        </w:rPr>
        <w:t xml:space="preserve"> 예측에 관한 기존 연구는 데이터 구성과 방법론적 설계 측면에서 꾸준히 발전해왔다.</w:t>
      </w:r>
      <w:r w:rsidR="00436EA1"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초기</w:t>
      </w:r>
      <w:r w:rsidRPr="00096494">
        <w:rPr>
          <w:rFonts w:ascii="바탕체" w:eastAsia="바탕체" w:hAnsi="바탕체" w:cs="Times New Roman"/>
          <w:sz w:val="20"/>
          <w:szCs w:val="20"/>
        </w:rPr>
        <w:t xml:space="preserve"> 연구들은 주로 거시경제 및 금융시장 지표(Macro–Financial Indicators)를 중심으로 환율의 구조적 변동성을 설명하고자 했다.</w:t>
      </w:r>
      <w:r w:rsidR="003D4C13"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예를</w:t>
      </w:r>
      <w:r w:rsidRPr="00096494">
        <w:rPr>
          <w:rFonts w:ascii="바탕체" w:eastAsia="바탕체" w:hAnsi="바탕체" w:cs="Times New Roman"/>
          <w:sz w:val="20"/>
          <w:szCs w:val="20"/>
        </w:rPr>
        <w:t xml:space="preserve"> 들어, </w:t>
      </w:r>
      <w:r w:rsidR="003D4C13" w:rsidRPr="00096494">
        <w:rPr>
          <w:rFonts w:ascii="바탕체" w:eastAsia="바탕체" w:hAnsi="바탕체" w:cs="Times New Roman"/>
          <w:sz w:val="20"/>
          <w:szCs w:val="20"/>
        </w:rPr>
        <w:t>Plakandaras</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3D4C13" w:rsidRPr="00096494">
        <w:rPr>
          <w:rFonts w:ascii="바탕체" w:eastAsia="바탕체" w:hAnsi="바탕체" w:cs="Times New Roman"/>
          <w:sz w:val="20"/>
          <w:szCs w:val="20"/>
        </w:rPr>
        <w:t>(2015)</w:t>
      </w:r>
      <w:r w:rsidRPr="00096494">
        <w:rPr>
          <w:rFonts w:ascii="바탕체" w:eastAsia="바탕체" w:hAnsi="바탕체" w:cs="Times New Roman"/>
          <w:sz w:val="20"/>
          <w:szCs w:val="20"/>
        </w:rPr>
        <w:t>는 원자재 가격, 금속, 주가지수, 금리, 무역 및 거시 변수 등 60여 개의 다차원 지표를 활용하여 환율을 예측하고, EEMD 기반 비선형 모형이 일간 및 월간 수준에서 가장 우수한 성능을 보였다고 보고하였다.</w:t>
      </w:r>
      <w:r w:rsidR="00FF212C" w:rsidRPr="00096494">
        <w:rPr>
          <w:rFonts w:ascii="바탕체" w:eastAsia="바탕체" w:hAnsi="바탕체" w:cs="Times New Roman" w:hint="eastAsia"/>
          <w:sz w:val="20"/>
          <w:szCs w:val="20"/>
        </w:rPr>
        <w:t xml:space="preserve"> </w:t>
      </w:r>
      <w:r w:rsidR="00FF212C" w:rsidRPr="00096494">
        <w:rPr>
          <w:rFonts w:ascii="바탕체" w:eastAsia="바탕체" w:hAnsi="바탕체" w:cs="Times New Roman"/>
          <w:sz w:val="20"/>
          <w:szCs w:val="20"/>
        </w:rPr>
        <w:t>또한, Cao</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9A6054">
        <w:rPr>
          <w:rFonts w:ascii="바탕체" w:eastAsia="바탕체" w:hAnsi="바탕체" w:cs="Times New Roman" w:hint="eastAsia"/>
          <w:sz w:val="20"/>
          <w:szCs w:val="20"/>
        </w:rPr>
        <w:t>.</w:t>
      </w:r>
      <w:r w:rsidR="00FF212C" w:rsidRPr="00096494">
        <w:rPr>
          <w:rFonts w:ascii="바탕체" w:eastAsia="바탕체" w:hAnsi="바탕체" w:cs="Times New Roman" w:hint="eastAsia"/>
          <w:sz w:val="20"/>
          <w:szCs w:val="20"/>
        </w:rPr>
        <w:t>(</w:t>
      </w:r>
      <w:r w:rsidR="00FF212C" w:rsidRPr="00096494">
        <w:rPr>
          <w:rFonts w:ascii="바탕체" w:eastAsia="바탕체" w:hAnsi="바탕체" w:cs="Times New Roman"/>
          <w:sz w:val="20"/>
          <w:szCs w:val="20"/>
        </w:rPr>
        <w:t>2020)은 유가, 금 가격, M1, M2, CPI, PPI 등의 거시지표를 활용했으며, Wang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FF212C" w:rsidRPr="00096494">
        <w:rPr>
          <w:rFonts w:ascii="바탕체" w:eastAsia="바탕체" w:hAnsi="바탕체" w:cs="Times New Roman"/>
          <w:sz w:val="20"/>
          <w:szCs w:val="20"/>
        </w:rPr>
        <w:t>(2021)은 USD/CNY 환율과 함께 주요 글로벌 주가지수를 포함하여 국제적 요인을 반영하였다.</w:t>
      </w:r>
      <w:r w:rsidR="00FF212C"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연구들은 공통적으로 거시 및 금융시장 변수군이 환율의 구조적 변동을 설명하는 핵심 기반 신호로 작용함을 실증하였다.</w:t>
      </w:r>
    </w:p>
    <w:p w14:paraId="74F084B0" w14:textId="504A983B" w:rsidR="0029490A" w:rsidRPr="00096494" w:rsidRDefault="00335870" w:rsidP="008F202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한편</w:t>
      </w:r>
      <w:r w:rsidRPr="00096494">
        <w:rPr>
          <w:rFonts w:ascii="바탕체" w:eastAsia="바탕체" w:hAnsi="바탕체" w:cs="Times New Roman"/>
          <w:sz w:val="20"/>
          <w:szCs w:val="20"/>
        </w:rPr>
        <w:t>, 최근에는 환율 예측에 비정형 정보(</w:t>
      </w:r>
      <w:r w:rsidR="008F202C" w:rsidRPr="00096494">
        <w:rPr>
          <w:rFonts w:ascii="바탕체" w:eastAsia="바탕체" w:hAnsi="바탕체" w:cs="Times New Roman" w:hint="eastAsia"/>
          <w:sz w:val="20"/>
          <w:szCs w:val="20"/>
        </w:rPr>
        <w:t>U</w:t>
      </w:r>
      <w:r w:rsidRPr="00096494">
        <w:rPr>
          <w:rFonts w:ascii="바탕체" w:eastAsia="바탕체" w:hAnsi="바탕체" w:cs="Times New Roman"/>
          <w:sz w:val="20"/>
          <w:szCs w:val="20"/>
        </w:rPr>
        <w:t xml:space="preserve">nstructured </w:t>
      </w:r>
      <w:r w:rsidR="008F202C" w:rsidRPr="00096494">
        <w:rPr>
          <w:rFonts w:ascii="바탕체" w:eastAsia="바탕체" w:hAnsi="바탕체" w:cs="Times New Roman" w:hint="eastAsia"/>
          <w:sz w:val="20"/>
          <w:szCs w:val="20"/>
        </w:rPr>
        <w:t>I</w:t>
      </w:r>
      <w:r w:rsidRPr="00096494">
        <w:rPr>
          <w:rFonts w:ascii="바탕체" w:eastAsia="바탕체" w:hAnsi="바탕체" w:cs="Times New Roman"/>
          <w:sz w:val="20"/>
          <w:szCs w:val="20"/>
        </w:rPr>
        <w:t>nformation)를 통합하려는 시도가 활발히 이루어지고 있다.</w:t>
      </w:r>
      <w:r w:rsidR="008F202C" w:rsidRPr="00096494">
        <w:rPr>
          <w:rFonts w:ascii="바탕체" w:eastAsia="바탕체" w:hAnsi="바탕체" w:cs="Times New Roman" w:hint="eastAsia"/>
          <w:sz w:val="20"/>
          <w:szCs w:val="20"/>
        </w:rPr>
        <w:t xml:space="preserve"> </w:t>
      </w:r>
      <w:r w:rsidRPr="00096494">
        <w:rPr>
          <w:rFonts w:ascii="바탕체" w:eastAsia="바탕체" w:hAnsi="바탕체" w:cs="Times New Roman" w:hint="eastAsia"/>
          <w:sz w:val="20"/>
          <w:szCs w:val="20"/>
        </w:rPr>
        <w:t>특히</w:t>
      </w:r>
      <w:r w:rsidRPr="00096494">
        <w:rPr>
          <w:rFonts w:ascii="바탕체" w:eastAsia="바탕체" w:hAnsi="바탕체" w:cs="Times New Roman"/>
          <w:sz w:val="20"/>
          <w:szCs w:val="20"/>
        </w:rPr>
        <w:t xml:space="preserve"> 시장 참여자의 기대와 정서를 반영하기 위한 감성 분석(Sentiment Analysis) 기반 심리 변수화가 주요 연구 흐름으로 자리 잡고 있다.</w:t>
      </w:r>
      <w:r w:rsidR="000873F3" w:rsidRPr="00096494">
        <w:rPr>
          <w:rFonts w:ascii="바탕체" w:eastAsia="바탕체" w:hAnsi="바탕체" w:cs="Times New Roman" w:hint="eastAsia"/>
          <w:sz w:val="20"/>
          <w:szCs w:val="20"/>
        </w:rPr>
        <w:t xml:space="preserve"> </w:t>
      </w:r>
      <w:r w:rsidR="000254CF" w:rsidRPr="00096494">
        <w:rPr>
          <w:rFonts w:ascii="바탕체" w:eastAsia="바탕체" w:hAnsi="바탕체" w:cs="Times New Roman"/>
          <w:sz w:val="20"/>
          <w:szCs w:val="20"/>
        </w:rPr>
        <w:t>Mohan</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0254CF" w:rsidRPr="00096494">
        <w:rPr>
          <w:rFonts w:ascii="바탕체" w:eastAsia="바탕체" w:hAnsi="바탕체" w:cs="Times New Roman"/>
          <w:sz w:val="20"/>
          <w:szCs w:val="20"/>
        </w:rPr>
        <w:t>(2019)</w:t>
      </w:r>
      <w:r w:rsidR="000254CF" w:rsidRPr="00096494">
        <w:rPr>
          <w:rFonts w:ascii="바탕체" w:eastAsia="바탕체" w:hAnsi="바탕체" w:cs="Times New Roman" w:hint="eastAsia"/>
          <w:sz w:val="20"/>
          <w:szCs w:val="20"/>
        </w:rPr>
        <w:t>는</w:t>
      </w:r>
      <w:r w:rsidR="0029490A" w:rsidRPr="00096494">
        <w:rPr>
          <w:rFonts w:ascii="바탕체" w:eastAsia="바탕체" w:hAnsi="바탕체" w:cs="Times New Roman"/>
          <w:sz w:val="20"/>
          <w:szCs w:val="20"/>
        </w:rPr>
        <w:t xml:space="preserve"> 국제 뉴스 기사에서 추출한 감정 점수를 S&amp;P500 주가 예측에 반영하였고, Jing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29490A" w:rsidRPr="00096494">
        <w:rPr>
          <w:rFonts w:ascii="바탕체" w:eastAsia="바탕체" w:hAnsi="바탕체" w:cs="Times New Roman"/>
          <w:sz w:val="20"/>
          <w:szCs w:val="20"/>
        </w:rPr>
        <w:t xml:space="preserve">(2021)은 투자자 게시글의 감정을 CNN 기반 분류기로 분석하여 주가 예측에 </w:t>
      </w:r>
      <w:r w:rsidR="0029490A" w:rsidRPr="00096494">
        <w:rPr>
          <w:rFonts w:ascii="바탕체" w:eastAsia="바탕체" w:hAnsi="바탕체" w:cs="Times New Roman"/>
          <w:sz w:val="20"/>
          <w:szCs w:val="20"/>
        </w:rPr>
        <w:lastRenderedPageBreak/>
        <w:t>활용하였다. 정가</w:t>
      </w:r>
      <w:r w:rsidR="000254CF" w:rsidRPr="00096494">
        <w:rPr>
          <w:rFonts w:ascii="바탕체" w:eastAsia="바탕체" w:hAnsi="바탕체" w:cs="Times New Roman" w:hint="eastAsia"/>
          <w:sz w:val="20"/>
          <w:szCs w:val="20"/>
        </w:rPr>
        <w:t>연</w:t>
      </w:r>
      <w:r w:rsidR="009A6054">
        <w:rPr>
          <w:rFonts w:ascii="바탕체" w:eastAsia="바탕체" w:hAnsi="바탕체" w:cs="Times New Roman" w:hint="eastAsia"/>
          <w:sz w:val="20"/>
          <w:szCs w:val="20"/>
        </w:rPr>
        <w:t xml:space="preserve"> 외</w:t>
      </w:r>
      <w:r w:rsidR="0029490A" w:rsidRPr="00096494">
        <w:rPr>
          <w:rFonts w:ascii="바탕체" w:eastAsia="바탕체" w:hAnsi="바탕체" w:cs="Times New Roman"/>
          <w:sz w:val="20"/>
          <w:szCs w:val="20"/>
        </w:rPr>
        <w:t>(2024)</w:t>
      </w:r>
      <w:r w:rsidR="000254CF" w:rsidRPr="00096494">
        <w:rPr>
          <w:rFonts w:ascii="바탕체" w:eastAsia="바탕체" w:hAnsi="바탕체" w:cs="Times New Roman" w:hint="eastAsia"/>
          <w:sz w:val="20"/>
          <w:szCs w:val="20"/>
        </w:rPr>
        <w:t>은</w:t>
      </w:r>
      <w:r w:rsidR="0029490A" w:rsidRPr="00096494">
        <w:rPr>
          <w:rFonts w:ascii="바탕체" w:eastAsia="바탕체" w:hAnsi="바탕체" w:cs="Times New Roman"/>
          <w:sz w:val="20"/>
          <w:szCs w:val="20"/>
        </w:rPr>
        <w:t xml:space="preserve"> KLUE-BERT 기반 뉴스 감정 점수를 거시경제 변수와 결합하여 예측 정확도를 높였고, Ding</w:t>
      </w:r>
      <w:r w:rsidR="009A6054" w:rsidRPr="009A6054">
        <w:rPr>
          <w:rFonts w:ascii="바탕체" w:eastAsia="바탕체" w:hAnsi="바탕체" w:cs="Times New Roman"/>
          <w:sz w:val="20"/>
          <w:szCs w:val="20"/>
        </w:rPr>
        <w:t xml:space="preserve"> </w:t>
      </w:r>
      <w:r w:rsidR="009A6054" w:rsidRPr="00096494">
        <w:rPr>
          <w:rFonts w:ascii="바탕체" w:eastAsia="바탕체" w:hAnsi="바탕체" w:cs="Times New Roman"/>
          <w:sz w:val="20"/>
          <w:szCs w:val="20"/>
        </w:rPr>
        <w:t>et al.</w:t>
      </w:r>
      <w:r w:rsidR="009A6054">
        <w:rPr>
          <w:rFonts w:ascii="바탕체" w:eastAsia="바탕체" w:hAnsi="바탕체" w:cs="Times New Roman" w:hint="eastAsia"/>
          <w:sz w:val="20"/>
          <w:szCs w:val="20"/>
        </w:rPr>
        <w:t>(</w:t>
      </w:r>
      <w:r w:rsidR="000254CF" w:rsidRPr="00096494">
        <w:rPr>
          <w:rFonts w:ascii="바탕체" w:eastAsia="바탕체" w:hAnsi="바탕체" w:cs="Times New Roman"/>
          <w:sz w:val="20"/>
          <w:szCs w:val="20"/>
        </w:rPr>
        <w:t>2024)</w:t>
      </w:r>
      <w:r w:rsidR="0029490A" w:rsidRPr="00096494">
        <w:rPr>
          <w:rFonts w:ascii="바탕체" w:eastAsia="바탕체" w:hAnsi="바탕체" w:cs="Times New Roman"/>
          <w:sz w:val="20"/>
          <w:szCs w:val="20"/>
        </w:rPr>
        <w:t>은 환율 관련 뉴스와 댓글 감성을 결합하여 환율 예측 성능을 향상시켰다.</w:t>
      </w:r>
      <w:r w:rsidR="00F70292" w:rsidRPr="00096494">
        <w:rPr>
          <w:rFonts w:ascii="바탕체" w:eastAsia="바탕체" w:hAnsi="바탕체" w:cs="Times New Roman" w:hint="eastAsia"/>
          <w:sz w:val="20"/>
          <w:szCs w:val="20"/>
        </w:rPr>
        <w:t xml:space="preserve"> 이러한</w:t>
      </w:r>
      <w:r w:rsidR="00F70292" w:rsidRPr="00096494">
        <w:rPr>
          <w:rFonts w:ascii="바탕체" w:eastAsia="바탕체" w:hAnsi="바탕체" w:cs="Times New Roman"/>
          <w:sz w:val="20"/>
          <w:szCs w:val="20"/>
        </w:rPr>
        <w:t xml:space="preserve"> 결과는 환율이 단순한 거시 펀더멘털뿐 아니라, 시장 참여자의 심리적 반응과 정보 확산 정도에 의해 단기적으로 조정된다는 점을 실증적으로 보여준다.</w:t>
      </w:r>
    </w:p>
    <w:p w14:paraId="7AA6196F" w14:textId="5031C685" w:rsidR="009A7421" w:rsidRPr="00096494" w:rsidRDefault="0029490A" w:rsidP="0029490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기존 연구의 방법론을 바탕으로, 주요 독립변수들을 확장하여 설정하였다. 종속변수로 원/달러 환율을 설정하고, 경쟁적인 환율 변동성을 반영하기 위해 USD/JPY와 USD/CNY를 교차환율 변수로 추가하였다. 또한, 국내외 주요 주식시장 지표인 KOSPI, KOSDAQ, 다우존스, S&amp;P500을 자본 흐름과 위험 선호도에 대한 영향을 고려하여 포함하였다. 원자재 변수로는 WTI 유가, 금, 구리, 니켈, 알루미늄을 채택하여 글로벌 경제 사이클과 </w:t>
      </w:r>
      <w:r w:rsidRPr="00096494">
        <w:rPr>
          <w:rFonts w:ascii="바탕체" w:eastAsia="바탕체" w:hAnsi="바탕체" w:cs="Times New Roman" w:hint="eastAsia"/>
          <w:sz w:val="20"/>
          <w:szCs w:val="20"/>
        </w:rPr>
        <w:t>인플레이션</w:t>
      </w:r>
      <w:r w:rsidRPr="00096494">
        <w:rPr>
          <w:rFonts w:ascii="바탕체" w:eastAsia="바탕체" w:hAnsi="바탕체" w:cs="Times New Roman"/>
          <w:sz w:val="20"/>
          <w:szCs w:val="20"/>
        </w:rPr>
        <w:t xml:space="preserve"> 기대를 반영하였으며, 거시경제 변수로는 한국과 미국의 정책금리, 소비자물가지수(CPI), 생산자물가지수(PPI), 경상수지, 통화량(M1, M2)을 포함하여 환율 결정에 중요한 금리 차, 물가 수준, 대외 거래, 유동성 등을 반영하였다. 또한 리스크 지표로는 VIX, </w:t>
      </w:r>
      <w:r w:rsidR="00940EF4" w:rsidRPr="00096494">
        <w:rPr>
          <w:rFonts w:ascii="바탕체" w:eastAsia="바탕체" w:hAnsi="바탕체" w:cs="Times New Roman" w:hint="eastAsia"/>
          <w:sz w:val="20"/>
          <w:szCs w:val="20"/>
        </w:rPr>
        <w:t xml:space="preserve">MOVE, </w:t>
      </w:r>
      <w:r w:rsidRPr="00096494">
        <w:rPr>
          <w:rFonts w:ascii="바탕체" w:eastAsia="바탕체" w:hAnsi="바탕체" w:cs="Times New Roman"/>
          <w:sz w:val="20"/>
          <w:szCs w:val="20"/>
        </w:rPr>
        <w:t>OVX, KSVKOSPI를 포함하여 금융시장의 불확실성과 투자자의 위험회피 성향을 측정하였다.</w:t>
      </w:r>
    </w:p>
    <w:p w14:paraId="4C4D45D9" w14:textId="77777777" w:rsidR="0029490A" w:rsidRPr="00096494" w:rsidRDefault="0029490A" w:rsidP="0029490A">
      <w:pPr>
        <w:wordWrap/>
        <w:spacing w:line="420" w:lineRule="auto"/>
        <w:ind w:firstLineChars="100" w:firstLine="200"/>
        <w:jc w:val="both"/>
        <w:rPr>
          <w:rFonts w:ascii="바탕체" w:eastAsia="바탕체" w:hAnsi="바탕체" w:cs="Times New Roman"/>
          <w:sz w:val="20"/>
          <w:szCs w:val="20"/>
        </w:rPr>
      </w:pPr>
    </w:p>
    <w:p w14:paraId="0EB326E0" w14:textId="0E88B355" w:rsidR="0029490A" w:rsidRPr="00096494" w:rsidRDefault="007A33D3" w:rsidP="0029490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3</w:t>
      </w:r>
      <w:r w:rsidR="0029490A" w:rsidRPr="00096494">
        <w:rPr>
          <w:rFonts w:ascii="바탕체" w:eastAsia="바탕체" w:hAnsi="바탕체" w:cs="Times New Roman" w:hint="eastAsia"/>
          <w:b/>
          <w:bCs/>
          <w:szCs w:val="22"/>
        </w:rPr>
        <w:t>. 파생변수 데이터</w:t>
      </w:r>
    </w:p>
    <w:p w14:paraId="11968388" w14:textId="5AD547FE" w:rsidR="00E13A92" w:rsidRPr="00096494" w:rsidRDefault="00781F9D" w:rsidP="005A6C67">
      <w:pPr>
        <w:wordWrap/>
        <w:spacing w:line="420" w:lineRule="auto"/>
        <w:ind w:firstLine="200"/>
        <w:jc w:val="both"/>
        <w:rPr>
          <w:rFonts w:ascii="바탕체" w:eastAsia="바탕체" w:hAnsi="바탕체" w:cs="Times New Roman"/>
          <w:b/>
          <w:bCs/>
          <w:sz w:val="20"/>
          <w:szCs w:val="20"/>
        </w:rPr>
      </w:pPr>
      <w:r w:rsidRPr="00096494">
        <w:rPr>
          <w:rFonts w:ascii="바탕체" w:eastAsia="바탕체" w:hAnsi="바탕체" w:cs="Times New Roman" w:hint="eastAsia"/>
          <w:b/>
          <w:bCs/>
          <w:sz w:val="20"/>
          <w:szCs w:val="20"/>
        </w:rPr>
        <w:t>1)</w:t>
      </w:r>
      <w:r w:rsidR="00E13A92" w:rsidRPr="00096494">
        <w:rPr>
          <w:rFonts w:ascii="바탕체" w:eastAsia="바탕체" w:hAnsi="바탕체" w:cs="Times New Roman"/>
          <w:b/>
          <w:bCs/>
          <w:sz w:val="20"/>
          <w:szCs w:val="20"/>
        </w:rPr>
        <w:t xml:space="preserve"> </w:t>
      </w:r>
      <w:r w:rsidR="00327756" w:rsidRPr="00096494">
        <w:rPr>
          <w:rFonts w:ascii="바탕체" w:eastAsia="바탕체" w:hAnsi="바탕체" w:cs="Times New Roman" w:hint="eastAsia"/>
          <w:b/>
          <w:bCs/>
          <w:sz w:val="20"/>
          <w:szCs w:val="20"/>
        </w:rPr>
        <w:t xml:space="preserve">글로벌 </w:t>
      </w:r>
      <w:r w:rsidR="007A33D3" w:rsidRPr="00096494">
        <w:rPr>
          <w:rFonts w:ascii="바탕체" w:eastAsia="바탕체" w:hAnsi="바탕체" w:cs="Times New Roman"/>
          <w:b/>
          <w:bCs/>
          <w:sz w:val="20"/>
          <w:szCs w:val="20"/>
        </w:rPr>
        <w:t>이벤트 데이터</w:t>
      </w:r>
    </w:p>
    <w:p w14:paraId="773EA392" w14:textId="48539958" w:rsidR="007A33D3" w:rsidRPr="0019634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연구에서는 GDELT에서 추출한 다섯 가지 핵심 이벤트 기반 변수를 활용하였다. GDELT는 전 세계적으로 발생하는 다양한 사건 및 뉴스의 텍스트 데이터를 기반으로 사건들의 속성(예: 장소, 시간, 관련된 국가 등)을 기록하는 데이터베이스로, 이를 통해 다음과 같은 변수들을 정의하였다: </w:t>
      </w:r>
      <w:r w:rsidR="00196344" w:rsidRPr="00196344">
        <w:rPr>
          <w:rFonts w:ascii="바탕체" w:eastAsia="바탕체" w:hAnsi="바탕체" w:cs="Times New Roman"/>
          <w:sz w:val="20"/>
          <w:szCs w:val="20"/>
        </w:rPr>
        <w:t xml:space="preserve">(1) GKG–전체(Global) 문서 집합, (2) GKG–한국(Korea) 관련 문서 집합, (3) Events–이벤트 집합의 3개 블록으로 변수를 구성하였다. 각 블록에서 문서/이벤트 발생 규모(Count, Share), 감성 톤의 중심 경향(Tone </w:t>
      </w:r>
      <w:r w:rsidR="00196344">
        <w:rPr>
          <w:rFonts w:ascii="바탕체" w:eastAsia="바탕체" w:hAnsi="바탕체" w:cs="Times New Roman" w:hint="eastAsia"/>
          <w:sz w:val="20"/>
          <w:szCs w:val="20"/>
        </w:rPr>
        <w:t>M</w:t>
      </w:r>
      <w:r w:rsidR="00196344" w:rsidRPr="00196344">
        <w:rPr>
          <w:rFonts w:ascii="바탕체" w:eastAsia="바탕체" w:hAnsi="바탕체" w:cs="Times New Roman"/>
          <w:sz w:val="20"/>
          <w:szCs w:val="20"/>
        </w:rPr>
        <w:t xml:space="preserve">ean), 변동성(Tone </w:t>
      </w:r>
      <w:r w:rsidR="00196344">
        <w:rPr>
          <w:rFonts w:ascii="바탕체" w:eastAsia="바탕체" w:hAnsi="바탕체" w:cs="Times New Roman" w:hint="eastAsia"/>
          <w:sz w:val="20"/>
          <w:szCs w:val="20"/>
        </w:rPr>
        <w:t>S</w:t>
      </w:r>
      <w:r w:rsidR="00196344" w:rsidRPr="00196344">
        <w:rPr>
          <w:rFonts w:ascii="바탕체" w:eastAsia="바탕체" w:hAnsi="바탕체" w:cs="Times New Roman"/>
          <w:sz w:val="20"/>
          <w:szCs w:val="20"/>
        </w:rPr>
        <w:t xml:space="preserve">tandard </w:t>
      </w:r>
      <w:r w:rsidR="00196344">
        <w:rPr>
          <w:rFonts w:ascii="바탕체" w:eastAsia="바탕체" w:hAnsi="바탕체" w:cs="Times New Roman" w:hint="eastAsia"/>
          <w:sz w:val="20"/>
          <w:szCs w:val="20"/>
        </w:rPr>
        <w:t>D</w:t>
      </w:r>
      <w:r w:rsidR="00196344" w:rsidRPr="00196344">
        <w:rPr>
          <w:rFonts w:ascii="바탕체" w:eastAsia="바탕체" w:hAnsi="바탕체" w:cs="Times New Roman"/>
          <w:sz w:val="20"/>
          <w:szCs w:val="20"/>
        </w:rPr>
        <w:t xml:space="preserve">eviation), 극성 분포(Pos/Neu/Neg </w:t>
      </w:r>
      <w:r w:rsidR="00196344">
        <w:rPr>
          <w:rFonts w:ascii="바탕체" w:eastAsia="바탕체" w:hAnsi="바탕체" w:cs="Times New Roman" w:hint="eastAsia"/>
          <w:sz w:val="20"/>
          <w:szCs w:val="20"/>
        </w:rPr>
        <w:t>R</w:t>
      </w:r>
      <w:r w:rsidR="00196344" w:rsidRPr="00196344">
        <w:rPr>
          <w:rFonts w:ascii="바탕체" w:eastAsia="바탕체" w:hAnsi="바탕체" w:cs="Times New Roman"/>
          <w:sz w:val="20"/>
          <w:szCs w:val="20"/>
        </w:rPr>
        <w:t xml:space="preserve">atio), 그리고 순감성 지표(Net </w:t>
      </w:r>
      <w:r w:rsidR="00196344">
        <w:rPr>
          <w:rFonts w:ascii="바탕체" w:eastAsia="바탕체" w:hAnsi="바탕체" w:cs="Times New Roman" w:hint="eastAsia"/>
          <w:sz w:val="20"/>
          <w:szCs w:val="20"/>
        </w:rPr>
        <w:t>T</w:t>
      </w:r>
      <w:r w:rsidR="00196344" w:rsidRPr="00196344">
        <w:rPr>
          <w:rFonts w:ascii="바탕체" w:eastAsia="바탕체" w:hAnsi="바탕체" w:cs="Times New Roman"/>
          <w:sz w:val="20"/>
          <w:szCs w:val="20"/>
        </w:rPr>
        <w:t xml:space="preserve">one) 등을 산출하여 사건 기반 리스크와 시장 심리 충격을 반영하는 파생변수를 생성하였다. 이러한 이벤트 지표는 기존의 거시적 구조적 요인(예: 금리, 주가, 원자재 등) 외에 사건 기반 리스크와 심리적 충격을 정량적으로 반영할 수 있는 변수로서, 본 연구의 독창성을 </w:t>
      </w:r>
      <w:r w:rsidR="00196344" w:rsidRPr="00196344">
        <w:rPr>
          <w:rFonts w:ascii="바탕체" w:eastAsia="바탕체" w:hAnsi="바탕체" w:cs="Times New Roman"/>
          <w:sz w:val="20"/>
          <w:szCs w:val="20"/>
        </w:rPr>
        <w:lastRenderedPageBreak/>
        <w:t>강조하는 중요한 요소이다.</w:t>
      </w:r>
    </w:p>
    <w:p w14:paraId="391609B5" w14:textId="032A7C74"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이벤트</w:t>
      </w:r>
      <w:r w:rsidRPr="00096494">
        <w:rPr>
          <w:rFonts w:ascii="바탕체" w:eastAsia="바탕체" w:hAnsi="바탕체" w:cs="Times New Roman"/>
          <w:sz w:val="20"/>
          <w:szCs w:val="20"/>
        </w:rPr>
        <w:t xml:space="preserve"> 수와 관련된 변수들은 주로 뉴스와 같은 외부 사건이 경제 및 금융시장에 미치는 영향을 반영하는 데 사용된다. 예를 들어, 경제 위기나 정치적 불안정성 등 사건 기반 리스크가 환율 변동성에 미치는 영향을 포착할 수 있다. 평균 감성 톤과 한국 관련 </w:t>
      </w:r>
      <w:r w:rsidR="008336A4">
        <w:rPr>
          <w:rFonts w:ascii="바탕체" w:eastAsia="바탕체" w:hAnsi="바탕체" w:cs="Times New Roman" w:hint="eastAsia"/>
          <w:sz w:val="20"/>
          <w:szCs w:val="20"/>
        </w:rPr>
        <w:t xml:space="preserve">문서 및 </w:t>
      </w:r>
      <w:r w:rsidRPr="00096494">
        <w:rPr>
          <w:rFonts w:ascii="바탕체" w:eastAsia="바탕체" w:hAnsi="바탕체" w:cs="Times New Roman"/>
          <w:sz w:val="20"/>
          <w:szCs w:val="20"/>
        </w:rPr>
        <w:t>이벤트 톤은 각 사건이나 뉴스의 감성을 수치화하여, 특정 사건이나 뉴스가 환율에 미치는 영향을 심리적 측면에서 분석할 수 있는 기반을 제공한다. 또한, 문서 수 변수는 뉴스의 빈도나 그 영향을 반영하여 환</w:t>
      </w:r>
      <w:r w:rsidRPr="00096494">
        <w:rPr>
          <w:rFonts w:ascii="바탕체" w:eastAsia="바탕체" w:hAnsi="바탕체" w:cs="Times New Roman" w:hint="eastAsia"/>
          <w:sz w:val="20"/>
          <w:szCs w:val="20"/>
        </w:rPr>
        <w:t>율</w:t>
      </w:r>
      <w:r w:rsidRPr="00096494">
        <w:rPr>
          <w:rFonts w:ascii="바탕체" w:eastAsia="바탕체" w:hAnsi="바탕체" w:cs="Times New Roman"/>
          <w:sz w:val="20"/>
          <w:szCs w:val="20"/>
        </w:rPr>
        <w:t xml:space="preserve"> 예측에 중요한 역할을 할 수 있다.</w:t>
      </w:r>
    </w:p>
    <w:p w14:paraId="1D7F2D5D" w14:textId="77777777"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이러한</w:t>
      </w:r>
      <w:r w:rsidRPr="00096494">
        <w:rPr>
          <w:rFonts w:ascii="바탕체" w:eastAsia="바탕체" w:hAnsi="바탕체" w:cs="Times New Roman"/>
          <w:sz w:val="20"/>
          <w:szCs w:val="20"/>
        </w:rPr>
        <w:t xml:space="preserve"> 이벤트 기반 변수는 본 연구가 다루고 있는 환율 변동성 예측에 있어 “사건 발생에 따른 경제적 반응”을 통합적으로 반영할 수 있는 기회를 제공하며, 기존 연구에서 주로 다루어진 금리나 원자재 가격 같은 전통적인 지표와는 다른 시각에서 변동성의 원인을 분석하는 데 기여한다.</w:t>
      </w:r>
    </w:p>
    <w:p w14:paraId="32FBFCA3" w14:textId="77777777"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p>
    <w:p w14:paraId="134825F0" w14:textId="5089EEB7" w:rsidR="007A33D3" w:rsidRPr="00096494" w:rsidRDefault="007A33D3" w:rsidP="005A6C67">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2) </w:t>
      </w:r>
      <w:r w:rsidR="00327756" w:rsidRPr="00096494">
        <w:rPr>
          <w:rFonts w:ascii="바탕체" w:eastAsia="바탕체" w:hAnsi="바탕체" w:cs="Times New Roman" w:hint="eastAsia"/>
          <w:b/>
          <w:bCs/>
          <w:sz w:val="20"/>
          <w:szCs w:val="20"/>
        </w:rPr>
        <w:t>한국의 뉴스</w:t>
      </w:r>
      <w:r w:rsidRPr="00096494">
        <w:rPr>
          <w:rFonts w:ascii="바탕체" w:eastAsia="바탕체" w:hAnsi="바탕체" w:cs="Times New Roman"/>
          <w:b/>
          <w:bCs/>
          <w:sz w:val="20"/>
          <w:szCs w:val="20"/>
        </w:rPr>
        <w:t xml:space="preserve"> 데이터</w:t>
      </w:r>
    </w:p>
    <w:p w14:paraId="51E411EC" w14:textId="7B5EA2F5"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뉴스 감성 분석 데이터는 네이버 금융 뉴스의 “환율” 섹션에서 2020년 1월 1일부터 2024년 12월 31일까지 총 35,63</w:t>
      </w:r>
      <w:r w:rsidR="006E4F5C">
        <w:rPr>
          <w:rFonts w:ascii="바탕체" w:eastAsia="바탕체" w:hAnsi="바탕체" w:cs="Times New Roman" w:hint="eastAsia"/>
          <w:sz w:val="20"/>
          <w:szCs w:val="20"/>
        </w:rPr>
        <w:t>4</w:t>
      </w:r>
      <w:r w:rsidRPr="00096494">
        <w:rPr>
          <w:rFonts w:ascii="바탕체" w:eastAsia="바탕체" w:hAnsi="바탕체" w:cs="Times New Roman"/>
          <w:sz w:val="20"/>
          <w:szCs w:val="20"/>
        </w:rPr>
        <w:t>건의 기사를 수집하여 활용하였다. 수집된 원문은 정규표현식을 사용하여 대괄호, 소괄호 내 불필요한 문구, 이메일 주소, 광고성 표현, 그리고 “=” 기호 이전의 문장 등을 제거하여 정제하였다. 또한, 제목과 본문이 동일한 중복 기사나 내용이 비어 있거나 공백만 포함된 기사는 분석 목적에 맞지 않기 때문에 제외하였다. 이를 통해 데이터의 품질을 높이고, 불필요한 정보 노이즈를 최소화하였다.</w:t>
      </w:r>
    </w:p>
    <w:p w14:paraId="35906B3E" w14:textId="5B954530"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정제된</w:t>
      </w:r>
      <w:r w:rsidRPr="00096494">
        <w:rPr>
          <w:rFonts w:ascii="바탕체" w:eastAsia="바탕체" w:hAnsi="바탕체" w:cs="Times New Roman"/>
          <w:sz w:val="20"/>
          <w:szCs w:val="20"/>
        </w:rPr>
        <w:t xml:space="preserve"> 뉴스는 GPT-4o-mini를 활용하여 원/달러 환율과의 관련성을 기준으로 세부 분류를 진행하였다.</w:t>
      </w:r>
      <w:r w:rsidR="00C82441" w:rsidRPr="00096494">
        <w:rPr>
          <w:rFonts w:ascii="바탕체" w:eastAsia="바탕체" w:hAnsi="바탕체" w:cs="Times New Roman" w:hint="eastAsia"/>
          <w:sz w:val="20"/>
          <w:szCs w:val="20"/>
        </w:rPr>
        <w:t xml:space="preserve"> </w:t>
      </w:r>
      <w:r w:rsidR="00DA3775" w:rsidRPr="00096494">
        <w:rPr>
          <w:rFonts w:ascii="바탕체" w:eastAsia="바탕체" w:hAnsi="바탕체" w:cs="Times New Roman" w:hint="eastAsia"/>
          <w:sz w:val="20"/>
          <w:szCs w:val="20"/>
        </w:rPr>
        <w:t xml:space="preserve">프롬프트상 </w:t>
      </w:r>
      <w:r w:rsidR="00C82441" w:rsidRPr="00096494">
        <w:rPr>
          <w:rFonts w:ascii="바탕체" w:eastAsia="바탕체" w:hAnsi="바탕체" w:cs="Times New Roman" w:hint="eastAsia"/>
          <w:sz w:val="20"/>
          <w:szCs w:val="20"/>
        </w:rPr>
        <w:t xml:space="preserve">기사의 핵심 주제가 원/달러 환율 자체인 경우는 </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직접</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 xml:space="preserve">으로, 환율에 영향을 줄 가능성이 큰 거시/외환 요인들을 </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간접</w:t>
      </w:r>
      <w:r w:rsidR="00DD1158" w:rsidRPr="00096494">
        <w:rPr>
          <w:rFonts w:ascii="바탕체" w:eastAsia="바탕체" w:hAnsi="바탕체" w:cs="Times New Roman"/>
          <w:sz w:val="20"/>
          <w:szCs w:val="20"/>
        </w:rPr>
        <w:t>”</w:t>
      </w:r>
      <w:r w:rsidR="00C82441" w:rsidRPr="00096494">
        <w:rPr>
          <w:rFonts w:ascii="바탕체" w:eastAsia="바탕체" w:hAnsi="바탕체" w:cs="Times New Roman" w:hint="eastAsia"/>
          <w:sz w:val="20"/>
          <w:szCs w:val="20"/>
        </w:rPr>
        <w:t xml:space="preserve">으로, 그리고 타국가/타통화 환율을 포함한 나머지의 경우를 </w:t>
      </w:r>
      <w:r w:rsidR="00DD1158" w:rsidRPr="00096494">
        <w:rPr>
          <w:rFonts w:ascii="바탕체" w:eastAsia="바탕체" w:hAnsi="바탕체" w:cs="Times New Roman"/>
          <w:sz w:val="20"/>
          <w:szCs w:val="20"/>
        </w:rPr>
        <w:t>“</w:t>
      </w:r>
      <w:r w:rsidR="00B47698" w:rsidRPr="00096494">
        <w:rPr>
          <w:rFonts w:ascii="바탕체" w:eastAsia="바탕체" w:hAnsi="바탕체" w:cs="Times New Roman" w:hint="eastAsia"/>
          <w:sz w:val="20"/>
          <w:szCs w:val="20"/>
        </w:rPr>
        <w:t>관련 없음</w:t>
      </w:r>
      <w:r w:rsidR="00DD1158" w:rsidRPr="00096494">
        <w:rPr>
          <w:rFonts w:ascii="바탕체" w:eastAsia="바탕체" w:hAnsi="바탕체" w:cs="Times New Roman"/>
          <w:sz w:val="20"/>
          <w:szCs w:val="20"/>
        </w:rPr>
        <w:t>”</w:t>
      </w:r>
      <w:r w:rsidR="00B47698" w:rsidRPr="00096494">
        <w:rPr>
          <w:rFonts w:ascii="바탕체" w:eastAsia="바탕체" w:hAnsi="바탕체" w:cs="Times New Roman" w:hint="eastAsia"/>
          <w:sz w:val="20"/>
          <w:szCs w:val="20"/>
        </w:rPr>
        <w:t>으로</w:t>
      </w:r>
      <w:r w:rsidR="00C82441" w:rsidRPr="00096494">
        <w:rPr>
          <w:rFonts w:ascii="바탕체" w:eastAsia="바탕체" w:hAnsi="바탕체" w:cs="Times New Roman" w:hint="eastAsia"/>
          <w:sz w:val="20"/>
          <w:szCs w:val="20"/>
        </w:rPr>
        <w:t xml:space="preserve"> 분류하였다.</w:t>
      </w:r>
      <w:r w:rsidRPr="00096494">
        <w:rPr>
          <w:rFonts w:ascii="바탕체" w:eastAsia="바탕체" w:hAnsi="바탕체" w:cs="Times New Roman"/>
          <w:sz w:val="20"/>
          <w:szCs w:val="20"/>
        </w:rPr>
        <w:t xml:space="preserve"> 그 결과, 뉴스는 크게 세 가지 범주로 구분되었다: 원/달러 환율과 직접적으로 관련된 뉴스 </w:t>
      </w:r>
      <w:r w:rsidR="00AE2F03">
        <w:rPr>
          <w:rFonts w:ascii="바탕체" w:eastAsia="바탕체" w:hAnsi="바탕체" w:cs="Times New Roman" w:hint="eastAsia"/>
          <w:sz w:val="20"/>
          <w:szCs w:val="20"/>
        </w:rPr>
        <w:t>19,080</w:t>
      </w:r>
      <w:r w:rsidRPr="00096494">
        <w:rPr>
          <w:rFonts w:ascii="바탕체" w:eastAsia="바탕체" w:hAnsi="바탕체" w:cs="Times New Roman"/>
          <w:sz w:val="20"/>
          <w:szCs w:val="20"/>
        </w:rPr>
        <w:t>건</w:t>
      </w:r>
      <w:bookmarkStart w:id="7" w:name="OLE_LINK1"/>
      <w:r w:rsidR="003E09EE" w:rsidRPr="00096494">
        <w:rPr>
          <w:rFonts w:ascii="바탕체" w:eastAsia="바탕체" w:hAnsi="바탕체" w:cs="Times New Roman" w:hint="eastAsia"/>
          <w:sz w:val="20"/>
          <w:szCs w:val="20"/>
        </w:rPr>
        <w:t>(F1-score 98.73%)</w:t>
      </w:r>
      <w:bookmarkEnd w:id="7"/>
      <w:r w:rsidRPr="00096494">
        <w:rPr>
          <w:rFonts w:ascii="바탕체" w:eastAsia="바탕체" w:hAnsi="바탕체" w:cs="Times New Roman"/>
          <w:sz w:val="20"/>
          <w:szCs w:val="20"/>
        </w:rPr>
        <w:t xml:space="preserve">, 간접적으로 관련된 뉴스 </w:t>
      </w:r>
      <w:r w:rsidR="00A462A9">
        <w:rPr>
          <w:rFonts w:ascii="바탕체" w:eastAsia="바탕체" w:hAnsi="바탕체" w:cs="Times New Roman" w:hint="eastAsia"/>
          <w:sz w:val="20"/>
          <w:szCs w:val="20"/>
        </w:rPr>
        <w:t>6,047</w:t>
      </w:r>
      <w:r w:rsidRPr="00096494">
        <w:rPr>
          <w:rFonts w:ascii="바탕체" w:eastAsia="바탕체" w:hAnsi="바탕체" w:cs="Times New Roman"/>
          <w:sz w:val="20"/>
          <w:szCs w:val="20"/>
        </w:rPr>
        <w:t>건</w:t>
      </w:r>
      <w:r w:rsidR="003E09EE" w:rsidRPr="00096494">
        <w:rPr>
          <w:rFonts w:ascii="바탕체" w:eastAsia="바탕체" w:hAnsi="바탕체" w:cs="Times New Roman" w:hint="eastAsia"/>
          <w:sz w:val="20"/>
          <w:szCs w:val="20"/>
        </w:rPr>
        <w:t>(F1-score 84.31%)</w:t>
      </w:r>
      <w:r w:rsidRPr="00096494">
        <w:rPr>
          <w:rFonts w:ascii="바탕체" w:eastAsia="바탕체" w:hAnsi="바탕체" w:cs="Times New Roman"/>
          <w:sz w:val="20"/>
          <w:szCs w:val="20"/>
        </w:rPr>
        <w:t xml:space="preserve">, 그리고 관련이 없는 뉴스 </w:t>
      </w:r>
      <w:r w:rsidR="00A907E1">
        <w:rPr>
          <w:rFonts w:ascii="바탕체" w:eastAsia="바탕체" w:hAnsi="바탕체" w:cs="Times New Roman" w:hint="eastAsia"/>
          <w:sz w:val="20"/>
          <w:szCs w:val="20"/>
        </w:rPr>
        <w:t>10,507</w:t>
      </w:r>
      <w:r w:rsidRPr="00096494">
        <w:rPr>
          <w:rFonts w:ascii="바탕체" w:eastAsia="바탕체" w:hAnsi="바탕체" w:cs="Times New Roman"/>
          <w:sz w:val="20"/>
          <w:szCs w:val="20"/>
        </w:rPr>
        <w:t>건</w:t>
      </w:r>
      <w:r w:rsidR="003E09EE" w:rsidRPr="00096494">
        <w:rPr>
          <w:rFonts w:ascii="바탕체" w:eastAsia="바탕체" w:hAnsi="바탕체" w:cs="Times New Roman" w:hint="eastAsia"/>
          <w:sz w:val="20"/>
          <w:szCs w:val="20"/>
        </w:rPr>
        <w:t>(F1-score 92.86%)</w:t>
      </w:r>
      <w:r w:rsidRPr="00096494">
        <w:rPr>
          <w:rFonts w:ascii="바탕체" w:eastAsia="바탕체" w:hAnsi="바탕체" w:cs="Times New Roman"/>
          <w:sz w:val="20"/>
          <w:szCs w:val="20"/>
        </w:rPr>
        <w:t>으로 나누어졌다.</w:t>
      </w:r>
    </w:p>
    <w:p w14:paraId="769A8DB8" w14:textId="76F005E2" w:rsidR="00CD5251" w:rsidRPr="00096494" w:rsidRDefault="00992433" w:rsidP="007A33D3">
      <w:pPr>
        <w:wordWrap/>
        <w:spacing w:line="420" w:lineRule="auto"/>
        <w:ind w:firstLineChars="100" w:firstLine="200"/>
        <w:jc w:val="both"/>
        <w:rPr>
          <w:rFonts w:ascii="바탕체" w:eastAsia="바탕체" w:hAnsi="바탕체" w:cs="Times New Roman"/>
          <w:sz w:val="20"/>
          <w:szCs w:val="20"/>
        </w:rPr>
      </w:pPr>
      <w:r w:rsidRPr="00992433">
        <w:rPr>
          <w:rFonts w:ascii="바탕체" w:eastAsia="바탕체" w:hAnsi="바탕체" w:cs="Times New Roman" w:hint="eastAsia"/>
          <w:sz w:val="20"/>
          <w:szCs w:val="20"/>
        </w:rPr>
        <w:t>뉴스</w:t>
      </w:r>
      <w:r w:rsidRPr="00992433">
        <w:rPr>
          <w:rFonts w:ascii="바탕체" w:eastAsia="바탕체" w:hAnsi="바탕체" w:cs="Times New Roman"/>
          <w:sz w:val="20"/>
          <w:szCs w:val="20"/>
        </w:rPr>
        <w:t xml:space="preserve"> 원문을 활용한 감성 분석은 GPT-4o-mini 기반의 대형 언어 모델(LLM)</w:t>
      </w:r>
      <w:r w:rsidR="007A33D3" w:rsidRPr="00096494">
        <w:rPr>
          <w:rFonts w:ascii="바탕체" w:eastAsia="바탕체" w:hAnsi="바탕체" w:cs="Times New Roman"/>
          <w:sz w:val="20"/>
          <w:szCs w:val="20"/>
        </w:rPr>
        <w:t xml:space="preserve">을 활용한 </w:t>
      </w:r>
      <w:r w:rsidR="007A33D3" w:rsidRPr="00096494">
        <w:rPr>
          <w:rFonts w:ascii="바탕체" w:eastAsia="바탕체" w:hAnsi="바탕체" w:cs="Times New Roman"/>
          <w:sz w:val="20"/>
          <w:szCs w:val="20"/>
        </w:rPr>
        <w:lastRenderedPageBreak/>
        <w:t>프롬프트 분류 방식으로 수행되었으며, 감성 라벨 체계는 환율 변동의 금융적 맥락을 반영하여 정의되었다. 긍정적인 감성은 원/달러 환율 하락(원화 강세), 위험 선호 확대, 완화적 환경을 의미하며, 부정적인 감성은 환율 상승(원화 약세), 위험 회피 확대, 긴축적 환경을 의미한다.</w:t>
      </w:r>
      <w:r w:rsidR="00D1265C" w:rsidRPr="00096494">
        <w:rPr>
          <w:rFonts w:ascii="바탕체" w:eastAsia="바탕체" w:hAnsi="바탕체" w:cs="Times New Roman" w:hint="eastAsia"/>
          <w:sz w:val="20"/>
          <w:szCs w:val="20"/>
        </w:rPr>
        <w:t xml:space="preserve"> </w:t>
      </w:r>
      <w:r w:rsidR="007A33D3" w:rsidRPr="00096494">
        <w:rPr>
          <w:rFonts w:ascii="바탕체" w:eastAsia="바탕체" w:hAnsi="바탕체" w:cs="Times New Roman"/>
          <w:sz w:val="20"/>
          <w:szCs w:val="20"/>
        </w:rPr>
        <w:t>중립 감성은 환율 방향에 대한 명확한 판단이 어려운 경우를 나타낸다. GPT-4o-mini에는 few-shot 프롬프트 튜닝을 적용하여, 별도의 파인튜닝 없이 금융 문맥에 특화된 감성 분류가 가능하도록 하였다.</w:t>
      </w:r>
      <w:r w:rsidR="00D1265C" w:rsidRPr="00096494">
        <w:rPr>
          <w:rFonts w:ascii="바탕체" w:eastAsia="바탕체" w:hAnsi="바탕체" w:cs="Times New Roman" w:hint="eastAsia"/>
          <w:sz w:val="20"/>
          <w:szCs w:val="20"/>
        </w:rPr>
        <w:t xml:space="preserve"> 따라서, 프롬프트상 기사의 내용이 원화 강세 압력이나 전망을 강화하거나 환율 하락을 시사하는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긍정</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 xml:space="preserve">으로, 반대의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부정</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 xml:space="preserve">으로, 나머지 환율의 방향성이 불명확/혼합적이거나 관련성이 약하여 방향성을 판단하기 어려운 경우는 </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중립</w:t>
      </w:r>
      <w:r w:rsidR="00D1265C" w:rsidRPr="00096494">
        <w:rPr>
          <w:rFonts w:ascii="바탕체" w:eastAsia="바탕체" w:hAnsi="바탕체" w:cs="Times New Roman"/>
          <w:sz w:val="20"/>
          <w:szCs w:val="20"/>
        </w:rPr>
        <w:t>”</w:t>
      </w:r>
      <w:r w:rsidR="00D1265C" w:rsidRPr="00096494">
        <w:rPr>
          <w:rFonts w:ascii="바탕체" w:eastAsia="바탕체" w:hAnsi="바탕체" w:cs="Times New Roman" w:hint="eastAsia"/>
          <w:sz w:val="20"/>
          <w:szCs w:val="20"/>
        </w:rPr>
        <w:t>으로 분류하였다.</w:t>
      </w:r>
      <w:r w:rsidR="00053EC6" w:rsidRPr="00096494">
        <w:rPr>
          <w:rFonts w:ascii="바탕체" w:eastAsia="바탕체" w:hAnsi="바탕체" w:cs="Times New Roman" w:hint="eastAsia"/>
          <w:sz w:val="20"/>
          <w:szCs w:val="20"/>
        </w:rPr>
        <w:t xml:space="preserve"> 성능을 확인하기 위해</w:t>
      </w:r>
      <w:r w:rsidR="00930A6C" w:rsidRPr="00096494">
        <w:rPr>
          <w:rFonts w:ascii="바탕체" w:eastAsia="바탕체" w:hAnsi="바탕체" w:cs="Times New Roman" w:hint="eastAsia"/>
          <w:sz w:val="20"/>
          <w:szCs w:val="20"/>
        </w:rPr>
        <w:t xml:space="preserve"> 직접/간접으로 분류된 뉴스들 중 1000개를 자연분포로 샘플링 후 긍정/중립/부정 분류 성능을 검증하였으며</w:t>
      </w:r>
      <w:r w:rsidR="0001747A" w:rsidRPr="00096494">
        <w:rPr>
          <w:rFonts w:ascii="바탕체" w:eastAsia="바탕체" w:hAnsi="바탕체" w:cs="Times New Roman" w:hint="eastAsia"/>
          <w:sz w:val="20"/>
          <w:szCs w:val="20"/>
        </w:rPr>
        <w:t xml:space="preserve"> Cross Validation 10회 평균</w:t>
      </w:r>
      <w:r w:rsidR="00930A6C" w:rsidRPr="00096494">
        <w:rPr>
          <w:rFonts w:ascii="바탕체" w:eastAsia="바탕체" w:hAnsi="바탕체" w:cs="Times New Roman" w:hint="eastAsia"/>
          <w:sz w:val="20"/>
          <w:szCs w:val="20"/>
        </w:rPr>
        <w:t xml:space="preserve"> Accuracy 기준 93.80%로 나타났다. </w:t>
      </w:r>
      <w:r w:rsidR="003555B2" w:rsidRPr="003555B2">
        <w:rPr>
          <w:rFonts w:ascii="바탕체" w:eastAsia="바탕체" w:hAnsi="바탕체" w:cs="Times New Roman" w:hint="eastAsia"/>
          <w:color w:val="0070C0"/>
          <w:sz w:val="20"/>
          <w:szCs w:val="20"/>
        </w:rPr>
        <w:t>특히</w:t>
      </w:r>
      <w:r w:rsidR="003555B2" w:rsidRPr="003555B2">
        <w:rPr>
          <w:rFonts w:ascii="바탕체" w:eastAsia="바탕체" w:hAnsi="바탕체" w:cs="Times New Roman"/>
          <w:color w:val="0070C0"/>
          <w:sz w:val="20"/>
          <w:szCs w:val="20"/>
        </w:rPr>
        <w:t>, 본 연구는 감성 분석의 신뢰성과 재현성을 확보하기 위해 GPT-4o-mini 모델의 Hyperparameter인 Temperature를 0.0으로 설정하여 생성 결과의 무작위성을 배제하였다. 또한, 라벨링 과정에서 사후 정보(Posterior Info)가 개입되는 것을 원천 차단하기 위해, 프롬프트의 입력값은 오직 개별 기사의 제목과 요약문으로 한정하였다. 기사 발행 시점의 환율 등락 여부나 날짜 정보는 입력하지 않음으로써, LLM이 텍스트 자체의 뉘앙스만을 평가하도록 설계하였다.</w:t>
      </w:r>
      <w:r w:rsidR="003555B2">
        <w:rPr>
          <w:rFonts w:ascii="바탕체" w:eastAsia="바탕체" w:hAnsi="바탕체" w:cs="Times New Roman" w:hint="eastAsia"/>
          <w:sz w:val="20"/>
          <w:szCs w:val="20"/>
        </w:rPr>
        <w:t xml:space="preserve"> </w:t>
      </w:r>
      <w:r w:rsidR="00930A6C" w:rsidRPr="00096494">
        <w:rPr>
          <w:rFonts w:ascii="바탕체" w:eastAsia="바탕체" w:hAnsi="바탕체" w:cs="Times New Roman" w:hint="eastAsia"/>
          <w:sz w:val="20"/>
          <w:szCs w:val="20"/>
        </w:rPr>
        <w:t xml:space="preserve">이후, </w:t>
      </w:r>
      <w:r w:rsidR="007A33D3" w:rsidRPr="00096494">
        <w:rPr>
          <w:rFonts w:ascii="바탕체" w:eastAsia="바탕체" w:hAnsi="바탕체" w:cs="Times New Roman"/>
          <w:sz w:val="20"/>
          <w:szCs w:val="20"/>
        </w:rPr>
        <w:t>분류 결과는 긍정=+1, 중립=0, 부정=-1로 수치화하였으며</w:t>
      </w:r>
      <w:r w:rsidR="00E42645" w:rsidRPr="00096494">
        <w:rPr>
          <w:rFonts w:ascii="바탕체" w:eastAsia="바탕체" w:hAnsi="바탕체" w:cs="Times New Roman" w:hint="eastAsia"/>
          <w:sz w:val="20"/>
          <w:szCs w:val="20"/>
        </w:rPr>
        <w:t xml:space="preserve"> </w:t>
      </w:r>
      <w:r w:rsidR="00E42645" w:rsidRPr="00096494">
        <w:rPr>
          <w:rFonts w:ascii="바탕체" w:eastAsia="바탕체" w:hAnsi="바탕체" w:cs="Times New Roman"/>
          <w:sz w:val="20"/>
          <w:szCs w:val="20"/>
        </w:rPr>
        <w:t xml:space="preserve">&lt;표 </w:t>
      </w:r>
      <w:r w:rsidR="00E42645" w:rsidRPr="00096494">
        <w:rPr>
          <w:rFonts w:ascii="바탕체" w:eastAsia="바탕체" w:hAnsi="바탕체" w:cs="Times New Roman" w:hint="eastAsia"/>
          <w:sz w:val="20"/>
          <w:szCs w:val="20"/>
        </w:rPr>
        <w:t>2</w:t>
      </w:r>
      <w:r w:rsidR="00E42645" w:rsidRPr="00096494">
        <w:rPr>
          <w:rFonts w:ascii="바탕체" w:eastAsia="바탕체" w:hAnsi="바탕체" w:cs="Times New Roman"/>
          <w:sz w:val="20"/>
          <w:szCs w:val="20"/>
        </w:rPr>
        <w:t>&gt;</w:t>
      </w:r>
      <w:r w:rsidR="007A33D3" w:rsidRPr="00096494">
        <w:rPr>
          <w:rFonts w:ascii="바탕체" w:eastAsia="바탕체" w:hAnsi="바탕체" w:cs="Times New Roman"/>
          <w:sz w:val="20"/>
          <w:szCs w:val="20"/>
        </w:rPr>
        <w:t>, 이를 기반으로 날짜별 평균 감성 점수를 산출하여 일별 감성 지표(</w:t>
      </w:r>
      <w:r w:rsidR="00151B1E" w:rsidRPr="00096494">
        <w:rPr>
          <w:rFonts w:ascii="바탕체" w:eastAsia="바탕체" w:hAnsi="바탕체" w:cs="Times New Roman" w:hint="eastAsia"/>
          <w:sz w:val="20"/>
          <w:szCs w:val="20"/>
        </w:rPr>
        <w:t>D</w:t>
      </w:r>
      <w:r w:rsidR="007A33D3" w:rsidRPr="00096494">
        <w:rPr>
          <w:rFonts w:ascii="바탕체" w:eastAsia="바탕체" w:hAnsi="바탕체" w:cs="Times New Roman"/>
          <w:sz w:val="20"/>
          <w:szCs w:val="20"/>
        </w:rPr>
        <w:t xml:space="preserve">aily </w:t>
      </w:r>
      <w:r w:rsidR="00151B1E" w:rsidRPr="00096494">
        <w:rPr>
          <w:rFonts w:ascii="바탕체" w:eastAsia="바탕체" w:hAnsi="바탕체" w:cs="Times New Roman" w:hint="eastAsia"/>
          <w:sz w:val="20"/>
          <w:szCs w:val="20"/>
        </w:rPr>
        <w:t>S</w:t>
      </w:r>
      <w:r w:rsidR="007A33D3" w:rsidRPr="00096494">
        <w:rPr>
          <w:rFonts w:ascii="바탕체" w:eastAsia="바탕체" w:hAnsi="바탕체" w:cs="Times New Roman"/>
          <w:sz w:val="20"/>
          <w:szCs w:val="20"/>
        </w:rPr>
        <w:t xml:space="preserve">entiment </w:t>
      </w:r>
      <w:r w:rsidR="00151B1E" w:rsidRPr="00096494">
        <w:rPr>
          <w:rFonts w:ascii="바탕체" w:eastAsia="바탕체" w:hAnsi="바탕체" w:cs="Times New Roman" w:hint="eastAsia"/>
          <w:sz w:val="20"/>
          <w:szCs w:val="20"/>
        </w:rPr>
        <w:t>I</w:t>
      </w:r>
      <w:r w:rsidR="007A33D3" w:rsidRPr="00096494">
        <w:rPr>
          <w:rFonts w:ascii="바탕체" w:eastAsia="바탕체" w:hAnsi="바탕체" w:cs="Times New Roman"/>
          <w:sz w:val="20"/>
          <w:szCs w:val="20"/>
        </w:rPr>
        <w:t>ndex)를 구축하였다.</w:t>
      </w:r>
      <w:r w:rsidR="00CD5251" w:rsidRPr="00096494">
        <w:rPr>
          <w:rFonts w:ascii="바탕체" w:eastAsia="바탕체" w:hAnsi="바탕체" w:cs="Times New Roman" w:hint="eastAsia"/>
          <w:sz w:val="20"/>
          <w:szCs w:val="20"/>
        </w:rPr>
        <w:t xml:space="preserve"> </w:t>
      </w:r>
    </w:p>
    <w:p w14:paraId="5886651E" w14:textId="77777777" w:rsidR="003F06CF" w:rsidRPr="00096494" w:rsidRDefault="003F06CF" w:rsidP="007A33D3">
      <w:pPr>
        <w:wordWrap/>
        <w:spacing w:line="420" w:lineRule="auto"/>
        <w:ind w:firstLineChars="100" w:firstLine="200"/>
        <w:jc w:val="both"/>
        <w:rPr>
          <w:rFonts w:ascii="바탕체" w:eastAsia="바탕체" w:hAnsi="바탕체" w:cs="Times New Roman"/>
          <w:sz w:val="20"/>
          <w:szCs w:val="20"/>
        </w:rPr>
      </w:pPr>
    </w:p>
    <w:p w14:paraId="17AE8233" w14:textId="4F383A29" w:rsidR="0033352D" w:rsidRPr="00096494" w:rsidRDefault="0033352D" w:rsidP="0033352D">
      <w:pPr>
        <w:wordWrap/>
        <w:spacing w:line="420" w:lineRule="auto"/>
        <w:ind w:firstLineChars="100" w:firstLine="200"/>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&lt;표 </w:t>
      </w:r>
      <w:r w:rsidRPr="00096494">
        <w:rPr>
          <w:rFonts w:ascii="바탕체" w:eastAsia="바탕체" w:hAnsi="바탕체" w:cs="Times New Roman" w:hint="eastAsia"/>
          <w:b/>
          <w:bCs/>
          <w:sz w:val="20"/>
          <w:szCs w:val="20"/>
        </w:rPr>
        <w:t>2</w:t>
      </w:r>
      <w:r w:rsidRPr="00096494">
        <w:rPr>
          <w:rFonts w:ascii="바탕체" w:eastAsia="바탕체" w:hAnsi="바탕체" w:cs="Times New Roman"/>
          <w:b/>
          <w:bCs/>
          <w:sz w:val="20"/>
          <w:szCs w:val="20"/>
        </w:rPr>
        <w:t xml:space="preserve">&gt; </w:t>
      </w:r>
      <w:r w:rsidRPr="00096494">
        <w:rPr>
          <w:rFonts w:ascii="바탕체" w:eastAsia="바탕체" w:hAnsi="바탕체" w:cs="Times New Roman" w:hint="eastAsia"/>
          <w:b/>
          <w:bCs/>
          <w:sz w:val="20"/>
          <w:szCs w:val="20"/>
        </w:rPr>
        <w:t>환율 뉴스 분류 및 각 분류별 긍부정 감성 분석 개수와 비율</w:t>
      </w:r>
    </w:p>
    <w:tbl>
      <w:tblPr>
        <w:tblW w:w="5000" w:type="pct"/>
        <w:tblCellMar>
          <w:left w:w="99" w:type="dxa"/>
          <w:right w:w="99" w:type="dxa"/>
        </w:tblCellMar>
        <w:tblLook w:val="04A0" w:firstRow="1" w:lastRow="0" w:firstColumn="1" w:lastColumn="0" w:noHBand="0" w:noVBand="1"/>
      </w:tblPr>
      <w:tblGrid>
        <w:gridCol w:w="2329"/>
        <w:gridCol w:w="1500"/>
        <w:gridCol w:w="1500"/>
        <w:gridCol w:w="1500"/>
        <w:gridCol w:w="1675"/>
      </w:tblGrid>
      <w:tr w:rsidR="004811E8" w:rsidRPr="00096494" w14:paraId="64366F74" w14:textId="77777777" w:rsidTr="00BC7986">
        <w:trPr>
          <w:trHeight w:val="338"/>
        </w:trPr>
        <w:tc>
          <w:tcPr>
            <w:tcW w:w="1369" w:type="pct"/>
            <w:vMerge w:val="restart"/>
            <w:tcBorders>
              <w:top w:val="single" w:sz="4" w:space="0" w:color="auto"/>
              <w:bottom w:val="single" w:sz="4" w:space="0" w:color="auto"/>
              <w:right w:val="single" w:sz="4" w:space="0" w:color="auto"/>
            </w:tcBorders>
            <w:noWrap/>
            <w:vAlign w:val="center"/>
            <w:hideMark/>
          </w:tcPr>
          <w:p w14:paraId="1A803D3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bookmarkStart w:id="8" w:name="OLE_LINK12"/>
            <w:r w:rsidRPr="00096494">
              <w:rPr>
                <w:rFonts w:ascii="바탕체" w:eastAsia="바탕체" w:hAnsi="바탕체" w:cs="맑은 고딕"/>
                <w:b/>
                <w:bCs/>
                <w:sz w:val="18"/>
                <w:szCs w:val="18"/>
              </w:rPr>
              <w:t>환율뉴스 분류</w:t>
            </w:r>
          </w:p>
        </w:tc>
        <w:tc>
          <w:tcPr>
            <w:tcW w:w="2646" w:type="pct"/>
            <w:gridSpan w:val="3"/>
            <w:tcBorders>
              <w:top w:val="single" w:sz="4" w:space="0" w:color="auto"/>
              <w:left w:val="nil"/>
              <w:bottom w:val="single" w:sz="4" w:space="0" w:color="auto"/>
              <w:right w:val="single" w:sz="4" w:space="0" w:color="auto"/>
            </w:tcBorders>
            <w:noWrap/>
            <w:vAlign w:val="center"/>
            <w:hideMark/>
          </w:tcPr>
          <w:p w14:paraId="44BA0BE0"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감성 분류</w:t>
            </w:r>
          </w:p>
        </w:tc>
        <w:tc>
          <w:tcPr>
            <w:tcW w:w="985" w:type="pct"/>
            <w:vMerge w:val="restart"/>
            <w:tcBorders>
              <w:top w:val="single" w:sz="4" w:space="0" w:color="auto"/>
              <w:left w:val="single" w:sz="4" w:space="0" w:color="auto"/>
              <w:bottom w:val="single" w:sz="4" w:space="0" w:color="auto"/>
            </w:tcBorders>
            <w:noWrap/>
            <w:vAlign w:val="center"/>
            <w:hideMark/>
          </w:tcPr>
          <w:p w14:paraId="30666B7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전체</w:t>
            </w:r>
          </w:p>
        </w:tc>
      </w:tr>
      <w:tr w:rsidR="004811E8" w:rsidRPr="00096494" w14:paraId="53A8589C" w14:textId="77777777" w:rsidTr="00BC7986">
        <w:trPr>
          <w:trHeight w:val="338"/>
        </w:trPr>
        <w:tc>
          <w:tcPr>
            <w:tcW w:w="1369" w:type="pct"/>
            <w:vMerge/>
            <w:tcBorders>
              <w:top w:val="single" w:sz="4" w:space="0" w:color="auto"/>
              <w:bottom w:val="single" w:sz="4" w:space="0" w:color="auto"/>
              <w:right w:val="single" w:sz="4" w:space="0" w:color="auto"/>
            </w:tcBorders>
            <w:vAlign w:val="center"/>
            <w:hideMark/>
          </w:tcPr>
          <w:p w14:paraId="175E9534"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p>
        </w:tc>
        <w:tc>
          <w:tcPr>
            <w:tcW w:w="882" w:type="pct"/>
            <w:tcBorders>
              <w:top w:val="nil"/>
              <w:left w:val="nil"/>
              <w:bottom w:val="single" w:sz="4" w:space="0" w:color="auto"/>
              <w:right w:val="single" w:sz="4" w:space="0" w:color="auto"/>
            </w:tcBorders>
            <w:noWrap/>
            <w:vAlign w:val="center"/>
            <w:hideMark/>
          </w:tcPr>
          <w:p w14:paraId="228E9A20"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긍정</w:t>
            </w:r>
          </w:p>
        </w:tc>
        <w:tc>
          <w:tcPr>
            <w:tcW w:w="882" w:type="pct"/>
            <w:tcBorders>
              <w:top w:val="nil"/>
              <w:left w:val="nil"/>
              <w:bottom w:val="single" w:sz="4" w:space="0" w:color="auto"/>
              <w:right w:val="single" w:sz="4" w:space="0" w:color="auto"/>
            </w:tcBorders>
            <w:noWrap/>
            <w:vAlign w:val="center"/>
            <w:hideMark/>
          </w:tcPr>
          <w:p w14:paraId="53BB73DF"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중립</w:t>
            </w:r>
          </w:p>
        </w:tc>
        <w:tc>
          <w:tcPr>
            <w:tcW w:w="882" w:type="pct"/>
            <w:tcBorders>
              <w:top w:val="nil"/>
              <w:left w:val="nil"/>
              <w:bottom w:val="single" w:sz="4" w:space="0" w:color="auto"/>
              <w:right w:val="single" w:sz="4" w:space="0" w:color="auto"/>
            </w:tcBorders>
            <w:noWrap/>
            <w:vAlign w:val="center"/>
            <w:hideMark/>
          </w:tcPr>
          <w:p w14:paraId="59591F55"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부정</w:t>
            </w:r>
          </w:p>
        </w:tc>
        <w:tc>
          <w:tcPr>
            <w:tcW w:w="985" w:type="pct"/>
            <w:vMerge/>
            <w:tcBorders>
              <w:top w:val="single" w:sz="4" w:space="0" w:color="auto"/>
              <w:left w:val="single" w:sz="4" w:space="0" w:color="auto"/>
              <w:bottom w:val="single" w:sz="4" w:space="0" w:color="auto"/>
            </w:tcBorders>
            <w:vAlign w:val="center"/>
            <w:hideMark/>
          </w:tcPr>
          <w:p w14:paraId="4B13DA3E"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p>
        </w:tc>
      </w:tr>
      <w:tr w:rsidR="004811E8" w:rsidRPr="00096494" w14:paraId="75C1460D" w14:textId="77777777" w:rsidTr="00BC7986">
        <w:trPr>
          <w:trHeight w:val="675"/>
        </w:trPr>
        <w:tc>
          <w:tcPr>
            <w:tcW w:w="1369" w:type="pct"/>
            <w:tcBorders>
              <w:top w:val="nil"/>
              <w:bottom w:val="single" w:sz="4" w:space="0" w:color="auto"/>
              <w:right w:val="single" w:sz="4" w:space="0" w:color="auto"/>
            </w:tcBorders>
            <w:noWrap/>
            <w:vAlign w:val="center"/>
            <w:hideMark/>
          </w:tcPr>
          <w:p w14:paraId="7C5C3B93"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직접</w:t>
            </w:r>
          </w:p>
        </w:tc>
        <w:tc>
          <w:tcPr>
            <w:tcW w:w="882" w:type="pct"/>
            <w:tcBorders>
              <w:top w:val="nil"/>
              <w:left w:val="nil"/>
              <w:bottom w:val="single" w:sz="4" w:space="0" w:color="auto"/>
              <w:right w:val="single" w:sz="4" w:space="0" w:color="auto"/>
            </w:tcBorders>
            <w:vAlign w:val="center"/>
            <w:hideMark/>
          </w:tcPr>
          <w:p w14:paraId="79666D9C"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7,252</w:t>
            </w:r>
            <w:r w:rsidRPr="00096494">
              <w:rPr>
                <w:rFonts w:ascii="바탕체" w:eastAsia="바탕체" w:hAnsi="바탕체" w:cs="맑은 고딕"/>
                <w:sz w:val="18"/>
                <w:szCs w:val="18"/>
              </w:rPr>
              <w:br/>
              <w:t>(38.01%)</w:t>
            </w:r>
          </w:p>
        </w:tc>
        <w:tc>
          <w:tcPr>
            <w:tcW w:w="882" w:type="pct"/>
            <w:tcBorders>
              <w:top w:val="nil"/>
              <w:left w:val="nil"/>
              <w:bottom w:val="single" w:sz="4" w:space="0" w:color="auto"/>
              <w:right w:val="single" w:sz="4" w:space="0" w:color="auto"/>
            </w:tcBorders>
            <w:vAlign w:val="center"/>
            <w:hideMark/>
          </w:tcPr>
          <w:p w14:paraId="6987F992"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1,413</w:t>
            </w:r>
            <w:r w:rsidRPr="00096494">
              <w:rPr>
                <w:rFonts w:ascii="바탕체" w:eastAsia="바탕체" w:hAnsi="바탕체" w:cs="맑은 고딕"/>
                <w:sz w:val="18"/>
                <w:szCs w:val="18"/>
              </w:rPr>
              <w:br/>
              <w:t>(7.41%)</w:t>
            </w:r>
          </w:p>
        </w:tc>
        <w:tc>
          <w:tcPr>
            <w:tcW w:w="882" w:type="pct"/>
            <w:tcBorders>
              <w:top w:val="nil"/>
              <w:left w:val="nil"/>
              <w:bottom w:val="single" w:sz="4" w:space="0" w:color="auto"/>
              <w:right w:val="single" w:sz="4" w:space="0" w:color="auto"/>
            </w:tcBorders>
            <w:vAlign w:val="center"/>
            <w:hideMark/>
          </w:tcPr>
          <w:p w14:paraId="207E58A4"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10,415</w:t>
            </w:r>
            <w:r w:rsidRPr="00096494">
              <w:rPr>
                <w:rFonts w:ascii="바탕체" w:eastAsia="바탕체" w:hAnsi="바탕체" w:cs="맑은 고딕"/>
                <w:sz w:val="18"/>
                <w:szCs w:val="18"/>
              </w:rPr>
              <w:br/>
              <w:t>(54.59%)</w:t>
            </w:r>
          </w:p>
        </w:tc>
        <w:tc>
          <w:tcPr>
            <w:tcW w:w="985" w:type="pct"/>
            <w:tcBorders>
              <w:top w:val="nil"/>
              <w:left w:val="nil"/>
              <w:bottom w:val="single" w:sz="4" w:space="0" w:color="auto"/>
            </w:tcBorders>
            <w:vAlign w:val="center"/>
            <w:hideMark/>
          </w:tcPr>
          <w:p w14:paraId="2A1B560F" w14:textId="68056CBE" w:rsidR="004811E8" w:rsidRPr="00096494" w:rsidRDefault="00CE566A" w:rsidP="00024130">
            <w:pPr>
              <w:spacing w:before="53" w:after="0" w:line="252" w:lineRule="auto"/>
              <w:jc w:val="center"/>
              <w:rPr>
                <w:rFonts w:ascii="바탕체" w:eastAsia="바탕체" w:hAnsi="바탕체" w:cs="맑은 고딕"/>
                <w:sz w:val="18"/>
                <w:szCs w:val="18"/>
              </w:rPr>
            </w:pPr>
            <w:r>
              <w:rPr>
                <w:rFonts w:ascii="바탕체" w:eastAsia="바탕체" w:hAnsi="바탕체" w:cs="맑은 고딕" w:hint="eastAsia"/>
                <w:sz w:val="18"/>
                <w:szCs w:val="18"/>
              </w:rPr>
              <w:t>19,080</w:t>
            </w:r>
            <w:r w:rsidR="004811E8" w:rsidRPr="00096494">
              <w:rPr>
                <w:rFonts w:ascii="바탕체" w:eastAsia="바탕체" w:hAnsi="바탕체" w:cs="맑은 고딕"/>
                <w:sz w:val="18"/>
                <w:szCs w:val="18"/>
              </w:rPr>
              <w:br/>
              <w:t>(100.00%)</w:t>
            </w:r>
          </w:p>
        </w:tc>
      </w:tr>
      <w:tr w:rsidR="004811E8" w:rsidRPr="00096494" w14:paraId="7F6E0AF2" w14:textId="77777777" w:rsidTr="00BC7986">
        <w:trPr>
          <w:trHeight w:val="675"/>
        </w:trPr>
        <w:tc>
          <w:tcPr>
            <w:tcW w:w="1369" w:type="pct"/>
            <w:tcBorders>
              <w:top w:val="nil"/>
              <w:bottom w:val="single" w:sz="4" w:space="0" w:color="auto"/>
              <w:right w:val="single" w:sz="4" w:space="0" w:color="auto"/>
            </w:tcBorders>
            <w:noWrap/>
            <w:vAlign w:val="center"/>
            <w:hideMark/>
          </w:tcPr>
          <w:p w14:paraId="12A9614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간접</w:t>
            </w:r>
          </w:p>
        </w:tc>
        <w:tc>
          <w:tcPr>
            <w:tcW w:w="882" w:type="pct"/>
            <w:tcBorders>
              <w:top w:val="nil"/>
              <w:left w:val="nil"/>
              <w:bottom w:val="single" w:sz="4" w:space="0" w:color="auto"/>
              <w:right w:val="single" w:sz="4" w:space="0" w:color="auto"/>
            </w:tcBorders>
            <w:vAlign w:val="center"/>
            <w:hideMark/>
          </w:tcPr>
          <w:p w14:paraId="07069520"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626</w:t>
            </w:r>
            <w:r w:rsidRPr="00096494">
              <w:rPr>
                <w:rFonts w:ascii="바탕체" w:eastAsia="바탕체" w:hAnsi="바탕체" w:cs="맑은 고딕"/>
                <w:sz w:val="18"/>
                <w:szCs w:val="18"/>
              </w:rPr>
              <w:br/>
              <w:t>(10.35%)</w:t>
            </w:r>
          </w:p>
        </w:tc>
        <w:tc>
          <w:tcPr>
            <w:tcW w:w="882" w:type="pct"/>
            <w:tcBorders>
              <w:top w:val="nil"/>
              <w:left w:val="nil"/>
              <w:bottom w:val="single" w:sz="4" w:space="0" w:color="auto"/>
              <w:right w:val="single" w:sz="4" w:space="0" w:color="auto"/>
            </w:tcBorders>
            <w:vAlign w:val="center"/>
            <w:hideMark/>
          </w:tcPr>
          <w:p w14:paraId="2293B16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2,622</w:t>
            </w:r>
            <w:r w:rsidRPr="00096494">
              <w:rPr>
                <w:rFonts w:ascii="바탕체" w:eastAsia="바탕체" w:hAnsi="바탕체" w:cs="맑은 고딕"/>
                <w:sz w:val="18"/>
                <w:szCs w:val="18"/>
              </w:rPr>
              <w:br/>
              <w:t>(43.36%)</w:t>
            </w:r>
          </w:p>
        </w:tc>
        <w:tc>
          <w:tcPr>
            <w:tcW w:w="882" w:type="pct"/>
            <w:tcBorders>
              <w:top w:val="nil"/>
              <w:left w:val="nil"/>
              <w:bottom w:val="single" w:sz="4" w:space="0" w:color="auto"/>
              <w:right w:val="single" w:sz="4" w:space="0" w:color="auto"/>
            </w:tcBorders>
            <w:vAlign w:val="center"/>
            <w:hideMark/>
          </w:tcPr>
          <w:p w14:paraId="1709D93F"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2,799</w:t>
            </w:r>
            <w:r w:rsidRPr="00096494">
              <w:rPr>
                <w:rFonts w:ascii="바탕체" w:eastAsia="바탕체" w:hAnsi="바탕체" w:cs="맑은 고딕"/>
                <w:sz w:val="18"/>
                <w:szCs w:val="18"/>
              </w:rPr>
              <w:br/>
              <w:t>(46.29%)</w:t>
            </w:r>
          </w:p>
        </w:tc>
        <w:tc>
          <w:tcPr>
            <w:tcW w:w="985" w:type="pct"/>
            <w:tcBorders>
              <w:top w:val="nil"/>
              <w:left w:val="nil"/>
              <w:bottom w:val="single" w:sz="4" w:space="0" w:color="auto"/>
            </w:tcBorders>
            <w:vAlign w:val="center"/>
            <w:hideMark/>
          </w:tcPr>
          <w:p w14:paraId="6FE00007"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6,047</w:t>
            </w:r>
            <w:r w:rsidRPr="00096494">
              <w:rPr>
                <w:rFonts w:ascii="바탕체" w:eastAsia="바탕체" w:hAnsi="바탕체" w:cs="맑은 고딕"/>
                <w:sz w:val="18"/>
                <w:szCs w:val="18"/>
              </w:rPr>
              <w:br/>
              <w:t>(100.00%)</w:t>
            </w:r>
          </w:p>
        </w:tc>
      </w:tr>
      <w:tr w:rsidR="004811E8" w:rsidRPr="00096494" w14:paraId="203D8D78" w14:textId="77777777" w:rsidTr="00BC7986">
        <w:trPr>
          <w:trHeight w:val="675"/>
        </w:trPr>
        <w:tc>
          <w:tcPr>
            <w:tcW w:w="1369" w:type="pct"/>
            <w:tcBorders>
              <w:top w:val="nil"/>
              <w:bottom w:val="single" w:sz="4" w:space="0" w:color="auto"/>
              <w:right w:val="single" w:sz="4" w:space="0" w:color="auto"/>
            </w:tcBorders>
            <w:noWrap/>
            <w:vAlign w:val="center"/>
            <w:hideMark/>
          </w:tcPr>
          <w:p w14:paraId="3BA6D03D" w14:textId="77777777" w:rsidR="004811E8" w:rsidRPr="00096494" w:rsidRDefault="004811E8" w:rsidP="0002413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상관없음</w:t>
            </w:r>
          </w:p>
        </w:tc>
        <w:tc>
          <w:tcPr>
            <w:tcW w:w="882" w:type="pct"/>
            <w:tcBorders>
              <w:top w:val="nil"/>
              <w:left w:val="nil"/>
              <w:bottom w:val="single" w:sz="4" w:space="0" w:color="auto"/>
              <w:right w:val="single" w:sz="4" w:space="0" w:color="auto"/>
            </w:tcBorders>
            <w:noWrap/>
            <w:vAlign w:val="center"/>
            <w:hideMark/>
          </w:tcPr>
          <w:p w14:paraId="098F846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61D77839"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882" w:type="pct"/>
            <w:tcBorders>
              <w:top w:val="nil"/>
              <w:left w:val="nil"/>
              <w:bottom w:val="single" w:sz="4" w:space="0" w:color="auto"/>
              <w:right w:val="single" w:sz="4" w:space="0" w:color="auto"/>
            </w:tcBorders>
            <w:noWrap/>
            <w:vAlign w:val="center"/>
            <w:hideMark/>
          </w:tcPr>
          <w:p w14:paraId="222C18DF"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w:t>
            </w:r>
          </w:p>
        </w:tc>
        <w:tc>
          <w:tcPr>
            <w:tcW w:w="985" w:type="pct"/>
            <w:tcBorders>
              <w:top w:val="nil"/>
              <w:left w:val="nil"/>
              <w:bottom w:val="single" w:sz="4" w:space="0" w:color="auto"/>
            </w:tcBorders>
            <w:vAlign w:val="center"/>
            <w:hideMark/>
          </w:tcPr>
          <w:p w14:paraId="10C2E7A6" w14:textId="77777777" w:rsidR="004811E8" w:rsidRPr="00096494" w:rsidRDefault="004811E8" w:rsidP="0002413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10,507</w:t>
            </w:r>
            <w:r w:rsidRPr="00096494">
              <w:rPr>
                <w:rFonts w:ascii="바탕체" w:eastAsia="바탕체" w:hAnsi="바탕체" w:cs="맑은 고딕"/>
                <w:sz w:val="18"/>
                <w:szCs w:val="18"/>
              </w:rPr>
              <w:br/>
              <w:t>(100.00%)</w:t>
            </w:r>
          </w:p>
        </w:tc>
      </w:tr>
      <w:bookmarkEnd w:id="8"/>
    </w:tbl>
    <w:p w14:paraId="1BA7664A" w14:textId="77777777" w:rsidR="003F06CF" w:rsidRPr="00096494" w:rsidRDefault="003F06CF" w:rsidP="007A33D3">
      <w:pPr>
        <w:wordWrap/>
        <w:spacing w:line="420" w:lineRule="auto"/>
        <w:ind w:firstLineChars="100" w:firstLine="200"/>
        <w:jc w:val="both"/>
        <w:rPr>
          <w:rFonts w:ascii="바탕체" w:eastAsia="바탕체" w:hAnsi="바탕체" w:cs="Times New Roman"/>
          <w:sz w:val="20"/>
          <w:szCs w:val="20"/>
        </w:rPr>
      </w:pPr>
    </w:p>
    <w:p w14:paraId="20A61CCB" w14:textId="17C21BB4" w:rsidR="00CD5251" w:rsidRPr="00096494" w:rsidRDefault="00CD5251"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아울러, 이벤트의 감성과 뉴스의 감성 간의 상관관계는 절대값 기준 0.25를 넘지 않는 낮은 수치를 보였는데, 이벤트의 경우 글로벌 사건의 감성을 반영하고 뉴스의 경우 한국의 경제적 영향을 제한적으로 반영하는 경향이 있기 때문인 것으로 추론된다.</w:t>
      </w:r>
    </w:p>
    <w:p w14:paraId="23E6C009" w14:textId="2A7D1AC0" w:rsidR="00435395"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분석의</w:t>
      </w:r>
      <w:r w:rsidRPr="00096494">
        <w:rPr>
          <w:rFonts w:ascii="바탕체" w:eastAsia="바탕체" w:hAnsi="바탕체" w:cs="Times New Roman"/>
          <w:sz w:val="20"/>
          <w:szCs w:val="20"/>
        </w:rPr>
        <w:t xml:space="preserve"> 세분화를 위해 뉴스의 환율 관련성을 기준으로 </w:t>
      </w:r>
      <w:r w:rsidR="00435395" w:rsidRPr="00435395">
        <w:rPr>
          <w:rFonts w:ascii="바탕체" w:eastAsia="바탕체" w:hAnsi="바탕체" w:cs="Times New Roman"/>
          <w:sz w:val="20"/>
          <w:szCs w:val="20"/>
        </w:rPr>
        <w:t>직접/간접/전체의 3개 집합으로 일별 집계를 수행하였다. 각 집합에 대해 기사 수, 평균 감성, 변동성, 극성 분포, 순감성 지표를 산출하였으며, 추가로 롤링 윈도우(</w:t>
      </w:r>
      <w:r w:rsidR="00E1575F">
        <w:rPr>
          <w:rFonts w:ascii="바탕체" w:eastAsia="바탕체" w:hAnsi="바탕체" w:cs="Times New Roman" w:hint="eastAsia"/>
          <w:sz w:val="20"/>
          <w:szCs w:val="20"/>
        </w:rPr>
        <w:t>Rolling Window</w:t>
      </w:r>
      <w:r w:rsidR="00435395" w:rsidRPr="00435395">
        <w:rPr>
          <w:rFonts w:ascii="바탕체" w:eastAsia="바탕체" w:hAnsi="바탕체" w:cs="Times New Roman"/>
          <w:sz w:val="20"/>
          <w:szCs w:val="20"/>
        </w:rPr>
        <w:t>) 및 시차(</w:t>
      </w:r>
      <w:r w:rsidR="00E1575F">
        <w:rPr>
          <w:rFonts w:ascii="바탕체" w:eastAsia="바탕체" w:hAnsi="바탕체" w:cs="Times New Roman" w:hint="eastAsia"/>
          <w:sz w:val="20"/>
          <w:szCs w:val="20"/>
        </w:rPr>
        <w:t>L</w:t>
      </w:r>
      <w:r w:rsidR="00435395" w:rsidRPr="00435395">
        <w:rPr>
          <w:rFonts w:ascii="바탕체" w:eastAsia="바탕체" w:hAnsi="바탕체" w:cs="Times New Roman"/>
          <w:sz w:val="20"/>
          <w:szCs w:val="20"/>
        </w:rPr>
        <w:t>ag1) 파생변수를 구성하여 후속 환율 예측 모델의 입력 변수로 활용하였다.</w:t>
      </w:r>
    </w:p>
    <w:p w14:paraId="760DD708" w14:textId="77777777" w:rsidR="00E72FFE" w:rsidRPr="00096494" w:rsidRDefault="00E72FFE" w:rsidP="007A33D3">
      <w:pPr>
        <w:wordWrap/>
        <w:spacing w:line="420" w:lineRule="auto"/>
        <w:ind w:firstLineChars="100" w:firstLine="200"/>
        <w:jc w:val="both"/>
        <w:rPr>
          <w:rFonts w:ascii="바탕체" w:eastAsia="바탕체" w:hAnsi="바탕체" w:cs="Times New Roman"/>
          <w:sz w:val="20"/>
          <w:szCs w:val="20"/>
        </w:rPr>
      </w:pPr>
    </w:p>
    <w:p w14:paraId="028BB7DD" w14:textId="5D27717E" w:rsidR="007A33D3" w:rsidRPr="00096494" w:rsidRDefault="007A33D3" w:rsidP="007A33D3">
      <w:pPr>
        <w:wordWrap/>
        <w:spacing w:line="420" w:lineRule="auto"/>
        <w:jc w:val="both"/>
        <w:rPr>
          <w:rFonts w:ascii="바탕체" w:eastAsia="바탕체" w:hAnsi="바탕체" w:cs="Times New Roman"/>
          <w:b/>
          <w:bCs/>
          <w:szCs w:val="22"/>
        </w:rPr>
      </w:pPr>
      <w:r w:rsidRPr="00096494">
        <w:rPr>
          <w:rFonts w:ascii="바탕체" w:eastAsia="바탕체" w:hAnsi="바탕체" w:cs="Times New Roman" w:hint="eastAsia"/>
          <w:b/>
          <w:bCs/>
          <w:szCs w:val="22"/>
        </w:rPr>
        <w:t>4. 데이터 전처리 및 통계량</w:t>
      </w:r>
    </w:p>
    <w:p w14:paraId="108B70E4" w14:textId="77777777"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결과적으로</w:t>
      </w:r>
      <w:r w:rsidRPr="00096494">
        <w:rPr>
          <w:rFonts w:ascii="바탕체" w:eastAsia="바탕체" w:hAnsi="바탕체" w:cs="Times New Roman"/>
          <w:sz w:val="20"/>
          <w:szCs w:val="20"/>
        </w:rPr>
        <w:t xml:space="preserve"> 본 연구는 거시경제 지표, 금융시장 지표, 원자재 가격, 리스크 변수뿐만 아니라 이벤트 기반 변수와 뉴스 및 댓글 감성 지표까지 포괄하여, 환율 변동의 구조적 요인과 단기 시장 심리 요인을 동시에 고려하는 통합적 예측 프레임워크를 구축하고자 하였다. 이 연구는 기존의 전통적인 예측 변수들과 함께 사건 기반의 리스크 및 심리적 충격을 반영하는 새로운 변수를 도입함으로써 예측 성능을 향상시키는 것을 목표로 한다. </w:t>
      </w:r>
    </w:p>
    <w:p w14:paraId="5076A2FC" w14:textId="382165D6" w:rsidR="007A33D3" w:rsidRPr="00096494" w:rsidRDefault="007A33D3" w:rsidP="007A33D3">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&lt;표 </w:t>
      </w:r>
      <w:r w:rsidR="004C3959">
        <w:rPr>
          <w:rFonts w:ascii="바탕체" w:eastAsia="바탕체" w:hAnsi="바탕체" w:cs="Times New Roman" w:hint="eastAsia"/>
          <w:sz w:val="20"/>
          <w:szCs w:val="20"/>
        </w:rPr>
        <w:t>3</w:t>
      </w:r>
      <w:r w:rsidRPr="00096494">
        <w:rPr>
          <w:rFonts w:ascii="바탕체" w:eastAsia="바탕체" w:hAnsi="바탕체" w:cs="Times New Roman"/>
          <w:sz w:val="20"/>
          <w:szCs w:val="20"/>
        </w:rPr>
        <w:t>&gt;</w:t>
      </w:r>
      <w:r w:rsidR="004C3959">
        <w:rPr>
          <w:rFonts w:ascii="바탕체" w:eastAsia="바탕체" w:hAnsi="바탕체" w:cs="Times New Roman" w:hint="eastAsia"/>
          <w:sz w:val="20"/>
          <w:szCs w:val="20"/>
        </w:rPr>
        <w:t>은</w:t>
      </w:r>
      <w:r w:rsidRPr="00096494">
        <w:rPr>
          <w:rFonts w:ascii="바탕체" w:eastAsia="바탕체" w:hAnsi="바탕체" w:cs="Times New Roman"/>
          <w:sz w:val="20"/>
          <w:szCs w:val="20"/>
        </w:rPr>
        <w:t xml:space="preserve"> 본 연구에서 사용된 주요 데이터를 요약한 것이다. 목표변수인 원/달러 환율(KRW/USD)을 중심으로, 교차환율, 국내외 주식지수, 원자재, 거시지표, 리스크지표, 그리고 사건과 심리를 측정하는 이벤트와 감정(네이버 뉴스) 정보까지 총 8개 블록으로 구성하였다. 월 단위로 제공되는 거시지표는 발표 기준을 반영한 대표값으로 일 단위 프레임에 확장하여, 모든 변수가 일 단위 시점에서 일관되게 모델에 투입되도록 동기화하였다. 이와 같은 구성은 환율</w:t>
      </w:r>
      <w:r w:rsidRPr="00096494">
        <w:rPr>
          <w:rFonts w:ascii="바탕체" w:eastAsia="바탕체" w:hAnsi="바탕체" w:cs="Times New Roman" w:hint="eastAsia"/>
          <w:sz w:val="20"/>
          <w:szCs w:val="20"/>
        </w:rPr>
        <w:t>을</w:t>
      </w:r>
      <w:r w:rsidRPr="00096494">
        <w:rPr>
          <w:rFonts w:ascii="바탕체" w:eastAsia="바탕체" w:hAnsi="바탕체" w:cs="Times New Roman"/>
          <w:sz w:val="20"/>
          <w:szCs w:val="20"/>
        </w:rPr>
        <w:t xml:space="preserve"> 움직이는 구조적 요인과 단기 심리와 사건 요인을 동시에 포착하는 통합적 예측 프레임워크라는 점에서 의의가 있다. </w:t>
      </w:r>
    </w:p>
    <w:p w14:paraId="4F7AC4A2" w14:textId="77777777" w:rsidR="005A6C67" w:rsidRDefault="005A6C67" w:rsidP="007A359A">
      <w:pPr>
        <w:wordWrap/>
        <w:spacing w:line="420" w:lineRule="auto"/>
        <w:ind w:firstLineChars="100" w:firstLine="200"/>
        <w:jc w:val="both"/>
        <w:rPr>
          <w:rFonts w:ascii="바탕체" w:eastAsia="바탕체" w:hAnsi="바탕체" w:cs="Times New Roman"/>
          <w:sz w:val="20"/>
          <w:szCs w:val="20"/>
        </w:rPr>
      </w:pPr>
    </w:p>
    <w:p w14:paraId="4F69F9D8" w14:textId="77777777" w:rsidR="004B1AD1" w:rsidRDefault="004B1AD1" w:rsidP="007A359A">
      <w:pPr>
        <w:wordWrap/>
        <w:spacing w:line="420" w:lineRule="auto"/>
        <w:ind w:firstLineChars="100" w:firstLine="200"/>
        <w:jc w:val="both"/>
        <w:rPr>
          <w:rFonts w:ascii="바탕체" w:eastAsia="바탕체" w:hAnsi="바탕체" w:cs="Times New Roman"/>
          <w:sz w:val="20"/>
          <w:szCs w:val="20"/>
        </w:rPr>
      </w:pPr>
    </w:p>
    <w:p w14:paraId="12073D09" w14:textId="77777777" w:rsidR="004B1AD1" w:rsidRPr="00096494" w:rsidRDefault="004B1AD1" w:rsidP="007A359A">
      <w:pPr>
        <w:wordWrap/>
        <w:spacing w:line="420" w:lineRule="auto"/>
        <w:ind w:firstLineChars="100" w:firstLine="200"/>
        <w:jc w:val="both"/>
        <w:rPr>
          <w:rFonts w:ascii="바탕체" w:eastAsia="바탕체" w:hAnsi="바탕체" w:cs="Times New Roman"/>
          <w:sz w:val="20"/>
          <w:szCs w:val="20"/>
        </w:rPr>
      </w:pPr>
    </w:p>
    <w:p w14:paraId="4A71253A" w14:textId="5A778AC7" w:rsidR="007A359A" w:rsidRPr="00096494" w:rsidRDefault="007A359A" w:rsidP="0075510A">
      <w:pPr>
        <w:wordWrap/>
        <w:spacing w:line="420" w:lineRule="auto"/>
        <w:ind w:firstLineChars="100" w:firstLine="200"/>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t xml:space="preserve">&lt;표 </w:t>
      </w:r>
      <w:r w:rsidR="00A248AC" w:rsidRPr="00096494">
        <w:rPr>
          <w:rFonts w:ascii="바탕체" w:eastAsia="바탕체" w:hAnsi="바탕체" w:cs="Times New Roman" w:hint="eastAsia"/>
          <w:b/>
          <w:bCs/>
          <w:sz w:val="20"/>
          <w:szCs w:val="20"/>
        </w:rPr>
        <w:t>3</w:t>
      </w:r>
      <w:r w:rsidRPr="00096494">
        <w:rPr>
          <w:rFonts w:ascii="바탕체" w:eastAsia="바탕체" w:hAnsi="바탕체" w:cs="Times New Roman"/>
          <w:b/>
          <w:bCs/>
          <w:sz w:val="20"/>
          <w:szCs w:val="20"/>
        </w:rPr>
        <w:t xml:space="preserve">&gt; </w:t>
      </w:r>
      <w:r w:rsidR="00954FC6" w:rsidRPr="00096494">
        <w:rPr>
          <w:rFonts w:ascii="바탕체" w:eastAsia="바탕체" w:hAnsi="바탕체" w:cs="Times New Roman" w:hint="eastAsia"/>
          <w:b/>
          <w:bCs/>
          <w:sz w:val="20"/>
          <w:szCs w:val="20"/>
        </w:rPr>
        <w:t>딥러닝</w:t>
      </w:r>
      <w:r w:rsidR="00954FC6" w:rsidRPr="00096494">
        <w:rPr>
          <w:rFonts w:ascii="바탕체" w:eastAsia="바탕체" w:hAnsi="바탕체" w:cs="Times New Roman"/>
          <w:b/>
          <w:bCs/>
          <w:sz w:val="20"/>
          <w:szCs w:val="20"/>
        </w:rPr>
        <w:t xml:space="preserve"> 융합모델 기반 원/달러 환율 예측</w:t>
      </w:r>
      <w:r w:rsidR="00954FC6" w:rsidRPr="00096494">
        <w:rPr>
          <w:rFonts w:ascii="바탕체" w:eastAsia="바탕체" w:hAnsi="바탕체" w:cs="Times New Roman" w:hint="eastAsia"/>
          <w:b/>
          <w:bCs/>
          <w:sz w:val="20"/>
          <w:szCs w:val="20"/>
        </w:rPr>
        <w:t xml:space="preserve">에 </w:t>
      </w:r>
      <w:r w:rsidRPr="00096494">
        <w:rPr>
          <w:rFonts w:ascii="바탕체" w:eastAsia="바탕체" w:hAnsi="바탕체" w:cs="Times New Roman"/>
          <w:b/>
          <w:bCs/>
          <w:sz w:val="20"/>
          <w:szCs w:val="20"/>
        </w:rPr>
        <w:t>사용한 데이터</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
        <w:gridCol w:w="1474"/>
        <w:gridCol w:w="1940"/>
        <w:gridCol w:w="862"/>
        <w:gridCol w:w="1026"/>
        <w:gridCol w:w="397"/>
        <w:gridCol w:w="1003"/>
        <w:gridCol w:w="1335"/>
      </w:tblGrid>
      <w:tr w:rsidR="00442876" w:rsidRPr="00096494" w14:paraId="1C7000A8" w14:textId="77777777" w:rsidTr="006B0B3B">
        <w:tc>
          <w:tcPr>
            <w:tcW w:w="302" w:type="pct"/>
            <w:tcBorders>
              <w:top w:val="single" w:sz="4" w:space="0" w:color="auto"/>
              <w:bottom w:val="single" w:sz="4" w:space="0" w:color="auto"/>
            </w:tcBorders>
            <w:vAlign w:val="center"/>
          </w:tcPr>
          <w:p w14:paraId="210A0FF3"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bookmarkStart w:id="9" w:name="_Hlk222341246"/>
            <w:r w:rsidRPr="00096494">
              <w:rPr>
                <w:rFonts w:ascii="바탕체" w:eastAsia="바탕체" w:hAnsi="바탕체" w:cs="맑은 고딕" w:hint="eastAsia"/>
                <w:b/>
                <w:bCs/>
                <w:sz w:val="18"/>
                <w:szCs w:val="18"/>
              </w:rPr>
              <w:t>대</w:t>
            </w:r>
            <w:r w:rsidRPr="00096494">
              <w:rPr>
                <w:rFonts w:ascii="바탕체" w:eastAsia="바탕체" w:hAnsi="바탕체" w:cs="맑은 고딕" w:hint="eastAsia"/>
                <w:b/>
                <w:bCs/>
                <w:sz w:val="18"/>
                <w:szCs w:val="18"/>
              </w:rPr>
              <w:lastRenderedPageBreak/>
              <w:t>분류</w:t>
            </w:r>
          </w:p>
        </w:tc>
        <w:tc>
          <w:tcPr>
            <w:tcW w:w="894" w:type="pct"/>
            <w:tcBorders>
              <w:top w:val="single" w:sz="4" w:space="0" w:color="auto"/>
              <w:bottom w:val="single" w:sz="4" w:space="0" w:color="auto"/>
            </w:tcBorders>
            <w:vAlign w:val="center"/>
          </w:tcPr>
          <w:p w14:paraId="1A129374"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lastRenderedPageBreak/>
              <w:t>출처</w:t>
            </w:r>
          </w:p>
        </w:tc>
        <w:tc>
          <w:tcPr>
            <w:tcW w:w="1168" w:type="pct"/>
            <w:tcBorders>
              <w:top w:val="single" w:sz="4" w:space="0" w:color="auto"/>
              <w:bottom w:val="single" w:sz="4" w:space="0" w:color="auto"/>
            </w:tcBorders>
            <w:vAlign w:val="center"/>
          </w:tcPr>
          <w:p w14:paraId="55AF8921"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데이터명</w:t>
            </w:r>
          </w:p>
        </w:tc>
        <w:tc>
          <w:tcPr>
            <w:tcW w:w="534" w:type="pct"/>
            <w:tcBorders>
              <w:top w:val="single" w:sz="4" w:space="0" w:color="auto"/>
              <w:bottom w:val="single" w:sz="4" w:space="0" w:color="auto"/>
            </w:tcBorders>
            <w:vAlign w:val="center"/>
          </w:tcPr>
          <w:p w14:paraId="4A2C9579"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t>기간</w:t>
            </w:r>
          </w:p>
        </w:tc>
        <w:tc>
          <w:tcPr>
            <w:tcW w:w="413" w:type="pct"/>
            <w:tcBorders>
              <w:top w:val="single" w:sz="4" w:space="0" w:color="auto"/>
              <w:bottom w:val="single" w:sz="4" w:space="0" w:color="auto"/>
            </w:tcBorders>
            <w:vAlign w:val="center"/>
          </w:tcPr>
          <w:p w14:paraId="42A2DBF7" w14:textId="19084609" w:rsidR="008A1688" w:rsidRPr="006B0B3B" w:rsidRDefault="008A1688" w:rsidP="006B0B3B">
            <w:pPr>
              <w:spacing w:before="53" w:line="252" w:lineRule="auto"/>
              <w:jc w:val="center"/>
              <w:rPr>
                <w:rFonts w:ascii="바탕체" w:eastAsia="바탕체" w:hAnsi="바탕체" w:cs="맑은 고딕"/>
                <w:b/>
                <w:bCs/>
                <w:color w:val="0070C0"/>
                <w:sz w:val="18"/>
                <w:szCs w:val="18"/>
              </w:rPr>
            </w:pPr>
            <w:r w:rsidRPr="006B0B3B">
              <w:rPr>
                <w:rFonts w:ascii="바탕체" w:eastAsia="바탕체" w:hAnsi="바탕체" w:cs="맑은 고딕" w:hint="eastAsia"/>
                <w:b/>
                <w:bCs/>
                <w:color w:val="0070C0"/>
                <w:sz w:val="18"/>
                <w:szCs w:val="18"/>
              </w:rPr>
              <w:t>측정 단</w:t>
            </w:r>
            <w:r w:rsidRPr="006B0B3B">
              <w:rPr>
                <w:rFonts w:ascii="바탕체" w:eastAsia="바탕체" w:hAnsi="바탕체" w:cs="맑은 고딕" w:hint="eastAsia"/>
                <w:b/>
                <w:bCs/>
                <w:color w:val="0070C0"/>
                <w:sz w:val="18"/>
                <w:szCs w:val="18"/>
              </w:rPr>
              <w:lastRenderedPageBreak/>
              <w:t>위</w:t>
            </w:r>
          </w:p>
        </w:tc>
        <w:tc>
          <w:tcPr>
            <w:tcW w:w="244" w:type="pct"/>
            <w:tcBorders>
              <w:top w:val="single" w:sz="4" w:space="0" w:color="auto"/>
              <w:bottom w:val="single" w:sz="4" w:space="0" w:color="auto"/>
            </w:tcBorders>
            <w:vAlign w:val="center"/>
          </w:tcPr>
          <w:p w14:paraId="2B6F1EAC" w14:textId="5B756B51" w:rsidR="008A1688" w:rsidRPr="00096494" w:rsidRDefault="008A1688" w:rsidP="00E448BC">
            <w:pPr>
              <w:spacing w:before="53" w:line="252" w:lineRule="auto"/>
              <w:jc w:val="center"/>
              <w:rPr>
                <w:rFonts w:ascii="바탕체" w:eastAsia="바탕체" w:hAnsi="바탕체" w:cs="맑은 고딕"/>
                <w:b/>
                <w:bCs/>
                <w:color w:val="FF0000"/>
                <w:sz w:val="18"/>
                <w:szCs w:val="18"/>
              </w:rPr>
            </w:pPr>
            <w:r>
              <w:rPr>
                <w:rFonts w:ascii="바탕체" w:eastAsia="바탕체" w:hAnsi="바탕체" w:cs="맑은 고딕" w:hint="eastAsia"/>
                <w:b/>
                <w:bCs/>
                <w:color w:val="0070C0"/>
                <w:sz w:val="18"/>
                <w:szCs w:val="18"/>
              </w:rPr>
              <w:lastRenderedPageBreak/>
              <w:t>빈</w:t>
            </w:r>
            <w:r>
              <w:rPr>
                <w:rFonts w:ascii="바탕체" w:eastAsia="바탕체" w:hAnsi="바탕체" w:cs="맑은 고딕" w:hint="eastAsia"/>
                <w:b/>
                <w:bCs/>
                <w:color w:val="0070C0"/>
                <w:sz w:val="18"/>
                <w:szCs w:val="18"/>
              </w:rPr>
              <w:lastRenderedPageBreak/>
              <w:t>도</w:t>
            </w:r>
          </w:p>
        </w:tc>
        <w:tc>
          <w:tcPr>
            <w:tcW w:w="633" w:type="pct"/>
            <w:tcBorders>
              <w:top w:val="single" w:sz="4" w:space="0" w:color="auto"/>
              <w:bottom w:val="single" w:sz="4" w:space="0" w:color="auto"/>
            </w:tcBorders>
            <w:vAlign w:val="center"/>
          </w:tcPr>
          <w:p w14:paraId="60F86C8C"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lastRenderedPageBreak/>
              <w:t>추출</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변</w:t>
            </w:r>
            <w:r w:rsidRPr="00096494">
              <w:rPr>
                <w:rFonts w:ascii="바탕체" w:eastAsia="바탕체" w:hAnsi="바탕체" w:cs="맑은 고딕" w:hint="eastAsia"/>
                <w:b/>
                <w:bCs/>
                <w:sz w:val="18"/>
                <w:szCs w:val="18"/>
              </w:rPr>
              <w:lastRenderedPageBreak/>
              <w:t>수</w:t>
            </w:r>
          </w:p>
        </w:tc>
        <w:tc>
          <w:tcPr>
            <w:tcW w:w="813" w:type="pct"/>
            <w:tcBorders>
              <w:top w:val="single" w:sz="4" w:space="0" w:color="auto"/>
              <w:bottom w:val="single" w:sz="4" w:space="0" w:color="auto"/>
            </w:tcBorders>
            <w:vAlign w:val="center"/>
          </w:tcPr>
          <w:p w14:paraId="35691C50" w14:textId="77777777" w:rsidR="008A1688" w:rsidRPr="00096494" w:rsidRDefault="008A1688" w:rsidP="00E448BC">
            <w:pPr>
              <w:spacing w:before="53" w:line="252" w:lineRule="auto"/>
              <w:jc w:val="center"/>
              <w:rPr>
                <w:rFonts w:ascii="바탕체" w:eastAsia="바탕체" w:hAnsi="바탕체" w:cs="맑은 고딕"/>
                <w:b/>
                <w:bCs/>
                <w:color w:val="FF0000"/>
                <w:sz w:val="18"/>
                <w:szCs w:val="18"/>
              </w:rPr>
            </w:pPr>
            <w:r w:rsidRPr="00096494">
              <w:rPr>
                <w:rFonts w:ascii="바탕체" w:eastAsia="바탕체" w:hAnsi="바탕체" w:cs="맑은 고딕" w:hint="eastAsia"/>
                <w:b/>
                <w:bCs/>
                <w:sz w:val="18"/>
                <w:szCs w:val="18"/>
              </w:rPr>
              <w:lastRenderedPageBreak/>
              <w:t>활용</w:t>
            </w:r>
            <w:r w:rsidRPr="00096494">
              <w:rPr>
                <w:rFonts w:ascii="바탕체" w:eastAsia="바탕체" w:hAnsi="바탕체" w:hint="eastAsia"/>
                <w:b/>
                <w:bCs/>
                <w:sz w:val="18"/>
                <w:szCs w:val="18"/>
              </w:rPr>
              <w:t xml:space="preserve"> </w:t>
            </w:r>
            <w:r w:rsidRPr="00096494">
              <w:rPr>
                <w:rFonts w:ascii="바탕체" w:eastAsia="바탕체" w:hAnsi="바탕체" w:cs="맑은 고딕" w:hint="eastAsia"/>
                <w:b/>
                <w:bCs/>
                <w:sz w:val="18"/>
                <w:szCs w:val="18"/>
              </w:rPr>
              <w:t>변수</w:t>
            </w:r>
          </w:p>
        </w:tc>
      </w:tr>
      <w:tr w:rsidR="00442876" w:rsidRPr="00096494" w14:paraId="735B91C4" w14:textId="77777777" w:rsidTr="006B0B3B">
        <w:tc>
          <w:tcPr>
            <w:tcW w:w="302" w:type="pct"/>
            <w:tcBorders>
              <w:top w:val="single" w:sz="4" w:space="0" w:color="auto"/>
              <w:bottom w:val="single" w:sz="4" w:space="0" w:color="auto"/>
            </w:tcBorders>
            <w:vAlign w:val="center"/>
          </w:tcPr>
          <w:p w14:paraId="0FD5ED7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목표 변수</w:t>
            </w:r>
          </w:p>
        </w:tc>
        <w:tc>
          <w:tcPr>
            <w:tcW w:w="894" w:type="pct"/>
            <w:tcBorders>
              <w:top w:val="single" w:sz="4" w:space="0" w:color="auto"/>
              <w:bottom w:val="single" w:sz="4" w:space="0" w:color="auto"/>
            </w:tcBorders>
            <w:vAlign w:val="center"/>
          </w:tcPr>
          <w:p w14:paraId="1D03F6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3C155C0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KRW/USD</w:t>
            </w:r>
          </w:p>
        </w:tc>
        <w:tc>
          <w:tcPr>
            <w:tcW w:w="534" w:type="pct"/>
            <w:tcBorders>
              <w:top w:val="single" w:sz="4" w:space="0" w:color="auto"/>
              <w:bottom w:val="single" w:sz="4" w:space="0" w:color="auto"/>
            </w:tcBorders>
            <w:vAlign w:val="center"/>
          </w:tcPr>
          <w:p w14:paraId="1A78613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55F40AB3" w14:textId="794C56C1"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원(KRW)</w:t>
            </w:r>
          </w:p>
        </w:tc>
        <w:tc>
          <w:tcPr>
            <w:tcW w:w="244" w:type="pct"/>
            <w:tcBorders>
              <w:top w:val="single" w:sz="4" w:space="0" w:color="auto"/>
              <w:bottom w:val="single" w:sz="4" w:space="0" w:color="auto"/>
            </w:tcBorders>
            <w:vAlign w:val="center"/>
          </w:tcPr>
          <w:p w14:paraId="173671AB" w14:textId="7CDD6EE4"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1EB37C2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66AF6FA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Target (</w:t>
            </w:r>
            <w:r w:rsidRPr="00096494">
              <w:rPr>
                <w:rFonts w:ascii="바탕체" w:eastAsia="바탕체" w:hAnsi="바탕체" w:cs="맑은 고딕" w:hint="eastAsia"/>
                <w:sz w:val="18"/>
                <w:szCs w:val="18"/>
              </w:rPr>
              <w:t>원</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달러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환율</w:t>
            </w:r>
            <w:r w:rsidRPr="00096494">
              <w:rPr>
                <w:rFonts w:ascii="바탕체" w:eastAsia="바탕체" w:hAnsi="바탕체" w:hint="eastAsia"/>
                <w:sz w:val="18"/>
                <w:szCs w:val="18"/>
              </w:rPr>
              <w:t>)</w:t>
            </w:r>
          </w:p>
        </w:tc>
      </w:tr>
      <w:tr w:rsidR="00442876" w:rsidRPr="00096494" w14:paraId="4C91F6B9" w14:textId="77777777" w:rsidTr="006B0B3B">
        <w:tc>
          <w:tcPr>
            <w:tcW w:w="302" w:type="pct"/>
            <w:tcBorders>
              <w:top w:val="single" w:sz="4" w:space="0" w:color="auto"/>
              <w:bottom w:val="single" w:sz="4" w:space="0" w:color="auto"/>
            </w:tcBorders>
            <w:vAlign w:val="center"/>
          </w:tcPr>
          <w:p w14:paraId="1AF3F136"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교차 환율</w:t>
            </w:r>
          </w:p>
        </w:tc>
        <w:tc>
          <w:tcPr>
            <w:tcW w:w="894" w:type="pct"/>
            <w:tcBorders>
              <w:top w:val="single" w:sz="4" w:space="0" w:color="auto"/>
              <w:bottom w:val="single" w:sz="4" w:space="0" w:color="auto"/>
            </w:tcBorders>
            <w:vAlign w:val="center"/>
          </w:tcPr>
          <w:p w14:paraId="1B79526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185AEC3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USD/JPY, USD/CNY</w:t>
            </w:r>
          </w:p>
        </w:tc>
        <w:tc>
          <w:tcPr>
            <w:tcW w:w="534" w:type="pct"/>
            <w:tcBorders>
              <w:top w:val="single" w:sz="4" w:space="0" w:color="auto"/>
              <w:bottom w:val="single" w:sz="4" w:space="0" w:color="auto"/>
            </w:tcBorders>
            <w:vAlign w:val="center"/>
          </w:tcPr>
          <w:p w14:paraId="73250006"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7DE9009B" w14:textId="2976A203"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엔, 위안</w:t>
            </w:r>
          </w:p>
        </w:tc>
        <w:tc>
          <w:tcPr>
            <w:tcW w:w="244" w:type="pct"/>
            <w:tcBorders>
              <w:top w:val="single" w:sz="4" w:space="0" w:color="auto"/>
              <w:bottom w:val="single" w:sz="4" w:space="0" w:color="auto"/>
            </w:tcBorders>
            <w:vAlign w:val="center"/>
          </w:tcPr>
          <w:p w14:paraId="6D7EE4A8" w14:textId="0E4B6832"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3816F240"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6358466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USD/JPY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USD/CNY </w:t>
            </w:r>
            <w:r w:rsidRPr="00096494">
              <w:rPr>
                <w:rFonts w:ascii="바탕체" w:eastAsia="바탕체" w:hAnsi="바탕체" w:cs="맑은 고딕" w:hint="eastAsia"/>
                <w:sz w:val="18"/>
                <w:szCs w:val="18"/>
              </w:rPr>
              <w:t>종가</w:t>
            </w:r>
          </w:p>
        </w:tc>
      </w:tr>
      <w:tr w:rsidR="00442876" w:rsidRPr="00096494" w14:paraId="45E36D95" w14:textId="77777777" w:rsidTr="006B0B3B">
        <w:tc>
          <w:tcPr>
            <w:tcW w:w="302" w:type="pct"/>
            <w:tcBorders>
              <w:top w:val="single" w:sz="4" w:space="0" w:color="auto"/>
              <w:bottom w:val="single" w:sz="4" w:space="0" w:color="auto"/>
            </w:tcBorders>
            <w:vAlign w:val="center"/>
          </w:tcPr>
          <w:p w14:paraId="16B2E31D"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국내외 주식지수</w:t>
            </w:r>
          </w:p>
        </w:tc>
        <w:tc>
          <w:tcPr>
            <w:tcW w:w="894" w:type="pct"/>
            <w:tcBorders>
              <w:top w:val="single" w:sz="4" w:space="0" w:color="auto"/>
              <w:bottom w:val="single" w:sz="4" w:space="0" w:color="auto"/>
            </w:tcBorders>
            <w:vAlign w:val="center"/>
          </w:tcPr>
          <w:p w14:paraId="67BF8315"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Investing.com</w:t>
            </w:r>
          </w:p>
        </w:tc>
        <w:tc>
          <w:tcPr>
            <w:tcW w:w="1168" w:type="pct"/>
            <w:tcBorders>
              <w:top w:val="single" w:sz="4" w:space="0" w:color="auto"/>
              <w:bottom w:val="single" w:sz="4" w:space="0" w:color="auto"/>
            </w:tcBorders>
            <w:vAlign w:val="center"/>
          </w:tcPr>
          <w:p w14:paraId="3914BBA2"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KOSPI, KOSDAQ, </w:t>
            </w:r>
            <w:r w:rsidRPr="00096494">
              <w:rPr>
                <w:rFonts w:ascii="바탕체" w:eastAsia="바탕체" w:hAnsi="바탕체" w:cs="맑은 고딕" w:hint="eastAsia"/>
                <w:sz w:val="18"/>
                <w:szCs w:val="18"/>
              </w:rPr>
              <w:t>다우존스</w:t>
            </w:r>
            <w:r w:rsidRPr="00096494">
              <w:rPr>
                <w:rFonts w:ascii="바탕체" w:eastAsia="바탕체" w:hAnsi="바탕체" w:hint="eastAsia"/>
                <w:sz w:val="18"/>
                <w:szCs w:val="18"/>
              </w:rPr>
              <w:t>, S&amp;P500</w:t>
            </w:r>
          </w:p>
        </w:tc>
        <w:tc>
          <w:tcPr>
            <w:tcW w:w="534" w:type="pct"/>
            <w:tcBorders>
              <w:top w:val="single" w:sz="4" w:space="0" w:color="auto"/>
              <w:bottom w:val="single" w:sz="4" w:space="0" w:color="auto"/>
            </w:tcBorders>
            <w:vAlign w:val="center"/>
          </w:tcPr>
          <w:p w14:paraId="6B6F0B1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36FF1A8C" w14:textId="36A1B39F"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Point</w:t>
            </w:r>
          </w:p>
        </w:tc>
        <w:tc>
          <w:tcPr>
            <w:tcW w:w="244" w:type="pct"/>
            <w:tcBorders>
              <w:top w:val="single" w:sz="4" w:space="0" w:color="auto"/>
              <w:bottom w:val="single" w:sz="4" w:space="0" w:color="auto"/>
            </w:tcBorders>
            <w:vAlign w:val="center"/>
          </w:tcPr>
          <w:p w14:paraId="1E0A72DD" w14:textId="6EC92E38"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11E5509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거래량</w:t>
            </w:r>
          </w:p>
        </w:tc>
        <w:tc>
          <w:tcPr>
            <w:tcW w:w="813" w:type="pct"/>
            <w:tcBorders>
              <w:top w:val="single" w:sz="4" w:space="0" w:color="auto"/>
              <w:bottom w:val="single" w:sz="4" w:space="0" w:color="auto"/>
            </w:tcBorders>
            <w:vAlign w:val="center"/>
          </w:tcPr>
          <w:p w14:paraId="25519590" w14:textId="35ECC31C"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KOSPI </w:t>
            </w:r>
            <w:r w:rsidRPr="00096494">
              <w:rPr>
                <w:rFonts w:ascii="바탕체" w:eastAsia="바탕체" w:hAnsi="바탕체" w:cs="맑은 고딕" w:hint="eastAsia"/>
                <w:sz w:val="18"/>
                <w:szCs w:val="18"/>
              </w:rPr>
              <w:t>종가</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거래량</w:t>
            </w:r>
            <w:r w:rsidRPr="00096494">
              <w:rPr>
                <w:rFonts w:ascii="바탕체" w:eastAsia="바탕체" w:hAnsi="바탕체" w:hint="eastAsia"/>
                <w:sz w:val="18"/>
                <w:szCs w:val="18"/>
              </w:rPr>
              <w:t xml:space="preserve">, KOSDAQ </w:t>
            </w:r>
            <w:r w:rsidRPr="00096494">
              <w:rPr>
                <w:rFonts w:ascii="바탕체" w:eastAsia="바탕체" w:hAnsi="바탕체" w:cs="맑은 고딕" w:hint="eastAsia"/>
                <w:sz w:val="18"/>
                <w:szCs w:val="18"/>
              </w:rPr>
              <w:t>종가</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거래량</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다우존스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S&amp;P500 </w:t>
            </w:r>
            <w:r w:rsidRPr="00096494">
              <w:rPr>
                <w:rFonts w:ascii="바탕체" w:eastAsia="바탕체" w:hAnsi="바탕체" w:cs="맑은 고딕" w:hint="eastAsia"/>
                <w:sz w:val="18"/>
                <w:szCs w:val="18"/>
              </w:rPr>
              <w:t>종가</w:t>
            </w:r>
          </w:p>
        </w:tc>
      </w:tr>
      <w:tr w:rsidR="00442876" w:rsidRPr="00096494" w14:paraId="3DED8E86" w14:textId="77777777" w:rsidTr="006B0B3B">
        <w:tc>
          <w:tcPr>
            <w:tcW w:w="302" w:type="pct"/>
            <w:tcBorders>
              <w:top w:val="single" w:sz="4" w:space="0" w:color="auto"/>
              <w:bottom w:val="single" w:sz="4" w:space="0" w:color="auto"/>
            </w:tcBorders>
            <w:vAlign w:val="center"/>
          </w:tcPr>
          <w:p w14:paraId="40EFD6C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원자재</w:t>
            </w:r>
          </w:p>
        </w:tc>
        <w:tc>
          <w:tcPr>
            <w:tcW w:w="894" w:type="pct"/>
            <w:tcBorders>
              <w:top w:val="single" w:sz="4" w:space="0" w:color="auto"/>
              <w:bottom w:val="single" w:sz="4" w:space="0" w:color="auto"/>
            </w:tcBorders>
            <w:vAlign w:val="center"/>
          </w:tcPr>
          <w:p w14:paraId="4C0F6E7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 Investing.com</w:t>
            </w:r>
          </w:p>
        </w:tc>
        <w:tc>
          <w:tcPr>
            <w:tcW w:w="1168" w:type="pct"/>
            <w:tcBorders>
              <w:top w:val="single" w:sz="4" w:space="0" w:color="auto"/>
              <w:bottom w:val="single" w:sz="4" w:space="0" w:color="auto"/>
            </w:tcBorders>
            <w:vAlign w:val="center"/>
          </w:tcPr>
          <w:p w14:paraId="070E24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WTI, </w:t>
            </w:r>
            <w:r w:rsidRPr="00096494">
              <w:rPr>
                <w:rFonts w:ascii="바탕체" w:eastAsia="바탕체" w:hAnsi="바탕체" w:cs="맑은 고딕" w:hint="eastAsia"/>
                <w:sz w:val="18"/>
                <w:szCs w:val="18"/>
              </w:rPr>
              <w:t>금</w:t>
            </w:r>
            <w:r w:rsidRPr="00096494">
              <w:rPr>
                <w:rFonts w:ascii="바탕체" w:eastAsia="바탕체" w:hAnsi="바탕체" w:hint="eastAsia"/>
                <w:sz w:val="18"/>
                <w:szCs w:val="18"/>
              </w:rPr>
              <w:t xml:space="preserve">(XAU), </w:t>
            </w:r>
            <w:r w:rsidRPr="00096494">
              <w:rPr>
                <w:rFonts w:ascii="바탕체" w:eastAsia="바탕체" w:hAnsi="바탕체" w:cs="맑은 고딕" w:hint="eastAsia"/>
                <w:sz w:val="18"/>
                <w:szCs w:val="18"/>
              </w:rPr>
              <w:t>구리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니켈, 알루미늄</w:t>
            </w:r>
          </w:p>
        </w:tc>
        <w:tc>
          <w:tcPr>
            <w:tcW w:w="534" w:type="pct"/>
            <w:tcBorders>
              <w:top w:val="single" w:sz="4" w:space="0" w:color="auto"/>
              <w:bottom w:val="single" w:sz="4" w:space="0" w:color="auto"/>
            </w:tcBorders>
            <w:vAlign w:val="center"/>
          </w:tcPr>
          <w:p w14:paraId="449BF93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6530A0AA" w14:textId="2641A4F5"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$/barrel, $/oz, $/kg, $/ton</w:t>
            </w:r>
          </w:p>
        </w:tc>
        <w:tc>
          <w:tcPr>
            <w:tcW w:w="244" w:type="pct"/>
            <w:tcBorders>
              <w:top w:val="single" w:sz="4" w:space="0" w:color="auto"/>
              <w:bottom w:val="single" w:sz="4" w:space="0" w:color="auto"/>
            </w:tcBorders>
            <w:vAlign w:val="center"/>
          </w:tcPr>
          <w:p w14:paraId="2EB50A07" w14:textId="73AA3E9A"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724E6DDB"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종가</w:t>
            </w:r>
          </w:p>
        </w:tc>
        <w:tc>
          <w:tcPr>
            <w:tcW w:w="813" w:type="pct"/>
            <w:tcBorders>
              <w:top w:val="single" w:sz="4" w:space="0" w:color="auto"/>
              <w:bottom w:val="single" w:sz="4" w:space="0" w:color="auto"/>
            </w:tcBorders>
            <w:vAlign w:val="center"/>
          </w:tcPr>
          <w:p w14:paraId="45D9570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WTI </w:t>
            </w:r>
            <w:r w:rsidRPr="00096494">
              <w:rPr>
                <w:rFonts w:ascii="바탕체" w:eastAsia="바탕체" w:hAnsi="바탕체" w:cs="맑은 고딕" w:hint="eastAsia"/>
                <w:sz w:val="18"/>
                <w:szCs w:val="18"/>
              </w:rPr>
              <w:t>종가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구리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알루미늄</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니켈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종가</w:t>
            </w:r>
          </w:p>
        </w:tc>
      </w:tr>
      <w:tr w:rsidR="00442876" w:rsidRPr="00096494" w14:paraId="1D7D2CDC" w14:textId="77777777" w:rsidTr="006B0B3B">
        <w:tc>
          <w:tcPr>
            <w:tcW w:w="302" w:type="pct"/>
            <w:tcBorders>
              <w:top w:val="single" w:sz="4" w:space="0" w:color="auto"/>
              <w:bottom w:val="single" w:sz="4" w:space="0" w:color="auto"/>
            </w:tcBorders>
            <w:vAlign w:val="center"/>
          </w:tcPr>
          <w:p w14:paraId="5D818DB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거시 지표</w:t>
            </w:r>
          </w:p>
        </w:tc>
        <w:tc>
          <w:tcPr>
            <w:tcW w:w="894" w:type="pct"/>
            <w:tcBorders>
              <w:top w:val="single" w:sz="4" w:space="0" w:color="auto"/>
              <w:bottom w:val="single" w:sz="4" w:space="0" w:color="auto"/>
            </w:tcBorders>
            <w:vAlign w:val="center"/>
          </w:tcPr>
          <w:p w14:paraId="4E274415"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 xml:space="preserve">ECOS, FRED, </w:t>
            </w:r>
            <w:r w:rsidRPr="00096494">
              <w:rPr>
                <w:rFonts w:ascii="바탕체" w:eastAsia="바탕체" w:hAnsi="바탕체" w:cs="맑은 고딕" w:hint="eastAsia"/>
                <w:sz w:val="18"/>
                <w:szCs w:val="18"/>
              </w:rPr>
              <w:t>통계청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한국은행</w:t>
            </w:r>
          </w:p>
        </w:tc>
        <w:tc>
          <w:tcPr>
            <w:tcW w:w="1168" w:type="pct"/>
            <w:tcBorders>
              <w:top w:val="single" w:sz="4" w:space="0" w:color="auto"/>
              <w:bottom w:val="single" w:sz="4" w:space="0" w:color="auto"/>
            </w:tcBorders>
            <w:vAlign w:val="center"/>
          </w:tcPr>
          <w:p w14:paraId="536BAAD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정책금리</w:t>
            </w:r>
            <w:r w:rsidRPr="00096494">
              <w:rPr>
                <w:rFonts w:ascii="바탕체" w:eastAsia="바탕체" w:hAnsi="바탕체" w:hint="eastAsia"/>
                <w:sz w:val="18"/>
                <w:szCs w:val="18"/>
              </w:rPr>
              <w:t xml:space="preserve">, CPI, PPI, </w:t>
            </w:r>
            <w:r w:rsidRPr="00096494">
              <w:rPr>
                <w:rFonts w:ascii="바탕체" w:eastAsia="바탕체" w:hAnsi="바탕체" w:cs="맑은 고딕" w:hint="eastAsia"/>
                <w:sz w:val="18"/>
                <w:szCs w:val="18"/>
              </w:rPr>
              <w:t>경상수지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통화량</w:t>
            </w:r>
            <w:r w:rsidRPr="00096494">
              <w:rPr>
                <w:rFonts w:ascii="바탕체" w:eastAsia="바탕체" w:hAnsi="바탕체" w:hint="eastAsia"/>
                <w:sz w:val="18"/>
                <w:szCs w:val="18"/>
              </w:rPr>
              <w:t>(M1, M2)</w:t>
            </w:r>
          </w:p>
        </w:tc>
        <w:tc>
          <w:tcPr>
            <w:tcW w:w="534" w:type="pct"/>
            <w:tcBorders>
              <w:top w:val="single" w:sz="4" w:space="0" w:color="auto"/>
              <w:bottom w:val="single" w:sz="4" w:space="0" w:color="auto"/>
            </w:tcBorders>
            <w:vAlign w:val="center"/>
          </w:tcPr>
          <w:p w14:paraId="6486432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65195EF0" w14:textId="20CB28A1" w:rsidR="008A1688" w:rsidRPr="006B0B3B" w:rsidRDefault="00F73020"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 $100M, Trillion KRW</w:t>
            </w:r>
          </w:p>
        </w:tc>
        <w:tc>
          <w:tcPr>
            <w:tcW w:w="244" w:type="pct"/>
            <w:tcBorders>
              <w:top w:val="single" w:sz="4" w:space="0" w:color="auto"/>
              <w:bottom w:val="single" w:sz="4" w:space="0" w:color="auto"/>
            </w:tcBorders>
            <w:vAlign w:val="center"/>
          </w:tcPr>
          <w:p w14:paraId="0DCA7CAB" w14:textId="15908A61"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월</w:t>
            </w:r>
          </w:p>
        </w:tc>
        <w:tc>
          <w:tcPr>
            <w:tcW w:w="633" w:type="pct"/>
            <w:tcBorders>
              <w:top w:val="single" w:sz="4" w:space="0" w:color="auto"/>
              <w:bottom w:val="single" w:sz="4" w:space="0" w:color="auto"/>
            </w:tcBorders>
            <w:vAlign w:val="center"/>
          </w:tcPr>
          <w:p w14:paraId="2C1D75A1"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w:t>
            </w:r>
            <w:r w:rsidRPr="00096494">
              <w:rPr>
                <w:rFonts w:ascii="바탕체" w:eastAsia="바탕체" w:hAnsi="바탕체" w:cs="맑은 고딕" w:hint="eastAsia"/>
                <w:sz w:val="18"/>
                <w:szCs w:val="18"/>
              </w:rPr>
              <w:t>미국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정책금리</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소비자물가지수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생산자물가지수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경상수지</w:t>
            </w:r>
            <w:r w:rsidRPr="00096494">
              <w:rPr>
                <w:rFonts w:ascii="바탕체" w:eastAsia="바탕체" w:hAnsi="바탕체" w:hint="eastAsia"/>
                <w:sz w:val="18"/>
                <w:szCs w:val="18"/>
              </w:rPr>
              <w:t>, M1, M2</w:t>
            </w:r>
          </w:p>
        </w:tc>
        <w:tc>
          <w:tcPr>
            <w:tcW w:w="813" w:type="pct"/>
            <w:tcBorders>
              <w:top w:val="single" w:sz="4" w:space="0" w:color="auto"/>
              <w:bottom w:val="single" w:sz="4" w:space="0" w:color="auto"/>
            </w:tcBorders>
            <w:vAlign w:val="center"/>
          </w:tcPr>
          <w:p w14:paraId="01365C3C"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6E652C80" w14:textId="77777777" w:rsidTr="006B0B3B">
        <w:tc>
          <w:tcPr>
            <w:tcW w:w="302" w:type="pct"/>
            <w:tcBorders>
              <w:top w:val="single" w:sz="4" w:space="0" w:color="auto"/>
              <w:bottom w:val="single" w:sz="4" w:space="0" w:color="auto"/>
            </w:tcBorders>
            <w:vAlign w:val="center"/>
          </w:tcPr>
          <w:p w14:paraId="662EBD3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리스크 지표</w:t>
            </w:r>
          </w:p>
        </w:tc>
        <w:tc>
          <w:tcPr>
            <w:tcW w:w="894" w:type="pct"/>
            <w:tcBorders>
              <w:top w:val="single" w:sz="4" w:space="0" w:color="auto"/>
              <w:bottom w:val="single" w:sz="4" w:space="0" w:color="auto"/>
            </w:tcBorders>
            <w:vAlign w:val="center"/>
          </w:tcPr>
          <w:p w14:paraId="2A1D4B99"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Yahoo Finance</w:t>
            </w:r>
          </w:p>
        </w:tc>
        <w:tc>
          <w:tcPr>
            <w:tcW w:w="1168" w:type="pct"/>
            <w:tcBorders>
              <w:top w:val="single" w:sz="4" w:space="0" w:color="auto"/>
              <w:bottom w:val="single" w:sz="4" w:space="0" w:color="auto"/>
            </w:tcBorders>
            <w:vAlign w:val="center"/>
          </w:tcPr>
          <w:p w14:paraId="40E9E454"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VIX, MOVE, OVX, KSVKOSPI</w:t>
            </w:r>
          </w:p>
        </w:tc>
        <w:tc>
          <w:tcPr>
            <w:tcW w:w="534" w:type="pct"/>
            <w:tcBorders>
              <w:top w:val="single" w:sz="4" w:space="0" w:color="auto"/>
              <w:bottom w:val="single" w:sz="4" w:space="0" w:color="auto"/>
            </w:tcBorders>
            <w:vAlign w:val="center"/>
          </w:tcPr>
          <w:p w14:paraId="67E949BF"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7A09433A" w14:textId="0DEB1876"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Point</w:t>
            </w:r>
          </w:p>
        </w:tc>
        <w:tc>
          <w:tcPr>
            <w:tcW w:w="244" w:type="pct"/>
            <w:tcBorders>
              <w:top w:val="single" w:sz="4" w:space="0" w:color="auto"/>
              <w:bottom w:val="single" w:sz="4" w:space="0" w:color="auto"/>
            </w:tcBorders>
            <w:vAlign w:val="center"/>
          </w:tcPr>
          <w:p w14:paraId="7BBF1F6A" w14:textId="195C03C4"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6E252F73" w14:textId="34406C00"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주식</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채권</w:t>
            </w:r>
            <w:r>
              <w:rPr>
                <w:rFonts w:ascii="바탕체" w:eastAsia="바탕체" w:hAnsi="바탕체" w:cs="맑은 고딕" w:hint="eastAsia"/>
                <w:sz w:val="18"/>
                <w:szCs w:val="18"/>
              </w:rPr>
              <w:t xml:space="preserve">, </w:t>
            </w:r>
            <w:r w:rsidRPr="00096494">
              <w:rPr>
                <w:rFonts w:ascii="바탕체" w:eastAsia="바탕체" w:hAnsi="바탕체" w:cs="맑은 고딕" w:hint="eastAsia"/>
                <w:sz w:val="18"/>
                <w:szCs w:val="18"/>
              </w:rPr>
              <w:t>유가</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변동성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코스피</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불안</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지수</w:t>
            </w:r>
          </w:p>
        </w:tc>
        <w:tc>
          <w:tcPr>
            <w:tcW w:w="813" w:type="pct"/>
            <w:tcBorders>
              <w:top w:val="single" w:sz="4" w:space="0" w:color="auto"/>
              <w:bottom w:val="single" w:sz="4" w:space="0" w:color="auto"/>
            </w:tcBorders>
            <w:vAlign w:val="center"/>
          </w:tcPr>
          <w:p w14:paraId="239A380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7C49184B" w14:textId="77777777" w:rsidTr="006B0B3B">
        <w:tc>
          <w:tcPr>
            <w:tcW w:w="302" w:type="pct"/>
            <w:tcBorders>
              <w:top w:val="single" w:sz="4" w:space="0" w:color="auto"/>
              <w:bottom w:val="single" w:sz="4" w:space="0" w:color="auto"/>
            </w:tcBorders>
            <w:vAlign w:val="center"/>
          </w:tcPr>
          <w:p w14:paraId="3A692C4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이벤트 지표</w:t>
            </w:r>
          </w:p>
        </w:tc>
        <w:tc>
          <w:tcPr>
            <w:tcW w:w="894" w:type="pct"/>
            <w:tcBorders>
              <w:top w:val="single" w:sz="4" w:space="0" w:color="auto"/>
              <w:bottom w:val="single" w:sz="4" w:space="0" w:color="auto"/>
            </w:tcBorders>
            <w:vAlign w:val="center"/>
          </w:tcPr>
          <w:p w14:paraId="6FD46A58"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GDELT</w:t>
            </w:r>
          </w:p>
        </w:tc>
        <w:tc>
          <w:tcPr>
            <w:tcW w:w="1168" w:type="pct"/>
            <w:tcBorders>
              <w:top w:val="single" w:sz="4" w:space="0" w:color="auto"/>
              <w:bottom w:val="single" w:sz="4" w:space="0" w:color="auto"/>
            </w:tcBorders>
            <w:vAlign w:val="center"/>
          </w:tcPr>
          <w:p w14:paraId="4300A7E8" w14:textId="4FEA8BCC" w:rsidR="008A1688" w:rsidRPr="00096494" w:rsidRDefault="008A1688" w:rsidP="00E448BC">
            <w:pPr>
              <w:spacing w:before="53" w:line="252" w:lineRule="auto"/>
              <w:jc w:val="center"/>
              <w:rPr>
                <w:rFonts w:ascii="바탕체" w:eastAsia="바탕체" w:hAnsi="바탕체" w:cs="맑은 고딕"/>
                <w:color w:val="FF0000"/>
                <w:sz w:val="18"/>
                <w:szCs w:val="18"/>
              </w:rPr>
            </w:pPr>
            <w:r w:rsidRPr="009C7499">
              <w:rPr>
                <w:rFonts w:ascii="바탕체" w:eastAsia="바탕체" w:hAnsi="바탕체"/>
                <w:sz w:val="18"/>
                <w:szCs w:val="18"/>
              </w:rPr>
              <w:t>GDELT Events &amp; GKG(Global/Korea)</w:t>
            </w:r>
          </w:p>
        </w:tc>
        <w:tc>
          <w:tcPr>
            <w:tcW w:w="534" w:type="pct"/>
            <w:tcBorders>
              <w:top w:val="single" w:sz="4" w:space="0" w:color="auto"/>
              <w:bottom w:val="single" w:sz="4" w:space="0" w:color="auto"/>
            </w:tcBorders>
            <w:vAlign w:val="center"/>
          </w:tcPr>
          <w:p w14:paraId="0B36458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4D68C948" w14:textId="628BDA00"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건, 점수</w:t>
            </w:r>
          </w:p>
        </w:tc>
        <w:tc>
          <w:tcPr>
            <w:tcW w:w="244" w:type="pct"/>
            <w:tcBorders>
              <w:top w:val="single" w:sz="4" w:space="0" w:color="auto"/>
              <w:bottom w:val="single" w:sz="4" w:space="0" w:color="auto"/>
            </w:tcBorders>
            <w:vAlign w:val="center"/>
          </w:tcPr>
          <w:p w14:paraId="3C160224" w14:textId="5064FDC8"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335CFE77"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이벤트</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평균</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관련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전체</w:t>
            </w:r>
            <w:r w:rsidRPr="00096494">
              <w:rPr>
                <w:rFonts w:ascii="바탕체" w:eastAsia="바탕체" w:hAnsi="바탕체" w:hint="eastAsia"/>
                <w:sz w:val="18"/>
                <w:szCs w:val="18"/>
              </w:rPr>
              <w:t xml:space="preserve"> GKG </w:t>
            </w:r>
            <w:r w:rsidRPr="00096494">
              <w:rPr>
                <w:rFonts w:ascii="바탕체" w:eastAsia="바탕체" w:hAnsi="바탕체" w:cs="맑은 고딕" w:hint="eastAsia"/>
                <w:sz w:val="18"/>
                <w:szCs w:val="18"/>
              </w:rPr>
              <w:t>문서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한국</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관련</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문서</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수</w:t>
            </w:r>
          </w:p>
        </w:tc>
        <w:tc>
          <w:tcPr>
            <w:tcW w:w="813" w:type="pct"/>
            <w:tcBorders>
              <w:top w:val="single" w:sz="4" w:space="0" w:color="auto"/>
              <w:bottom w:val="single" w:sz="4" w:space="0" w:color="auto"/>
            </w:tcBorders>
            <w:vAlign w:val="center"/>
          </w:tcPr>
          <w:p w14:paraId="119AD77A"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동일</w:t>
            </w:r>
          </w:p>
        </w:tc>
      </w:tr>
      <w:tr w:rsidR="00442876" w:rsidRPr="00096494" w14:paraId="5223ADED" w14:textId="77777777" w:rsidTr="006B0B3B">
        <w:tc>
          <w:tcPr>
            <w:tcW w:w="302" w:type="pct"/>
            <w:tcBorders>
              <w:top w:val="single" w:sz="4" w:space="0" w:color="auto"/>
              <w:bottom w:val="single" w:sz="4" w:space="0" w:color="auto"/>
            </w:tcBorders>
            <w:vAlign w:val="center"/>
          </w:tcPr>
          <w:p w14:paraId="1B35DF33"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Style w:val="af3"/>
                <w:rFonts w:ascii="바탕체" w:eastAsia="바탕체" w:hAnsi="바탕체" w:hint="eastAsia"/>
                <w:sz w:val="18"/>
                <w:szCs w:val="18"/>
              </w:rPr>
              <w:t>감정 지표</w:t>
            </w:r>
          </w:p>
        </w:tc>
        <w:tc>
          <w:tcPr>
            <w:tcW w:w="894" w:type="pct"/>
            <w:tcBorders>
              <w:top w:val="single" w:sz="4" w:space="0" w:color="auto"/>
              <w:bottom w:val="single" w:sz="4" w:space="0" w:color="auto"/>
            </w:tcBorders>
            <w:vAlign w:val="center"/>
          </w:tcPr>
          <w:p w14:paraId="7CC05501"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Naver News</w:t>
            </w:r>
          </w:p>
        </w:tc>
        <w:tc>
          <w:tcPr>
            <w:tcW w:w="1168" w:type="pct"/>
            <w:tcBorders>
              <w:top w:val="single" w:sz="4" w:space="0" w:color="auto"/>
              <w:bottom w:val="single" w:sz="4" w:space="0" w:color="auto"/>
            </w:tcBorders>
            <w:vAlign w:val="center"/>
          </w:tcPr>
          <w:p w14:paraId="798A1161" w14:textId="4B66ADC6" w:rsidR="008A1688" w:rsidRPr="00AB0A2C" w:rsidRDefault="008A1688" w:rsidP="00E448BC">
            <w:pPr>
              <w:spacing w:before="53" w:line="252" w:lineRule="auto"/>
              <w:jc w:val="center"/>
              <w:rPr>
                <w:rFonts w:ascii="바탕체" w:eastAsia="바탕체" w:hAnsi="바탕체" w:cs="맑은 고딕"/>
                <w:color w:val="FF0000"/>
                <w:sz w:val="18"/>
                <w:szCs w:val="18"/>
              </w:rPr>
            </w:pPr>
            <w:r w:rsidRPr="00AB0A2C">
              <w:rPr>
                <w:rFonts w:ascii="바탕체" w:eastAsia="바탕체" w:hAnsi="바탕체" w:cs="맑은 고딕" w:hint="eastAsia"/>
                <w:sz w:val="18"/>
                <w:szCs w:val="18"/>
              </w:rPr>
              <w:t>원달러</w:t>
            </w:r>
            <w:r w:rsidRPr="00AB0A2C">
              <w:rPr>
                <w:rFonts w:ascii="바탕체" w:eastAsia="바탕체" w:hAnsi="바탕체" w:cs="맑은 고딕"/>
                <w:sz w:val="18"/>
                <w:szCs w:val="18"/>
              </w:rPr>
              <w:t xml:space="preserve"> 관련 뉴스(직접/간접)</w:t>
            </w:r>
          </w:p>
        </w:tc>
        <w:tc>
          <w:tcPr>
            <w:tcW w:w="534" w:type="pct"/>
            <w:tcBorders>
              <w:top w:val="single" w:sz="4" w:space="0" w:color="auto"/>
              <w:bottom w:val="single" w:sz="4" w:space="0" w:color="auto"/>
            </w:tcBorders>
            <w:vAlign w:val="center"/>
          </w:tcPr>
          <w:p w14:paraId="40C9A68E" w14:textId="77777777"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hint="eastAsia"/>
                <w:sz w:val="18"/>
                <w:szCs w:val="18"/>
              </w:rPr>
              <w:t>2020.1</w:t>
            </w:r>
            <w:r w:rsidRPr="00096494">
              <w:rPr>
                <w:rFonts w:ascii="바탕체" w:eastAsia="바탕체" w:hAnsi="바탕체"/>
                <w:sz w:val="18"/>
                <w:szCs w:val="18"/>
              </w:rPr>
              <w:t>–</w:t>
            </w:r>
            <w:r w:rsidRPr="00096494">
              <w:rPr>
                <w:rFonts w:ascii="바탕체" w:eastAsia="바탕체" w:hAnsi="바탕체" w:hint="eastAsia"/>
                <w:sz w:val="18"/>
                <w:szCs w:val="18"/>
              </w:rPr>
              <w:t>2024.12</w:t>
            </w:r>
          </w:p>
        </w:tc>
        <w:tc>
          <w:tcPr>
            <w:tcW w:w="413" w:type="pct"/>
            <w:tcBorders>
              <w:top w:val="single" w:sz="4" w:space="0" w:color="auto"/>
              <w:bottom w:val="single" w:sz="4" w:space="0" w:color="auto"/>
            </w:tcBorders>
            <w:vAlign w:val="center"/>
          </w:tcPr>
          <w:p w14:paraId="10D9A279" w14:textId="374E2B19" w:rsidR="008A1688" w:rsidRPr="006B0B3B" w:rsidRDefault="006B0B3B" w:rsidP="006B0B3B">
            <w:pPr>
              <w:spacing w:before="53" w:line="252" w:lineRule="auto"/>
              <w:jc w:val="center"/>
              <w:rPr>
                <w:rFonts w:ascii="바탕체" w:eastAsia="바탕체" w:hAnsi="바탕체" w:cs="맑은 고딕"/>
                <w:color w:val="0070C0"/>
                <w:sz w:val="18"/>
                <w:szCs w:val="18"/>
              </w:rPr>
            </w:pPr>
            <w:r w:rsidRPr="006B0B3B">
              <w:rPr>
                <w:rFonts w:ascii="바탕체" w:eastAsia="바탕체" w:hAnsi="바탕체" w:cs="맑은 고딕" w:hint="eastAsia"/>
                <w:color w:val="0070C0"/>
                <w:sz w:val="18"/>
                <w:szCs w:val="18"/>
              </w:rPr>
              <w:t>점수</w:t>
            </w:r>
          </w:p>
        </w:tc>
        <w:tc>
          <w:tcPr>
            <w:tcW w:w="244" w:type="pct"/>
            <w:tcBorders>
              <w:top w:val="single" w:sz="4" w:space="0" w:color="auto"/>
              <w:bottom w:val="single" w:sz="4" w:space="0" w:color="auto"/>
            </w:tcBorders>
            <w:vAlign w:val="center"/>
          </w:tcPr>
          <w:p w14:paraId="13077A38" w14:textId="47FEB103"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w:t>
            </w:r>
          </w:p>
        </w:tc>
        <w:tc>
          <w:tcPr>
            <w:tcW w:w="633" w:type="pct"/>
            <w:tcBorders>
              <w:top w:val="single" w:sz="4" w:space="0" w:color="auto"/>
              <w:bottom w:val="single" w:sz="4" w:space="0" w:color="auto"/>
            </w:tcBorders>
            <w:vAlign w:val="center"/>
          </w:tcPr>
          <w:p w14:paraId="20E867A6" w14:textId="343657AD"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뉴스</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감</w:t>
            </w:r>
            <w:r>
              <w:rPr>
                <w:rFonts w:ascii="바탕체" w:eastAsia="바탕체" w:hAnsi="바탕체" w:cs="맑은 고딕" w:hint="eastAsia"/>
                <w:sz w:val="18"/>
                <w:szCs w:val="18"/>
              </w:rPr>
              <w:t>성</w:t>
            </w:r>
            <w:r w:rsidRPr="00096494">
              <w:rPr>
                <w:rFonts w:ascii="바탕체" w:eastAsia="바탕체" w:hAnsi="바탕체" w:hint="eastAsia"/>
                <w:sz w:val="18"/>
                <w:szCs w:val="18"/>
              </w:rPr>
              <w:t xml:space="preserve"> </w:t>
            </w:r>
            <w:r w:rsidRPr="00096494">
              <w:rPr>
                <w:rFonts w:ascii="바탕체" w:eastAsia="바탕체" w:hAnsi="바탕체" w:cs="맑은 고딕" w:hint="eastAsia"/>
                <w:sz w:val="18"/>
                <w:szCs w:val="18"/>
              </w:rPr>
              <w:t>점수</w:t>
            </w:r>
          </w:p>
        </w:tc>
        <w:tc>
          <w:tcPr>
            <w:tcW w:w="813" w:type="pct"/>
            <w:tcBorders>
              <w:top w:val="single" w:sz="4" w:space="0" w:color="auto"/>
              <w:bottom w:val="single" w:sz="4" w:space="0" w:color="auto"/>
            </w:tcBorders>
            <w:vAlign w:val="center"/>
          </w:tcPr>
          <w:p w14:paraId="0EDD12B7" w14:textId="3106E022" w:rsidR="008A1688" w:rsidRPr="00096494" w:rsidRDefault="008A1688" w:rsidP="00E448BC">
            <w:pPr>
              <w:spacing w:before="53" w:line="252" w:lineRule="auto"/>
              <w:jc w:val="center"/>
              <w:rPr>
                <w:rFonts w:ascii="바탕체" w:eastAsia="바탕체" w:hAnsi="바탕체" w:cs="맑은 고딕"/>
                <w:color w:val="FF0000"/>
                <w:sz w:val="18"/>
                <w:szCs w:val="18"/>
              </w:rPr>
            </w:pPr>
            <w:r w:rsidRPr="00096494">
              <w:rPr>
                <w:rFonts w:ascii="바탕체" w:eastAsia="바탕체" w:hAnsi="바탕체" w:cs="맑은 고딕" w:hint="eastAsia"/>
                <w:sz w:val="18"/>
                <w:szCs w:val="18"/>
              </w:rPr>
              <w:t>일일 감</w:t>
            </w:r>
            <w:r>
              <w:rPr>
                <w:rFonts w:ascii="바탕체" w:eastAsia="바탕체" w:hAnsi="바탕체" w:cs="맑은 고딕" w:hint="eastAsia"/>
                <w:sz w:val="18"/>
                <w:szCs w:val="18"/>
              </w:rPr>
              <w:t>성</w:t>
            </w:r>
            <w:r w:rsidRPr="00096494">
              <w:rPr>
                <w:rFonts w:ascii="바탕체" w:eastAsia="바탕체" w:hAnsi="바탕체" w:cs="맑은 고딕" w:hint="eastAsia"/>
                <w:sz w:val="18"/>
                <w:szCs w:val="18"/>
              </w:rPr>
              <w:t xml:space="preserve"> 점수 평균, 뉴스 개수</w:t>
            </w:r>
          </w:p>
        </w:tc>
      </w:tr>
      <w:bookmarkEnd w:id="9"/>
    </w:tbl>
    <w:p w14:paraId="00FB71CF"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p>
    <w:p w14:paraId="4DC9EE28" w14:textId="266A4EC5" w:rsidR="00E77912" w:rsidRPr="00096494" w:rsidRDefault="00E77912" w:rsidP="00E77912">
      <w:pPr>
        <w:wordWrap/>
        <w:spacing w:line="420" w:lineRule="auto"/>
        <w:ind w:firstLineChars="100" w:firstLine="200"/>
        <w:jc w:val="both"/>
        <w:rPr>
          <w:rFonts w:ascii="바탕체" w:eastAsia="바탕체" w:hAnsi="바탕체"/>
          <w:sz w:val="20"/>
          <w:szCs w:val="20"/>
        </w:rPr>
      </w:pPr>
      <w:r w:rsidRPr="00096494">
        <w:rPr>
          <w:rFonts w:ascii="바탕체" w:eastAsia="바탕체" w:hAnsi="바탕체"/>
          <w:sz w:val="20"/>
          <w:szCs w:val="20"/>
        </w:rPr>
        <w:lastRenderedPageBreak/>
        <w:t xml:space="preserve">&lt;표 </w:t>
      </w:r>
      <w:r w:rsidR="008703C9">
        <w:rPr>
          <w:rFonts w:ascii="바탕체" w:eastAsia="바탕체" w:hAnsi="바탕체" w:hint="eastAsia"/>
          <w:sz w:val="20"/>
          <w:szCs w:val="20"/>
        </w:rPr>
        <w:t>4</w:t>
      </w:r>
      <w:r w:rsidRPr="00096494">
        <w:rPr>
          <w:rFonts w:ascii="바탕체" w:eastAsia="바탕체" w:hAnsi="바탕체"/>
          <w:sz w:val="20"/>
          <w:szCs w:val="20"/>
        </w:rPr>
        <w:t>&gt;</w:t>
      </w:r>
      <w:r w:rsidR="008703C9">
        <w:rPr>
          <w:rFonts w:ascii="바탕체" w:eastAsia="바탕체" w:hAnsi="바탕체" w:hint="eastAsia"/>
          <w:sz w:val="20"/>
          <w:szCs w:val="20"/>
        </w:rPr>
        <w:t>는</w:t>
      </w:r>
      <w:r w:rsidRPr="00096494">
        <w:rPr>
          <w:rFonts w:ascii="바탕체" w:eastAsia="바탕체" w:hAnsi="바탕체"/>
          <w:sz w:val="20"/>
          <w:szCs w:val="20"/>
        </w:rPr>
        <w:t xml:space="preserve"> 본 연구에서 사용된 데이터의 일 단위로 정렬된 최종 통합 패널의 기술</w:t>
      </w:r>
      <w:r w:rsidR="00E634E6">
        <w:rPr>
          <w:rFonts w:ascii="바탕체" w:eastAsia="바탕체" w:hAnsi="바탕체" w:hint="eastAsia"/>
          <w:sz w:val="20"/>
          <w:szCs w:val="20"/>
        </w:rPr>
        <w:t xml:space="preserve"> </w:t>
      </w:r>
      <w:r w:rsidRPr="00096494">
        <w:rPr>
          <w:rFonts w:ascii="바탕체" w:eastAsia="바탕체" w:hAnsi="바탕체"/>
          <w:sz w:val="20"/>
          <w:szCs w:val="20"/>
        </w:rPr>
        <w:t>통계량을 제시한다(N=1,186). 환율 종가의 평균과 중앙값은 각각 약 1,256원과 1,265원으로, 상단 꼬리가 두터운 분포를 보인다(최대 1,472원). 시장과 리스크 지표는 코로나19와 에너지 쇼크 국면을 반영해 분산이 크게 확대되었는데, VIX와 OVX의 최대치는 각각 82.69와 325.15로 스트레스 피크를 확인할 수 있다.</w:t>
      </w:r>
    </w:p>
    <w:p w14:paraId="56C24DD8" w14:textId="6B89ED78" w:rsidR="00E77912" w:rsidRPr="00096494" w:rsidRDefault="00E77912" w:rsidP="00E77912">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원자재 관련 변수의 단위는 국제 표준에 따라 산정되었으며, WTI 원유 가격은 배럴(USD/barrel), 금 가격은 트로이온스(USD/troy ounce), 구리와 알루미늄</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가격은 톤(USD/metric ton) 단위로 표시된다. 이는 에너지 및 금속 원자재 가격의 국제 거래 기준을 반영한 것으로, 환율 및 금융시장 변수와 함께 글로벌 인플레이션 압력과 상품시장 변동성을 측정하는 지표로 활용된다.</w:t>
      </w:r>
    </w:p>
    <w:p w14:paraId="77314516" w14:textId="77777777" w:rsidR="00E77912" w:rsidRPr="00096494" w:rsidRDefault="00E77912" w:rsidP="00E77912">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이벤트와 문서 수는 평균적으로 큰 규모를 보이지만 톤 지표는 음(-)의 편향을 나타내며, 뉴스 감정지표는 일평균이 0 부근의 약한 음수로 나타난다. 또한 직접 관련 뉴스의 일평균 기사 수가 간접 관련보다 높아, 환율 관련 보도의 집중적 생산이 관측된다.</w:t>
      </w:r>
    </w:p>
    <w:p w14:paraId="3C81D1CC" w14:textId="77777777" w:rsidR="007A359A" w:rsidRDefault="007A359A" w:rsidP="007A359A">
      <w:pPr>
        <w:wordWrap/>
        <w:spacing w:line="420" w:lineRule="auto"/>
        <w:ind w:firstLineChars="100" w:firstLine="200"/>
        <w:jc w:val="both"/>
        <w:rPr>
          <w:rFonts w:ascii="바탕체" w:eastAsia="바탕체" w:hAnsi="바탕체" w:cs="Times New Roman"/>
          <w:sz w:val="20"/>
          <w:szCs w:val="20"/>
        </w:rPr>
      </w:pPr>
    </w:p>
    <w:p w14:paraId="1CC31ABF" w14:textId="3B1926A8" w:rsidR="005035A2" w:rsidRPr="003F7DD7" w:rsidRDefault="005035A2" w:rsidP="005035A2">
      <w:pPr>
        <w:wordWrap/>
        <w:spacing w:line="420" w:lineRule="auto"/>
        <w:ind w:firstLineChars="100" w:firstLine="200"/>
        <w:jc w:val="center"/>
        <w:rPr>
          <w:rFonts w:ascii="바탕체" w:eastAsia="바탕체" w:hAnsi="바탕체" w:cs="Times New Roman"/>
          <w:b/>
          <w:bCs/>
          <w:sz w:val="20"/>
          <w:szCs w:val="20"/>
        </w:rPr>
      </w:pPr>
      <w:r w:rsidRPr="003F7DD7">
        <w:rPr>
          <w:rFonts w:ascii="바탕체" w:eastAsia="바탕체" w:hAnsi="바탕체" w:cs="Times New Roman"/>
          <w:b/>
          <w:bCs/>
          <w:sz w:val="20"/>
          <w:szCs w:val="20"/>
        </w:rPr>
        <w:t xml:space="preserve">&lt;표 </w:t>
      </w:r>
      <w:r w:rsidRPr="003F7DD7">
        <w:rPr>
          <w:rFonts w:ascii="바탕체" w:eastAsia="바탕체" w:hAnsi="바탕체" w:cs="Times New Roman" w:hint="eastAsia"/>
          <w:b/>
          <w:bCs/>
          <w:sz w:val="20"/>
          <w:szCs w:val="20"/>
        </w:rPr>
        <w:t>4</w:t>
      </w:r>
      <w:r w:rsidRPr="003F7DD7">
        <w:rPr>
          <w:rFonts w:ascii="바탕체" w:eastAsia="바탕체" w:hAnsi="바탕체" w:cs="Times New Roman"/>
          <w:b/>
          <w:bCs/>
          <w:sz w:val="20"/>
          <w:szCs w:val="20"/>
        </w:rPr>
        <w:t xml:space="preserve">&gt; </w:t>
      </w:r>
      <w:r w:rsidRPr="003F7DD7">
        <w:rPr>
          <w:rFonts w:ascii="바탕체" w:eastAsia="바탕체" w:hAnsi="바탕체" w:cs="Times New Roman" w:hint="eastAsia"/>
          <w:b/>
          <w:bCs/>
          <w:sz w:val="20"/>
          <w:szCs w:val="20"/>
        </w:rPr>
        <w:t xml:space="preserve">최종 융합 데이터 </w:t>
      </w:r>
      <w:r w:rsidRPr="003F7DD7">
        <w:rPr>
          <w:rFonts w:ascii="바탕체" w:eastAsia="바탕체" w:hAnsi="바탕체" w:cs="Times New Roman"/>
          <w:b/>
          <w:bCs/>
          <w:sz w:val="20"/>
          <w:szCs w:val="20"/>
        </w:rPr>
        <w:t>변수들의 통계량</w:t>
      </w:r>
      <w:r w:rsidRPr="003F7DD7">
        <w:rPr>
          <w:rFonts w:ascii="바탕체" w:eastAsia="바탕체" w:hAnsi="바탕체" w:cs="Times New Roman" w:hint="eastAsia"/>
          <w:b/>
          <w:bCs/>
          <w:sz w:val="20"/>
          <w:szCs w:val="20"/>
        </w:rPr>
        <w:t xml:space="preserve"> 요약</w:t>
      </w:r>
    </w:p>
    <w:tbl>
      <w:tblPr>
        <w:tblStyle w:val="af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856"/>
        <w:gridCol w:w="856"/>
        <w:gridCol w:w="1016"/>
        <w:gridCol w:w="1055"/>
        <w:gridCol w:w="936"/>
        <w:gridCol w:w="1066"/>
        <w:gridCol w:w="1019"/>
      </w:tblGrid>
      <w:tr w:rsidR="00265591" w:rsidRPr="00096494" w14:paraId="49057D73" w14:textId="77777777" w:rsidTr="00213325">
        <w:tc>
          <w:tcPr>
            <w:tcW w:w="1000" w:type="pct"/>
            <w:tcBorders>
              <w:top w:val="single" w:sz="4" w:space="0" w:color="auto"/>
              <w:bottom w:val="single" w:sz="4" w:space="0" w:color="auto"/>
            </w:tcBorders>
            <w:vAlign w:val="center"/>
          </w:tcPr>
          <w:p w14:paraId="03E5D700" w14:textId="201DA4CA" w:rsidR="00265591" w:rsidRPr="00096494" w:rsidRDefault="00265591" w:rsidP="00172B54">
            <w:pPr>
              <w:spacing w:before="53"/>
              <w:jc w:val="both"/>
              <w:rPr>
                <w:rFonts w:ascii="바탕체" w:eastAsia="바탕체" w:hAnsi="바탕체" w:cs="맑은 고딕"/>
                <w:b/>
                <w:bCs/>
                <w:sz w:val="16"/>
                <w:szCs w:val="16"/>
              </w:rPr>
            </w:pPr>
            <w:r w:rsidRPr="00096494">
              <w:rPr>
                <w:rFonts w:ascii="바탕체" w:eastAsia="바탕체" w:hAnsi="바탕체"/>
                <w:b/>
                <w:bCs/>
                <w:color w:val="000000"/>
                <w:sz w:val="16"/>
                <w:szCs w:val="16"/>
              </w:rPr>
              <w:t> </w:t>
            </w:r>
          </w:p>
        </w:tc>
        <w:tc>
          <w:tcPr>
            <w:tcW w:w="503" w:type="pct"/>
            <w:tcBorders>
              <w:top w:val="single" w:sz="4" w:space="0" w:color="auto"/>
              <w:bottom w:val="single" w:sz="4" w:space="0" w:color="auto"/>
            </w:tcBorders>
          </w:tcPr>
          <w:p w14:paraId="112F8C00" w14:textId="336A5AC1" w:rsidR="00265591" w:rsidRPr="00AE0E63" w:rsidRDefault="003533CA" w:rsidP="00E215F9">
            <w:pPr>
              <w:spacing w:before="53"/>
              <w:jc w:val="center"/>
              <w:rPr>
                <w:rFonts w:ascii="바탕체" w:eastAsia="바탕체" w:hAnsi="바탕체"/>
                <w:b/>
                <w:bCs/>
                <w:color w:val="0070C0"/>
                <w:sz w:val="16"/>
                <w:szCs w:val="16"/>
              </w:rPr>
            </w:pPr>
            <w:r>
              <w:rPr>
                <w:rFonts w:ascii="바탕체" w:eastAsia="바탕체" w:hAnsi="바탕체" w:hint="eastAsia"/>
                <w:b/>
                <w:bCs/>
                <w:color w:val="0070C0"/>
                <w:sz w:val="16"/>
                <w:szCs w:val="16"/>
              </w:rPr>
              <w:t>단위(Unit)</w:t>
            </w:r>
          </w:p>
        </w:tc>
        <w:tc>
          <w:tcPr>
            <w:tcW w:w="503" w:type="pct"/>
            <w:tcBorders>
              <w:top w:val="single" w:sz="4" w:space="0" w:color="auto"/>
              <w:bottom w:val="single" w:sz="4" w:space="0" w:color="auto"/>
            </w:tcBorders>
            <w:vAlign w:val="center"/>
          </w:tcPr>
          <w:p w14:paraId="2375C4AA" w14:textId="6E5A16F4"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관측수(N)</w:t>
            </w:r>
          </w:p>
        </w:tc>
        <w:tc>
          <w:tcPr>
            <w:tcW w:w="597" w:type="pct"/>
            <w:tcBorders>
              <w:top w:val="single" w:sz="4" w:space="0" w:color="auto"/>
              <w:bottom w:val="single" w:sz="4" w:space="0" w:color="auto"/>
            </w:tcBorders>
            <w:vAlign w:val="center"/>
          </w:tcPr>
          <w:p w14:paraId="780660EE" w14:textId="1D095BA7"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b/>
                <w:bCs/>
                <w:color w:val="0070C0"/>
                <w:sz w:val="16"/>
                <w:szCs w:val="16"/>
              </w:rPr>
              <w:t>평균</w:t>
            </w:r>
            <w:r w:rsidRPr="00AE0E63">
              <w:rPr>
                <w:rFonts w:ascii="바탕체" w:eastAsia="바탕체" w:hAnsi="바탕체" w:hint="eastAsia"/>
                <w:b/>
                <w:bCs/>
                <w:color w:val="0070C0"/>
                <w:sz w:val="16"/>
                <w:szCs w:val="16"/>
              </w:rPr>
              <w:t>(M</w:t>
            </w:r>
            <w:r w:rsidRPr="00AE0E63">
              <w:rPr>
                <w:rFonts w:ascii="바탕체" w:eastAsia="바탕체" w:hAnsi="바탕체"/>
                <w:b/>
                <w:bCs/>
                <w:color w:val="0070C0"/>
                <w:sz w:val="16"/>
                <w:szCs w:val="16"/>
              </w:rPr>
              <w:t>ean</w:t>
            </w:r>
            <w:r w:rsidRPr="00AE0E63">
              <w:rPr>
                <w:rFonts w:ascii="바탕체" w:eastAsia="바탕체" w:hAnsi="바탕체" w:hint="eastAsia"/>
                <w:b/>
                <w:bCs/>
                <w:color w:val="0070C0"/>
                <w:sz w:val="16"/>
                <w:szCs w:val="16"/>
              </w:rPr>
              <w:t>)</w:t>
            </w:r>
          </w:p>
        </w:tc>
        <w:tc>
          <w:tcPr>
            <w:tcW w:w="621" w:type="pct"/>
            <w:tcBorders>
              <w:top w:val="single" w:sz="4" w:space="0" w:color="auto"/>
              <w:bottom w:val="single" w:sz="4" w:space="0" w:color="auto"/>
            </w:tcBorders>
            <w:vAlign w:val="center"/>
          </w:tcPr>
          <w:p w14:paraId="27C18CFD" w14:textId="6A1EAC70"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표준편차(S.D.)</w:t>
            </w:r>
          </w:p>
        </w:tc>
        <w:tc>
          <w:tcPr>
            <w:tcW w:w="550" w:type="pct"/>
            <w:tcBorders>
              <w:top w:val="single" w:sz="4" w:space="0" w:color="auto"/>
              <w:bottom w:val="single" w:sz="4" w:space="0" w:color="auto"/>
            </w:tcBorders>
            <w:vAlign w:val="center"/>
          </w:tcPr>
          <w:p w14:paraId="474A8992" w14:textId="75C0FF8A"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최소값(M</w:t>
            </w:r>
            <w:r w:rsidRPr="00AE0E63">
              <w:rPr>
                <w:rFonts w:ascii="바탕체" w:eastAsia="바탕체" w:hAnsi="바탕체"/>
                <w:b/>
                <w:bCs/>
                <w:color w:val="0070C0"/>
                <w:sz w:val="16"/>
                <w:szCs w:val="16"/>
              </w:rPr>
              <w:t>in</w:t>
            </w:r>
            <w:r w:rsidRPr="00AE0E63">
              <w:rPr>
                <w:rFonts w:ascii="바탕체" w:eastAsia="바탕체" w:hAnsi="바탕체" w:hint="eastAsia"/>
                <w:b/>
                <w:bCs/>
                <w:color w:val="0070C0"/>
                <w:sz w:val="16"/>
                <w:szCs w:val="16"/>
              </w:rPr>
              <w:t>)</w:t>
            </w:r>
          </w:p>
        </w:tc>
        <w:tc>
          <w:tcPr>
            <w:tcW w:w="627" w:type="pct"/>
            <w:tcBorders>
              <w:top w:val="single" w:sz="4" w:space="0" w:color="auto"/>
              <w:bottom w:val="single" w:sz="4" w:space="0" w:color="auto"/>
            </w:tcBorders>
            <w:vAlign w:val="center"/>
          </w:tcPr>
          <w:p w14:paraId="56324AFD" w14:textId="60FA11CA"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중앙값(Median)</w:t>
            </w:r>
          </w:p>
        </w:tc>
        <w:tc>
          <w:tcPr>
            <w:tcW w:w="597" w:type="pct"/>
            <w:tcBorders>
              <w:top w:val="single" w:sz="4" w:space="0" w:color="auto"/>
              <w:bottom w:val="single" w:sz="4" w:space="0" w:color="auto"/>
            </w:tcBorders>
            <w:vAlign w:val="center"/>
          </w:tcPr>
          <w:p w14:paraId="088DF53B" w14:textId="7B2880E7" w:rsidR="00265591" w:rsidRPr="00AE0E63" w:rsidRDefault="00265591" w:rsidP="00E215F9">
            <w:pPr>
              <w:spacing w:before="53"/>
              <w:jc w:val="center"/>
              <w:rPr>
                <w:rFonts w:ascii="바탕체" w:eastAsia="바탕체" w:hAnsi="바탕체" w:cs="맑은 고딕"/>
                <w:b/>
                <w:bCs/>
                <w:color w:val="0070C0"/>
                <w:sz w:val="16"/>
                <w:szCs w:val="16"/>
              </w:rPr>
            </w:pPr>
            <w:r w:rsidRPr="00AE0E63">
              <w:rPr>
                <w:rFonts w:ascii="바탕체" w:eastAsia="바탕체" w:hAnsi="바탕체" w:hint="eastAsia"/>
                <w:b/>
                <w:bCs/>
                <w:color w:val="0070C0"/>
                <w:sz w:val="16"/>
                <w:szCs w:val="16"/>
              </w:rPr>
              <w:t>최대값(M</w:t>
            </w:r>
            <w:r w:rsidRPr="00AE0E63">
              <w:rPr>
                <w:rFonts w:ascii="바탕체" w:eastAsia="바탕체" w:hAnsi="바탕체"/>
                <w:b/>
                <w:bCs/>
                <w:color w:val="0070C0"/>
                <w:sz w:val="16"/>
                <w:szCs w:val="16"/>
              </w:rPr>
              <w:t>ax</w:t>
            </w:r>
            <w:r w:rsidRPr="00AE0E63">
              <w:rPr>
                <w:rFonts w:ascii="바탕체" w:eastAsia="바탕체" w:hAnsi="바탕체" w:hint="eastAsia"/>
                <w:b/>
                <w:bCs/>
                <w:color w:val="0070C0"/>
                <w:sz w:val="16"/>
                <w:szCs w:val="16"/>
              </w:rPr>
              <w:t>)</w:t>
            </w:r>
          </w:p>
        </w:tc>
      </w:tr>
      <w:tr w:rsidR="00265591" w:rsidRPr="00096494" w14:paraId="2759BE38" w14:textId="77777777" w:rsidTr="00265591">
        <w:tc>
          <w:tcPr>
            <w:tcW w:w="5000" w:type="pct"/>
            <w:gridSpan w:val="8"/>
            <w:tcBorders>
              <w:top w:val="single" w:sz="4" w:space="0" w:color="auto"/>
              <w:bottom w:val="nil"/>
            </w:tcBorders>
          </w:tcPr>
          <w:p w14:paraId="6AF3D5B0" w14:textId="681A8B21" w:rsidR="00265591" w:rsidRPr="00096494" w:rsidRDefault="00265591" w:rsidP="00C20E0C">
            <w:pPr>
              <w:spacing w:before="53"/>
              <w:jc w:val="center"/>
              <w:rPr>
                <w:rFonts w:ascii="바탕체" w:eastAsia="바탕체" w:hAnsi="바탕체" w:cs="맑은 고딕"/>
                <w:sz w:val="16"/>
                <w:szCs w:val="16"/>
              </w:rPr>
            </w:pPr>
            <w:r>
              <w:rPr>
                <w:rFonts w:ascii="바탕체" w:eastAsia="바탕체" w:hAnsi="바탕체" w:cs="Segoe UI" w:hint="eastAsia"/>
                <w:b/>
                <w:bCs/>
                <w:color w:val="000000"/>
                <w:sz w:val="16"/>
                <w:szCs w:val="16"/>
              </w:rPr>
              <w:t>종속변수</w:t>
            </w:r>
          </w:p>
        </w:tc>
      </w:tr>
      <w:tr w:rsidR="00265591" w:rsidRPr="00096494" w14:paraId="39BCBA1C" w14:textId="77777777" w:rsidTr="00213325">
        <w:tc>
          <w:tcPr>
            <w:tcW w:w="1000" w:type="pct"/>
            <w:tcBorders>
              <w:top w:val="nil"/>
              <w:bottom w:val="single" w:sz="4" w:space="0" w:color="auto"/>
            </w:tcBorders>
            <w:vAlign w:val="center"/>
          </w:tcPr>
          <w:p w14:paraId="38E338CB" w14:textId="7547D982"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원</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달러</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환율</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Borders>
              <w:top w:val="nil"/>
              <w:bottom w:val="single" w:sz="4" w:space="0" w:color="auto"/>
            </w:tcBorders>
          </w:tcPr>
          <w:p w14:paraId="590D2D39" w14:textId="666BBA0D"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원(KRW)</w:t>
            </w:r>
          </w:p>
        </w:tc>
        <w:tc>
          <w:tcPr>
            <w:tcW w:w="503" w:type="pct"/>
            <w:tcBorders>
              <w:top w:val="nil"/>
              <w:bottom w:val="single" w:sz="4" w:space="0" w:color="auto"/>
            </w:tcBorders>
            <w:vAlign w:val="center"/>
          </w:tcPr>
          <w:p w14:paraId="0006A468" w14:textId="20AE48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19DDE966" w14:textId="3C56FD8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1,256.28</w:t>
            </w:r>
          </w:p>
        </w:tc>
        <w:tc>
          <w:tcPr>
            <w:tcW w:w="621" w:type="pct"/>
            <w:tcBorders>
              <w:top w:val="nil"/>
              <w:bottom w:val="single" w:sz="4" w:space="0" w:color="auto"/>
            </w:tcBorders>
            <w:vAlign w:val="center"/>
          </w:tcPr>
          <w:p w14:paraId="714FA9B2" w14:textId="4AF0441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93.7432</w:t>
            </w:r>
          </w:p>
        </w:tc>
        <w:tc>
          <w:tcPr>
            <w:tcW w:w="550" w:type="pct"/>
            <w:tcBorders>
              <w:top w:val="nil"/>
              <w:bottom w:val="single" w:sz="4" w:space="0" w:color="auto"/>
            </w:tcBorders>
            <w:vAlign w:val="center"/>
          </w:tcPr>
          <w:p w14:paraId="182E0FA4" w14:textId="66AD4C2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1,083.53</w:t>
            </w:r>
          </w:p>
        </w:tc>
        <w:tc>
          <w:tcPr>
            <w:tcW w:w="627" w:type="pct"/>
            <w:tcBorders>
              <w:top w:val="nil"/>
              <w:bottom w:val="single" w:sz="4" w:space="0" w:color="auto"/>
            </w:tcBorders>
            <w:vAlign w:val="center"/>
          </w:tcPr>
          <w:p w14:paraId="2F29B3B5" w14:textId="765A237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1,265.61</w:t>
            </w:r>
          </w:p>
        </w:tc>
        <w:tc>
          <w:tcPr>
            <w:tcW w:w="597" w:type="pct"/>
            <w:tcBorders>
              <w:top w:val="nil"/>
              <w:bottom w:val="single" w:sz="4" w:space="0" w:color="auto"/>
            </w:tcBorders>
            <w:vAlign w:val="center"/>
          </w:tcPr>
          <w:p w14:paraId="4275BC11" w14:textId="24CF47E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1,472.50</w:t>
            </w:r>
          </w:p>
        </w:tc>
      </w:tr>
      <w:tr w:rsidR="00265591" w:rsidRPr="00096494" w14:paraId="44C81C73" w14:textId="77777777" w:rsidTr="00265591">
        <w:tc>
          <w:tcPr>
            <w:tcW w:w="5000" w:type="pct"/>
            <w:gridSpan w:val="8"/>
            <w:tcBorders>
              <w:top w:val="single" w:sz="4" w:space="0" w:color="auto"/>
            </w:tcBorders>
          </w:tcPr>
          <w:p w14:paraId="2B43029D" w14:textId="698CBBE5" w:rsidR="00265591" w:rsidRPr="00041835" w:rsidRDefault="00265591" w:rsidP="00041835">
            <w:pPr>
              <w:spacing w:before="53"/>
              <w:jc w:val="center"/>
              <w:rPr>
                <w:rFonts w:ascii="바탕체" w:eastAsia="바탕체" w:hAnsi="바탕체"/>
                <w:b/>
                <w:bCs/>
                <w:color w:val="000000"/>
                <w:sz w:val="16"/>
                <w:szCs w:val="16"/>
              </w:rPr>
            </w:pPr>
            <w:r w:rsidRPr="00041835">
              <w:rPr>
                <w:rFonts w:ascii="바탕체" w:eastAsia="바탕체" w:hAnsi="바탕체" w:hint="eastAsia"/>
                <w:b/>
                <w:bCs/>
                <w:color w:val="000000"/>
                <w:sz w:val="16"/>
                <w:szCs w:val="16"/>
              </w:rPr>
              <w:t>거시 및 금융 변수</w:t>
            </w:r>
          </w:p>
        </w:tc>
      </w:tr>
      <w:tr w:rsidR="00265591" w:rsidRPr="00096494" w14:paraId="4357F758" w14:textId="77777777" w:rsidTr="00213325">
        <w:tc>
          <w:tcPr>
            <w:tcW w:w="1000" w:type="pct"/>
            <w:vAlign w:val="center"/>
          </w:tcPr>
          <w:p w14:paraId="183C8729" w14:textId="59B36C38"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5BD76ADF" w14:textId="6E91126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6519F234" w14:textId="4AACA23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F6DAB94" w14:textId="5EF50C8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2,596.07</w:t>
            </w:r>
          </w:p>
        </w:tc>
        <w:tc>
          <w:tcPr>
            <w:tcW w:w="621" w:type="pct"/>
            <w:vAlign w:val="center"/>
          </w:tcPr>
          <w:p w14:paraId="1D5C1BD1" w14:textId="2E1C11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339.2823</w:t>
            </w:r>
          </w:p>
        </w:tc>
        <w:tc>
          <w:tcPr>
            <w:tcW w:w="550" w:type="pct"/>
            <w:vAlign w:val="center"/>
          </w:tcPr>
          <w:p w14:paraId="71A3EC9A" w14:textId="7EF8DE7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1,457.64</w:t>
            </w:r>
          </w:p>
        </w:tc>
        <w:tc>
          <w:tcPr>
            <w:tcW w:w="627" w:type="pct"/>
            <w:vAlign w:val="center"/>
          </w:tcPr>
          <w:p w14:paraId="21F6F782" w14:textId="38212C8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2,568.48</w:t>
            </w:r>
          </w:p>
        </w:tc>
        <w:tc>
          <w:tcPr>
            <w:tcW w:w="597" w:type="pct"/>
            <w:vAlign w:val="center"/>
          </w:tcPr>
          <w:p w14:paraId="05204DDE" w14:textId="6A8A172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3,305.21</w:t>
            </w:r>
          </w:p>
        </w:tc>
      </w:tr>
      <w:tr w:rsidR="00265591" w:rsidRPr="00096494" w14:paraId="5DDC532E" w14:textId="77777777" w:rsidTr="00213325">
        <w:tc>
          <w:tcPr>
            <w:tcW w:w="1000" w:type="pct"/>
            <w:vAlign w:val="center"/>
          </w:tcPr>
          <w:p w14:paraId="34626782" w14:textId="52E74F0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WTI </w:t>
            </w:r>
            <w:r w:rsidRPr="00096494">
              <w:rPr>
                <w:rFonts w:ascii="바탕체" w:eastAsia="바탕체" w:hAnsi="바탕체" w:cs="맑은 고딕" w:hint="eastAsia"/>
                <w:color w:val="000000"/>
                <w:sz w:val="16"/>
                <w:szCs w:val="16"/>
              </w:rPr>
              <w:t>유가</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원유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18387FAD" w14:textId="16D420E2"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$/barrel</w:t>
            </w:r>
          </w:p>
        </w:tc>
        <w:tc>
          <w:tcPr>
            <w:tcW w:w="503" w:type="pct"/>
            <w:vAlign w:val="center"/>
          </w:tcPr>
          <w:p w14:paraId="3E29A910" w14:textId="722BDFE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F47A58D" w14:textId="7397EF0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69.5334</w:t>
            </w:r>
          </w:p>
        </w:tc>
        <w:tc>
          <w:tcPr>
            <w:tcW w:w="621" w:type="pct"/>
            <w:vAlign w:val="center"/>
          </w:tcPr>
          <w:p w14:paraId="5AA6EAC9" w14:textId="56E5D80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23.2919</w:t>
            </w:r>
          </w:p>
        </w:tc>
        <w:tc>
          <w:tcPr>
            <w:tcW w:w="550" w:type="pct"/>
            <w:vAlign w:val="center"/>
          </w:tcPr>
          <w:p w14:paraId="508A15AF" w14:textId="08AC755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7.79</w:t>
            </w:r>
          </w:p>
        </w:tc>
        <w:tc>
          <w:tcPr>
            <w:tcW w:w="627" w:type="pct"/>
            <w:vAlign w:val="center"/>
          </w:tcPr>
          <w:p w14:paraId="1CFB0478" w14:textId="5F07E45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73.735</w:t>
            </w:r>
          </w:p>
        </w:tc>
        <w:tc>
          <w:tcPr>
            <w:tcW w:w="597" w:type="pct"/>
            <w:vAlign w:val="center"/>
          </w:tcPr>
          <w:p w14:paraId="1355CE69" w14:textId="37DC4CF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126.47</w:t>
            </w:r>
          </w:p>
        </w:tc>
      </w:tr>
      <w:tr w:rsidR="00265591" w:rsidRPr="00096494" w14:paraId="2F688B89" w14:textId="77777777" w:rsidTr="00213325">
        <w:tc>
          <w:tcPr>
            <w:tcW w:w="1000" w:type="pct"/>
            <w:vAlign w:val="center"/>
          </w:tcPr>
          <w:p w14:paraId="686FFF06" w14:textId="1090135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금</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현물가격</w:t>
            </w:r>
          </w:p>
        </w:tc>
        <w:tc>
          <w:tcPr>
            <w:tcW w:w="503" w:type="pct"/>
          </w:tcPr>
          <w:p w14:paraId="2FA11195" w14:textId="1FC2CFC6"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$/oz</w:t>
            </w:r>
          </w:p>
        </w:tc>
        <w:tc>
          <w:tcPr>
            <w:tcW w:w="503" w:type="pct"/>
            <w:vAlign w:val="center"/>
          </w:tcPr>
          <w:p w14:paraId="2B9777ED" w14:textId="4A86C78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CE08467" w14:textId="510DEBF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1,937.51</w:t>
            </w:r>
          </w:p>
        </w:tc>
        <w:tc>
          <w:tcPr>
            <w:tcW w:w="621" w:type="pct"/>
            <w:vAlign w:val="center"/>
          </w:tcPr>
          <w:p w14:paraId="7C44644B" w14:textId="36F872B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263.5906</w:t>
            </w:r>
          </w:p>
        </w:tc>
        <w:tc>
          <w:tcPr>
            <w:tcW w:w="550" w:type="pct"/>
            <w:vAlign w:val="center"/>
          </w:tcPr>
          <w:p w14:paraId="66C87B45" w14:textId="73883C7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1,471.00</w:t>
            </w:r>
          </w:p>
        </w:tc>
        <w:tc>
          <w:tcPr>
            <w:tcW w:w="627" w:type="pct"/>
            <w:vAlign w:val="center"/>
          </w:tcPr>
          <w:p w14:paraId="5F161766" w14:textId="1AC2AE2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1,870.39</w:t>
            </w:r>
          </w:p>
        </w:tc>
        <w:tc>
          <w:tcPr>
            <w:tcW w:w="597" w:type="pct"/>
            <w:vAlign w:val="center"/>
          </w:tcPr>
          <w:p w14:paraId="45CB9D91" w14:textId="5854AB8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2,786.19</w:t>
            </w:r>
          </w:p>
        </w:tc>
      </w:tr>
      <w:tr w:rsidR="00265591" w:rsidRPr="00096494" w14:paraId="7F3566AB" w14:textId="77777777" w:rsidTr="00213325">
        <w:tc>
          <w:tcPr>
            <w:tcW w:w="1000" w:type="pct"/>
            <w:vAlign w:val="center"/>
          </w:tcPr>
          <w:p w14:paraId="58BDC1A9" w14:textId="6A41B2A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다우존스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2D826F94" w14:textId="433AE02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02BB67C2" w14:textId="512C59E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A883E83" w14:textId="7A863AC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33,603.14</w:t>
            </w:r>
          </w:p>
        </w:tc>
        <w:tc>
          <w:tcPr>
            <w:tcW w:w="621" w:type="pct"/>
            <w:vAlign w:val="center"/>
          </w:tcPr>
          <w:p w14:paraId="07D31AE9" w14:textId="3B45264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4,657.79</w:t>
            </w:r>
          </w:p>
        </w:tc>
        <w:tc>
          <w:tcPr>
            <w:tcW w:w="550" w:type="pct"/>
            <w:vAlign w:val="center"/>
          </w:tcPr>
          <w:p w14:paraId="48BC15AA" w14:textId="3DBF7D2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18,591.93</w:t>
            </w:r>
          </w:p>
        </w:tc>
        <w:tc>
          <w:tcPr>
            <w:tcW w:w="627" w:type="pct"/>
            <w:vAlign w:val="center"/>
          </w:tcPr>
          <w:p w14:paraId="4BDFB41F" w14:textId="538C5CB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33,913.62</w:t>
            </w:r>
          </w:p>
        </w:tc>
        <w:tc>
          <w:tcPr>
            <w:tcW w:w="597" w:type="pct"/>
            <w:vAlign w:val="center"/>
          </w:tcPr>
          <w:p w14:paraId="123B1230" w14:textId="4628104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45,014.04</w:t>
            </w:r>
          </w:p>
        </w:tc>
      </w:tr>
      <w:tr w:rsidR="00265591" w:rsidRPr="00096494" w14:paraId="35C6399D" w14:textId="77777777" w:rsidTr="00213325">
        <w:tc>
          <w:tcPr>
            <w:tcW w:w="1000" w:type="pct"/>
            <w:vAlign w:val="center"/>
          </w:tcPr>
          <w:p w14:paraId="64497208" w14:textId="498638E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S&amp;P 500 </w:t>
            </w:r>
            <w:r w:rsidRPr="00096494">
              <w:rPr>
                <w:rFonts w:ascii="바탕체" w:eastAsia="바탕체" w:hAnsi="바탕체" w:cs="맑은 고딕" w:hint="eastAsia"/>
                <w:color w:val="000000"/>
                <w:sz w:val="16"/>
                <w:szCs w:val="16"/>
              </w:rPr>
              <w:t>종가</w:t>
            </w:r>
          </w:p>
        </w:tc>
        <w:tc>
          <w:tcPr>
            <w:tcW w:w="503" w:type="pct"/>
          </w:tcPr>
          <w:p w14:paraId="7F585F9A" w14:textId="1EA44FE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70A88607" w14:textId="7FFF471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C2AB4AE" w14:textId="13752B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4,250.18</w:t>
            </w:r>
          </w:p>
        </w:tc>
        <w:tc>
          <w:tcPr>
            <w:tcW w:w="621" w:type="pct"/>
            <w:vAlign w:val="center"/>
          </w:tcPr>
          <w:p w14:paraId="5D622DAF" w14:textId="434878C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764.0219</w:t>
            </w:r>
          </w:p>
        </w:tc>
        <w:tc>
          <w:tcPr>
            <w:tcW w:w="550" w:type="pct"/>
            <w:vAlign w:val="center"/>
          </w:tcPr>
          <w:p w14:paraId="1A7F6E70" w14:textId="54EDA1F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2,237.40</w:t>
            </w:r>
          </w:p>
        </w:tc>
        <w:tc>
          <w:tcPr>
            <w:tcW w:w="627" w:type="pct"/>
            <w:vAlign w:val="center"/>
          </w:tcPr>
          <w:p w14:paraId="4D6E1926" w14:textId="4D5E0B1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4,200.01</w:t>
            </w:r>
          </w:p>
        </w:tc>
        <w:tc>
          <w:tcPr>
            <w:tcW w:w="597" w:type="pct"/>
            <w:vAlign w:val="center"/>
          </w:tcPr>
          <w:p w14:paraId="6C312E33" w14:textId="1736EB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6,090.27</w:t>
            </w:r>
          </w:p>
        </w:tc>
      </w:tr>
      <w:tr w:rsidR="00265591" w:rsidRPr="00096494" w14:paraId="21019C8C" w14:textId="77777777" w:rsidTr="00213325">
        <w:tc>
          <w:tcPr>
            <w:tcW w:w="1000" w:type="pct"/>
            <w:vAlign w:val="center"/>
          </w:tcPr>
          <w:p w14:paraId="109D02D8" w14:textId="7521932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통화량</w:t>
            </w:r>
            <w:r w:rsidRPr="00096494">
              <w:rPr>
                <w:rFonts w:ascii="바탕체" w:eastAsia="바탕체" w:hAnsi="바탕체"/>
                <w:color w:val="000000"/>
                <w:sz w:val="16"/>
                <w:szCs w:val="16"/>
              </w:rPr>
              <w:t xml:space="preserve"> M1</w:t>
            </w:r>
          </w:p>
        </w:tc>
        <w:tc>
          <w:tcPr>
            <w:tcW w:w="503" w:type="pct"/>
          </w:tcPr>
          <w:p w14:paraId="6D3863B9" w14:textId="0F195573"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7282E4E5" w14:textId="7C58942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2940986" w14:textId="69C6FC9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1,205.22</w:t>
            </w:r>
          </w:p>
        </w:tc>
        <w:tc>
          <w:tcPr>
            <w:tcW w:w="621" w:type="pct"/>
            <w:vAlign w:val="center"/>
          </w:tcPr>
          <w:p w14:paraId="243E158D" w14:textId="407B01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119.9291</w:t>
            </w:r>
          </w:p>
        </w:tc>
        <w:tc>
          <w:tcPr>
            <w:tcW w:w="550" w:type="pct"/>
            <w:vAlign w:val="center"/>
          </w:tcPr>
          <w:p w14:paraId="7CCD7AB7" w14:textId="4C2396A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889.5836</w:t>
            </w:r>
          </w:p>
        </w:tc>
        <w:tc>
          <w:tcPr>
            <w:tcW w:w="627" w:type="pct"/>
            <w:vAlign w:val="center"/>
          </w:tcPr>
          <w:p w14:paraId="2F05D42B" w14:textId="052E72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1,217.75</w:t>
            </w:r>
          </w:p>
        </w:tc>
        <w:tc>
          <w:tcPr>
            <w:tcW w:w="597" w:type="pct"/>
            <w:vAlign w:val="center"/>
          </w:tcPr>
          <w:p w14:paraId="30AE1252" w14:textId="62CAF6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1,371.92</w:t>
            </w:r>
          </w:p>
        </w:tc>
      </w:tr>
      <w:tr w:rsidR="00265591" w:rsidRPr="00096494" w14:paraId="3C832D46" w14:textId="77777777" w:rsidTr="00213325">
        <w:tc>
          <w:tcPr>
            <w:tcW w:w="1000" w:type="pct"/>
            <w:vAlign w:val="center"/>
          </w:tcPr>
          <w:p w14:paraId="55DF68A5" w14:textId="3306E02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통화량</w:t>
            </w:r>
            <w:r w:rsidRPr="00096494">
              <w:rPr>
                <w:rFonts w:ascii="바탕체" w:eastAsia="바탕체" w:hAnsi="바탕체"/>
                <w:color w:val="000000"/>
                <w:sz w:val="16"/>
                <w:szCs w:val="16"/>
              </w:rPr>
              <w:t xml:space="preserve"> M2</w:t>
            </w:r>
          </w:p>
        </w:tc>
        <w:tc>
          <w:tcPr>
            <w:tcW w:w="503" w:type="pct"/>
          </w:tcPr>
          <w:p w14:paraId="40ACA111" w14:textId="607F7A8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Trillion KRW</w:t>
            </w:r>
          </w:p>
        </w:tc>
        <w:tc>
          <w:tcPr>
            <w:tcW w:w="503" w:type="pct"/>
            <w:vAlign w:val="center"/>
          </w:tcPr>
          <w:p w14:paraId="76BE6E36" w14:textId="27569C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296F985" w14:textId="0ABA127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3,564.98</w:t>
            </w:r>
          </w:p>
        </w:tc>
        <w:tc>
          <w:tcPr>
            <w:tcW w:w="621" w:type="pct"/>
            <w:vAlign w:val="center"/>
          </w:tcPr>
          <w:p w14:paraId="74EF0601" w14:textId="58A0960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356.6744</w:t>
            </w:r>
          </w:p>
        </w:tc>
        <w:tc>
          <w:tcPr>
            <w:tcW w:w="550" w:type="pct"/>
            <w:vAlign w:val="center"/>
          </w:tcPr>
          <w:p w14:paraId="10C65864" w14:textId="0B7C53A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2,875.93</w:t>
            </w:r>
          </w:p>
        </w:tc>
        <w:tc>
          <w:tcPr>
            <w:tcW w:w="627" w:type="pct"/>
            <w:vAlign w:val="center"/>
          </w:tcPr>
          <w:p w14:paraId="56A77050" w14:textId="30B570B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3,675.43</w:t>
            </w:r>
          </w:p>
        </w:tc>
        <w:tc>
          <w:tcPr>
            <w:tcW w:w="597" w:type="pct"/>
            <w:vAlign w:val="center"/>
          </w:tcPr>
          <w:p w14:paraId="5AC11659" w14:textId="13E2D4C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4,110.78</w:t>
            </w:r>
          </w:p>
        </w:tc>
      </w:tr>
      <w:tr w:rsidR="00265591" w:rsidRPr="00096494" w14:paraId="6690C0DD" w14:textId="77777777" w:rsidTr="00213325">
        <w:tc>
          <w:tcPr>
            <w:tcW w:w="1000" w:type="pct"/>
            <w:vAlign w:val="center"/>
          </w:tcPr>
          <w:p w14:paraId="0F6CA136" w14:textId="38BE15F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소비자물가</w:t>
            </w:r>
            <w:r w:rsidRPr="00096494">
              <w:rPr>
                <w:rFonts w:ascii="바탕체" w:eastAsia="바탕체" w:hAnsi="바탕체"/>
                <w:color w:val="000000"/>
                <w:sz w:val="16"/>
                <w:szCs w:val="16"/>
              </w:rPr>
              <w:t>(CPI)</w:t>
            </w:r>
          </w:p>
        </w:tc>
        <w:tc>
          <w:tcPr>
            <w:tcW w:w="503" w:type="pct"/>
          </w:tcPr>
          <w:p w14:paraId="146CE864" w14:textId="7D7746E7"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557152BB" w14:textId="39ABF1E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77FC006" w14:textId="520763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2.7704</w:t>
            </w:r>
          </w:p>
        </w:tc>
        <w:tc>
          <w:tcPr>
            <w:tcW w:w="621" w:type="pct"/>
            <w:vAlign w:val="center"/>
          </w:tcPr>
          <w:p w14:paraId="7AF69C30" w14:textId="0EECDEB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1.7111</w:t>
            </w:r>
          </w:p>
        </w:tc>
        <w:tc>
          <w:tcPr>
            <w:tcW w:w="550" w:type="pct"/>
            <w:vAlign w:val="center"/>
          </w:tcPr>
          <w:p w14:paraId="61D2E0EF" w14:textId="443D17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w:t>
            </w:r>
          </w:p>
        </w:tc>
        <w:tc>
          <w:tcPr>
            <w:tcW w:w="627" w:type="pct"/>
            <w:vAlign w:val="center"/>
          </w:tcPr>
          <w:p w14:paraId="577FB9B3" w14:textId="0DFC4D5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w:t>
            </w:r>
          </w:p>
        </w:tc>
        <w:tc>
          <w:tcPr>
            <w:tcW w:w="597" w:type="pct"/>
            <w:vAlign w:val="center"/>
          </w:tcPr>
          <w:p w14:paraId="621F51C4" w14:textId="71F5F2E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6.3</w:t>
            </w:r>
          </w:p>
        </w:tc>
      </w:tr>
      <w:tr w:rsidR="00265591" w:rsidRPr="00096494" w14:paraId="7A601F0E" w14:textId="77777777" w:rsidTr="00213325">
        <w:tc>
          <w:tcPr>
            <w:tcW w:w="1000" w:type="pct"/>
            <w:vAlign w:val="center"/>
          </w:tcPr>
          <w:p w14:paraId="5A43D75E" w14:textId="5081B35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생산자물가</w:t>
            </w:r>
            <w:r w:rsidRPr="00096494">
              <w:rPr>
                <w:rFonts w:ascii="바탕체" w:eastAsia="바탕체" w:hAnsi="바탕체"/>
                <w:color w:val="000000"/>
                <w:sz w:val="16"/>
                <w:szCs w:val="16"/>
              </w:rPr>
              <w:t>(PPI)</w:t>
            </w:r>
          </w:p>
        </w:tc>
        <w:tc>
          <w:tcPr>
            <w:tcW w:w="503" w:type="pct"/>
          </w:tcPr>
          <w:p w14:paraId="1C822308" w14:textId="59E35F0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 (YoY)</w:t>
            </w:r>
          </w:p>
        </w:tc>
        <w:tc>
          <w:tcPr>
            <w:tcW w:w="503" w:type="pct"/>
            <w:vAlign w:val="center"/>
          </w:tcPr>
          <w:p w14:paraId="77AA1F5D" w14:textId="311C0F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4823A68" w14:textId="799B88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3.5202</w:t>
            </w:r>
          </w:p>
        </w:tc>
        <w:tc>
          <w:tcPr>
            <w:tcW w:w="621" w:type="pct"/>
            <w:vAlign w:val="center"/>
          </w:tcPr>
          <w:p w14:paraId="230778EE" w14:textId="6FD8BF0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3.704</w:t>
            </w:r>
          </w:p>
        </w:tc>
        <w:tc>
          <w:tcPr>
            <w:tcW w:w="550" w:type="pct"/>
            <w:vAlign w:val="center"/>
          </w:tcPr>
          <w:p w14:paraId="70B7116F" w14:textId="68FB516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w:t>
            </w:r>
          </w:p>
        </w:tc>
        <w:tc>
          <w:tcPr>
            <w:tcW w:w="627" w:type="pct"/>
            <w:vAlign w:val="center"/>
          </w:tcPr>
          <w:p w14:paraId="2E0FA443" w14:textId="308AFE6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c>
          <w:tcPr>
            <w:tcW w:w="597" w:type="pct"/>
            <w:vAlign w:val="center"/>
          </w:tcPr>
          <w:p w14:paraId="6781D1F2" w14:textId="0F6DA8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w:t>
            </w:r>
          </w:p>
        </w:tc>
      </w:tr>
      <w:tr w:rsidR="00265591" w:rsidRPr="00096494" w14:paraId="36CEB433" w14:textId="77777777" w:rsidTr="00213325">
        <w:tc>
          <w:tcPr>
            <w:tcW w:w="1000" w:type="pct"/>
            <w:vAlign w:val="center"/>
          </w:tcPr>
          <w:p w14:paraId="54945CBD" w14:textId="77BF301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코스피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변동성지수</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추정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종가</w:t>
            </w:r>
          </w:p>
        </w:tc>
        <w:tc>
          <w:tcPr>
            <w:tcW w:w="503" w:type="pct"/>
          </w:tcPr>
          <w:p w14:paraId="146A1218" w14:textId="113FBD5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5AB693DA" w14:textId="4786AB6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9530031" w14:textId="09F3DE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20.3051</w:t>
            </w:r>
          </w:p>
        </w:tc>
        <w:tc>
          <w:tcPr>
            <w:tcW w:w="621" w:type="pct"/>
            <w:vAlign w:val="center"/>
          </w:tcPr>
          <w:p w14:paraId="703B2426" w14:textId="1C551C4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6.6048</w:t>
            </w:r>
          </w:p>
        </w:tc>
        <w:tc>
          <w:tcPr>
            <w:tcW w:w="550" w:type="pct"/>
            <w:vAlign w:val="center"/>
          </w:tcPr>
          <w:p w14:paraId="27E6C988" w14:textId="4B07481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11.73</w:t>
            </w:r>
          </w:p>
        </w:tc>
        <w:tc>
          <w:tcPr>
            <w:tcW w:w="627" w:type="pct"/>
            <w:vAlign w:val="center"/>
          </w:tcPr>
          <w:p w14:paraId="0EA6AF0D" w14:textId="5285F31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18.38</w:t>
            </w:r>
          </w:p>
        </w:tc>
        <w:tc>
          <w:tcPr>
            <w:tcW w:w="597" w:type="pct"/>
            <w:vAlign w:val="center"/>
          </w:tcPr>
          <w:p w14:paraId="3CC6EF14" w14:textId="153229C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69.24</w:t>
            </w:r>
          </w:p>
        </w:tc>
      </w:tr>
      <w:tr w:rsidR="00265591" w:rsidRPr="00096494" w14:paraId="0259ABCD" w14:textId="77777777" w:rsidTr="00213325">
        <w:tc>
          <w:tcPr>
            <w:tcW w:w="1000" w:type="pct"/>
            <w:vAlign w:val="center"/>
          </w:tcPr>
          <w:p w14:paraId="04A97464" w14:textId="76AA385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구리</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1F47746F" w14:textId="0D516DC7"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$/lb</w:t>
            </w:r>
          </w:p>
        </w:tc>
        <w:tc>
          <w:tcPr>
            <w:tcW w:w="503" w:type="pct"/>
            <w:vAlign w:val="center"/>
          </w:tcPr>
          <w:p w14:paraId="73E2DF6A" w14:textId="4444D2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1A1E376" w14:textId="59B2810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3.8209</w:t>
            </w:r>
          </w:p>
        </w:tc>
        <w:tc>
          <w:tcPr>
            <w:tcW w:w="621" w:type="pct"/>
            <w:vAlign w:val="center"/>
          </w:tcPr>
          <w:p w14:paraId="1AA00CBF" w14:textId="6BAEFFF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0.6312</w:t>
            </w:r>
          </w:p>
        </w:tc>
        <w:tc>
          <w:tcPr>
            <w:tcW w:w="550" w:type="pct"/>
            <w:vAlign w:val="center"/>
          </w:tcPr>
          <w:p w14:paraId="0915BDED" w14:textId="0BC459F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2.1195</w:t>
            </w:r>
          </w:p>
        </w:tc>
        <w:tc>
          <w:tcPr>
            <w:tcW w:w="627" w:type="pct"/>
            <w:vAlign w:val="center"/>
          </w:tcPr>
          <w:p w14:paraId="5720256A" w14:textId="7DCC8D7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3.8995</w:t>
            </w:r>
          </w:p>
        </w:tc>
        <w:tc>
          <w:tcPr>
            <w:tcW w:w="597" w:type="pct"/>
            <w:vAlign w:val="center"/>
          </w:tcPr>
          <w:p w14:paraId="7ACC154A" w14:textId="0489AFA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5.119</w:t>
            </w:r>
          </w:p>
        </w:tc>
      </w:tr>
      <w:tr w:rsidR="00265591" w:rsidRPr="00096494" w14:paraId="0EFFD4B9" w14:textId="77777777" w:rsidTr="00213325">
        <w:tc>
          <w:tcPr>
            <w:tcW w:w="1000" w:type="pct"/>
            <w:vAlign w:val="center"/>
          </w:tcPr>
          <w:p w14:paraId="45208AF3" w14:textId="5321762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알루미늄</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Pr>
          <w:p w14:paraId="2DDE803D" w14:textId="3F0E26C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$/ton</w:t>
            </w:r>
          </w:p>
        </w:tc>
        <w:tc>
          <w:tcPr>
            <w:tcW w:w="503" w:type="pct"/>
            <w:vAlign w:val="center"/>
          </w:tcPr>
          <w:p w14:paraId="0C7F5DF4" w14:textId="134A8BB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D4423AC" w14:textId="5B092D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2,313.55</w:t>
            </w:r>
          </w:p>
        </w:tc>
        <w:tc>
          <w:tcPr>
            <w:tcW w:w="621" w:type="pct"/>
            <w:vAlign w:val="center"/>
          </w:tcPr>
          <w:p w14:paraId="0A1942A6" w14:textId="71E98F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420.7198</w:t>
            </w:r>
          </w:p>
        </w:tc>
        <w:tc>
          <w:tcPr>
            <w:tcW w:w="550" w:type="pct"/>
            <w:vAlign w:val="center"/>
          </w:tcPr>
          <w:p w14:paraId="061E8086" w14:textId="4DFC986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1,452.00</w:t>
            </w:r>
          </w:p>
        </w:tc>
        <w:tc>
          <w:tcPr>
            <w:tcW w:w="627" w:type="pct"/>
            <w:vAlign w:val="center"/>
          </w:tcPr>
          <w:p w14:paraId="24075042" w14:textId="7622D83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2,302.50</w:t>
            </w:r>
          </w:p>
        </w:tc>
        <w:tc>
          <w:tcPr>
            <w:tcW w:w="597" w:type="pct"/>
            <w:vAlign w:val="center"/>
          </w:tcPr>
          <w:p w14:paraId="321C9EAB" w14:textId="2264FBE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3,873.00</w:t>
            </w:r>
          </w:p>
        </w:tc>
      </w:tr>
      <w:tr w:rsidR="00265591" w:rsidRPr="00096494" w14:paraId="72B8C6D8" w14:textId="77777777" w:rsidTr="00213325">
        <w:tc>
          <w:tcPr>
            <w:tcW w:w="1000" w:type="pct"/>
            <w:vAlign w:val="center"/>
          </w:tcPr>
          <w:p w14:paraId="7A652F43" w14:textId="45D6020C"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VIX(</w:t>
            </w:r>
            <w:r w:rsidRPr="00096494">
              <w:rPr>
                <w:rFonts w:ascii="바탕체" w:eastAsia="바탕체" w:hAnsi="바탕체" w:cs="맑은 고딕" w:hint="eastAsia"/>
                <w:color w:val="000000"/>
                <w:sz w:val="16"/>
                <w:szCs w:val="16"/>
              </w:rPr>
              <w:t>주식시장</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지수</w:t>
            </w:r>
            <w:r w:rsidRPr="00096494">
              <w:rPr>
                <w:rFonts w:ascii="바탕체" w:eastAsia="바탕체" w:hAnsi="바탕체"/>
                <w:color w:val="000000"/>
                <w:sz w:val="16"/>
                <w:szCs w:val="16"/>
              </w:rPr>
              <w:t>)</w:t>
            </w:r>
          </w:p>
        </w:tc>
        <w:tc>
          <w:tcPr>
            <w:tcW w:w="503" w:type="pct"/>
          </w:tcPr>
          <w:p w14:paraId="79FFA510" w14:textId="739CAF5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16D32197" w14:textId="4BEA63B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3CBC6843" w14:textId="3DE9FF29"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21.438</w:t>
            </w:r>
          </w:p>
        </w:tc>
        <w:tc>
          <w:tcPr>
            <w:tcW w:w="621" w:type="pct"/>
            <w:vAlign w:val="center"/>
          </w:tcPr>
          <w:p w14:paraId="22F893FB" w14:textId="5F7DB4F6"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8.3682</w:t>
            </w:r>
          </w:p>
        </w:tc>
        <w:tc>
          <w:tcPr>
            <w:tcW w:w="550" w:type="pct"/>
            <w:vAlign w:val="center"/>
          </w:tcPr>
          <w:p w14:paraId="3551BC28" w14:textId="743A4B83"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11.86</w:t>
            </w:r>
          </w:p>
        </w:tc>
        <w:tc>
          <w:tcPr>
            <w:tcW w:w="627" w:type="pct"/>
            <w:vAlign w:val="center"/>
          </w:tcPr>
          <w:p w14:paraId="342D5702" w14:textId="71B34A3F"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19.63</w:t>
            </w:r>
          </w:p>
        </w:tc>
        <w:tc>
          <w:tcPr>
            <w:tcW w:w="597" w:type="pct"/>
            <w:vAlign w:val="center"/>
          </w:tcPr>
          <w:p w14:paraId="3842B8D0" w14:textId="08080909"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82.69</w:t>
            </w:r>
          </w:p>
        </w:tc>
      </w:tr>
      <w:tr w:rsidR="00265591" w:rsidRPr="00096494" w14:paraId="447891C2" w14:textId="77777777" w:rsidTr="00213325">
        <w:tc>
          <w:tcPr>
            <w:tcW w:w="1000" w:type="pct"/>
            <w:vAlign w:val="center"/>
          </w:tcPr>
          <w:p w14:paraId="07908571" w14:textId="79D1C01E"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lastRenderedPageBreak/>
              <w:t>MOVE(</w:t>
            </w:r>
            <w:r w:rsidRPr="00096494">
              <w:rPr>
                <w:rFonts w:ascii="바탕체" w:eastAsia="바탕체" w:hAnsi="바탕체" w:cs="맑은 고딕" w:hint="eastAsia"/>
                <w:color w:val="000000"/>
                <w:sz w:val="16"/>
                <w:szCs w:val="16"/>
              </w:rPr>
              <w:t>채권시장</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변동성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지수</w:t>
            </w:r>
            <w:r w:rsidRPr="00096494">
              <w:rPr>
                <w:rFonts w:ascii="바탕체" w:eastAsia="바탕체" w:hAnsi="바탕체"/>
                <w:color w:val="000000"/>
                <w:sz w:val="16"/>
                <w:szCs w:val="16"/>
              </w:rPr>
              <w:t>)</w:t>
            </w:r>
          </w:p>
        </w:tc>
        <w:tc>
          <w:tcPr>
            <w:tcW w:w="503" w:type="pct"/>
          </w:tcPr>
          <w:p w14:paraId="588FBA94" w14:textId="4990B5A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Point</w:t>
            </w:r>
          </w:p>
        </w:tc>
        <w:tc>
          <w:tcPr>
            <w:tcW w:w="503" w:type="pct"/>
            <w:vAlign w:val="center"/>
          </w:tcPr>
          <w:p w14:paraId="4E5BF76C" w14:textId="5F6C4B4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392FCCFE" w14:textId="1D74F9E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93.2221</w:t>
            </w:r>
          </w:p>
        </w:tc>
        <w:tc>
          <w:tcPr>
            <w:tcW w:w="621" w:type="pct"/>
            <w:vAlign w:val="center"/>
          </w:tcPr>
          <w:p w14:paraId="79D7EF2E" w14:textId="3D567A9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32.1134</w:t>
            </w:r>
          </w:p>
        </w:tc>
        <w:tc>
          <w:tcPr>
            <w:tcW w:w="550" w:type="pct"/>
            <w:vAlign w:val="center"/>
          </w:tcPr>
          <w:p w14:paraId="6BFFBFC7" w14:textId="1B50594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36.62</w:t>
            </w:r>
          </w:p>
        </w:tc>
        <w:tc>
          <w:tcPr>
            <w:tcW w:w="627" w:type="pct"/>
            <w:vAlign w:val="center"/>
          </w:tcPr>
          <w:p w14:paraId="70DB2431" w14:textId="6055F12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98.26</w:t>
            </w:r>
          </w:p>
        </w:tc>
        <w:tc>
          <w:tcPr>
            <w:tcW w:w="597" w:type="pct"/>
            <w:vAlign w:val="center"/>
          </w:tcPr>
          <w:p w14:paraId="37975A86" w14:textId="036E8C9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182.64</w:t>
            </w:r>
          </w:p>
        </w:tc>
      </w:tr>
      <w:tr w:rsidR="00265591" w:rsidRPr="00096494" w14:paraId="5E8CE539" w14:textId="77777777" w:rsidTr="00213325">
        <w:tc>
          <w:tcPr>
            <w:tcW w:w="1000" w:type="pct"/>
            <w:vAlign w:val="center"/>
          </w:tcPr>
          <w:p w14:paraId="32B54BB3" w14:textId="73364EB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기준금리</w:t>
            </w:r>
          </w:p>
        </w:tc>
        <w:tc>
          <w:tcPr>
            <w:tcW w:w="503" w:type="pct"/>
          </w:tcPr>
          <w:p w14:paraId="1651B2A1" w14:textId="4F949D8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7025E56B" w14:textId="1CF5A1E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8DF4070" w14:textId="7791F77C"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2.0358</w:t>
            </w:r>
          </w:p>
        </w:tc>
        <w:tc>
          <w:tcPr>
            <w:tcW w:w="621" w:type="pct"/>
            <w:vAlign w:val="center"/>
          </w:tcPr>
          <w:p w14:paraId="27B81195" w14:textId="152D4735"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1.306</w:t>
            </w:r>
          </w:p>
        </w:tc>
        <w:tc>
          <w:tcPr>
            <w:tcW w:w="550" w:type="pct"/>
            <w:vAlign w:val="center"/>
          </w:tcPr>
          <w:p w14:paraId="5B875592" w14:textId="0A87B8A2"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0.5</w:t>
            </w:r>
          </w:p>
        </w:tc>
        <w:tc>
          <w:tcPr>
            <w:tcW w:w="627" w:type="pct"/>
            <w:vAlign w:val="center"/>
          </w:tcPr>
          <w:p w14:paraId="547E4977" w14:textId="182E0D20"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1.75</w:t>
            </w:r>
          </w:p>
        </w:tc>
        <w:tc>
          <w:tcPr>
            <w:tcW w:w="597" w:type="pct"/>
            <w:vAlign w:val="center"/>
          </w:tcPr>
          <w:p w14:paraId="0D35A879" w14:textId="3699F111"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3.5</w:t>
            </w:r>
          </w:p>
        </w:tc>
      </w:tr>
      <w:tr w:rsidR="00265591" w:rsidRPr="00096494" w14:paraId="595FE972" w14:textId="77777777" w:rsidTr="00213325">
        <w:tc>
          <w:tcPr>
            <w:tcW w:w="1000" w:type="pct"/>
            <w:vAlign w:val="center"/>
          </w:tcPr>
          <w:p w14:paraId="4F5475B9" w14:textId="0DA3117B"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미국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기준금리</w:t>
            </w:r>
          </w:p>
        </w:tc>
        <w:tc>
          <w:tcPr>
            <w:tcW w:w="503" w:type="pct"/>
          </w:tcPr>
          <w:p w14:paraId="13D21A23" w14:textId="136B4AA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w:t>
            </w:r>
          </w:p>
        </w:tc>
        <w:tc>
          <w:tcPr>
            <w:tcW w:w="503" w:type="pct"/>
            <w:vAlign w:val="center"/>
          </w:tcPr>
          <w:p w14:paraId="76351BFC" w14:textId="573E807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E7F9452" w14:textId="1C182E3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2.6046</w:t>
            </w:r>
          </w:p>
        </w:tc>
        <w:tc>
          <w:tcPr>
            <w:tcW w:w="621" w:type="pct"/>
            <w:vAlign w:val="center"/>
          </w:tcPr>
          <w:p w14:paraId="2F69FEB5" w14:textId="7325B95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2.3183</w:t>
            </w:r>
          </w:p>
        </w:tc>
        <w:tc>
          <w:tcPr>
            <w:tcW w:w="550" w:type="pct"/>
            <w:vAlign w:val="center"/>
          </w:tcPr>
          <w:p w14:paraId="105D3568" w14:textId="22935C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627" w:type="pct"/>
            <w:vAlign w:val="center"/>
          </w:tcPr>
          <w:p w14:paraId="5BFE7216" w14:textId="228DDF9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1.75</w:t>
            </w:r>
          </w:p>
        </w:tc>
        <w:tc>
          <w:tcPr>
            <w:tcW w:w="597" w:type="pct"/>
            <w:vAlign w:val="center"/>
          </w:tcPr>
          <w:p w14:paraId="7A98F79B" w14:textId="08F627D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5.5</w:t>
            </w:r>
          </w:p>
        </w:tc>
      </w:tr>
      <w:tr w:rsidR="00265591" w:rsidRPr="00096494" w14:paraId="4F6BD8AD" w14:textId="77777777" w:rsidTr="00213325">
        <w:tc>
          <w:tcPr>
            <w:tcW w:w="1000" w:type="pct"/>
            <w:tcBorders>
              <w:bottom w:val="nil"/>
            </w:tcBorders>
            <w:vAlign w:val="center"/>
          </w:tcPr>
          <w:p w14:paraId="0BC58FFB" w14:textId="7D447EE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경상수지</w:t>
            </w:r>
          </w:p>
        </w:tc>
        <w:tc>
          <w:tcPr>
            <w:tcW w:w="503" w:type="pct"/>
            <w:tcBorders>
              <w:bottom w:val="nil"/>
            </w:tcBorders>
          </w:tcPr>
          <w:p w14:paraId="303A001E" w14:textId="31EED5F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$100M</w:t>
            </w:r>
          </w:p>
        </w:tc>
        <w:tc>
          <w:tcPr>
            <w:tcW w:w="503" w:type="pct"/>
            <w:tcBorders>
              <w:bottom w:val="nil"/>
            </w:tcBorders>
            <w:vAlign w:val="center"/>
          </w:tcPr>
          <w:p w14:paraId="35314BD4" w14:textId="7E41753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3F36CDF8" w14:textId="5B65D8DA"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5.1233</w:t>
            </w:r>
          </w:p>
        </w:tc>
        <w:tc>
          <w:tcPr>
            <w:tcW w:w="621" w:type="pct"/>
            <w:tcBorders>
              <w:bottom w:val="nil"/>
            </w:tcBorders>
            <w:vAlign w:val="center"/>
          </w:tcPr>
          <w:p w14:paraId="348887A6" w14:textId="591A248D"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4.1215</w:t>
            </w:r>
          </w:p>
        </w:tc>
        <w:tc>
          <w:tcPr>
            <w:tcW w:w="550" w:type="pct"/>
            <w:tcBorders>
              <w:bottom w:val="nil"/>
            </w:tcBorders>
            <w:vAlign w:val="center"/>
          </w:tcPr>
          <w:p w14:paraId="74C8BC00" w14:textId="20F45CC7"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-4.205</w:t>
            </w:r>
          </w:p>
        </w:tc>
        <w:tc>
          <w:tcPr>
            <w:tcW w:w="627" w:type="pct"/>
            <w:tcBorders>
              <w:bottom w:val="nil"/>
            </w:tcBorders>
            <w:vAlign w:val="center"/>
          </w:tcPr>
          <w:p w14:paraId="03103145" w14:textId="44365AE6"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6.073</w:t>
            </w:r>
          </w:p>
        </w:tc>
        <w:tc>
          <w:tcPr>
            <w:tcW w:w="597" w:type="pct"/>
            <w:tcBorders>
              <w:bottom w:val="nil"/>
            </w:tcBorders>
            <w:vAlign w:val="center"/>
          </w:tcPr>
          <w:p w14:paraId="460881E4" w14:textId="5564999F" w:rsidR="00265591" w:rsidRPr="00096494" w:rsidRDefault="00265591" w:rsidP="00C20E0C">
            <w:pPr>
              <w:spacing w:before="53"/>
              <w:jc w:val="both"/>
              <w:rPr>
                <w:rFonts w:ascii="바탕체" w:eastAsia="바탕체" w:hAnsi="바탕체" w:cs="Segoe UI"/>
                <w:color w:val="000000"/>
                <w:sz w:val="16"/>
                <w:szCs w:val="16"/>
              </w:rPr>
            </w:pPr>
            <w:r w:rsidRPr="00096494">
              <w:rPr>
                <w:rFonts w:ascii="바탕체" w:eastAsia="바탕체" w:hAnsi="바탕체"/>
                <w:color w:val="000000"/>
                <w:sz w:val="16"/>
                <w:szCs w:val="16"/>
              </w:rPr>
              <w:t>13.096</w:t>
            </w:r>
          </w:p>
        </w:tc>
      </w:tr>
      <w:tr w:rsidR="00265591" w:rsidRPr="00096494" w14:paraId="14855F6C" w14:textId="77777777" w:rsidTr="00213325">
        <w:tc>
          <w:tcPr>
            <w:tcW w:w="1000" w:type="pct"/>
            <w:tcBorders>
              <w:top w:val="nil"/>
              <w:bottom w:val="single" w:sz="4" w:space="0" w:color="auto"/>
            </w:tcBorders>
            <w:vAlign w:val="center"/>
          </w:tcPr>
          <w:p w14:paraId="4F8BA93B" w14:textId="641DFCB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니켈</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가격</w:t>
            </w:r>
          </w:p>
        </w:tc>
        <w:tc>
          <w:tcPr>
            <w:tcW w:w="503" w:type="pct"/>
            <w:tcBorders>
              <w:top w:val="nil"/>
              <w:bottom w:val="single" w:sz="4" w:space="0" w:color="auto"/>
            </w:tcBorders>
          </w:tcPr>
          <w:p w14:paraId="30CB7675" w14:textId="7F5048C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$/kg</w:t>
            </w:r>
          </w:p>
        </w:tc>
        <w:tc>
          <w:tcPr>
            <w:tcW w:w="503" w:type="pct"/>
            <w:tcBorders>
              <w:top w:val="nil"/>
              <w:bottom w:val="single" w:sz="4" w:space="0" w:color="auto"/>
            </w:tcBorders>
            <w:vAlign w:val="center"/>
          </w:tcPr>
          <w:p w14:paraId="3BE82F13" w14:textId="3C23499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5562C24B" w14:textId="727D060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27.0926</w:t>
            </w:r>
          </w:p>
        </w:tc>
        <w:tc>
          <w:tcPr>
            <w:tcW w:w="621" w:type="pct"/>
            <w:tcBorders>
              <w:top w:val="nil"/>
              <w:bottom w:val="single" w:sz="4" w:space="0" w:color="auto"/>
            </w:tcBorders>
            <w:vAlign w:val="center"/>
          </w:tcPr>
          <w:p w14:paraId="48C4A1A5" w14:textId="54022BC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6.3719</w:t>
            </w:r>
          </w:p>
        </w:tc>
        <w:tc>
          <w:tcPr>
            <w:tcW w:w="550" w:type="pct"/>
            <w:tcBorders>
              <w:top w:val="nil"/>
              <w:bottom w:val="single" w:sz="4" w:space="0" w:color="auto"/>
            </w:tcBorders>
            <w:vAlign w:val="center"/>
          </w:tcPr>
          <w:p w14:paraId="3A7A0E15" w14:textId="559AE1E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14.6686</w:t>
            </w:r>
          </w:p>
        </w:tc>
        <w:tc>
          <w:tcPr>
            <w:tcW w:w="627" w:type="pct"/>
            <w:tcBorders>
              <w:top w:val="nil"/>
              <w:bottom w:val="single" w:sz="4" w:space="0" w:color="auto"/>
            </w:tcBorders>
            <w:vAlign w:val="center"/>
          </w:tcPr>
          <w:p w14:paraId="49607DD7" w14:textId="0B79C43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28.4</w:t>
            </w:r>
          </w:p>
        </w:tc>
        <w:tc>
          <w:tcPr>
            <w:tcW w:w="597" w:type="pct"/>
            <w:tcBorders>
              <w:top w:val="nil"/>
              <w:bottom w:val="single" w:sz="4" w:space="0" w:color="auto"/>
            </w:tcBorders>
            <w:vAlign w:val="center"/>
          </w:tcPr>
          <w:p w14:paraId="49211091" w14:textId="1D07A94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67.5</w:t>
            </w:r>
          </w:p>
        </w:tc>
      </w:tr>
      <w:tr w:rsidR="00265591" w:rsidRPr="00096494" w14:paraId="370E05E6" w14:textId="77777777" w:rsidTr="00265591">
        <w:tc>
          <w:tcPr>
            <w:tcW w:w="5000" w:type="pct"/>
            <w:gridSpan w:val="8"/>
            <w:tcBorders>
              <w:top w:val="single" w:sz="4" w:space="0" w:color="auto"/>
            </w:tcBorders>
          </w:tcPr>
          <w:p w14:paraId="4BDB4C61" w14:textId="088C345C" w:rsidR="00265591" w:rsidRPr="00C45487" w:rsidRDefault="00265591" w:rsidP="00C45487">
            <w:pPr>
              <w:spacing w:before="53"/>
              <w:jc w:val="center"/>
              <w:rPr>
                <w:rFonts w:ascii="바탕체" w:eastAsia="바탕체" w:hAnsi="바탕체"/>
                <w:b/>
                <w:bCs/>
                <w:color w:val="000000"/>
                <w:sz w:val="16"/>
                <w:szCs w:val="16"/>
              </w:rPr>
            </w:pPr>
            <w:r w:rsidRPr="00C45487">
              <w:rPr>
                <w:rFonts w:ascii="바탕체" w:eastAsia="바탕체" w:hAnsi="바탕체" w:hint="eastAsia"/>
                <w:b/>
                <w:bCs/>
                <w:color w:val="000000"/>
                <w:sz w:val="16"/>
                <w:szCs w:val="16"/>
              </w:rPr>
              <w:t>비정형 데이터 (이벤트/감성)</w:t>
            </w:r>
          </w:p>
        </w:tc>
      </w:tr>
      <w:tr w:rsidR="00265591" w:rsidRPr="00096494" w14:paraId="170D2B81" w14:textId="77777777" w:rsidTr="00213325">
        <w:tc>
          <w:tcPr>
            <w:tcW w:w="1000" w:type="pct"/>
            <w:vAlign w:val="center"/>
          </w:tcPr>
          <w:p w14:paraId="5BAA766B" w14:textId="7E0BF89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C051CE1" w14:textId="6652AFE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58DCBF3" w14:textId="6519DB7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1BD60465" w14:textId="2ECC421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88,651.37</w:t>
            </w:r>
          </w:p>
        </w:tc>
        <w:tc>
          <w:tcPr>
            <w:tcW w:w="621" w:type="pct"/>
            <w:vAlign w:val="center"/>
          </w:tcPr>
          <w:p w14:paraId="7C73455E" w14:textId="2A01DD0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24,198.73</w:t>
            </w:r>
          </w:p>
        </w:tc>
        <w:tc>
          <w:tcPr>
            <w:tcW w:w="550" w:type="pct"/>
            <w:vAlign w:val="center"/>
          </w:tcPr>
          <w:p w14:paraId="6D392D91" w14:textId="55E780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8,776.00</w:t>
            </w:r>
          </w:p>
        </w:tc>
        <w:tc>
          <w:tcPr>
            <w:tcW w:w="627" w:type="pct"/>
            <w:vAlign w:val="center"/>
          </w:tcPr>
          <w:p w14:paraId="28C1F948" w14:textId="1B030AE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86,012.00</w:t>
            </w:r>
          </w:p>
        </w:tc>
        <w:tc>
          <w:tcPr>
            <w:tcW w:w="597" w:type="pct"/>
            <w:vAlign w:val="center"/>
          </w:tcPr>
          <w:p w14:paraId="6E178318" w14:textId="0FE4BF0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157,565.00</w:t>
            </w:r>
          </w:p>
        </w:tc>
      </w:tr>
      <w:tr w:rsidR="00265591" w:rsidRPr="00096494" w14:paraId="0AF2CD1F" w14:textId="77777777" w:rsidTr="00213325">
        <w:tc>
          <w:tcPr>
            <w:tcW w:w="1000" w:type="pct"/>
            <w:vAlign w:val="center"/>
          </w:tcPr>
          <w:p w14:paraId="6F4AAA09" w14:textId="59B424F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1A5A5572" w14:textId="5014B16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1E6A01A0" w14:textId="5B31A3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63CD0F65" w14:textId="58CBF0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-0.786</w:t>
            </w:r>
          </w:p>
        </w:tc>
        <w:tc>
          <w:tcPr>
            <w:tcW w:w="621" w:type="pct"/>
            <w:vAlign w:val="center"/>
          </w:tcPr>
          <w:p w14:paraId="4CD47F57" w14:textId="49D2877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0.2272</w:t>
            </w:r>
          </w:p>
        </w:tc>
        <w:tc>
          <w:tcPr>
            <w:tcW w:w="550" w:type="pct"/>
            <w:vAlign w:val="center"/>
          </w:tcPr>
          <w:p w14:paraId="0F260ACB" w14:textId="10458D1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-1.816</w:t>
            </w:r>
          </w:p>
        </w:tc>
        <w:tc>
          <w:tcPr>
            <w:tcW w:w="627" w:type="pct"/>
            <w:vAlign w:val="center"/>
          </w:tcPr>
          <w:p w14:paraId="5273C40A" w14:textId="12FAE1F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-0.7424</w:t>
            </w:r>
          </w:p>
        </w:tc>
        <w:tc>
          <w:tcPr>
            <w:tcW w:w="597" w:type="pct"/>
            <w:vAlign w:val="center"/>
          </w:tcPr>
          <w:p w14:paraId="02A83B2D" w14:textId="2EC5773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-0.0703</w:t>
            </w:r>
          </w:p>
        </w:tc>
      </w:tr>
      <w:tr w:rsidR="00265591" w:rsidRPr="00096494" w14:paraId="5D1A9C17" w14:textId="77777777" w:rsidTr="00213325">
        <w:tc>
          <w:tcPr>
            <w:tcW w:w="1000" w:type="pct"/>
            <w:vAlign w:val="center"/>
          </w:tcPr>
          <w:p w14:paraId="4761F2E4" w14:textId="0762FE58"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2F8088EE" w14:textId="2D247B74"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13AFE395" w14:textId="168CB8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DBA7AEF" w14:textId="792365C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0.3173</w:t>
            </w:r>
          </w:p>
        </w:tc>
        <w:tc>
          <w:tcPr>
            <w:tcW w:w="621" w:type="pct"/>
            <w:vAlign w:val="center"/>
          </w:tcPr>
          <w:p w14:paraId="560AF851" w14:textId="4BBF9DD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0.0313</w:t>
            </w:r>
          </w:p>
        </w:tc>
        <w:tc>
          <w:tcPr>
            <w:tcW w:w="550" w:type="pct"/>
            <w:vAlign w:val="center"/>
          </w:tcPr>
          <w:p w14:paraId="7DE51EED" w14:textId="5B5B5A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0.1954</w:t>
            </w:r>
          </w:p>
        </w:tc>
        <w:tc>
          <w:tcPr>
            <w:tcW w:w="627" w:type="pct"/>
            <w:vAlign w:val="center"/>
          </w:tcPr>
          <w:p w14:paraId="129CCF3D" w14:textId="26A09B4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0.3256</w:t>
            </w:r>
          </w:p>
        </w:tc>
        <w:tc>
          <w:tcPr>
            <w:tcW w:w="597" w:type="pct"/>
            <w:vAlign w:val="center"/>
          </w:tcPr>
          <w:p w14:paraId="03BBF7B5" w14:textId="3B6E77B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0.3959</w:t>
            </w:r>
          </w:p>
        </w:tc>
      </w:tr>
      <w:tr w:rsidR="00265591" w:rsidRPr="00096494" w14:paraId="09594C68" w14:textId="77777777" w:rsidTr="00213325">
        <w:tc>
          <w:tcPr>
            <w:tcW w:w="1000" w:type="pct"/>
            <w:vAlign w:val="center"/>
          </w:tcPr>
          <w:p w14:paraId="5686EE34" w14:textId="6BB98B4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5363394" w14:textId="77116B7C"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116D296B" w14:textId="7111DC1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3DAB042" w14:textId="5D9BBF9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0.4476</w:t>
            </w:r>
          </w:p>
        </w:tc>
        <w:tc>
          <w:tcPr>
            <w:tcW w:w="621" w:type="pct"/>
            <w:vAlign w:val="center"/>
          </w:tcPr>
          <w:p w14:paraId="17A8AB45" w14:textId="1F09A07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0.0281</w:t>
            </w:r>
          </w:p>
        </w:tc>
        <w:tc>
          <w:tcPr>
            <w:tcW w:w="550" w:type="pct"/>
            <w:vAlign w:val="center"/>
          </w:tcPr>
          <w:p w14:paraId="3CBF40FF" w14:textId="025E87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0.3622</w:t>
            </w:r>
          </w:p>
        </w:tc>
        <w:tc>
          <w:tcPr>
            <w:tcW w:w="627" w:type="pct"/>
            <w:vAlign w:val="center"/>
          </w:tcPr>
          <w:p w14:paraId="336441CA" w14:textId="2528245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0.4414</w:t>
            </w:r>
          </w:p>
        </w:tc>
        <w:tc>
          <w:tcPr>
            <w:tcW w:w="597" w:type="pct"/>
            <w:vAlign w:val="center"/>
          </w:tcPr>
          <w:p w14:paraId="3BA378AD" w14:textId="49DD638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0.5672</w:t>
            </w:r>
          </w:p>
        </w:tc>
      </w:tr>
      <w:tr w:rsidR="00265591" w:rsidRPr="00096494" w14:paraId="062E234D" w14:textId="77777777" w:rsidTr="00213325">
        <w:tc>
          <w:tcPr>
            <w:tcW w:w="1000" w:type="pct"/>
            <w:vAlign w:val="center"/>
          </w:tcPr>
          <w:p w14:paraId="53C7D1AE" w14:textId="32C874DF"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문서</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33C150D" w14:textId="7152CE0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33C3D375" w14:textId="1B65961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7A9401C6" w14:textId="268347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1,741.14</w:t>
            </w:r>
          </w:p>
        </w:tc>
        <w:tc>
          <w:tcPr>
            <w:tcW w:w="621" w:type="pct"/>
            <w:vAlign w:val="center"/>
          </w:tcPr>
          <w:p w14:paraId="1B14F3B5" w14:textId="1DC6A7E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709.9192</w:t>
            </w:r>
          </w:p>
        </w:tc>
        <w:tc>
          <w:tcPr>
            <w:tcW w:w="550" w:type="pct"/>
            <w:vAlign w:val="center"/>
          </w:tcPr>
          <w:p w14:paraId="0DD61417" w14:textId="55C4C9E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256</w:t>
            </w:r>
          </w:p>
        </w:tc>
        <w:tc>
          <w:tcPr>
            <w:tcW w:w="627" w:type="pct"/>
            <w:vAlign w:val="center"/>
          </w:tcPr>
          <w:p w14:paraId="2AC3C92A" w14:textId="084D84B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1,583.00</w:t>
            </w:r>
          </w:p>
        </w:tc>
        <w:tc>
          <w:tcPr>
            <w:tcW w:w="597" w:type="pct"/>
            <w:vAlign w:val="center"/>
          </w:tcPr>
          <w:p w14:paraId="5E08799B" w14:textId="0841FC4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5,504.00</w:t>
            </w:r>
          </w:p>
        </w:tc>
      </w:tr>
      <w:tr w:rsidR="00265591" w:rsidRPr="00096494" w14:paraId="3C9B9921" w14:textId="77777777" w:rsidTr="00213325">
        <w:tc>
          <w:tcPr>
            <w:tcW w:w="1000" w:type="pct"/>
            <w:vAlign w:val="center"/>
          </w:tcPr>
          <w:p w14:paraId="078239E7" w14:textId="604ED0F0"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4E2270E7" w14:textId="2BDB3FA1"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9F40738" w14:textId="530050A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1C5C0F2" w14:textId="0C7CE35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0.3238</w:t>
            </w:r>
          </w:p>
        </w:tc>
        <w:tc>
          <w:tcPr>
            <w:tcW w:w="621" w:type="pct"/>
            <w:vAlign w:val="center"/>
          </w:tcPr>
          <w:p w14:paraId="6A87AFF8" w14:textId="21FD93B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0.0779</w:t>
            </w:r>
          </w:p>
        </w:tc>
        <w:tc>
          <w:tcPr>
            <w:tcW w:w="550" w:type="pct"/>
            <w:vAlign w:val="center"/>
          </w:tcPr>
          <w:p w14:paraId="7276B5CD" w14:textId="2FA871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0.0684</w:t>
            </w:r>
          </w:p>
        </w:tc>
        <w:tc>
          <w:tcPr>
            <w:tcW w:w="627" w:type="pct"/>
            <w:vAlign w:val="center"/>
          </w:tcPr>
          <w:p w14:paraId="0302ECA2" w14:textId="2669238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0.3342</w:t>
            </w:r>
          </w:p>
        </w:tc>
        <w:tc>
          <w:tcPr>
            <w:tcW w:w="597" w:type="pct"/>
            <w:vAlign w:val="center"/>
          </w:tcPr>
          <w:p w14:paraId="0EA720A2" w14:textId="779C935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0.5718</w:t>
            </w:r>
          </w:p>
        </w:tc>
      </w:tr>
      <w:tr w:rsidR="00265591" w:rsidRPr="00096494" w14:paraId="5FE6FB81" w14:textId="77777777" w:rsidTr="00213325">
        <w:tc>
          <w:tcPr>
            <w:tcW w:w="1000" w:type="pct"/>
            <w:vAlign w:val="center"/>
          </w:tcPr>
          <w:p w14:paraId="20B6F9B0" w14:textId="2600CB0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olor w:val="000000"/>
                <w:sz w:val="16"/>
                <w:szCs w:val="16"/>
              </w:rPr>
              <w:t xml:space="preserve">GKG </w:t>
            </w: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F66F125" w14:textId="3855A9B3"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2695959A" w14:textId="1A52392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5399056B" w14:textId="625C79B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0.4159</w:t>
            </w:r>
          </w:p>
        </w:tc>
        <w:tc>
          <w:tcPr>
            <w:tcW w:w="621" w:type="pct"/>
            <w:vAlign w:val="center"/>
          </w:tcPr>
          <w:p w14:paraId="3071B6DC" w14:textId="3CEB897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0.108</w:t>
            </w:r>
          </w:p>
        </w:tc>
        <w:tc>
          <w:tcPr>
            <w:tcW w:w="550" w:type="pct"/>
            <w:vAlign w:val="center"/>
          </w:tcPr>
          <w:p w14:paraId="1580D95C" w14:textId="0DAE57E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0.1805</w:t>
            </w:r>
          </w:p>
        </w:tc>
        <w:tc>
          <w:tcPr>
            <w:tcW w:w="627" w:type="pct"/>
            <w:vAlign w:val="center"/>
          </w:tcPr>
          <w:p w14:paraId="4E5316AC" w14:textId="04D178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0.3931</w:t>
            </w:r>
          </w:p>
        </w:tc>
        <w:tc>
          <w:tcPr>
            <w:tcW w:w="597" w:type="pct"/>
            <w:vAlign w:val="center"/>
          </w:tcPr>
          <w:p w14:paraId="7313F691" w14:textId="4745165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0.8165</w:t>
            </w:r>
          </w:p>
        </w:tc>
      </w:tr>
      <w:tr w:rsidR="00265591" w:rsidRPr="00096494" w14:paraId="5871C538" w14:textId="77777777" w:rsidTr="00213325">
        <w:tc>
          <w:tcPr>
            <w:tcW w:w="1000" w:type="pct"/>
            <w:vAlign w:val="center"/>
          </w:tcPr>
          <w:p w14:paraId="03E2761D" w14:textId="5B2F349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62E6416E" w14:textId="07CA7289"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D9EF8F" w14:textId="0B3DF4D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40C7FD31" w14:textId="65741AC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133,806.85</w:t>
            </w:r>
          </w:p>
        </w:tc>
        <w:tc>
          <w:tcPr>
            <w:tcW w:w="621" w:type="pct"/>
            <w:vAlign w:val="center"/>
          </w:tcPr>
          <w:p w14:paraId="53491C23" w14:textId="18A7DFA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24,192.88</w:t>
            </w:r>
          </w:p>
        </w:tc>
        <w:tc>
          <w:tcPr>
            <w:tcW w:w="550" w:type="pct"/>
            <w:vAlign w:val="center"/>
          </w:tcPr>
          <w:p w14:paraId="36C954AA" w14:textId="79968E1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19998</w:t>
            </w:r>
          </w:p>
        </w:tc>
        <w:tc>
          <w:tcPr>
            <w:tcW w:w="627" w:type="pct"/>
            <w:vAlign w:val="center"/>
          </w:tcPr>
          <w:p w14:paraId="7A8D24DB" w14:textId="400265D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133,444.50</w:t>
            </w:r>
          </w:p>
        </w:tc>
        <w:tc>
          <w:tcPr>
            <w:tcW w:w="597" w:type="pct"/>
            <w:vAlign w:val="center"/>
          </w:tcPr>
          <w:p w14:paraId="0F0F490A" w14:textId="180F61B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216,375.00</w:t>
            </w:r>
          </w:p>
        </w:tc>
      </w:tr>
      <w:tr w:rsidR="00265591" w:rsidRPr="00096494" w14:paraId="2C69E93A" w14:textId="77777777" w:rsidTr="00213325">
        <w:tc>
          <w:tcPr>
            <w:tcW w:w="1000" w:type="pct"/>
            <w:vAlign w:val="center"/>
          </w:tcPr>
          <w:p w14:paraId="55284090" w14:textId="53D07E1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한국</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관련</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525DDE6" w14:textId="7335528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441C742" w14:textId="3668FF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6A85D483" w14:textId="51739E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761.5574</w:t>
            </w:r>
          </w:p>
        </w:tc>
        <w:tc>
          <w:tcPr>
            <w:tcW w:w="621" w:type="pct"/>
            <w:vAlign w:val="center"/>
          </w:tcPr>
          <w:p w14:paraId="2B36A5DE" w14:textId="0E07C61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336.6033</w:t>
            </w:r>
          </w:p>
        </w:tc>
        <w:tc>
          <w:tcPr>
            <w:tcW w:w="550" w:type="pct"/>
            <w:vAlign w:val="center"/>
          </w:tcPr>
          <w:p w14:paraId="6A860E49" w14:textId="40B97D6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114</w:t>
            </w:r>
          </w:p>
        </w:tc>
        <w:tc>
          <w:tcPr>
            <w:tcW w:w="627" w:type="pct"/>
            <w:vAlign w:val="center"/>
          </w:tcPr>
          <w:p w14:paraId="0D6260C5" w14:textId="5C13384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674.5</w:t>
            </w:r>
          </w:p>
        </w:tc>
        <w:tc>
          <w:tcPr>
            <w:tcW w:w="597" w:type="pct"/>
            <w:vAlign w:val="center"/>
          </w:tcPr>
          <w:p w14:paraId="0414C8D9" w14:textId="493A2FB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2,974.00</w:t>
            </w:r>
          </w:p>
        </w:tc>
      </w:tr>
      <w:tr w:rsidR="00265591" w:rsidRPr="00096494" w14:paraId="5D676DAB" w14:textId="77777777" w:rsidTr="00213325">
        <w:tc>
          <w:tcPr>
            <w:tcW w:w="1000" w:type="pct"/>
            <w:vAlign w:val="center"/>
          </w:tcPr>
          <w:p w14:paraId="74C1A7F8" w14:textId="72034D1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5627048E" w14:textId="22A1AF1C"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4455B886" w14:textId="48BEAE0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2794C805" w14:textId="53FEA00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0.598</w:t>
            </w:r>
          </w:p>
        </w:tc>
        <w:tc>
          <w:tcPr>
            <w:tcW w:w="621" w:type="pct"/>
            <w:vAlign w:val="center"/>
          </w:tcPr>
          <w:p w14:paraId="11CA2B68" w14:textId="7C05212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0.0636</w:t>
            </w:r>
          </w:p>
        </w:tc>
        <w:tc>
          <w:tcPr>
            <w:tcW w:w="550" w:type="pct"/>
            <w:vAlign w:val="center"/>
          </w:tcPr>
          <w:p w14:paraId="13EFE21E" w14:textId="222064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0.3607</w:t>
            </w:r>
          </w:p>
        </w:tc>
        <w:tc>
          <w:tcPr>
            <w:tcW w:w="627" w:type="pct"/>
            <w:vAlign w:val="center"/>
          </w:tcPr>
          <w:p w14:paraId="5C5AB7A9" w14:textId="5853F43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0.6005</w:t>
            </w:r>
          </w:p>
        </w:tc>
        <w:tc>
          <w:tcPr>
            <w:tcW w:w="597" w:type="pct"/>
            <w:vAlign w:val="center"/>
          </w:tcPr>
          <w:p w14:paraId="27615E32" w14:textId="573EA6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0.8218</w:t>
            </w:r>
          </w:p>
        </w:tc>
      </w:tr>
      <w:tr w:rsidR="00265591" w:rsidRPr="00096494" w14:paraId="551207ED" w14:textId="77777777" w:rsidTr="00213325">
        <w:tc>
          <w:tcPr>
            <w:tcW w:w="1000" w:type="pct"/>
            <w:vAlign w:val="center"/>
          </w:tcPr>
          <w:p w14:paraId="288154A2" w14:textId="363E058D"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비율</w:t>
            </w:r>
          </w:p>
        </w:tc>
        <w:tc>
          <w:tcPr>
            <w:tcW w:w="503" w:type="pct"/>
          </w:tcPr>
          <w:p w14:paraId="7624A696" w14:textId="32C66F9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비율</w:t>
            </w:r>
          </w:p>
        </w:tc>
        <w:tc>
          <w:tcPr>
            <w:tcW w:w="503" w:type="pct"/>
            <w:vAlign w:val="center"/>
          </w:tcPr>
          <w:p w14:paraId="04989AE1" w14:textId="31E6966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1,184.00</w:t>
            </w:r>
          </w:p>
        </w:tc>
        <w:tc>
          <w:tcPr>
            <w:tcW w:w="597" w:type="pct"/>
            <w:vAlign w:val="center"/>
          </w:tcPr>
          <w:p w14:paraId="6D7A5CE9" w14:textId="4B7413A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0.2232</w:t>
            </w:r>
          </w:p>
        </w:tc>
        <w:tc>
          <w:tcPr>
            <w:tcW w:w="621" w:type="pct"/>
            <w:vAlign w:val="center"/>
          </w:tcPr>
          <w:p w14:paraId="0A4B592C" w14:textId="629DE26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0.0582</w:t>
            </w:r>
          </w:p>
        </w:tc>
        <w:tc>
          <w:tcPr>
            <w:tcW w:w="550" w:type="pct"/>
            <w:vAlign w:val="center"/>
          </w:tcPr>
          <w:p w14:paraId="07A8B0A6" w14:textId="6A87058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0.0408</w:t>
            </w:r>
          </w:p>
        </w:tc>
        <w:tc>
          <w:tcPr>
            <w:tcW w:w="627" w:type="pct"/>
            <w:vAlign w:val="center"/>
          </w:tcPr>
          <w:p w14:paraId="6924FFE7" w14:textId="51F104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0.2163</w:t>
            </w:r>
          </w:p>
        </w:tc>
        <w:tc>
          <w:tcPr>
            <w:tcW w:w="597" w:type="pct"/>
            <w:vAlign w:val="center"/>
          </w:tcPr>
          <w:p w14:paraId="2B07609C" w14:textId="6A6AB8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0.4896</w:t>
            </w:r>
          </w:p>
        </w:tc>
      </w:tr>
      <w:tr w:rsidR="00265591" w:rsidRPr="00096494" w14:paraId="2074398A" w14:textId="77777777" w:rsidTr="00213325">
        <w:tc>
          <w:tcPr>
            <w:tcW w:w="1000" w:type="pct"/>
            <w:vAlign w:val="center"/>
          </w:tcPr>
          <w:p w14:paraId="2F2ECC8B" w14:textId="600E421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64226183" w14:textId="11B3A3A8"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3169C28B" w14:textId="7717B9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159245D" w14:textId="723CFE0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4.3154</w:t>
            </w:r>
          </w:p>
        </w:tc>
        <w:tc>
          <w:tcPr>
            <w:tcW w:w="621" w:type="pct"/>
            <w:vAlign w:val="center"/>
          </w:tcPr>
          <w:p w14:paraId="13D4E3C5" w14:textId="61F3D96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0.3296</w:t>
            </w:r>
          </w:p>
        </w:tc>
        <w:tc>
          <w:tcPr>
            <w:tcW w:w="550" w:type="pct"/>
            <w:vAlign w:val="center"/>
          </w:tcPr>
          <w:p w14:paraId="6932CA31" w14:textId="259A71F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2.979</w:t>
            </w:r>
          </w:p>
        </w:tc>
        <w:tc>
          <w:tcPr>
            <w:tcW w:w="627" w:type="pct"/>
            <w:vAlign w:val="center"/>
          </w:tcPr>
          <w:p w14:paraId="3FCC405A" w14:textId="15035E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4.3211</w:t>
            </w:r>
          </w:p>
        </w:tc>
        <w:tc>
          <w:tcPr>
            <w:tcW w:w="597" w:type="pct"/>
            <w:vAlign w:val="center"/>
          </w:tcPr>
          <w:p w14:paraId="7FB01074" w14:textId="369A51A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5.6885</w:t>
            </w:r>
          </w:p>
        </w:tc>
      </w:tr>
      <w:tr w:rsidR="00265591" w:rsidRPr="00096494" w14:paraId="59528DA2" w14:textId="77777777" w:rsidTr="00213325">
        <w:tc>
          <w:tcPr>
            <w:tcW w:w="1000" w:type="pct"/>
            <w:vAlign w:val="center"/>
          </w:tcPr>
          <w:p w14:paraId="1051B072" w14:textId="4B459DD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이벤트</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2C67705A" w14:textId="11B9331A"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28EAB84B" w14:textId="1603D74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FACD589" w14:textId="64684C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-5.0583</w:t>
            </w:r>
          </w:p>
        </w:tc>
        <w:tc>
          <w:tcPr>
            <w:tcW w:w="621" w:type="pct"/>
            <w:vAlign w:val="center"/>
          </w:tcPr>
          <w:p w14:paraId="3488BCC4" w14:textId="65C2DDF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0.6511</w:t>
            </w:r>
          </w:p>
        </w:tc>
        <w:tc>
          <w:tcPr>
            <w:tcW w:w="550" w:type="pct"/>
            <w:vAlign w:val="center"/>
          </w:tcPr>
          <w:p w14:paraId="7CBE766E" w14:textId="7F85D05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-7.7098</w:t>
            </w:r>
          </w:p>
        </w:tc>
        <w:tc>
          <w:tcPr>
            <w:tcW w:w="627" w:type="pct"/>
            <w:vAlign w:val="center"/>
          </w:tcPr>
          <w:p w14:paraId="6A3678E7" w14:textId="49E810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-4.9951</w:t>
            </w:r>
          </w:p>
        </w:tc>
        <w:tc>
          <w:tcPr>
            <w:tcW w:w="597" w:type="pct"/>
            <w:vAlign w:val="center"/>
          </w:tcPr>
          <w:p w14:paraId="3008B69E" w14:textId="16ADF8C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-3.3954</w:t>
            </w:r>
          </w:p>
        </w:tc>
      </w:tr>
      <w:tr w:rsidR="00265591" w:rsidRPr="00096494" w14:paraId="0B733E20" w14:textId="77777777" w:rsidTr="00213325">
        <w:tc>
          <w:tcPr>
            <w:tcW w:w="1000" w:type="pct"/>
            <w:vAlign w:val="center"/>
          </w:tcPr>
          <w:p w14:paraId="74041353" w14:textId="7F5B92BD"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전체</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5D0D94A" w14:textId="18C3535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5B664BF7" w14:textId="174DFC3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E7D2376" w14:textId="3059F3F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13.8904</w:t>
            </w:r>
          </w:p>
        </w:tc>
        <w:tc>
          <w:tcPr>
            <w:tcW w:w="621" w:type="pct"/>
            <w:vAlign w:val="center"/>
          </w:tcPr>
          <w:p w14:paraId="21C652D1" w14:textId="7205956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4.1988</w:t>
            </w:r>
          </w:p>
        </w:tc>
        <w:tc>
          <w:tcPr>
            <w:tcW w:w="550" w:type="pct"/>
            <w:vAlign w:val="center"/>
          </w:tcPr>
          <w:p w14:paraId="5063D399" w14:textId="7D5035C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049199A0" w14:textId="2029EDC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15</w:t>
            </w:r>
          </w:p>
        </w:tc>
        <w:tc>
          <w:tcPr>
            <w:tcW w:w="597" w:type="pct"/>
            <w:vAlign w:val="center"/>
          </w:tcPr>
          <w:p w14:paraId="25D22F74" w14:textId="10BAA72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B6187CD" w14:textId="77777777" w:rsidTr="00213325">
        <w:tc>
          <w:tcPr>
            <w:tcW w:w="1000" w:type="pct"/>
            <w:vAlign w:val="center"/>
          </w:tcPr>
          <w:p w14:paraId="7CFD2B3B" w14:textId="4AACCDB4"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4796284B" w14:textId="185FF3F0"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770646E" w14:textId="582CBE8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4DC99C50" w14:textId="548E76D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10.7066</w:t>
            </w:r>
          </w:p>
        </w:tc>
        <w:tc>
          <w:tcPr>
            <w:tcW w:w="621" w:type="pct"/>
            <w:vAlign w:val="center"/>
          </w:tcPr>
          <w:p w14:paraId="4A7E866C" w14:textId="24510D3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4.4787</w:t>
            </w:r>
          </w:p>
        </w:tc>
        <w:tc>
          <w:tcPr>
            <w:tcW w:w="550" w:type="pct"/>
            <w:vAlign w:val="center"/>
          </w:tcPr>
          <w:p w14:paraId="72F7C382" w14:textId="198B69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451FBA4" w14:textId="50B9FB3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w:t>
            </w:r>
          </w:p>
        </w:tc>
        <w:tc>
          <w:tcPr>
            <w:tcW w:w="597" w:type="pct"/>
            <w:vAlign w:val="center"/>
          </w:tcPr>
          <w:p w14:paraId="2765119D" w14:textId="0F0F5D6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BD14137" w14:textId="77777777" w:rsidTr="00213325">
        <w:tc>
          <w:tcPr>
            <w:tcW w:w="1000" w:type="pct"/>
            <w:vAlign w:val="center"/>
          </w:tcPr>
          <w:p w14:paraId="3A671E41" w14:textId="41F2A9A1"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0628CBF" w14:textId="341E09CB"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0069E6" w14:textId="6694AA9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7EB5E91" w14:textId="1DA37FA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3.1838</w:t>
            </w:r>
          </w:p>
        </w:tc>
        <w:tc>
          <w:tcPr>
            <w:tcW w:w="621" w:type="pct"/>
            <w:vAlign w:val="center"/>
          </w:tcPr>
          <w:p w14:paraId="0B97BB7E" w14:textId="524D038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3.3411</w:t>
            </w:r>
          </w:p>
        </w:tc>
        <w:tc>
          <w:tcPr>
            <w:tcW w:w="550" w:type="pct"/>
            <w:vAlign w:val="center"/>
          </w:tcPr>
          <w:p w14:paraId="570089F1" w14:textId="7CEECDB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2F8712D1" w14:textId="681335E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w:t>
            </w:r>
          </w:p>
        </w:tc>
        <w:tc>
          <w:tcPr>
            <w:tcW w:w="597" w:type="pct"/>
            <w:vAlign w:val="center"/>
          </w:tcPr>
          <w:p w14:paraId="7CB5F6FD" w14:textId="5947167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30781654" w14:textId="77777777" w:rsidTr="00213325">
        <w:tc>
          <w:tcPr>
            <w:tcW w:w="1000" w:type="pct"/>
            <w:vAlign w:val="center"/>
          </w:tcPr>
          <w:p w14:paraId="37505E6C" w14:textId="635F3537"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1667C655" w14:textId="7F6A6EC8"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214322DD" w14:textId="0FBE665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79D32A8" w14:textId="32D3339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4.4005</w:t>
            </w:r>
          </w:p>
        </w:tc>
        <w:tc>
          <w:tcPr>
            <w:tcW w:w="621" w:type="pct"/>
            <w:vAlign w:val="center"/>
          </w:tcPr>
          <w:p w14:paraId="54AD1D9D" w14:textId="3C25905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3.9963</w:t>
            </w:r>
          </w:p>
        </w:tc>
        <w:tc>
          <w:tcPr>
            <w:tcW w:w="550" w:type="pct"/>
            <w:vAlign w:val="center"/>
          </w:tcPr>
          <w:p w14:paraId="1055EDEC" w14:textId="10279D1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37EDE3D8" w14:textId="17D8951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w:t>
            </w:r>
          </w:p>
        </w:tc>
        <w:tc>
          <w:tcPr>
            <w:tcW w:w="597" w:type="pct"/>
            <w:vAlign w:val="center"/>
          </w:tcPr>
          <w:p w14:paraId="197ECC80" w14:textId="52A515D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101CCDD1" w14:textId="77777777" w:rsidTr="00213325">
        <w:tc>
          <w:tcPr>
            <w:tcW w:w="1000" w:type="pct"/>
            <w:vAlign w:val="center"/>
          </w:tcPr>
          <w:p w14:paraId="6A8EC35F" w14:textId="42E5EAE9"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2C860DDB" w14:textId="3128FE25"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01E9F29A" w14:textId="2630785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70C9E51" w14:textId="47917C0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7.3735</w:t>
            </w:r>
          </w:p>
        </w:tc>
        <w:tc>
          <w:tcPr>
            <w:tcW w:w="621" w:type="pct"/>
            <w:vAlign w:val="center"/>
          </w:tcPr>
          <w:p w14:paraId="0A224EE4" w14:textId="4CE4E4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4.6595</w:t>
            </w:r>
          </w:p>
        </w:tc>
        <w:tc>
          <w:tcPr>
            <w:tcW w:w="550" w:type="pct"/>
            <w:vAlign w:val="center"/>
          </w:tcPr>
          <w:p w14:paraId="6139338B" w14:textId="0979D71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170543FC" w14:textId="64152CF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w:t>
            </w:r>
          </w:p>
        </w:tc>
        <w:tc>
          <w:tcPr>
            <w:tcW w:w="597" w:type="pct"/>
            <w:vAlign w:val="center"/>
          </w:tcPr>
          <w:p w14:paraId="6F7FAD00" w14:textId="682C9BC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1EF1DF4D" w14:textId="77777777" w:rsidTr="00213325">
        <w:tc>
          <w:tcPr>
            <w:tcW w:w="1000" w:type="pct"/>
            <w:vAlign w:val="center"/>
          </w:tcPr>
          <w:p w14:paraId="21627893" w14:textId="66C83C4A"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점수</w:t>
            </w:r>
          </w:p>
        </w:tc>
        <w:tc>
          <w:tcPr>
            <w:tcW w:w="503" w:type="pct"/>
          </w:tcPr>
          <w:p w14:paraId="6047E1BC" w14:textId="342BD25B" w:rsidR="00265591" w:rsidRPr="00B82F0C" w:rsidRDefault="00F4571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59B85AE5" w14:textId="2DCE596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083E593" w14:textId="4FAF451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-0.2065</w:t>
            </w:r>
          </w:p>
        </w:tc>
        <w:tc>
          <w:tcPr>
            <w:tcW w:w="621" w:type="pct"/>
            <w:vAlign w:val="center"/>
          </w:tcPr>
          <w:p w14:paraId="2F0AFED6" w14:textId="6E2C78D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0.5051</w:t>
            </w:r>
          </w:p>
        </w:tc>
        <w:tc>
          <w:tcPr>
            <w:tcW w:w="550" w:type="pct"/>
            <w:vAlign w:val="center"/>
          </w:tcPr>
          <w:p w14:paraId="53DF27B1" w14:textId="312447B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c>
          <w:tcPr>
            <w:tcW w:w="627" w:type="pct"/>
            <w:vAlign w:val="center"/>
          </w:tcPr>
          <w:p w14:paraId="0289E24C" w14:textId="474A6FF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597" w:type="pct"/>
            <w:vAlign w:val="center"/>
          </w:tcPr>
          <w:p w14:paraId="70AFAFA2" w14:textId="76EA042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265591" w:rsidRPr="00096494" w14:paraId="3ED8F49B" w14:textId="77777777" w:rsidTr="00213325">
        <w:tc>
          <w:tcPr>
            <w:tcW w:w="1000" w:type="pct"/>
            <w:vAlign w:val="center"/>
          </w:tcPr>
          <w:p w14:paraId="11E5AC3A" w14:textId="423642BB"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감성</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강도</w:t>
            </w:r>
            <w:r w:rsidRPr="00096494">
              <w:rPr>
                <w:rFonts w:ascii="바탕체" w:eastAsia="바탕체" w:hAnsi="바탕체"/>
                <w:color w:val="000000"/>
                <w:sz w:val="16"/>
                <w:szCs w:val="16"/>
              </w:rPr>
              <w:t>(</w:t>
            </w:r>
            <w:r w:rsidRPr="00096494">
              <w:rPr>
                <w:rFonts w:ascii="바탕체" w:eastAsia="바탕체" w:hAnsi="바탕체" w:cs="맑은 고딕" w:hint="eastAsia"/>
                <w:color w:val="000000"/>
                <w:sz w:val="16"/>
                <w:szCs w:val="16"/>
              </w:rPr>
              <w:t>절대값</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p>
        </w:tc>
        <w:tc>
          <w:tcPr>
            <w:tcW w:w="503" w:type="pct"/>
          </w:tcPr>
          <w:p w14:paraId="1CE4D3CA" w14:textId="442F183B"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vAlign w:val="center"/>
          </w:tcPr>
          <w:p w14:paraId="330CE7E4" w14:textId="40ABE10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1128DFDC" w14:textId="4F40B63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0.8416</w:t>
            </w:r>
          </w:p>
        </w:tc>
        <w:tc>
          <w:tcPr>
            <w:tcW w:w="621" w:type="pct"/>
            <w:vAlign w:val="center"/>
          </w:tcPr>
          <w:p w14:paraId="6820C014" w14:textId="7E588FC6"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0.1891</w:t>
            </w:r>
          </w:p>
        </w:tc>
        <w:tc>
          <w:tcPr>
            <w:tcW w:w="550" w:type="pct"/>
            <w:vAlign w:val="center"/>
          </w:tcPr>
          <w:p w14:paraId="4B75B235" w14:textId="155DF6D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77C4371" w14:textId="0A324E5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0.8889</w:t>
            </w:r>
          </w:p>
        </w:tc>
        <w:tc>
          <w:tcPr>
            <w:tcW w:w="597" w:type="pct"/>
            <w:vAlign w:val="center"/>
          </w:tcPr>
          <w:p w14:paraId="7149FF6D" w14:textId="5972899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265591" w:rsidRPr="00096494" w14:paraId="5B4B9B9A" w14:textId="77777777" w:rsidTr="00213325">
        <w:tc>
          <w:tcPr>
            <w:tcW w:w="1000" w:type="pct"/>
            <w:vAlign w:val="center"/>
          </w:tcPr>
          <w:p w14:paraId="6E1CFF44" w14:textId="178E737C"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직접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0D9C1440" w14:textId="01AFFA5F"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6979B5C8" w14:textId="63D215D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7D3FB103" w14:textId="5A333A0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10.5219</w:t>
            </w:r>
          </w:p>
        </w:tc>
        <w:tc>
          <w:tcPr>
            <w:tcW w:w="621" w:type="pct"/>
            <w:vAlign w:val="center"/>
          </w:tcPr>
          <w:p w14:paraId="0F76CDDC" w14:textId="06296D4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4.4568</w:t>
            </w:r>
          </w:p>
        </w:tc>
        <w:tc>
          <w:tcPr>
            <w:tcW w:w="550" w:type="pct"/>
            <w:vAlign w:val="center"/>
          </w:tcPr>
          <w:p w14:paraId="5BC41782" w14:textId="4698BDE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407F49C4" w14:textId="4EEEC3B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w:t>
            </w:r>
          </w:p>
        </w:tc>
        <w:tc>
          <w:tcPr>
            <w:tcW w:w="597" w:type="pct"/>
            <w:vAlign w:val="center"/>
          </w:tcPr>
          <w:p w14:paraId="51CA5C81" w14:textId="2409573C"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66B68297" w14:textId="77777777" w:rsidTr="00213325">
        <w:tc>
          <w:tcPr>
            <w:tcW w:w="1000" w:type="pct"/>
            <w:vAlign w:val="center"/>
          </w:tcPr>
          <w:p w14:paraId="35EB33D1" w14:textId="44812315"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간접</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17F7A276" w14:textId="0408E671"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1B2FADE6" w14:textId="37C19180"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0F2F0349" w14:textId="79922E0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3.2681</w:t>
            </w:r>
          </w:p>
        </w:tc>
        <w:tc>
          <w:tcPr>
            <w:tcW w:w="621" w:type="pct"/>
            <w:vAlign w:val="center"/>
          </w:tcPr>
          <w:p w14:paraId="199DB9E0" w14:textId="157FEA7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3.3194</w:t>
            </w:r>
          </w:p>
        </w:tc>
        <w:tc>
          <w:tcPr>
            <w:tcW w:w="550" w:type="pct"/>
            <w:vAlign w:val="center"/>
          </w:tcPr>
          <w:p w14:paraId="52F07C3F" w14:textId="5C67F217"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730D6789" w14:textId="5A41FB0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w:t>
            </w:r>
          </w:p>
        </w:tc>
        <w:tc>
          <w:tcPr>
            <w:tcW w:w="597" w:type="pct"/>
            <w:vAlign w:val="center"/>
          </w:tcPr>
          <w:p w14:paraId="040C4B6F" w14:textId="65D1DB0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18</w:t>
            </w:r>
          </w:p>
        </w:tc>
      </w:tr>
      <w:tr w:rsidR="00265591" w:rsidRPr="00096494" w14:paraId="6935EA31" w14:textId="77777777" w:rsidTr="00213325">
        <w:tc>
          <w:tcPr>
            <w:tcW w:w="1000" w:type="pct"/>
            <w:vAlign w:val="center"/>
          </w:tcPr>
          <w:p w14:paraId="15A1DCFF" w14:textId="6FC9968E"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긍정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Pr>
          <w:p w14:paraId="79CBECBB" w14:textId="4AA94265"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vAlign w:val="center"/>
          </w:tcPr>
          <w:p w14:paraId="7DA7EB04" w14:textId="12203CDF"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vAlign w:val="center"/>
          </w:tcPr>
          <w:p w14:paraId="2DEFE420" w14:textId="659817C5"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4.3322</w:t>
            </w:r>
          </w:p>
        </w:tc>
        <w:tc>
          <w:tcPr>
            <w:tcW w:w="621" w:type="pct"/>
            <w:vAlign w:val="center"/>
          </w:tcPr>
          <w:p w14:paraId="670F7A36" w14:textId="7F5B1BC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3.9519</w:t>
            </w:r>
          </w:p>
        </w:tc>
        <w:tc>
          <w:tcPr>
            <w:tcW w:w="550" w:type="pct"/>
            <w:vAlign w:val="center"/>
          </w:tcPr>
          <w:p w14:paraId="57D05A9C" w14:textId="22DF908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vAlign w:val="center"/>
          </w:tcPr>
          <w:p w14:paraId="426FB4F4" w14:textId="246352DE"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3</w:t>
            </w:r>
          </w:p>
        </w:tc>
        <w:tc>
          <w:tcPr>
            <w:tcW w:w="597" w:type="pct"/>
            <w:vAlign w:val="center"/>
          </w:tcPr>
          <w:p w14:paraId="3DC928FB" w14:textId="58B0CF38"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19</w:t>
            </w:r>
          </w:p>
        </w:tc>
      </w:tr>
      <w:tr w:rsidR="00265591" w:rsidRPr="00096494" w14:paraId="1DFA4CCB" w14:textId="77777777" w:rsidTr="00213325">
        <w:tc>
          <w:tcPr>
            <w:tcW w:w="1000" w:type="pct"/>
            <w:tcBorders>
              <w:bottom w:val="nil"/>
            </w:tcBorders>
            <w:vAlign w:val="center"/>
          </w:tcPr>
          <w:p w14:paraId="29A85156" w14:textId="390342F3"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부정</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뉴스</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수</w:t>
            </w:r>
          </w:p>
        </w:tc>
        <w:tc>
          <w:tcPr>
            <w:tcW w:w="503" w:type="pct"/>
            <w:tcBorders>
              <w:bottom w:val="nil"/>
            </w:tcBorders>
          </w:tcPr>
          <w:p w14:paraId="53915ABD" w14:textId="1AFD8569"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건</w:t>
            </w:r>
          </w:p>
        </w:tc>
        <w:tc>
          <w:tcPr>
            <w:tcW w:w="503" w:type="pct"/>
            <w:tcBorders>
              <w:bottom w:val="nil"/>
            </w:tcBorders>
            <w:vAlign w:val="center"/>
          </w:tcPr>
          <w:p w14:paraId="3945091D" w14:textId="1F45CB34"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bottom w:val="nil"/>
            </w:tcBorders>
            <w:vAlign w:val="center"/>
          </w:tcPr>
          <w:p w14:paraId="287B7235" w14:textId="70EDA97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7.3508</w:t>
            </w:r>
          </w:p>
        </w:tc>
        <w:tc>
          <w:tcPr>
            <w:tcW w:w="621" w:type="pct"/>
            <w:tcBorders>
              <w:bottom w:val="nil"/>
            </w:tcBorders>
            <w:vAlign w:val="center"/>
          </w:tcPr>
          <w:p w14:paraId="22D91879" w14:textId="229D5C0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4.665</w:t>
            </w:r>
          </w:p>
        </w:tc>
        <w:tc>
          <w:tcPr>
            <w:tcW w:w="550" w:type="pct"/>
            <w:tcBorders>
              <w:bottom w:val="nil"/>
            </w:tcBorders>
            <w:vAlign w:val="center"/>
          </w:tcPr>
          <w:p w14:paraId="7D8C9CCA" w14:textId="6223298B"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w:t>
            </w:r>
          </w:p>
        </w:tc>
        <w:tc>
          <w:tcPr>
            <w:tcW w:w="627" w:type="pct"/>
            <w:tcBorders>
              <w:bottom w:val="nil"/>
            </w:tcBorders>
            <w:vAlign w:val="center"/>
          </w:tcPr>
          <w:p w14:paraId="2CCE57B0" w14:textId="2015E0DA"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7</w:t>
            </w:r>
          </w:p>
        </w:tc>
        <w:tc>
          <w:tcPr>
            <w:tcW w:w="597" w:type="pct"/>
            <w:tcBorders>
              <w:bottom w:val="nil"/>
            </w:tcBorders>
            <w:vAlign w:val="center"/>
          </w:tcPr>
          <w:p w14:paraId="376E4FDB" w14:textId="67B06A73"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20</w:t>
            </w:r>
          </w:p>
        </w:tc>
      </w:tr>
      <w:tr w:rsidR="00265591" w:rsidRPr="00096494" w14:paraId="18FFCAF8" w14:textId="77777777" w:rsidTr="00213325">
        <w:tc>
          <w:tcPr>
            <w:tcW w:w="1000" w:type="pct"/>
            <w:tcBorders>
              <w:top w:val="nil"/>
              <w:bottom w:val="single" w:sz="4" w:space="0" w:color="auto"/>
            </w:tcBorders>
            <w:vAlign w:val="center"/>
          </w:tcPr>
          <w:p w14:paraId="1755CDF1" w14:textId="46264866" w:rsidR="00265591" w:rsidRPr="00096494" w:rsidRDefault="00265591" w:rsidP="00C20E0C">
            <w:pPr>
              <w:widowControl/>
              <w:autoSpaceDE/>
              <w:autoSpaceDN/>
              <w:jc w:val="both"/>
              <w:rPr>
                <w:rFonts w:ascii="바탕체" w:eastAsia="바탕체" w:hAnsi="바탕체" w:cs="Segoe UI"/>
                <w:b/>
                <w:bCs/>
                <w:color w:val="000000"/>
                <w:sz w:val="16"/>
                <w:szCs w:val="16"/>
              </w:rPr>
            </w:pPr>
            <w:r w:rsidRPr="00096494">
              <w:rPr>
                <w:rFonts w:ascii="바탕체" w:eastAsia="바탕체" w:hAnsi="바탕체" w:cs="맑은 고딕" w:hint="eastAsia"/>
                <w:color w:val="000000"/>
                <w:sz w:val="16"/>
                <w:szCs w:val="16"/>
              </w:rPr>
              <w:t>전일</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평균</w:t>
            </w:r>
            <w:r w:rsidRPr="00096494">
              <w:rPr>
                <w:rFonts w:ascii="바탕체" w:eastAsia="바탕체" w:hAnsi="바탕체"/>
                <w:color w:val="000000"/>
                <w:sz w:val="16"/>
                <w:szCs w:val="16"/>
              </w:rPr>
              <w:t xml:space="preserve"> </w:t>
            </w:r>
            <w:r w:rsidRPr="00096494">
              <w:rPr>
                <w:rFonts w:ascii="바탕체" w:eastAsia="바탕체" w:hAnsi="바탕체" w:cs="맑은 고딕" w:hint="eastAsia"/>
                <w:color w:val="000000"/>
                <w:sz w:val="16"/>
                <w:szCs w:val="16"/>
              </w:rPr>
              <w:t>감성</w:t>
            </w:r>
          </w:p>
        </w:tc>
        <w:tc>
          <w:tcPr>
            <w:tcW w:w="503" w:type="pct"/>
            <w:tcBorders>
              <w:top w:val="nil"/>
              <w:bottom w:val="single" w:sz="4" w:space="0" w:color="auto"/>
            </w:tcBorders>
          </w:tcPr>
          <w:p w14:paraId="282046D2" w14:textId="083965EC" w:rsidR="00265591" w:rsidRPr="00B82F0C" w:rsidRDefault="00B82F0C" w:rsidP="00C20E0C">
            <w:pPr>
              <w:spacing w:before="53"/>
              <w:jc w:val="both"/>
              <w:rPr>
                <w:rFonts w:ascii="바탕체" w:eastAsia="바탕체" w:hAnsi="바탕체"/>
                <w:color w:val="0070C0"/>
                <w:sz w:val="16"/>
                <w:szCs w:val="16"/>
              </w:rPr>
            </w:pPr>
            <w:r w:rsidRPr="00B82F0C">
              <w:rPr>
                <w:rFonts w:ascii="바탕체" w:eastAsia="바탕체" w:hAnsi="바탕체" w:hint="eastAsia"/>
                <w:color w:val="0070C0"/>
                <w:sz w:val="16"/>
                <w:szCs w:val="16"/>
              </w:rPr>
              <w:t>점수</w:t>
            </w:r>
          </w:p>
        </w:tc>
        <w:tc>
          <w:tcPr>
            <w:tcW w:w="503" w:type="pct"/>
            <w:tcBorders>
              <w:top w:val="nil"/>
              <w:bottom w:val="single" w:sz="4" w:space="0" w:color="auto"/>
            </w:tcBorders>
            <w:vAlign w:val="center"/>
          </w:tcPr>
          <w:p w14:paraId="51CA58F0" w14:textId="0A52DE21"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1,186.00</w:t>
            </w:r>
          </w:p>
        </w:tc>
        <w:tc>
          <w:tcPr>
            <w:tcW w:w="597" w:type="pct"/>
            <w:tcBorders>
              <w:top w:val="nil"/>
              <w:bottom w:val="single" w:sz="4" w:space="0" w:color="auto"/>
            </w:tcBorders>
            <w:vAlign w:val="center"/>
          </w:tcPr>
          <w:p w14:paraId="5AC2C67A" w14:textId="3B65B59D"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-0.21</w:t>
            </w:r>
          </w:p>
        </w:tc>
        <w:tc>
          <w:tcPr>
            <w:tcW w:w="621" w:type="pct"/>
            <w:tcBorders>
              <w:top w:val="nil"/>
              <w:bottom w:val="single" w:sz="4" w:space="0" w:color="auto"/>
            </w:tcBorders>
            <w:vAlign w:val="center"/>
          </w:tcPr>
          <w:p w14:paraId="7D45279C" w14:textId="2021B71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0.5043</w:t>
            </w:r>
          </w:p>
        </w:tc>
        <w:tc>
          <w:tcPr>
            <w:tcW w:w="550" w:type="pct"/>
            <w:tcBorders>
              <w:top w:val="nil"/>
              <w:bottom w:val="single" w:sz="4" w:space="0" w:color="auto"/>
            </w:tcBorders>
            <w:vAlign w:val="center"/>
          </w:tcPr>
          <w:p w14:paraId="610D7E16" w14:textId="60FE20E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c>
          <w:tcPr>
            <w:tcW w:w="627" w:type="pct"/>
            <w:tcBorders>
              <w:top w:val="nil"/>
              <w:bottom w:val="single" w:sz="4" w:space="0" w:color="auto"/>
            </w:tcBorders>
            <w:vAlign w:val="center"/>
          </w:tcPr>
          <w:p w14:paraId="034283BE" w14:textId="0599D879"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-0.25</w:t>
            </w:r>
          </w:p>
        </w:tc>
        <w:tc>
          <w:tcPr>
            <w:tcW w:w="597" w:type="pct"/>
            <w:tcBorders>
              <w:top w:val="nil"/>
              <w:bottom w:val="single" w:sz="4" w:space="0" w:color="auto"/>
            </w:tcBorders>
            <w:vAlign w:val="center"/>
          </w:tcPr>
          <w:p w14:paraId="7B5C24E1" w14:textId="00FF4E42" w:rsidR="00265591" w:rsidRPr="00096494" w:rsidRDefault="00265591" w:rsidP="00C20E0C">
            <w:pPr>
              <w:spacing w:before="53"/>
              <w:jc w:val="both"/>
              <w:rPr>
                <w:rFonts w:ascii="바탕체" w:eastAsia="바탕체" w:hAnsi="바탕체" w:cs="맑은 고딕"/>
                <w:sz w:val="16"/>
                <w:szCs w:val="16"/>
              </w:rPr>
            </w:pPr>
            <w:r w:rsidRPr="00096494">
              <w:rPr>
                <w:rFonts w:ascii="바탕체" w:eastAsia="바탕체" w:hAnsi="바탕체"/>
                <w:color w:val="000000"/>
                <w:sz w:val="16"/>
                <w:szCs w:val="16"/>
              </w:rPr>
              <w:t>1</w:t>
            </w:r>
          </w:p>
        </w:tc>
      </w:tr>
      <w:tr w:rsidR="00FB71EE" w:rsidRPr="00F9346D" w14:paraId="300E3A91" w14:textId="77777777" w:rsidTr="00FB71EE">
        <w:tc>
          <w:tcPr>
            <w:tcW w:w="5000" w:type="pct"/>
            <w:gridSpan w:val="8"/>
            <w:tcBorders>
              <w:top w:val="single" w:sz="4" w:space="0" w:color="auto"/>
              <w:bottom w:val="nil"/>
            </w:tcBorders>
          </w:tcPr>
          <w:p w14:paraId="01A19CEF" w14:textId="24466A31" w:rsidR="00FB71EE" w:rsidRPr="00F9346D" w:rsidRDefault="00FB71EE" w:rsidP="00C20E0C">
            <w:pPr>
              <w:spacing w:before="53"/>
              <w:jc w:val="both"/>
              <w:rPr>
                <w:rFonts w:ascii="바탕체" w:eastAsia="바탕체" w:hAnsi="바탕체"/>
                <w:i/>
                <w:iCs/>
                <w:color w:val="0070C0"/>
                <w:sz w:val="16"/>
                <w:szCs w:val="16"/>
              </w:rPr>
            </w:pPr>
            <w:r w:rsidRPr="00F9346D">
              <w:rPr>
                <w:rFonts w:ascii="바탕체" w:eastAsia="바탕체" w:hAnsi="바탕체" w:hint="eastAsia"/>
                <w:i/>
                <w:iCs/>
                <w:color w:val="0070C0"/>
                <w:sz w:val="16"/>
                <w:szCs w:val="16"/>
              </w:rPr>
              <w:t>*주</w:t>
            </w:r>
            <w:r w:rsidRPr="00F9346D">
              <w:rPr>
                <w:rFonts w:ascii="바탕체" w:eastAsia="바탕체" w:hAnsi="바탕체"/>
                <w:i/>
                <w:iCs/>
                <w:color w:val="0070C0"/>
                <w:sz w:val="16"/>
                <w:szCs w:val="16"/>
              </w:rPr>
              <w:t xml:space="preserve">: 1) </w:t>
            </w:r>
            <w:r w:rsidRPr="00F9346D">
              <w:rPr>
                <w:rFonts w:ascii="바탕체" w:eastAsia="바탕체" w:hAnsi="바탕체" w:hint="eastAsia"/>
                <w:i/>
                <w:iCs/>
                <w:color w:val="0070C0"/>
                <w:sz w:val="16"/>
                <w:szCs w:val="16"/>
              </w:rPr>
              <w:t xml:space="preserve">전체 </w:t>
            </w:r>
            <w:r w:rsidRPr="00F9346D">
              <w:rPr>
                <w:rFonts w:ascii="바탕체" w:eastAsia="바탕체" w:hAnsi="바탕체"/>
                <w:i/>
                <w:iCs/>
                <w:color w:val="0070C0"/>
                <w:sz w:val="16"/>
                <w:szCs w:val="16"/>
              </w:rPr>
              <w:t>뉴스 수는 네이버 금융 뉴스에서 수집된 일일 기사 건수</w:t>
            </w:r>
            <w:r w:rsidRPr="00F9346D">
              <w:rPr>
                <w:rFonts w:ascii="바탕체" w:eastAsia="바탕체" w:hAnsi="바탕체" w:hint="eastAsia"/>
                <w:i/>
                <w:iCs/>
                <w:color w:val="0070C0"/>
                <w:sz w:val="16"/>
                <w:szCs w:val="16"/>
              </w:rPr>
              <w:t>에 대한 통계량을</w:t>
            </w:r>
            <w:r w:rsidRPr="00F9346D">
              <w:rPr>
                <w:rFonts w:ascii="바탕체" w:eastAsia="바탕체" w:hAnsi="바탕체"/>
                <w:i/>
                <w:iCs/>
                <w:color w:val="0070C0"/>
                <w:sz w:val="16"/>
                <w:szCs w:val="16"/>
              </w:rPr>
              <w:t xml:space="preserve"> 의미함. 2) 뉴스 감성 점수는 -1(부정)에서 +1(긍정) 사이의 값을 가짐. 3) 표의 가독성을 위해 주요 변수만을 선별하여 제시함.</w:t>
            </w:r>
            <w:r>
              <w:rPr>
                <w:rFonts w:ascii="바탕체" w:eastAsia="바탕체" w:hAnsi="바탕체" w:hint="eastAsia"/>
                <w:i/>
                <w:iCs/>
                <w:color w:val="0070C0"/>
                <w:sz w:val="16"/>
                <w:szCs w:val="16"/>
              </w:rPr>
              <w:t xml:space="preserve"> 4) 제시된 통계량은 모델 학습을 위한 정규화 적용 전의 원 데이터 기준임.</w:t>
            </w:r>
          </w:p>
        </w:tc>
      </w:tr>
    </w:tbl>
    <w:p w14:paraId="1FFBDFBD" w14:textId="77777777" w:rsidR="005035A2" w:rsidRPr="00096494" w:rsidRDefault="005035A2" w:rsidP="007A359A">
      <w:pPr>
        <w:wordWrap/>
        <w:spacing w:line="420" w:lineRule="auto"/>
        <w:ind w:firstLineChars="100" w:firstLine="200"/>
        <w:jc w:val="both"/>
        <w:rPr>
          <w:rFonts w:ascii="바탕체" w:eastAsia="바탕체" w:hAnsi="바탕체" w:cs="Times New Roman"/>
          <w:sz w:val="20"/>
          <w:szCs w:val="20"/>
        </w:rPr>
      </w:pPr>
    </w:p>
    <w:p w14:paraId="3BBF70EA" w14:textId="579E954A"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데이터 전처리는 다음과 같은 절차를 거쳐 수행되었다. 우선, 기준 데이터 설정이다. 전체 분석의 기준이 되는 날짜(Date) 변수와 원/달러 환율의 종가 및 시가 데이터를 구축하였다. 이때 주말과 공휴일 등 비영업일은 제거하여 실제 금융시장에서의 거래일만을 반영하였다.</w:t>
      </w:r>
    </w:p>
    <w:p w14:paraId="3A5BA27D" w14:textId="6BB3C362"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두</w:t>
      </w:r>
      <w:r w:rsidRPr="00096494">
        <w:rPr>
          <w:rFonts w:ascii="바탕체" w:eastAsia="바탕체" w:hAnsi="바탕체" w:cs="Times New Roman"/>
          <w:sz w:val="20"/>
          <w:szCs w:val="20"/>
        </w:rPr>
        <w:t xml:space="preserve"> 번째 단계는 일 단위 변수 병합이다. 날짜를 기준으로 유가, 금 가격, 주요 주가지수, 변동성 지표와 같은 일 단위 변수들을 순차적으로 병합하였다. 각 월 단위의 거시경제 변수(예: 정책금리, 소비자물가지수(CPI), 생산자물가지수(PPI), 경상수지, 통화량(M1, </w:t>
      </w:r>
      <w:r w:rsidRPr="00096494">
        <w:rPr>
          <w:rFonts w:ascii="바탕체" w:eastAsia="바탕체" w:hAnsi="바탕체" w:cs="Times New Roman"/>
          <w:sz w:val="20"/>
          <w:szCs w:val="20"/>
        </w:rPr>
        <w:lastRenderedPageBreak/>
        <w:t>M2))는 해당 월 발표 기준으로 월간 대표값을 설정하여, 해당 월의 모든 거래일에 동일하게 반영되도록 병합하였다.</w:t>
      </w:r>
      <w:r w:rsidR="00397DC6" w:rsidRPr="00096494">
        <w:rPr>
          <w:rFonts w:ascii="바탕체" w:eastAsia="바탕체" w:hAnsi="바탕체" w:cs="Times New Roman" w:hint="eastAsia"/>
          <w:sz w:val="20"/>
          <w:szCs w:val="20"/>
        </w:rPr>
        <w:t xml:space="preserve"> 여기서 </w:t>
      </w:r>
      <w:r w:rsidR="00397DC6" w:rsidRPr="00096494">
        <w:rPr>
          <w:rFonts w:ascii="바탕체" w:eastAsia="바탕체" w:hAnsi="바탕체" w:cs="Times New Roman"/>
          <w:sz w:val="20"/>
          <w:szCs w:val="20"/>
        </w:rPr>
        <w:t xml:space="preserve">거시 및 금융 변수(정책금리, CPI, PPI, 경상수지, 통화량 등)는 월 단위로 발표되기 때문에, 일 단위 예측 프레임으로 통합하는 과정에서 정보누수를 방지하고 시점 불일치를 최소화하기 위한 별도의 처리를 수행하였다. 먼저 각 지표의 공식 발표일을 기준으로, 해당 값은 발표일 이후의 거래일에만 적용되도록 시계열을 재정렬하였으며, 미래에 발표될 값이 과거 일자를 설명하지 않도록 </w:t>
      </w:r>
      <w:r w:rsidR="00397DC6" w:rsidRPr="00096494">
        <w:rPr>
          <w:rFonts w:ascii="바탕체" w:eastAsia="바탕체" w:hAnsi="바탕체" w:cs="Times New Roman" w:hint="eastAsia"/>
          <w:sz w:val="20"/>
          <w:szCs w:val="20"/>
        </w:rPr>
        <w:t>L</w:t>
      </w:r>
      <w:r w:rsidR="00397DC6" w:rsidRPr="00096494">
        <w:rPr>
          <w:rFonts w:ascii="바탕체" w:eastAsia="바탕체" w:hAnsi="바탕체" w:cs="Times New Roman"/>
          <w:sz w:val="20"/>
          <w:szCs w:val="20"/>
        </w:rPr>
        <w:t>ast</w:t>
      </w:r>
      <w:r w:rsidR="00397DC6" w:rsidRPr="00096494">
        <w:rPr>
          <w:rFonts w:ascii="바탕체" w:eastAsia="바탕체" w:hAnsi="바탕체" w:cs="Times New Roman" w:hint="eastAsia"/>
          <w:sz w:val="20"/>
          <w:szCs w:val="20"/>
        </w:rPr>
        <w:t xml:space="preserve"> O</w:t>
      </w:r>
      <w:r w:rsidR="00397DC6" w:rsidRPr="00096494">
        <w:rPr>
          <w:rFonts w:ascii="바탕체" w:eastAsia="바탕체" w:hAnsi="바탕체" w:cs="Times New Roman"/>
          <w:sz w:val="20"/>
          <w:szCs w:val="20"/>
        </w:rPr>
        <w:t>bservation</w:t>
      </w:r>
      <w:r w:rsidR="00397DC6" w:rsidRPr="00096494">
        <w:rPr>
          <w:rFonts w:ascii="바탕체" w:eastAsia="바탕체" w:hAnsi="바탕체" w:cs="Times New Roman" w:hint="eastAsia"/>
          <w:sz w:val="20"/>
          <w:szCs w:val="20"/>
        </w:rPr>
        <w:t xml:space="preserve"> C</w:t>
      </w:r>
      <w:r w:rsidR="00397DC6" w:rsidRPr="00096494">
        <w:rPr>
          <w:rFonts w:ascii="바탕체" w:eastAsia="바탕체" w:hAnsi="바탕체" w:cs="Times New Roman"/>
          <w:sz w:val="20"/>
          <w:szCs w:val="20"/>
        </w:rPr>
        <w:t>arried</w:t>
      </w:r>
      <w:r w:rsidR="00397DC6" w:rsidRPr="00096494">
        <w:rPr>
          <w:rFonts w:ascii="바탕체" w:eastAsia="바탕체" w:hAnsi="바탕체" w:cs="Times New Roman" w:hint="eastAsia"/>
          <w:sz w:val="20"/>
          <w:szCs w:val="20"/>
        </w:rPr>
        <w:t xml:space="preserve"> F</w:t>
      </w:r>
      <w:r w:rsidR="00397DC6" w:rsidRPr="00096494">
        <w:rPr>
          <w:rFonts w:ascii="바탕체" w:eastAsia="바탕체" w:hAnsi="바탕체" w:cs="Times New Roman"/>
          <w:sz w:val="20"/>
          <w:szCs w:val="20"/>
        </w:rPr>
        <w:t>orward</w:t>
      </w:r>
      <w:r w:rsidR="00397DC6" w:rsidRPr="00096494">
        <w:rPr>
          <w:rFonts w:ascii="바탕체" w:eastAsia="바탕체" w:hAnsi="바탕체" w:cs="Times New Roman" w:hint="eastAsia"/>
          <w:sz w:val="20"/>
          <w:szCs w:val="20"/>
        </w:rPr>
        <w:t>(LOCF)</w:t>
      </w:r>
      <w:r w:rsidR="00397DC6" w:rsidRPr="00096494">
        <w:rPr>
          <w:rFonts w:ascii="바탕체" w:eastAsia="바탕체" w:hAnsi="바탕체" w:cs="Times New Roman"/>
          <w:sz w:val="20"/>
          <w:szCs w:val="20"/>
        </w:rPr>
        <w:t xml:space="preserve">방식으로 일 단위 패널을 구성하였다. 이를 통해 본 연구의 </w:t>
      </w:r>
      <w:r w:rsidR="00D40898" w:rsidRPr="00096494">
        <w:rPr>
          <w:rFonts w:ascii="바탕체" w:eastAsia="바탕체" w:hAnsi="바탕체" w:cs="Times New Roman" w:hint="eastAsia"/>
          <w:sz w:val="20"/>
          <w:szCs w:val="20"/>
        </w:rPr>
        <w:t xml:space="preserve">미래 </w:t>
      </w:r>
      <w:r w:rsidR="00397DC6" w:rsidRPr="00096494">
        <w:rPr>
          <w:rFonts w:ascii="바탕체" w:eastAsia="바탕체" w:hAnsi="바탕체" w:cs="Times New Roman"/>
          <w:sz w:val="20"/>
          <w:szCs w:val="20"/>
        </w:rPr>
        <w:t>1일 예측에서는 예측 시점 이전에 시장에 이미 공개된 거시 및 금융 정보만 활용되도록 구조를 반영하였다. 따라서 모델이 미래 정보를 미리 보는 정보누수는 발생하지 않도록 하였다.</w:t>
      </w:r>
    </w:p>
    <w:p w14:paraId="68757B4F"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세</w:t>
      </w:r>
      <w:r w:rsidRPr="00096494">
        <w:rPr>
          <w:rFonts w:ascii="바탕체" w:eastAsia="바탕체" w:hAnsi="바탕체" w:cs="Times New Roman"/>
          <w:sz w:val="20"/>
          <w:szCs w:val="20"/>
        </w:rPr>
        <w:t xml:space="preserve"> 번째는 GDELT 이벤트 데이터 및 뉴스 감성 결합이다. GDELT에서 추출한 이벤트 데이터와 뉴스 감성 데이터를 동일한 일 단위로 맞추어 결합하였다. 이벤트 데이터에는 글로벌 및 한국 관련 이벤트 수, 평균 톤 등이 포함되며, 뉴스 감성 변수는 직/간접적으로 관련된 뉴스의 일별 평균 감성 점수 및 기사 수로 구성된다.</w:t>
      </w:r>
    </w:p>
    <w:p w14:paraId="7E088719" w14:textId="201C6116"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네</w:t>
      </w:r>
      <w:r w:rsidRPr="00096494">
        <w:rPr>
          <w:rFonts w:ascii="바탕체" w:eastAsia="바탕체" w:hAnsi="바탕체" w:cs="Times New Roman"/>
          <w:sz w:val="20"/>
          <w:szCs w:val="20"/>
        </w:rPr>
        <w:t xml:space="preserve"> 번째는 결측치 처리이다. 뉴스 감성 데이터에서만 결측치가 발생했으며, 2020–2024년 기간 동안 총 13일치의 뉴스 감정 값이 결측되었다. 해당 결측치는 분석의 일관성을 유지하기 위해 0으로 대체하였다.</w:t>
      </w:r>
      <w:r w:rsidR="00AE64CB">
        <w:rPr>
          <w:rFonts w:ascii="바탕체" w:eastAsia="바탕체" w:hAnsi="바탕체" w:cs="Times New Roman" w:hint="eastAsia"/>
          <w:sz w:val="20"/>
          <w:szCs w:val="20"/>
        </w:rPr>
        <w:t xml:space="preserve"> </w:t>
      </w:r>
      <w:r w:rsidR="00AE64CB" w:rsidRPr="00AE64CB">
        <w:rPr>
          <w:rFonts w:ascii="바탕체" w:eastAsia="바탕체" w:hAnsi="바탕체" w:cs="Times New Roman" w:hint="eastAsia"/>
          <w:color w:val="0070C0"/>
          <w:sz w:val="20"/>
          <w:szCs w:val="20"/>
        </w:rPr>
        <w:t>해당</w:t>
      </w:r>
      <w:r w:rsidR="00AE64CB" w:rsidRPr="00AE64CB">
        <w:rPr>
          <w:rFonts w:ascii="바탕체" w:eastAsia="바탕체" w:hAnsi="바탕체" w:cs="Times New Roman"/>
          <w:color w:val="0070C0"/>
          <w:sz w:val="20"/>
          <w:szCs w:val="20"/>
        </w:rPr>
        <w:t xml:space="preserve"> 결측치는 뉴스 데이터가 존재하지 않는 경우를 시장 심리에 대한 추가적인 충격이 없는 '중립(Neutral)' 상태로 간주하여 0으로 대체하였다. 이는 전체 데이터의 평균이 음수(-0.21)인 점을 고려할 때, 정보가 부재한 날에 인위적인 부정적 편향(Negative Bias)을 주입하지 않기 위한 조치이다.</w:t>
      </w:r>
      <w:r w:rsidRPr="00AE64CB">
        <w:rPr>
          <w:rFonts w:ascii="바탕체" w:eastAsia="바탕체" w:hAnsi="바탕체" w:cs="Times New Roman"/>
          <w:color w:val="0070C0"/>
          <w:sz w:val="20"/>
          <w:szCs w:val="20"/>
        </w:rPr>
        <w:t xml:space="preserve"> </w:t>
      </w:r>
      <w:r w:rsidRPr="00096494">
        <w:rPr>
          <w:rFonts w:ascii="바탕체" w:eastAsia="바탕체" w:hAnsi="바탕체" w:cs="Times New Roman"/>
          <w:sz w:val="20"/>
          <w:szCs w:val="20"/>
        </w:rPr>
        <w:t>다른 변수들에서는 결측치가 없었고, 별도의 보정 과정은 필요하지 않았다. 이와 같은 절차를 통해 모든 데이터는 일 단위로 정렬된 통합형 시계열 데이터프레임으로 구성하였다.</w:t>
      </w:r>
    </w:p>
    <w:p w14:paraId="7EBA6730" w14:textId="4F5A6B98" w:rsidR="007A359A" w:rsidRDefault="007A359A" w:rsidP="007A359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마지막은</w:t>
      </w:r>
      <w:r w:rsidRPr="00096494">
        <w:rPr>
          <w:rFonts w:ascii="바탕체" w:eastAsia="바탕체" w:hAnsi="바탕체" w:cs="Times New Roman"/>
          <w:sz w:val="20"/>
          <w:szCs w:val="20"/>
        </w:rPr>
        <w:t xml:space="preserve"> 데이터 분리 및 정규화이다. 최종 데이터는 1,186개의 관측치를 기반으로 학습(80%)과 테스트(20%) 데이터로 분할하였으며, </w:t>
      </w:r>
      <w:r w:rsidR="00C211B1" w:rsidRPr="00096494">
        <w:rPr>
          <w:rFonts w:ascii="바탕체" w:eastAsia="바탕체" w:hAnsi="바탕체" w:cs="Times New Roman"/>
          <w:sz w:val="20"/>
          <w:szCs w:val="20"/>
        </w:rPr>
        <w:t xml:space="preserve">입력 특성은 </w:t>
      </w:r>
      <w:r w:rsidR="00C211B1" w:rsidRPr="00096494">
        <w:rPr>
          <w:rFonts w:ascii="바탕체" w:eastAsia="바탕체" w:hAnsi="바탕체" w:cs="Times New Roman" w:hint="eastAsia"/>
          <w:sz w:val="20"/>
          <w:szCs w:val="20"/>
        </w:rPr>
        <w:t>딥러닝 학습 시 스케일 불균형을 줄이기 위해 변수별로</w:t>
      </w:r>
      <w:r w:rsidR="00C211B1" w:rsidRPr="00096494">
        <w:rPr>
          <w:rFonts w:ascii="바탕체" w:eastAsia="바탕체" w:hAnsi="바탕체" w:cs="Times New Roman"/>
          <w:sz w:val="20"/>
          <w:szCs w:val="20"/>
        </w:rPr>
        <w:t xml:space="preserve"> RobustScaler</w:t>
      </w:r>
      <w:r w:rsidR="00C211B1" w:rsidRPr="00096494">
        <w:rPr>
          <w:rFonts w:ascii="바탕체" w:eastAsia="바탕체" w:hAnsi="바탕체" w:cs="Times New Roman" w:hint="eastAsia"/>
          <w:sz w:val="20"/>
          <w:szCs w:val="20"/>
        </w:rPr>
        <w:t>를 적용하여</w:t>
      </w:r>
      <w:r w:rsidR="00C211B1" w:rsidRPr="00096494">
        <w:rPr>
          <w:rFonts w:ascii="바탕체" w:eastAsia="바탕체" w:hAnsi="바탕체" w:cs="Times New Roman"/>
          <w:sz w:val="20"/>
          <w:szCs w:val="20"/>
        </w:rPr>
        <w:t xml:space="preserve"> 정규화하였다. 본 스케일러는 중앙값과 사분위 범위를 사용하여 극단값(outlier)에 대한 민감도를 낮추므로, 고변동과 장꼬리 분포를 보이는 금융 시계열의 스케일 불안정성을 완충하는 데 적합하다.</w:t>
      </w:r>
      <w:r w:rsidR="00C211B1" w:rsidRPr="00096494">
        <w:rPr>
          <w:rFonts w:ascii="바탕체" w:eastAsia="바탕체" w:hAnsi="바탕체" w:cs="Times New Roman" w:hint="eastAsia"/>
          <w:sz w:val="20"/>
          <w:szCs w:val="20"/>
        </w:rPr>
        <w:t xml:space="preserve"> 또한, 이벤트와 뉴스의 샘플 개수 대비 상대적으로 적은 샘플을 보유하고 있는 거시나 시장 지표들을 유사하게 반영함으로써 특정 변수들만 과도하게 학습하게 될 가능성을 줄여줄 수 </w:t>
      </w:r>
      <w:r w:rsidR="00C211B1" w:rsidRPr="00096494">
        <w:rPr>
          <w:rFonts w:ascii="바탕체" w:eastAsia="바탕체" w:hAnsi="바탕체" w:cs="Times New Roman" w:hint="eastAsia"/>
          <w:sz w:val="20"/>
          <w:szCs w:val="20"/>
        </w:rPr>
        <w:lastRenderedPageBreak/>
        <w:t>있다.</w:t>
      </w:r>
    </w:p>
    <w:bookmarkEnd w:id="6"/>
    <w:p w14:paraId="21FA2FC0" w14:textId="77777777" w:rsidR="003C5072" w:rsidRDefault="003C5072" w:rsidP="007A359A">
      <w:pPr>
        <w:wordWrap/>
        <w:spacing w:line="420" w:lineRule="auto"/>
        <w:ind w:firstLineChars="100" w:firstLine="200"/>
        <w:jc w:val="both"/>
        <w:rPr>
          <w:rFonts w:ascii="바탕체" w:eastAsia="바탕체" w:hAnsi="바탕체" w:cs="Times New Roman"/>
          <w:sz w:val="20"/>
          <w:szCs w:val="20"/>
        </w:rPr>
      </w:pPr>
    </w:p>
    <w:p w14:paraId="0492DB48" w14:textId="1E7ED312" w:rsidR="003C5072" w:rsidRPr="005B154C" w:rsidRDefault="003C5072" w:rsidP="003C5072">
      <w:pPr>
        <w:wordWrap/>
        <w:spacing w:line="420" w:lineRule="auto"/>
        <w:jc w:val="both"/>
        <w:rPr>
          <w:rFonts w:ascii="바탕체" w:eastAsia="바탕체" w:hAnsi="바탕체" w:cs="Times New Roman"/>
          <w:b/>
          <w:bCs/>
          <w:color w:val="0070C0"/>
          <w:szCs w:val="22"/>
        </w:rPr>
      </w:pPr>
      <w:r w:rsidRPr="005B154C">
        <w:rPr>
          <w:rFonts w:ascii="바탕체" w:eastAsia="바탕체" w:hAnsi="바탕체" w:cs="Times New Roman" w:hint="eastAsia"/>
          <w:b/>
          <w:bCs/>
          <w:color w:val="0070C0"/>
          <w:szCs w:val="22"/>
        </w:rPr>
        <w:t xml:space="preserve">5. </w:t>
      </w:r>
      <w:r w:rsidR="00103CBA" w:rsidRPr="005B154C">
        <w:rPr>
          <w:rFonts w:ascii="바탕체" w:eastAsia="바탕체" w:hAnsi="바탕체" w:cs="Times New Roman"/>
          <w:b/>
          <w:bCs/>
          <w:color w:val="0070C0"/>
          <w:szCs w:val="22"/>
        </w:rPr>
        <w:t>정보 누설 통제 및 시점 정렬</w:t>
      </w:r>
    </w:p>
    <w:p w14:paraId="307CD10A" w14:textId="77777777" w:rsidR="00380A1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5B154C">
        <w:rPr>
          <w:rFonts w:ascii="바탕체" w:eastAsia="바탕체" w:hAnsi="바탕체" w:cs="Times New Roman" w:hint="eastAsia"/>
          <w:color w:val="0070C0"/>
          <w:sz w:val="20"/>
          <w:szCs w:val="20"/>
        </w:rPr>
        <w:t>본</w:t>
      </w:r>
      <w:r w:rsidRPr="005B154C">
        <w:rPr>
          <w:rFonts w:ascii="바탕체" w:eastAsia="바탕체" w:hAnsi="바탕체" w:cs="Times New Roman"/>
          <w:color w:val="0070C0"/>
          <w:sz w:val="20"/>
          <w:szCs w:val="20"/>
        </w:rPr>
        <w:t xml:space="preserve"> 연구는 시계열 예측의 타당성을 확보하기 위해 데이터의 생성 시점과 예측 목표 시점을 엄격히 분리하여 정보 누설(Look-ahead Bias)을 통제하였다.</w:t>
      </w:r>
    </w:p>
    <w:p w14:paraId="7F943E98" w14:textId="77777777" w:rsidR="00380A12" w:rsidRPr="005B154C"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5B154C">
        <w:rPr>
          <w:rFonts w:ascii="바탕체" w:eastAsia="바탕체" w:hAnsi="바탕체" w:cs="Times New Roman"/>
          <w:b/>
          <w:bCs/>
          <w:color w:val="0070C0"/>
          <w:sz w:val="20"/>
          <w:szCs w:val="20"/>
        </w:rPr>
        <w:t>1) 타겟 변수의 시점 이동 (Target Shifting)</w:t>
      </w:r>
    </w:p>
    <w:p w14:paraId="0D49C310" w14:textId="77777777" w:rsidR="00380A1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5B154C">
        <w:rPr>
          <w:rFonts w:ascii="바탕체" w:eastAsia="바탕체" w:hAnsi="바탕체" w:cs="Times New Roman"/>
          <w:color w:val="0070C0"/>
          <w:sz w:val="20"/>
          <w:szCs w:val="20"/>
        </w:rPr>
        <w:t xml:space="preserve">본 연구의 예측 목표는 </w:t>
      </w:r>
      <m:oMath>
        <m:r>
          <w:rPr>
            <w:rFonts w:ascii="Cambria Math" w:eastAsia="바탕체" w:hAnsi="Cambria Math" w:cs="Times New Roman"/>
            <w:color w:val="0070C0"/>
            <w:sz w:val="20"/>
            <w:szCs w:val="20"/>
          </w:rPr>
          <m:t>t+1</m:t>
        </m:r>
      </m:oMath>
      <w:r w:rsidRPr="005B154C">
        <w:rPr>
          <w:rFonts w:ascii="바탕체" w:eastAsia="바탕체" w:hAnsi="바탕체" w:cs="Times New Roman"/>
          <w:color w:val="0070C0"/>
          <w:sz w:val="20"/>
          <w:szCs w:val="20"/>
        </w:rPr>
        <w:t>일의 종가(</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Y</m:t>
            </m:r>
          </m:e>
          <m:sub>
            <m:r>
              <w:rPr>
                <w:rFonts w:ascii="Cambria Math" w:eastAsia="바탕체" w:hAnsi="Cambria Math" w:cs="Times New Roman"/>
                <w:color w:val="0070C0"/>
                <w:sz w:val="20"/>
                <w:szCs w:val="20"/>
              </w:rPr>
              <m:t>t+1</m:t>
            </m:r>
          </m:sub>
        </m:sSub>
      </m:oMath>
      <w:r w:rsidRPr="005B154C">
        <w:rPr>
          <w:rFonts w:ascii="바탕체" w:eastAsia="바탕체" w:hAnsi="바탕체" w:cs="Times New Roman"/>
          <w:color w:val="0070C0"/>
          <w:sz w:val="20"/>
          <w:szCs w:val="20"/>
        </w:rPr>
        <w:t>)이다. 이를 위해 데이터 구성 단계에서 타겟 변수를 입력 변수(</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X</m:t>
            </m:r>
          </m:e>
          <m:sub>
            <m:r>
              <w:rPr>
                <w:rFonts w:ascii="Cambria Math" w:eastAsia="바탕체" w:hAnsi="Cambria Math" w:cs="Times New Roman"/>
                <w:color w:val="0070C0"/>
                <w:sz w:val="20"/>
                <w:szCs w:val="20"/>
              </w:rPr>
              <m:t>t</m:t>
            </m:r>
          </m:sub>
        </m:sSub>
      </m:oMath>
      <w:r w:rsidRPr="005B154C">
        <w:rPr>
          <w:rFonts w:ascii="바탕체" w:eastAsia="바탕체" w:hAnsi="바탕체" w:cs="Times New Roman"/>
          <w:color w:val="0070C0"/>
          <w:sz w:val="20"/>
          <w:szCs w:val="20"/>
        </w:rPr>
        <w:t>) 대비 1 시점 후행(Lag) 처리하여, 모델이 학습 과정에서 미래 시점의 정보를 참조할 수 없도록 물리</w:t>
      </w:r>
      <w:r w:rsidRPr="005B154C">
        <w:rPr>
          <w:rFonts w:ascii="바탕체" w:eastAsia="바탕체" w:hAnsi="바탕체" w:cs="Times New Roman" w:hint="eastAsia"/>
          <w:color w:val="0070C0"/>
          <w:sz w:val="20"/>
          <w:szCs w:val="20"/>
        </w:rPr>
        <w:t>적으로</w:t>
      </w:r>
      <w:r w:rsidRPr="005B154C">
        <w:rPr>
          <w:rFonts w:ascii="바탕체" w:eastAsia="바탕체" w:hAnsi="바탕체" w:cs="Times New Roman"/>
          <w:color w:val="0070C0"/>
          <w:sz w:val="20"/>
          <w:szCs w:val="20"/>
        </w:rPr>
        <w:t xml:space="preserve"> 차단하였다. 즉, 모델은 </w:t>
      </w:r>
      <m:oMath>
        <m:r>
          <w:rPr>
            <w:rFonts w:ascii="Cambria Math" w:eastAsia="바탕체" w:hAnsi="Cambria Math" w:cs="Times New Roman"/>
            <w:color w:val="0070C0"/>
            <w:sz w:val="20"/>
            <w:szCs w:val="20"/>
          </w:rPr>
          <m:t>t</m:t>
        </m:r>
      </m:oMath>
      <w:r w:rsidRPr="005B154C">
        <w:rPr>
          <w:rFonts w:ascii="바탕체" w:eastAsia="바탕체" w:hAnsi="바탕체" w:cs="Times New Roman"/>
          <w:color w:val="0070C0"/>
          <w:sz w:val="20"/>
          <w:szCs w:val="20"/>
        </w:rPr>
        <w:t xml:space="preserve">시점까지의 정보만을 입력받아 </w:t>
      </w:r>
      <m:oMath>
        <m:r>
          <w:rPr>
            <w:rFonts w:ascii="Cambria Math" w:eastAsia="바탕체" w:hAnsi="Cambria Math" w:cs="Times New Roman"/>
            <w:color w:val="0070C0"/>
            <w:sz w:val="20"/>
            <w:szCs w:val="20"/>
          </w:rPr>
          <m:t>t+1</m:t>
        </m:r>
      </m:oMath>
      <w:r w:rsidRPr="005B154C">
        <w:rPr>
          <w:rFonts w:ascii="바탕체" w:eastAsia="바탕체" w:hAnsi="바탕체" w:cs="Times New Roman"/>
          <w:color w:val="0070C0"/>
          <w:sz w:val="20"/>
          <w:szCs w:val="20"/>
        </w:rPr>
        <w:t xml:space="preserve"> 시점의 상태를 추론한다.</w:t>
      </w:r>
    </w:p>
    <w:p w14:paraId="7AEFF3F5" w14:textId="77777777" w:rsidR="00380A1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p>
    <w:p w14:paraId="1B07E8DC" w14:textId="77777777" w:rsidR="00380A12" w:rsidRPr="005B154C"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5B154C">
        <w:rPr>
          <w:rFonts w:ascii="바탕체" w:eastAsia="바탕체" w:hAnsi="바탕체" w:cs="Times New Roman"/>
          <w:b/>
          <w:bCs/>
          <w:color w:val="0070C0"/>
          <w:sz w:val="20"/>
          <w:szCs w:val="20"/>
        </w:rPr>
        <w:t>2) 비정형 데이터의 컷오프</w:t>
      </w:r>
      <w:r w:rsidRPr="005B154C">
        <w:rPr>
          <w:rFonts w:ascii="바탕체" w:eastAsia="바탕체" w:hAnsi="바탕체" w:cs="Times New Roman" w:hint="eastAsia"/>
          <w:b/>
          <w:bCs/>
          <w:color w:val="0070C0"/>
          <w:sz w:val="20"/>
          <w:szCs w:val="20"/>
        </w:rPr>
        <w:t xml:space="preserve"> </w:t>
      </w:r>
      <w:r w:rsidRPr="005B154C">
        <w:rPr>
          <w:rFonts w:ascii="바탕체" w:eastAsia="바탕체" w:hAnsi="바탕체" w:cs="Times New Roman"/>
          <w:b/>
          <w:bCs/>
          <w:color w:val="0070C0"/>
          <w:sz w:val="20"/>
          <w:szCs w:val="20"/>
        </w:rPr>
        <w:t>(Cut-off)</w:t>
      </w:r>
    </w:p>
    <w:p w14:paraId="53F5B215" w14:textId="77777777" w:rsidR="00380A1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5B154C">
        <w:rPr>
          <w:rFonts w:ascii="바탕체" w:eastAsia="바탕체" w:hAnsi="바탕체" w:cs="Times New Roman"/>
          <w:color w:val="0070C0"/>
          <w:sz w:val="20"/>
          <w:szCs w:val="20"/>
        </w:rPr>
        <w:t xml:space="preserve">입력 변수 </w:t>
      </w:r>
      <m:oMath>
        <m:sSub>
          <m:sSubPr>
            <m:ctrlPr>
              <w:rPr>
                <w:rFonts w:ascii="Cambria Math" w:eastAsia="바탕체" w:hAnsi="Cambria Math" w:cs="Times New Roman"/>
                <w:i/>
                <w:color w:val="0070C0"/>
                <w:sz w:val="20"/>
                <w:szCs w:val="20"/>
              </w:rPr>
            </m:ctrlPr>
          </m:sSubPr>
          <m:e>
            <m:r>
              <w:rPr>
                <w:rFonts w:ascii="Cambria Math" w:eastAsia="바탕체" w:hAnsi="Cambria Math" w:cs="Times New Roman"/>
                <w:color w:val="0070C0"/>
                <w:sz w:val="20"/>
                <w:szCs w:val="20"/>
              </w:rPr>
              <m:t>X</m:t>
            </m:r>
          </m:e>
          <m:sub>
            <m:r>
              <w:rPr>
                <w:rFonts w:ascii="Cambria Math" w:eastAsia="바탕체" w:hAnsi="Cambria Math" w:cs="Times New Roman"/>
                <w:color w:val="0070C0"/>
                <w:sz w:val="20"/>
                <w:szCs w:val="20"/>
              </w:rPr>
              <m:t>t</m:t>
            </m:r>
          </m:sub>
        </m:sSub>
      </m:oMath>
      <w:r w:rsidRPr="005B154C">
        <w:rPr>
          <w:rFonts w:ascii="바탕체" w:eastAsia="바탕체" w:hAnsi="바탕체" w:cs="Times New Roman"/>
          <w:color w:val="0070C0"/>
          <w:sz w:val="20"/>
          <w:szCs w:val="20"/>
        </w:rPr>
        <w:t xml:space="preserve">에 포함되는 뉴스 및 이벤트 데이터는 한국 시간(KST) 기준 </w:t>
      </w:r>
      <m:oMath>
        <m:r>
          <w:rPr>
            <w:rFonts w:ascii="Cambria Math" w:eastAsia="바탕체" w:hAnsi="Cambria Math" w:cs="Times New Roman"/>
            <w:color w:val="0070C0"/>
            <w:sz w:val="20"/>
            <w:szCs w:val="20"/>
          </w:rPr>
          <m:t>t</m:t>
        </m:r>
      </m:oMath>
      <w:r w:rsidRPr="005B154C">
        <w:rPr>
          <w:rFonts w:ascii="바탕체" w:eastAsia="바탕체" w:hAnsi="바탕체" w:cs="Times New Roman"/>
          <w:color w:val="0070C0"/>
          <w:sz w:val="20"/>
          <w:szCs w:val="20"/>
        </w:rPr>
        <w:t>일 00:00부터 23:59까지 수집된 정보로 한정하였다. 이는 한국 외환 시장의 특성상, 장 마감(15:30) 이후 발생하는 미국 및 유럽 시장의 주요 이벤트가 익일 환율 변동의 핵심 동인</w:t>
      </w:r>
      <w:r w:rsidRPr="005B154C">
        <w:rPr>
          <w:rFonts w:ascii="바탕체" w:eastAsia="바탕체" w:hAnsi="바탕체" w:cs="Times New Roman" w:hint="eastAsia"/>
          <w:color w:val="0070C0"/>
          <w:sz w:val="20"/>
          <w:szCs w:val="20"/>
        </w:rPr>
        <w:t>으로</w:t>
      </w:r>
      <w:r w:rsidRPr="005B154C">
        <w:rPr>
          <w:rFonts w:ascii="바탕체" w:eastAsia="바탕체" w:hAnsi="바탕체" w:cs="Times New Roman"/>
          <w:color w:val="0070C0"/>
          <w:sz w:val="20"/>
          <w:szCs w:val="20"/>
        </w:rPr>
        <w:t xml:space="preserve"> 작용하기 때문이다. 따라서 본 연구는 익일 개장 전(09:00) 시점에서 전일 자정까지의 가용한 모든 정보를 활용하는 현실적인 트레이딩 환경을 가정하였다.</w:t>
      </w:r>
    </w:p>
    <w:p w14:paraId="5793C391" w14:textId="77777777" w:rsidR="00380A1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p>
    <w:p w14:paraId="0B704FED" w14:textId="77777777" w:rsidR="00380A12" w:rsidRPr="005B154C" w:rsidRDefault="00380A12" w:rsidP="003C5072">
      <w:pPr>
        <w:wordWrap/>
        <w:spacing w:line="420" w:lineRule="auto"/>
        <w:ind w:firstLineChars="100" w:firstLine="200"/>
        <w:jc w:val="both"/>
        <w:rPr>
          <w:rFonts w:ascii="바탕체" w:eastAsia="바탕체" w:hAnsi="바탕체" w:cs="Times New Roman"/>
          <w:b/>
          <w:bCs/>
          <w:color w:val="0070C0"/>
          <w:sz w:val="20"/>
          <w:szCs w:val="20"/>
        </w:rPr>
      </w:pPr>
      <w:r w:rsidRPr="005B154C">
        <w:rPr>
          <w:rFonts w:ascii="바탕체" w:eastAsia="바탕체" w:hAnsi="바탕체" w:cs="Times New Roman"/>
          <w:b/>
          <w:bCs/>
          <w:color w:val="0070C0"/>
          <w:sz w:val="20"/>
          <w:szCs w:val="20"/>
        </w:rPr>
        <w:t>3) 전처리 및 검증의 독립성</w:t>
      </w:r>
    </w:p>
    <w:p w14:paraId="10F30AE9" w14:textId="2F0500F2" w:rsidR="003C5072" w:rsidRPr="005B154C" w:rsidRDefault="00380A12" w:rsidP="003C5072">
      <w:pPr>
        <w:wordWrap/>
        <w:spacing w:line="420" w:lineRule="auto"/>
        <w:ind w:firstLineChars="100" w:firstLine="200"/>
        <w:jc w:val="both"/>
        <w:rPr>
          <w:rFonts w:ascii="바탕체" w:eastAsia="바탕체" w:hAnsi="바탕체" w:cs="Times New Roman"/>
          <w:color w:val="0070C0"/>
          <w:sz w:val="20"/>
          <w:szCs w:val="20"/>
        </w:rPr>
      </w:pPr>
      <w:r w:rsidRPr="005B154C">
        <w:rPr>
          <w:rFonts w:ascii="바탕체" w:eastAsia="바탕체" w:hAnsi="바탕체" w:cs="Times New Roman"/>
          <w:color w:val="0070C0"/>
          <w:sz w:val="20"/>
          <w:szCs w:val="20"/>
        </w:rPr>
        <w:t>데이터 스케일링 시 학습 데이터(Train)의 통계량만을 사용하여 테스트 데이터(Test)에 적용함으로써 전처리 단계의 정보 누설을 방지하였다. 또한, 교차 검증 및 테스트 데이터 분할 시 시계열 순서를 엄격히 보존하여 미래의 정보가 과거의 학습에 영향을 미치는 것을 배제하였다.</w:t>
      </w:r>
    </w:p>
    <w:p w14:paraId="42CE54D8" w14:textId="77777777" w:rsidR="007A359A" w:rsidRPr="00096494" w:rsidRDefault="007A359A" w:rsidP="007A359A">
      <w:pPr>
        <w:wordWrap/>
        <w:spacing w:line="420" w:lineRule="auto"/>
        <w:ind w:firstLineChars="100" w:firstLine="200"/>
        <w:jc w:val="both"/>
        <w:rPr>
          <w:rFonts w:ascii="바탕체" w:eastAsia="바탕체" w:hAnsi="바탕체" w:cs="Times New Roman"/>
          <w:sz w:val="20"/>
          <w:szCs w:val="20"/>
        </w:rPr>
      </w:pPr>
    </w:p>
    <w:p w14:paraId="3BBF0602" w14:textId="17063C9B" w:rsidR="007A359A" w:rsidRPr="0022726C" w:rsidRDefault="0022726C" w:rsidP="007A359A">
      <w:pPr>
        <w:wordWrap/>
        <w:spacing w:line="420" w:lineRule="auto"/>
        <w:jc w:val="both"/>
        <w:rPr>
          <w:rFonts w:ascii="바탕체" w:eastAsia="바탕체" w:hAnsi="바탕체" w:cs="Times New Roman"/>
          <w:b/>
          <w:bCs/>
          <w:color w:val="0070C0"/>
          <w:szCs w:val="22"/>
        </w:rPr>
      </w:pPr>
      <w:r w:rsidRPr="0022726C">
        <w:rPr>
          <w:rFonts w:ascii="바탕체" w:eastAsia="바탕체" w:hAnsi="바탕체" w:cs="Times New Roman" w:hint="eastAsia"/>
          <w:b/>
          <w:bCs/>
          <w:color w:val="0070C0"/>
          <w:szCs w:val="22"/>
        </w:rPr>
        <w:t>6</w:t>
      </w:r>
      <w:r w:rsidR="007A359A" w:rsidRPr="0022726C">
        <w:rPr>
          <w:rFonts w:ascii="바탕체" w:eastAsia="바탕체" w:hAnsi="바탕체" w:cs="Times New Roman" w:hint="eastAsia"/>
          <w:b/>
          <w:bCs/>
          <w:color w:val="0070C0"/>
          <w:szCs w:val="22"/>
        </w:rPr>
        <w:t xml:space="preserve">. </w:t>
      </w:r>
      <w:r w:rsidR="00AC40A0" w:rsidRPr="0022726C">
        <w:rPr>
          <w:rFonts w:ascii="바탕체" w:eastAsia="바탕체" w:hAnsi="바탕체" w:cs="Times New Roman" w:hint="eastAsia"/>
          <w:b/>
          <w:bCs/>
          <w:color w:val="0070C0"/>
          <w:szCs w:val="22"/>
        </w:rPr>
        <w:t>분석</w:t>
      </w:r>
      <w:r w:rsidR="00AC40A0" w:rsidRPr="0022726C">
        <w:rPr>
          <w:rFonts w:ascii="바탕체" w:eastAsia="바탕체" w:hAnsi="바탕체" w:cs="Times New Roman"/>
          <w:b/>
          <w:bCs/>
          <w:color w:val="0070C0"/>
          <w:szCs w:val="22"/>
        </w:rPr>
        <w:t xml:space="preserve"> 방법론: LSTM, GRU, CNN-LSTM, CNN-GRU</w:t>
      </w:r>
    </w:p>
    <w:p w14:paraId="73F4749F" w14:textId="224EEE43"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본</w:t>
      </w:r>
      <w:r w:rsidRPr="00096494">
        <w:rPr>
          <w:rFonts w:ascii="바탕체" w:eastAsia="바탕체" w:hAnsi="바탕체" w:cs="Times New Roman"/>
          <w:sz w:val="20"/>
          <w:szCs w:val="20"/>
        </w:rPr>
        <w:t xml:space="preserve"> 연구는 환율의 단기 예측력을 비교 및 평가하기 위해 순환신경망(RNN) 계열의 단일 모형(LSTM, GRU)과 합성곱–순환 하이브리드 모형(CNN-LSTM, CNN-GRU)을 병렬적으로 구축하였다. 최근 외환시장은 거시, 금융, 원자재, 이벤트, 감정 등 이질적 신호가 동시적으로 상호작용하는 복합계로서, 저차원의 선형적 상호작용을 가정하는 통계 모형만으로는 비정형적 동학을 포착하기 어렵다. 이에 따라, 장기 의존성과 국소 패턴을 동시에 학습하는 딥러닝 아키텍처가 시계열 예측의 주된 대안으로 부상하고 있다.</w:t>
      </w:r>
    </w:p>
    <w:p w14:paraId="042AFCB0"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
    <w:p w14:paraId="092CEF64" w14:textId="3B25C0AC" w:rsidR="00A15FFF" w:rsidRPr="00096494" w:rsidRDefault="00AC40A0" w:rsidP="005825C9">
      <w:pPr>
        <w:pStyle w:val="a6"/>
        <w:numPr>
          <w:ilvl w:val="0"/>
          <w:numId w:val="5"/>
        </w:numPr>
        <w:tabs>
          <w:tab w:val="left" w:pos="800"/>
          <w:tab w:val="left" w:pos="1600"/>
          <w:tab w:val="left" w:pos="2400"/>
          <w:tab w:val="left" w:pos="3200"/>
          <w:tab w:val="center" w:pos="4664"/>
        </w:tabs>
        <w:wordWrap/>
        <w:spacing w:line="420" w:lineRule="auto"/>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단일 RNN 모형: LSTM, GRU</w:t>
      </w:r>
      <w:r w:rsidR="00A15FFF" w:rsidRPr="00096494">
        <w:rPr>
          <w:rFonts w:ascii="바탕체" w:eastAsia="바탕체" w:hAnsi="바탕체" w:cs="Times New Roman"/>
          <w:b/>
          <w:bCs/>
          <w:sz w:val="20"/>
          <w:szCs w:val="20"/>
        </w:rPr>
        <w:tab/>
      </w:r>
    </w:p>
    <w:p w14:paraId="4C4567A9" w14:textId="7727753C"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LSTM은 Hochreite</w:t>
      </w:r>
      <w:r w:rsidR="00E13A92" w:rsidRPr="00096494">
        <w:rPr>
          <w:rFonts w:ascii="바탕체" w:eastAsia="바탕체" w:hAnsi="바탕체" w:cs="Times New Roman" w:hint="eastAsia"/>
          <w:sz w:val="20"/>
          <w:szCs w:val="20"/>
        </w:rPr>
        <w:t xml:space="preserve">r and </w:t>
      </w:r>
      <w:r w:rsidRPr="00096494">
        <w:rPr>
          <w:rFonts w:ascii="바탕체" w:eastAsia="바탕체" w:hAnsi="바탕체" w:cs="Times New Roman"/>
          <w:sz w:val="20"/>
          <w:szCs w:val="20"/>
        </w:rPr>
        <w:t xml:space="preserve">Schmidhuber(1997)가 제안한 메모리 셀 구조로, 입력·망각·출력 게이트를 통해 vanishing/exploding gradient 문제를 완화하고 장기 의존성을 안정적으로 학습한다. 반면 </w:t>
      </w:r>
      <w:r w:rsidR="00E13A92" w:rsidRPr="00096494">
        <w:rPr>
          <w:rFonts w:ascii="바탕체" w:eastAsia="바탕체" w:hAnsi="바탕체" w:cs="Times New Roman" w:hint="eastAsia"/>
          <w:sz w:val="20"/>
          <w:szCs w:val="20"/>
        </w:rPr>
        <w:t>Zheng</w:t>
      </w:r>
      <w:r w:rsidR="00A15FFF" w:rsidRPr="00096494">
        <w:rPr>
          <w:rFonts w:ascii="바탕체" w:eastAsia="바탕체" w:hAnsi="바탕체" w:cs="Times New Roman" w:hint="eastAsia"/>
          <w:sz w:val="20"/>
          <w:szCs w:val="20"/>
        </w:rPr>
        <w:t xml:space="preserve"> and</w:t>
      </w:r>
      <w:r w:rsidR="00E13A92" w:rsidRPr="00096494">
        <w:rPr>
          <w:rFonts w:ascii="바탕체" w:eastAsia="바탕체" w:hAnsi="바탕체" w:cs="Times New Roman" w:hint="eastAsia"/>
          <w:sz w:val="20"/>
          <w:szCs w:val="20"/>
        </w:rPr>
        <w:t xml:space="preserve"> Chen(2021)에 따르면 </w:t>
      </w:r>
      <w:r w:rsidRPr="00096494">
        <w:rPr>
          <w:rFonts w:ascii="바탕체" w:eastAsia="바탕체" w:hAnsi="바탕체" w:cs="Times New Roman"/>
          <w:sz w:val="20"/>
          <w:szCs w:val="20"/>
        </w:rPr>
        <w:t>GRU는 update/reset의 두 게이트로 구조를 단순화하여 매개변수 수를 절감하면서도 LSTM에 근접한 성능을 보이며, 동일한 데이터</w:t>
      </w:r>
      <w:r w:rsidR="00DF18B0">
        <w:rPr>
          <w:rFonts w:ascii="바탕체" w:eastAsia="바탕체" w:hAnsi="바탕체" w:cs="Times New Roman" w:hint="eastAsia"/>
          <w:sz w:val="20"/>
          <w:szCs w:val="20"/>
        </w:rPr>
        <w:t xml:space="preserve">와 </w:t>
      </w:r>
      <w:r w:rsidRPr="00096494">
        <w:rPr>
          <w:rFonts w:ascii="바탕체" w:eastAsia="바탕체" w:hAnsi="바탕체" w:cs="Times New Roman"/>
          <w:sz w:val="20"/>
          <w:szCs w:val="20"/>
        </w:rPr>
        <w:t>에폭</w:t>
      </w:r>
      <w:r w:rsidR="00DF18B0">
        <w:rPr>
          <w:rFonts w:ascii="바탕체" w:eastAsia="바탕체" w:hAnsi="바탕체" w:cs="Times New Roman" w:hint="eastAsia"/>
          <w:sz w:val="20"/>
          <w:szCs w:val="20"/>
        </w:rPr>
        <w:t>(Epoch)</w:t>
      </w:r>
      <w:r w:rsidRPr="00096494">
        <w:rPr>
          <w:rFonts w:ascii="바탕체" w:eastAsia="바탕체" w:hAnsi="바탕체" w:cs="Times New Roman"/>
          <w:sz w:val="20"/>
          <w:szCs w:val="20"/>
        </w:rPr>
        <w:t xml:space="preserve"> 하에서 수렴 속도와 연산 효율이 우수하다는 장점이 있다. </w:t>
      </w:r>
      <w:r w:rsidR="00E13A92" w:rsidRPr="00096494">
        <w:rPr>
          <w:rFonts w:ascii="바탕체" w:eastAsia="바탕체" w:hAnsi="바탕체" w:cs="Times New Roman" w:hint="eastAsia"/>
          <w:sz w:val="20"/>
          <w:szCs w:val="20"/>
        </w:rPr>
        <w:t xml:space="preserve">Qu and Zhao(2019)에 의하면 </w:t>
      </w:r>
      <w:r w:rsidRPr="00096494">
        <w:rPr>
          <w:rFonts w:ascii="바탕체" w:eastAsia="바탕체" w:hAnsi="바탕체" w:cs="Times New Roman"/>
          <w:sz w:val="20"/>
          <w:szCs w:val="20"/>
        </w:rPr>
        <w:t xml:space="preserve">외환 </w:t>
      </w:r>
      <w:r w:rsidRPr="00096494">
        <w:rPr>
          <w:rFonts w:ascii="바탕체" w:eastAsia="바탕체" w:hAnsi="바탕체" w:cs="Times New Roman" w:hint="eastAsia"/>
          <w:sz w:val="20"/>
          <w:szCs w:val="20"/>
        </w:rPr>
        <w:t>예측</w:t>
      </w:r>
      <w:r w:rsidRPr="00096494">
        <w:rPr>
          <w:rFonts w:ascii="바탕체" w:eastAsia="바탕체" w:hAnsi="바탕체" w:cs="Times New Roman"/>
          <w:sz w:val="20"/>
          <w:szCs w:val="20"/>
        </w:rPr>
        <w:t xml:space="preserve"> 맥락에서 LSTM은 전통 RNN 대비 RMSE</w:t>
      </w:r>
      <w:r w:rsidR="0027118B">
        <w:rPr>
          <w:rFonts w:ascii="바탕체" w:eastAsia="바탕체" w:hAnsi="바탕체" w:cs="Times New Roman" w:hint="eastAsia"/>
          <w:sz w:val="20"/>
          <w:szCs w:val="20"/>
        </w:rPr>
        <w:t>와</w:t>
      </w:r>
      <w:r w:rsidRPr="00096494">
        <w:rPr>
          <w:rFonts w:ascii="바탕체" w:eastAsia="바탕체" w:hAnsi="바탕체" w:cs="Times New Roman"/>
          <w:sz w:val="20"/>
          <w:szCs w:val="20"/>
        </w:rPr>
        <w:t xml:space="preserve"> MAE를 유의하게 낮춘다는 보고가 다수 존재하며(예: EUR/USD 사례), </w:t>
      </w:r>
      <w:r w:rsidR="00E13A92" w:rsidRPr="00096494">
        <w:rPr>
          <w:rFonts w:ascii="바탕체" w:eastAsia="바탕체" w:hAnsi="바탕체" w:cs="Times New Roman" w:hint="eastAsia"/>
          <w:sz w:val="20"/>
          <w:szCs w:val="20"/>
        </w:rPr>
        <w:t xml:space="preserve">Agustin and De Melin (2024)에 의하면 </w:t>
      </w:r>
      <w:r w:rsidRPr="00096494">
        <w:rPr>
          <w:rFonts w:ascii="바탕체" w:eastAsia="바탕체" w:hAnsi="바탕체" w:cs="Times New Roman"/>
          <w:sz w:val="20"/>
          <w:szCs w:val="20"/>
        </w:rPr>
        <w:t xml:space="preserve">GRU는 비선형·비정상 구간에서 패턴 전이를 민감하게 추적해 CNN 대비 우수한 결과를 보이기도 한다(ARS/USD). </w:t>
      </w:r>
      <w:r w:rsidR="00E13A92" w:rsidRPr="00096494">
        <w:rPr>
          <w:rFonts w:ascii="바탕체" w:eastAsia="바탕체" w:hAnsi="바탕체" w:cs="Times New Roman" w:hint="eastAsia"/>
          <w:sz w:val="20"/>
          <w:szCs w:val="20"/>
        </w:rPr>
        <w:t xml:space="preserve">또한 Islam and Hossain(2021)에 의하면 </w:t>
      </w:r>
      <w:r w:rsidRPr="00096494">
        <w:rPr>
          <w:rFonts w:ascii="바탕체" w:eastAsia="바탕체" w:hAnsi="바탕체" w:cs="Times New Roman"/>
          <w:sz w:val="20"/>
          <w:szCs w:val="20"/>
        </w:rPr>
        <w:t>두 모형의 보완적 강점을 결합할 경우, 단일 구조 대비 예측</w:t>
      </w:r>
      <w:r w:rsidR="00AE162F"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 xml:space="preserve">정확도가 향상된다는 하이브리드 근거도 축적되어 왔다. 종합하면, 선행연구들은 LSTM과 GRU가 외환 시장 예측에서 </w:t>
      </w:r>
      <w:r w:rsidRPr="00096494">
        <w:rPr>
          <w:rFonts w:ascii="바탕체" w:eastAsia="바탕체" w:hAnsi="바탕체" w:cs="Times New Roman" w:hint="eastAsia"/>
          <w:sz w:val="20"/>
          <w:szCs w:val="20"/>
        </w:rPr>
        <w:t>높은</w:t>
      </w:r>
      <w:r w:rsidRPr="00096494">
        <w:rPr>
          <w:rFonts w:ascii="바탕체" w:eastAsia="바탕체" w:hAnsi="바탕체" w:cs="Times New Roman"/>
          <w:sz w:val="20"/>
          <w:szCs w:val="20"/>
        </w:rPr>
        <w:t xml:space="preserve"> 잠재력을 지니며, 상황에 따라 하이브리드 접근이 예측 성능 개선에 유의미하게 작동할 수 있음을 보여준다.</w:t>
      </w:r>
    </w:p>
    <w:p w14:paraId="1BBACF64"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따라서</w:t>
      </w:r>
      <w:r w:rsidRPr="00096494">
        <w:rPr>
          <w:rFonts w:ascii="바탕체" w:eastAsia="바탕체" w:hAnsi="바탕체" w:cs="Times New Roman"/>
          <w:sz w:val="20"/>
          <w:szCs w:val="20"/>
        </w:rPr>
        <w:t xml:space="preserve"> 본 연구는 뉴스 요약 및 댓글 감정 점수와 같은 비정형 텍스트 기반 심리 변수를 포함한 시계열 데이터를 CNN-LSTM과 CNN-GRU 모델에 적용하였다. 이로써 CNN이 시장 심리의 국소적 변동을 효과적으로 포착하고, RNN 계열이 이를 시간 축에서 장기적 흐름으로 연결함으로써, 원/달러 환율 예측의 정밀도를 한층 높일 수 있을 것으로 기대된다.</w:t>
      </w:r>
    </w:p>
    <w:p w14:paraId="348829EB"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
    <w:p w14:paraId="66BCF310" w14:textId="4B7A0E56" w:rsidR="00AC40A0" w:rsidRPr="00096494" w:rsidRDefault="00AC40A0" w:rsidP="00AC40A0">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2)</w:t>
      </w:r>
      <w:r w:rsidRPr="00096494">
        <w:rPr>
          <w:rFonts w:ascii="바탕체" w:eastAsia="바탕체" w:hAnsi="바탕체" w:cs="Times New Roman"/>
          <w:b/>
          <w:bCs/>
          <w:sz w:val="20"/>
          <w:szCs w:val="20"/>
        </w:rPr>
        <w:tab/>
        <w:t>하이브리드 모형: CNN-LSTM, CNN-GRU</w:t>
      </w:r>
    </w:p>
    <w:p w14:paraId="79C58CB8" w14:textId="2F87B255"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딥러닝</w:t>
      </w:r>
      <w:r w:rsidRPr="00096494">
        <w:rPr>
          <w:rFonts w:ascii="바탕체" w:eastAsia="바탕체" w:hAnsi="바탕체" w:cs="Times New Roman"/>
          <w:sz w:val="20"/>
          <w:szCs w:val="20"/>
        </w:rPr>
        <w:t xml:space="preserve"> 기반 시계열은 최근 국소 필터링(CNN)과 장기 의존 학습(RNN)을 결합하는 </w:t>
      </w:r>
      <w:r w:rsidRPr="00096494">
        <w:rPr>
          <w:rFonts w:ascii="바탕체" w:eastAsia="바탕체" w:hAnsi="바탕체" w:cs="Times New Roman"/>
          <w:sz w:val="20"/>
          <w:szCs w:val="20"/>
        </w:rPr>
        <w:lastRenderedPageBreak/>
        <w:t xml:space="preserve">하이브리드로 진화하고 있다. CNN-LSTM/GRU는 1D 합성곱을 통해 시계열의 단주기 및 국소적 급등락, 스파이크, 군집 변동 등 미시 패턴을 전처리 단계에서 추출하고, 그 고수준 특징 맵을 LSTM 혹은 GRU에 전달하여 중장기 흐름을 학습한다. 이 구조는 잡음이 많은 고차원 입력에서 표현 효율성을 높이고, 장주기 신호의 단절 없는 전파를 돕는다. </w:t>
      </w:r>
      <w:r w:rsidR="00906AAE" w:rsidRPr="00096494">
        <w:rPr>
          <w:rFonts w:ascii="바탕체" w:eastAsia="바탕체" w:hAnsi="바탕체" w:cs="Times New Roman" w:hint="eastAsia"/>
          <w:sz w:val="20"/>
          <w:szCs w:val="20"/>
        </w:rPr>
        <w:t>Lu</w:t>
      </w:r>
      <w:r w:rsidR="009D6C18" w:rsidRPr="009D6C18">
        <w:t xml:space="preserve"> </w:t>
      </w:r>
      <w:r w:rsidR="009D6C18" w:rsidRPr="009D6C18">
        <w:rPr>
          <w:rFonts w:ascii="바탕체" w:eastAsia="바탕체" w:hAnsi="바탕체" w:cs="Times New Roman"/>
          <w:sz w:val="20"/>
          <w:szCs w:val="20"/>
        </w:rPr>
        <w:t>et a</w:t>
      </w:r>
      <w:r w:rsidR="009D6C18">
        <w:rPr>
          <w:rFonts w:ascii="바탕체" w:eastAsia="바탕체" w:hAnsi="바탕체" w:cs="Times New Roman" w:hint="eastAsia"/>
          <w:sz w:val="20"/>
          <w:szCs w:val="20"/>
        </w:rPr>
        <w:t>l.</w:t>
      </w:r>
      <w:r w:rsidR="00906AAE" w:rsidRPr="00096494">
        <w:rPr>
          <w:rFonts w:ascii="바탕체" w:eastAsia="바탕체" w:hAnsi="바탕체" w:cs="Times New Roman" w:hint="eastAsia"/>
          <w:sz w:val="20"/>
          <w:szCs w:val="20"/>
        </w:rPr>
        <w:t xml:space="preserve">(2020)에 따르면 </w:t>
      </w:r>
      <w:r w:rsidRPr="00096494">
        <w:rPr>
          <w:rFonts w:ascii="바탕체" w:eastAsia="바탕체" w:hAnsi="바탕체" w:cs="Times New Roman"/>
          <w:sz w:val="20"/>
          <w:szCs w:val="20"/>
        </w:rPr>
        <w:t>금융 예측에서 CNN-LSTM이 단일 구조를 능가한다는 증거가 보고되어 있으며,</w:t>
      </w:r>
      <w:r w:rsidR="00906AAE" w:rsidRPr="00096494">
        <w:rPr>
          <w:rFonts w:ascii="바탕체" w:eastAsia="바탕체" w:hAnsi="바탕체" w:cs="Times New Roman" w:hint="eastAsia"/>
          <w:sz w:val="20"/>
          <w:szCs w:val="20"/>
        </w:rPr>
        <w:t xml:space="preserve"> Jing</w:t>
      </w:r>
      <w:r w:rsidR="009D6C18">
        <w:rPr>
          <w:rFonts w:ascii="바탕체" w:eastAsia="바탕체" w:hAnsi="바탕체" w:cs="Times New Roman" w:hint="eastAsia"/>
          <w:sz w:val="20"/>
          <w:szCs w:val="20"/>
        </w:rPr>
        <w:t xml:space="preserve"> </w:t>
      </w:r>
      <w:r w:rsidR="009D6C18" w:rsidRPr="009D6C18">
        <w:rPr>
          <w:rFonts w:ascii="바탕체" w:eastAsia="바탕체" w:hAnsi="바탕체" w:cs="Times New Roman"/>
          <w:sz w:val="20"/>
          <w:szCs w:val="20"/>
        </w:rPr>
        <w:t>et a</w:t>
      </w:r>
      <w:r w:rsidR="009D6C18">
        <w:rPr>
          <w:rFonts w:ascii="바탕체" w:eastAsia="바탕체" w:hAnsi="바탕체" w:cs="Times New Roman" w:hint="eastAsia"/>
          <w:sz w:val="20"/>
          <w:szCs w:val="20"/>
        </w:rPr>
        <w:t>l.</w:t>
      </w:r>
      <w:r w:rsidR="00906AAE" w:rsidRPr="00096494">
        <w:rPr>
          <w:rFonts w:ascii="바탕체" w:eastAsia="바탕체" w:hAnsi="바탕체" w:cs="Times New Roman" w:hint="eastAsia"/>
          <w:sz w:val="20"/>
          <w:szCs w:val="20"/>
        </w:rPr>
        <w:t>(2021)에 의하면</w:t>
      </w:r>
      <w:r w:rsidRPr="00096494">
        <w:rPr>
          <w:rFonts w:ascii="바탕체" w:eastAsia="바탕체" w:hAnsi="바탕체" w:cs="Times New Roman"/>
          <w:sz w:val="20"/>
          <w:szCs w:val="20"/>
        </w:rPr>
        <w:t xml:space="preserve"> 투자자 심리를 포함할 때 추가적 개선이 관찰된다.</w:t>
      </w:r>
    </w:p>
    <w:p w14:paraId="64351236"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
    <w:p w14:paraId="5B4EFCD1" w14:textId="325D4ABF" w:rsidR="00AC40A0" w:rsidRPr="00096494" w:rsidRDefault="00AC40A0" w:rsidP="005825C9">
      <w:pPr>
        <w:wordWrap/>
        <w:spacing w:line="420" w:lineRule="auto"/>
        <w:ind w:firstLineChars="100" w:firstLine="200"/>
        <w:jc w:val="both"/>
        <w:rPr>
          <w:rFonts w:ascii="바탕체" w:eastAsia="바탕체" w:hAnsi="바탕체" w:cs="Times New Roman"/>
          <w:b/>
          <w:bCs/>
          <w:sz w:val="20"/>
          <w:szCs w:val="20"/>
        </w:rPr>
      </w:pPr>
      <w:r w:rsidRPr="00096494">
        <w:rPr>
          <w:rFonts w:ascii="바탕체" w:eastAsia="바탕체" w:hAnsi="바탕체" w:cs="Times New Roman"/>
          <w:b/>
          <w:bCs/>
          <w:sz w:val="20"/>
          <w:szCs w:val="20"/>
        </w:rPr>
        <w:t>3)</w:t>
      </w:r>
      <w:r w:rsidRPr="00096494">
        <w:rPr>
          <w:rFonts w:ascii="바탕체" w:eastAsia="바탕체" w:hAnsi="바탕체" w:cs="Times New Roman"/>
          <w:b/>
          <w:bCs/>
          <w:sz w:val="20"/>
          <w:szCs w:val="20"/>
        </w:rPr>
        <w:tab/>
        <w:t>모형 선택의 근거와 기대효과</w:t>
      </w:r>
    </w:p>
    <w:p w14:paraId="2A565145" w14:textId="0E798270" w:rsidR="007A359A"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LSTM/GRU는 금리와 물가 등 저주파 구조 신호의 누적 효과를, CNN은 VIX/OVX 급등, 이벤트 카운트 급증, 감정 급변 등 고주파 충격을 요약한다. 결합 시 다중 주기성(Multi-horizon Dynamics)을 공시적으로 반영한다. 또한, 원자재와 리스크 지표의 우측 장꼬리와 이벤트와 감정의 이질적 스케일은 합성곱, 풀링, 배치정규화로 1차 완충되고, RNN의 게이트로 2차 선별된다. 그리고 GRU 기반 하이브리드는 매개변수가 상대적으로 적</w:t>
      </w:r>
      <w:r w:rsidRPr="00096494">
        <w:rPr>
          <w:rFonts w:ascii="바탕체" w:eastAsia="바탕체" w:hAnsi="바탕체" w:cs="Times New Roman" w:hint="eastAsia"/>
          <w:sz w:val="20"/>
          <w:szCs w:val="20"/>
        </w:rPr>
        <w:t>어</w:t>
      </w:r>
      <w:r w:rsidRPr="00096494">
        <w:rPr>
          <w:rFonts w:ascii="바탕체" w:eastAsia="바탕체" w:hAnsi="바탕체" w:cs="Times New Roman"/>
          <w:sz w:val="20"/>
          <w:szCs w:val="20"/>
        </w:rPr>
        <w:t xml:space="preserve"> 적은 에폭에서도 수렴이 빠르며, 과적합 위험에 더 강건하다.</w:t>
      </w:r>
    </w:p>
    <w:p w14:paraId="17DA66A8"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p>
    <w:p w14:paraId="2DB1819F" w14:textId="7430AB2D" w:rsidR="00AC40A0" w:rsidRPr="0022726C" w:rsidRDefault="0022726C" w:rsidP="00AC40A0">
      <w:pPr>
        <w:wordWrap/>
        <w:spacing w:line="420" w:lineRule="auto"/>
        <w:jc w:val="both"/>
        <w:rPr>
          <w:rFonts w:ascii="바탕체" w:eastAsia="바탕체" w:hAnsi="바탕체" w:cs="Times New Roman"/>
          <w:b/>
          <w:bCs/>
          <w:color w:val="0070C0"/>
          <w:szCs w:val="22"/>
        </w:rPr>
      </w:pPr>
      <w:r w:rsidRPr="0022726C">
        <w:rPr>
          <w:rFonts w:ascii="바탕체" w:eastAsia="바탕체" w:hAnsi="바탕체" w:cs="Times New Roman" w:hint="eastAsia"/>
          <w:b/>
          <w:bCs/>
          <w:color w:val="0070C0"/>
          <w:szCs w:val="22"/>
        </w:rPr>
        <w:t>7</w:t>
      </w:r>
      <w:r w:rsidR="00AC40A0" w:rsidRPr="0022726C">
        <w:rPr>
          <w:rFonts w:ascii="바탕체" w:eastAsia="바탕체" w:hAnsi="바탕체" w:cs="Times New Roman" w:hint="eastAsia"/>
          <w:b/>
          <w:bCs/>
          <w:color w:val="0070C0"/>
          <w:szCs w:val="22"/>
        </w:rPr>
        <w:t>. 예측</w:t>
      </w:r>
      <w:r w:rsidR="00AC40A0" w:rsidRPr="0022726C">
        <w:rPr>
          <w:rFonts w:ascii="바탕체" w:eastAsia="바탕체" w:hAnsi="바탕체" w:cs="Times New Roman"/>
          <w:b/>
          <w:bCs/>
          <w:color w:val="0070C0"/>
          <w:szCs w:val="22"/>
        </w:rPr>
        <w:t xml:space="preserve"> 성능평가 지표</w:t>
      </w:r>
    </w:p>
    <w:p w14:paraId="47C757A8" w14:textId="2BC7E40C"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연구에서는 원/달러 환율 예측 모델의 성능을 다각적 관점에서 평가하기 위해, 총 여섯 가지 회귀 지표를 활용하였다: RMSE (Root Mean Squared Error), MSPE (Mean Squared Percentage Error), MAE (Mean Absolute Error), MAPE (Mean Absolute Percentage Error), MedAE (Median Absolute Error), MedAPE (Median Absolute Percentage Error). 이들 지표는 예측 모델이 제공하는 성능을 정확도, 강건성(</w:t>
      </w:r>
      <w:r w:rsidR="00D5572F">
        <w:rPr>
          <w:rFonts w:ascii="바탕체" w:eastAsia="바탕체" w:hAnsi="바탕체" w:cs="Times New Roman" w:hint="eastAsia"/>
          <w:sz w:val="20"/>
          <w:szCs w:val="20"/>
        </w:rPr>
        <w:t>R</w:t>
      </w:r>
      <w:r w:rsidRPr="00096494">
        <w:rPr>
          <w:rFonts w:ascii="바탕체" w:eastAsia="바탕체" w:hAnsi="바탕체" w:cs="Times New Roman"/>
          <w:sz w:val="20"/>
          <w:szCs w:val="20"/>
        </w:rPr>
        <w:t>obustness), 그리고 이상치에 대한 민감도까지 종합적으로 평가할 수 있게 해준다.</w:t>
      </w:r>
    </w:p>
    <w:p w14:paraId="457AA4A5"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RMSE는 예측 오차의 제곱을 평균한 후 그 제곱근을 취한 값으로, 오차의 크기를 더 강하게 반영하는 특징이 있다. 예측 값과 실제 값의 차이가 클수록 제곱이 되어 RMSE 값이 더 크게 증가하므로, 모델의 오차 제어 능력을 평가하는 데 매우 유용하다. RMSE는 데이터의 단위를 그대로 유지하므로 해석이 직관적이고, 모델의 예측 성능을 정량적으로 평가하는 데 널리 사용된다. 특히 큰 오차가 중요한 예측 상황에서는 매우 중요한 지표로, </w:t>
      </w:r>
      <w:r w:rsidRPr="00096494">
        <w:rPr>
          <w:rFonts w:ascii="바탕체" w:eastAsia="바탕체" w:hAnsi="바탕체" w:cs="Times New Roman"/>
          <w:sz w:val="20"/>
          <w:szCs w:val="20"/>
        </w:rPr>
        <w:lastRenderedPageBreak/>
        <w:t>예측 정확도를 극대화</w:t>
      </w:r>
      <w:r w:rsidRPr="00096494">
        <w:rPr>
          <w:rFonts w:ascii="바탕체" w:eastAsia="바탕체" w:hAnsi="바탕체" w:cs="Times New Roman" w:hint="eastAsia"/>
          <w:sz w:val="20"/>
          <w:szCs w:val="20"/>
        </w:rPr>
        <w:t>하는</w:t>
      </w:r>
      <w:r w:rsidRPr="00096494">
        <w:rPr>
          <w:rFonts w:ascii="바탕체" w:eastAsia="바탕체" w:hAnsi="바탕체" w:cs="Times New Roman"/>
          <w:sz w:val="20"/>
          <w:szCs w:val="20"/>
        </w:rPr>
        <w:t xml:space="preserve"> 모델을 찾는 데 도움을 준다.</w:t>
      </w:r>
    </w:p>
    <w:p w14:paraId="0D0B14E7" w14:textId="16A803E1"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MSPE는 예측 오차를 실제값으로 정규화한 후 제곱하여 평균한 값이다. 이는 상대적 오차 크기에 주목하여 예측의 정확도를 평가하며, 모델이 예측 오차의 상대적 크기에 얼마나 민감한지를 평가할 수 있다. MSPE는 예측 오차가 모델의 편향(bias)과 분산(variance)을 동시에 반영하기 때문에 모델의 정확성뿐만 아니라 분포의 불균형에도 민감하게 반응할 수 있다. 또한, 상대적인 오차를 강조하여 편향이나 고른 분산을 평가하는 데 중요한 역할을 한다.</w:t>
      </w:r>
    </w:p>
    <w:p w14:paraId="7D2D95EA" w14:textId="46A98E4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MAE는 예측값과 실제값 간의 절대적 차이를 평균한 값으로, 각 오차를 동일한 가중치로 반영하여 평균적인 예측 정확도를 평가하는 데 유용하다. RMSE와 비교할 때, 이상치에 대한 민감도가 적어 이상치가 존재하는 데이터에서 모델의 성능을 안정적으로 평가할 수 있다. MAE는 직관적으로 이해할 수 있는 지표로, 예측이 잘 맞았는지 아닌지를 빠르게 파악하는 데 유용하다. 또한, 오차 크기에 대해 균등한 평가를 제공하여 모델의 일관된 예측 정확도를 확인하는 </w:t>
      </w:r>
      <w:r w:rsidRPr="00096494">
        <w:rPr>
          <w:rFonts w:ascii="바탕체" w:eastAsia="바탕체" w:hAnsi="바탕체" w:cs="Times New Roman" w:hint="eastAsia"/>
          <w:sz w:val="20"/>
          <w:szCs w:val="20"/>
        </w:rPr>
        <w:t>데</w:t>
      </w:r>
      <w:r w:rsidRPr="00096494">
        <w:rPr>
          <w:rFonts w:ascii="바탕체" w:eastAsia="바탕체" w:hAnsi="바탕체" w:cs="Times New Roman"/>
          <w:sz w:val="20"/>
          <w:szCs w:val="20"/>
        </w:rPr>
        <w:t xml:space="preserve"> 적합하다.</w:t>
      </w:r>
    </w:p>
    <w:p w14:paraId="58DD3475"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MAPE는 절대 오차를 실제값으로 나눈 뒤 백분율로 환산한 값이다. 이를 통해 모델의 오차를 직관적으로 이해할 수 있으며, 비율 오차를 기반으로 예측 성능을 평가할 수 있다. 그러나 실제값이 0이거나 매우 작은 경우에는 무한대의 값이 발생할 수 있어 이 지표의 사용에 주의가 필요하다. 이런 문제로 인해 일부 연구에서는 MAPE의 대안 지표를 제시하기도 한다. 그럼에도 불구하고, MAPE는 예측이 잘 이루어졌는지 빠르게 파악할 수 있는 유용한 지표로 여전히 많은 경우에 사용된다.</w:t>
      </w:r>
    </w:p>
    <w:p w14:paraId="39324F7C" w14:textId="77777777"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MedAE는 절대 오차의 중앙값을 사용하여 이상치에 대한 영향을 최소화한 지표이다. 평균(Mean)이 아닌 중앙값(Median)을 사용함으로써, 데이터 분포의 왜곡에 덜 민감하며 모델이 일관되게 성능을 발휘하는지 평가할 수 있다. MedAE는 이상치(outlier)가 존재하는 경우에도 모델의 예측 성능을 더 안정적으로 평가할 수 있기 때문에, 특히 비정상적인 분포나 급격한 변동이 있는 데이터셋에서 유용하게 활용될 수 있다.</w:t>
      </w:r>
    </w:p>
    <w:p w14:paraId="5A201FDD" w14:textId="71C414D4"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MedAPE는 절대 백분율 오차의 중앙값을 사용하여 MAPE의 직관성을 유지하면서도 극단적인 오차의 영향을 완화하는 지표이다. MAPE와 유사하게 백분율 기준으로 예측 성능을 평가하지만, 중앙값(Median)을 사용하여 이상치에 강건한 특성을 가짐으로써 금융 시계열과 같이 이상치가 자주 발생하는 데이터셋에서 더 안정적이고 정확한 평가가 가능하다.</w:t>
      </w:r>
    </w:p>
    <w:p w14:paraId="0DC671BA" w14:textId="110430F8" w:rsidR="00AC40A0" w:rsidRPr="00096494" w:rsidRDefault="00AC40A0" w:rsidP="00AC40A0">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이처럼</w:t>
      </w:r>
      <w:r w:rsidRPr="00096494">
        <w:rPr>
          <w:rFonts w:ascii="바탕체" w:eastAsia="바탕체" w:hAnsi="바탕체" w:cs="Times New Roman"/>
          <w:sz w:val="20"/>
          <w:szCs w:val="20"/>
        </w:rPr>
        <w:t xml:space="preserve"> 다양한 예측 성능 지표를 함께 활용함으로써 본 연구는 모델의 평균적 예측 정확도뿐만 아니라 이상치에 대한 강건성과 실제 금융 예측 환경에서의 해석 가능성을 종합적으로 검증하였다. 여러 지표를 활용하는 것은 각 지표가 모델의 다른 성능 측면을 강조하기 때문이다. 예를 들어, RMSE는 일관된 환율예측의 정확성을, MSPE는 높은 변동성에도 정확한 예측을, MAE와 MAPE는 전반적인 정확도 이해를 강조한다. 또한, MedAE와 MedAPE는 이상치가 많은 비정상적인 환율 변동에도 강건하고 안정적인 예측을 확인하는 데 중요한 역할을 한다. 따라서 이들 지표를 종합적으로 고려하여 본 연구에서는 모델 성능의 균형을 잡고, 여러 가지 측면에서의 평가를 통해 예측 모델이 금융 시장에서의 실제 예측 환경에 적합한지를 다각도로 검토하였다.</w:t>
      </w:r>
    </w:p>
    <w:p w14:paraId="31A13D98" w14:textId="77777777" w:rsidR="007A33D3" w:rsidRPr="00096494" w:rsidRDefault="007A33D3" w:rsidP="007630E1">
      <w:pPr>
        <w:wordWrap/>
        <w:spacing w:line="420" w:lineRule="auto"/>
        <w:jc w:val="both"/>
        <w:rPr>
          <w:rFonts w:ascii="바탕체" w:eastAsia="바탕체" w:hAnsi="바탕체" w:cs="Times New Roman"/>
          <w:sz w:val="20"/>
          <w:szCs w:val="20"/>
        </w:rPr>
      </w:pPr>
    </w:p>
    <w:p w14:paraId="258DE375" w14:textId="77777777" w:rsidR="00892E42" w:rsidRPr="00096494" w:rsidRDefault="00892E42" w:rsidP="007630E1">
      <w:pPr>
        <w:wordWrap/>
        <w:spacing w:line="420" w:lineRule="auto"/>
        <w:jc w:val="both"/>
        <w:rPr>
          <w:rFonts w:ascii="바탕체" w:eastAsia="바탕체" w:hAnsi="바탕체" w:cs="Times New Roman"/>
          <w:sz w:val="20"/>
          <w:szCs w:val="20"/>
        </w:rPr>
      </w:pPr>
    </w:p>
    <w:p w14:paraId="0F04954B" w14:textId="77777777" w:rsidR="00892E42" w:rsidRPr="00096494" w:rsidRDefault="00892E42" w:rsidP="007630E1">
      <w:pPr>
        <w:wordWrap/>
        <w:spacing w:line="420" w:lineRule="auto"/>
        <w:jc w:val="both"/>
        <w:rPr>
          <w:rFonts w:ascii="바탕체" w:eastAsia="바탕체" w:hAnsi="바탕체" w:cs="Times New Roman"/>
          <w:sz w:val="20"/>
          <w:szCs w:val="20"/>
        </w:rPr>
      </w:pPr>
    </w:p>
    <w:p w14:paraId="377C2144" w14:textId="77777777" w:rsidR="00214169" w:rsidRPr="00096494" w:rsidRDefault="00214169" w:rsidP="007630E1">
      <w:pPr>
        <w:wordWrap/>
        <w:spacing w:line="420" w:lineRule="auto"/>
        <w:jc w:val="both"/>
        <w:rPr>
          <w:rFonts w:ascii="바탕체" w:eastAsia="바탕체" w:hAnsi="바탕체" w:cs="Times New Roman"/>
          <w:sz w:val="20"/>
          <w:szCs w:val="20"/>
        </w:rPr>
        <w:sectPr w:rsidR="00214169" w:rsidRPr="00096494" w:rsidSect="00DE6F1F">
          <w:footnotePr>
            <w:numRestart w:val="eachSect"/>
          </w:footnotePr>
          <w:pgSz w:w="11906" w:h="16838" w:code="9"/>
          <w:pgMar w:top="1701" w:right="1701" w:bottom="1701" w:left="1701" w:header="851" w:footer="992" w:gutter="0"/>
          <w:cols w:space="425"/>
          <w:docGrid w:linePitch="360"/>
        </w:sectPr>
      </w:pPr>
    </w:p>
    <w:p w14:paraId="2C0B4852" w14:textId="564C50C6" w:rsidR="007630E1" w:rsidRPr="00096494" w:rsidRDefault="004A2D53" w:rsidP="00F94F8D">
      <w:pPr>
        <w:wordWrap/>
        <w:spacing w:line="420" w:lineRule="auto"/>
        <w:jc w:val="center"/>
        <w:rPr>
          <w:rFonts w:ascii="바탕체" w:eastAsia="바탕체" w:hAnsi="바탕체" w:cs="Times New Roman"/>
          <w:b/>
          <w:bCs/>
          <w:sz w:val="28"/>
          <w:szCs w:val="28"/>
        </w:rPr>
      </w:pPr>
      <w:r w:rsidRPr="00096494">
        <w:rPr>
          <w:rFonts w:ascii="바탕체" w:eastAsia="바탕체" w:hAnsi="바탕체" w:cs="Times New Roman" w:hint="eastAsia"/>
          <w:b/>
          <w:bCs/>
          <w:sz w:val="28"/>
          <w:szCs w:val="28"/>
        </w:rPr>
        <w:lastRenderedPageBreak/>
        <w:t>Ⅳ</w:t>
      </w:r>
      <w:r w:rsidR="009A7421" w:rsidRPr="00096494">
        <w:rPr>
          <w:rFonts w:ascii="바탕체" w:eastAsia="바탕체" w:hAnsi="바탕체" w:cs="Times New Roman"/>
          <w:b/>
          <w:bCs/>
          <w:sz w:val="28"/>
          <w:szCs w:val="28"/>
        </w:rPr>
        <w:t>.</w:t>
      </w:r>
      <w:r w:rsidR="005529B2" w:rsidRPr="00096494">
        <w:rPr>
          <w:rFonts w:ascii="바탕체" w:eastAsia="바탕체" w:hAnsi="바탕체" w:cs="Times New Roman" w:hint="eastAsia"/>
          <w:b/>
          <w:bCs/>
          <w:sz w:val="28"/>
          <w:szCs w:val="28"/>
        </w:rPr>
        <w:t xml:space="preserve"> </w:t>
      </w:r>
      <w:r w:rsidR="00255AD0" w:rsidRPr="00096494">
        <w:rPr>
          <w:rFonts w:ascii="바탕체" w:eastAsia="바탕체" w:hAnsi="바탕체" w:cs="Times New Roman" w:hint="eastAsia"/>
          <w:b/>
          <w:bCs/>
          <w:sz w:val="28"/>
          <w:szCs w:val="28"/>
        </w:rPr>
        <w:t>연구결과</w:t>
      </w:r>
    </w:p>
    <w:p w14:paraId="08C9F25D" w14:textId="77777777" w:rsidR="00F94F8D" w:rsidRPr="00096494" w:rsidRDefault="00F94F8D" w:rsidP="00F94F8D">
      <w:pPr>
        <w:wordWrap/>
        <w:spacing w:line="420" w:lineRule="auto"/>
        <w:jc w:val="center"/>
        <w:rPr>
          <w:rFonts w:ascii="바탕체" w:eastAsia="바탕체" w:hAnsi="바탕체" w:cs="Times New Roman"/>
          <w:b/>
          <w:bCs/>
          <w:sz w:val="28"/>
          <w:szCs w:val="28"/>
        </w:rPr>
      </w:pPr>
    </w:p>
    <w:p w14:paraId="4D83E87B" w14:textId="2C5E0171" w:rsidR="00D100F9" w:rsidRPr="00096494" w:rsidRDefault="00D100F9" w:rsidP="00D100F9">
      <w:pPr>
        <w:wordWrap/>
        <w:spacing w:line="420" w:lineRule="auto"/>
        <w:jc w:val="both"/>
        <w:rPr>
          <w:rFonts w:ascii="바탕체" w:eastAsia="바탕체" w:hAnsi="바탕체" w:cs="Times New Roman"/>
          <w:b/>
          <w:bCs/>
          <w:szCs w:val="22"/>
        </w:rPr>
      </w:pPr>
      <w:bookmarkStart w:id="10" w:name="OLE_LINK4"/>
      <w:r w:rsidRPr="00096494">
        <w:rPr>
          <w:rFonts w:ascii="바탕체" w:eastAsia="바탕체" w:hAnsi="바탕체" w:cs="Times New Roman" w:hint="eastAsia"/>
          <w:b/>
          <w:bCs/>
          <w:szCs w:val="22"/>
        </w:rPr>
        <w:t>1. 실험과정</w:t>
      </w:r>
      <w:r w:rsidRPr="00096494">
        <w:rPr>
          <w:rFonts w:ascii="바탕체" w:eastAsia="바탕체" w:hAnsi="바탕체" w:cs="Times New Roman"/>
          <w:b/>
          <w:bCs/>
          <w:szCs w:val="22"/>
        </w:rPr>
        <w:t>: 변수조합과 모델, 그리고 하이퍼파라미터</w:t>
      </w:r>
    </w:p>
    <w:p w14:paraId="7CFF9849" w14:textId="53AE6D41" w:rsidR="00D100F9" w:rsidRPr="00096494" w:rsidRDefault="00A15FFF" w:rsidP="00D100F9">
      <w:pPr>
        <w:wordWrap/>
        <w:spacing w:line="420" w:lineRule="auto"/>
        <w:ind w:firstLineChars="100" w:firstLine="200"/>
        <w:jc w:val="both"/>
        <w:rPr>
          <w:rFonts w:ascii="바탕체" w:eastAsia="바탕체" w:hAnsi="바탕체" w:cs="Times New Roman"/>
          <w:sz w:val="20"/>
          <w:szCs w:val="20"/>
        </w:rPr>
      </w:pPr>
      <w:bookmarkStart w:id="11" w:name="OLE_LINK8"/>
      <w:r w:rsidRPr="00096494">
        <w:rPr>
          <w:rFonts w:ascii="바탕체" w:eastAsia="바탕체" w:hAnsi="바탕체" w:cs="Times New Roman" w:hint="eastAsia"/>
          <w:sz w:val="20"/>
          <w:szCs w:val="20"/>
        </w:rPr>
        <w:t xml:space="preserve">본 </w:t>
      </w:r>
      <w:r w:rsidR="00D100F9" w:rsidRPr="00096494">
        <w:rPr>
          <w:rFonts w:ascii="바탕체" w:eastAsia="바탕체" w:hAnsi="바탕체" w:cs="Times New Roman"/>
          <w:sz w:val="20"/>
          <w:szCs w:val="20"/>
        </w:rPr>
        <w:t xml:space="preserve">연구는 원/달러 환율의 다음 영업일 종가(1-step </w:t>
      </w:r>
      <w:r w:rsidR="00AD1EE3" w:rsidRPr="00096494">
        <w:rPr>
          <w:rFonts w:ascii="바탕체" w:eastAsia="바탕체" w:hAnsi="바탕체" w:cs="Times New Roman" w:hint="eastAsia"/>
          <w:sz w:val="20"/>
          <w:szCs w:val="20"/>
        </w:rPr>
        <w:t>A</w:t>
      </w:r>
      <w:r w:rsidR="00D100F9" w:rsidRPr="00096494">
        <w:rPr>
          <w:rFonts w:ascii="바탕체" w:eastAsia="바탕체" w:hAnsi="바탕체" w:cs="Times New Roman"/>
          <w:sz w:val="20"/>
          <w:szCs w:val="20"/>
        </w:rPr>
        <w:t>head) 예측을 목표로, LSTM, GRU, CNN-LSTM, CNN-GRU의 네 가지 딥러닝 아키텍처를 동일한 실험 설계 하에 비교하였다. 전체 표본은 시계열 순서를 보존한 상태로 학습 80%</w:t>
      </w:r>
      <w:r w:rsidR="00414958" w:rsidRPr="00096494">
        <w:rPr>
          <w:rFonts w:ascii="바탕체" w:eastAsia="바탕체" w:hAnsi="바탕체" w:cs="Times New Roman" w:hint="eastAsia"/>
          <w:sz w:val="20"/>
          <w:szCs w:val="20"/>
        </w:rPr>
        <w:t xml:space="preserve"> 및</w:t>
      </w:r>
      <w:r w:rsidR="00D100F9" w:rsidRPr="00096494">
        <w:rPr>
          <w:rFonts w:ascii="바탕체" w:eastAsia="바탕체" w:hAnsi="바탕체" w:cs="Times New Roman"/>
          <w:sz w:val="20"/>
          <w:szCs w:val="20"/>
        </w:rPr>
        <w:t xml:space="preserve"> 테스트 20%로 분할하였으며, 시간의 전진 정보 누설을 차단하기 위해 모든 전처리와 모형 적합은 학습 세트 기준으로 학습된 매개변수만을 사용하여 테스트 세트에 적용하였다. 예측력의 과거 정보 활용 범</w:t>
      </w:r>
      <w:r w:rsidR="00D100F9" w:rsidRPr="00096494">
        <w:rPr>
          <w:rFonts w:ascii="바탕체" w:eastAsia="바탕체" w:hAnsi="바탕체" w:cs="Times New Roman" w:hint="eastAsia"/>
          <w:sz w:val="20"/>
          <w:szCs w:val="20"/>
        </w:rPr>
        <w:t>위를</w:t>
      </w:r>
      <w:r w:rsidR="00D100F9" w:rsidRPr="00096494">
        <w:rPr>
          <w:rFonts w:ascii="바탕체" w:eastAsia="바탕체" w:hAnsi="바탕체" w:cs="Times New Roman"/>
          <w:sz w:val="20"/>
          <w:szCs w:val="20"/>
        </w:rPr>
        <w:t xml:space="preserve"> 점검하기 위해 입력 시퀀스 </w:t>
      </w:r>
      <w:r w:rsidR="00F97CA5">
        <w:rPr>
          <w:rFonts w:ascii="바탕체" w:eastAsia="바탕체" w:hAnsi="바탕체" w:cs="Times New Roman" w:hint="eastAsia"/>
          <w:sz w:val="20"/>
          <w:szCs w:val="20"/>
        </w:rPr>
        <w:t>윈도우</w:t>
      </w:r>
      <w:r w:rsidR="00D100F9" w:rsidRPr="00096494">
        <w:rPr>
          <w:rFonts w:ascii="바탕체" w:eastAsia="바탕체" w:hAnsi="바탕체" w:cs="Times New Roman"/>
          <w:sz w:val="20"/>
          <w:szCs w:val="20"/>
        </w:rPr>
        <w:t>를 5, 10, 20, 30, 60, 90일로 변화시키며, 단/중/장기 메모리 길이 변화가 성능에 미치는 영향을 체계적으로 분석하였다.</w:t>
      </w:r>
    </w:p>
    <w:p w14:paraId="40D12DFC" w14:textId="021B2D4F" w:rsidR="00D100F9" w:rsidRPr="00096494" w:rsidRDefault="00BE2A40" w:rsidP="00D100F9">
      <w:pPr>
        <w:wordWrap/>
        <w:spacing w:line="420" w:lineRule="auto"/>
        <w:ind w:firstLineChars="100" w:firstLine="200"/>
        <w:jc w:val="both"/>
        <w:rPr>
          <w:rFonts w:ascii="바탕체" w:eastAsia="바탕체" w:hAnsi="바탕체" w:cs="Times New Roman"/>
          <w:sz w:val="20"/>
          <w:szCs w:val="20"/>
        </w:rPr>
      </w:pPr>
      <w:r w:rsidRPr="00BE2A40">
        <w:rPr>
          <w:rFonts w:ascii="바탕체" w:eastAsia="바탕체" w:hAnsi="바탕체" w:cs="Times New Roman" w:hint="eastAsia"/>
          <w:color w:val="0070C0"/>
          <w:sz w:val="20"/>
          <w:szCs w:val="20"/>
        </w:rPr>
        <w:t>딥러닝</w:t>
      </w:r>
      <w:r w:rsidRPr="00BE2A40">
        <w:rPr>
          <w:rFonts w:ascii="바탕체" w:eastAsia="바탕체" w:hAnsi="바탕체" w:cs="Times New Roman"/>
          <w:color w:val="0070C0"/>
          <w:sz w:val="20"/>
          <w:szCs w:val="20"/>
        </w:rPr>
        <w:t xml:space="preserve"> 모델의 초기 가중치 설정에 따른 결과의 변동성을 통제하고 예측의 일반화 </w:t>
      </w:r>
      <w:r w:rsidR="00D5572F">
        <w:rPr>
          <w:rFonts w:ascii="바탕체" w:eastAsia="바탕체" w:hAnsi="바탕체" w:cs="Times New Roman" w:hint="eastAsia"/>
          <w:color w:val="0070C0"/>
          <w:sz w:val="20"/>
          <w:szCs w:val="20"/>
        </w:rPr>
        <w:t>강건성</w:t>
      </w:r>
      <w:r w:rsidRPr="00BE2A40">
        <w:rPr>
          <w:rFonts w:ascii="바탕체" w:eastAsia="바탕체" w:hAnsi="바탕체" w:cs="Times New Roman"/>
          <w:color w:val="0070C0"/>
          <w:sz w:val="20"/>
          <w:szCs w:val="20"/>
        </w:rPr>
        <w:t>을 확보하기 위해, 다중 시드(Multi-seed) 전략을 적용하였다. 모든 실험은 동일한 난수 시드 42, 55, 68을 적용해 3회 독립적으로 반복 학습을 수행하였고, 최종 보고치는 이들의 앙상블(산술평균) 결과로 제시하여 실험 결과의 재현성을 확보하였다.</w:t>
      </w:r>
      <w:r w:rsidR="001E7C68" w:rsidRPr="00BE2A40">
        <w:rPr>
          <w:rFonts w:ascii="바탕체" w:eastAsia="바탕체" w:hAnsi="바탕체" w:cs="Times New Roman"/>
          <w:color w:val="0070C0"/>
          <w:sz w:val="20"/>
          <w:szCs w:val="20"/>
        </w:rPr>
        <w:t xml:space="preserve"> </w:t>
      </w:r>
      <w:r w:rsidR="00D100F9" w:rsidRPr="00096494">
        <w:rPr>
          <w:rFonts w:ascii="바탕체" w:eastAsia="바탕체" w:hAnsi="바탕체" w:cs="Times New Roman" w:hint="eastAsia"/>
          <w:sz w:val="20"/>
          <w:szCs w:val="20"/>
        </w:rPr>
        <w:t>입력</w:t>
      </w:r>
      <w:r w:rsidR="00D100F9" w:rsidRPr="00096494">
        <w:rPr>
          <w:rFonts w:ascii="바탕체" w:eastAsia="바탕체" w:hAnsi="바탕체" w:cs="Times New Roman"/>
          <w:sz w:val="20"/>
          <w:szCs w:val="20"/>
        </w:rPr>
        <w:t xml:space="preserve"> 변수는 다음의 네 가지 케이스로 구성하여 구조적 요인과 사건 및 심리 요인의 한계 기여를 분리 확인하였다. (1) </w:t>
      </w:r>
      <w:r w:rsidR="00D73197" w:rsidRPr="00096494">
        <w:rPr>
          <w:rFonts w:ascii="바탕체" w:eastAsia="바탕체" w:hAnsi="바탕체" w:cs="Times New Roman" w:hint="eastAsia"/>
          <w:sz w:val="20"/>
          <w:szCs w:val="20"/>
        </w:rPr>
        <w:t>Macro Only</w:t>
      </w:r>
      <w:r w:rsidR="00D100F9" w:rsidRPr="00096494">
        <w:rPr>
          <w:rFonts w:ascii="바탕체" w:eastAsia="바탕체" w:hAnsi="바탕체" w:cs="Times New Roman"/>
          <w:sz w:val="20"/>
          <w:szCs w:val="20"/>
        </w:rPr>
        <w:t xml:space="preserve">: 전통적인 거시 및 시장 변수만을 포함하여 예측, (2) </w:t>
      </w:r>
      <w:r w:rsidR="00D73197" w:rsidRPr="00096494">
        <w:rPr>
          <w:rFonts w:ascii="바탕체" w:eastAsia="바탕체" w:hAnsi="바탕체" w:cs="Times New Roman" w:hint="eastAsia"/>
          <w:sz w:val="20"/>
          <w:szCs w:val="20"/>
        </w:rPr>
        <w:t xml:space="preserve">Macro </w:t>
      </w:r>
      <w:r w:rsidR="00D100F9" w:rsidRPr="00096494">
        <w:rPr>
          <w:rFonts w:ascii="바탕체" w:eastAsia="바탕체" w:hAnsi="바탕체" w:cs="Times New Roman"/>
          <w:sz w:val="20"/>
          <w:szCs w:val="20"/>
        </w:rPr>
        <w:t>+</w:t>
      </w:r>
      <w:r w:rsidR="00D73197" w:rsidRPr="00096494">
        <w:rPr>
          <w:rFonts w:ascii="바탕체" w:eastAsia="바탕체" w:hAnsi="바탕체" w:cs="Times New Roman" w:hint="eastAsia"/>
          <w:sz w:val="20"/>
          <w:szCs w:val="20"/>
        </w:rPr>
        <w:t xml:space="preserve"> Event</w:t>
      </w:r>
      <w:r w:rsidR="00D100F9" w:rsidRPr="00096494">
        <w:rPr>
          <w:rFonts w:ascii="바탕체" w:eastAsia="바탕체" w:hAnsi="바탕체" w:cs="Times New Roman"/>
          <w:sz w:val="20"/>
          <w:szCs w:val="20"/>
        </w:rPr>
        <w:t xml:space="preserve">: </w:t>
      </w:r>
      <w:bookmarkStart w:id="12" w:name="OLE_LINK15"/>
      <w:r w:rsidR="00BB4F9E">
        <w:rPr>
          <w:rFonts w:ascii="바탕체" w:eastAsia="바탕체" w:hAnsi="바탕체" w:cs="Times New Roman" w:hint="eastAsia"/>
          <w:sz w:val="20"/>
          <w:szCs w:val="20"/>
        </w:rPr>
        <w:t>Macro 변수</w:t>
      </w:r>
      <w:bookmarkEnd w:id="12"/>
      <w:r w:rsidR="00D100F9" w:rsidRPr="00096494">
        <w:rPr>
          <w:rFonts w:ascii="바탕체" w:eastAsia="바탕체" w:hAnsi="바탕체" w:cs="Times New Roman"/>
          <w:sz w:val="20"/>
          <w:szCs w:val="20"/>
        </w:rPr>
        <w:t xml:space="preserve">에 GDELT 이벤트 변수를 포함하여 예측, (3) </w:t>
      </w:r>
      <w:r w:rsidR="00D73197" w:rsidRPr="00096494">
        <w:rPr>
          <w:rFonts w:ascii="바탕체" w:eastAsia="바탕체" w:hAnsi="바탕체" w:cs="Times New Roman" w:hint="eastAsia"/>
          <w:sz w:val="20"/>
          <w:szCs w:val="20"/>
        </w:rPr>
        <w:t>Macro + Sentiment</w:t>
      </w:r>
      <w:r w:rsidR="00D100F9" w:rsidRPr="00096494">
        <w:rPr>
          <w:rFonts w:ascii="바탕체" w:eastAsia="바탕체" w:hAnsi="바탕체" w:cs="Times New Roman"/>
          <w:sz w:val="20"/>
          <w:szCs w:val="20"/>
        </w:rPr>
        <w:t xml:space="preserve">: </w:t>
      </w:r>
      <w:r w:rsidR="001A10C6">
        <w:rPr>
          <w:rFonts w:ascii="바탕체" w:eastAsia="바탕체" w:hAnsi="바탕체" w:cs="Times New Roman" w:hint="eastAsia"/>
          <w:sz w:val="20"/>
          <w:szCs w:val="20"/>
        </w:rPr>
        <w:t>Macro 변수</w:t>
      </w:r>
      <w:r w:rsidR="00D100F9" w:rsidRPr="00096494">
        <w:rPr>
          <w:rFonts w:ascii="바탕체" w:eastAsia="바탕체" w:hAnsi="바탕체" w:cs="Times New Roman"/>
          <w:sz w:val="20"/>
          <w:szCs w:val="20"/>
        </w:rPr>
        <w:t xml:space="preserve">에 뉴스 요약 정보와 직접/간접/전체 감정 변수 포함하여 예측, (4) </w:t>
      </w:r>
      <w:r w:rsidR="00D73197" w:rsidRPr="00096494">
        <w:rPr>
          <w:rFonts w:ascii="바탕체" w:eastAsia="바탕체" w:hAnsi="바탕체" w:cs="Times New Roman" w:hint="eastAsia"/>
          <w:sz w:val="20"/>
          <w:szCs w:val="20"/>
        </w:rPr>
        <w:t xml:space="preserve">Macro + Event + Sentiment: </w:t>
      </w:r>
      <w:r w:rsidR="001A10C6">
        <w:rPr>
          <w:rFonts w:ascii="바탕체" w:eastAsia="바탕체" w:hAnsi="바탕체" w:cs="Times New Roman" w:hint="eastAsia"/>
          <w:sz w:val="20"/>
          <w:szCs w:val="20"/>
        </w:rPr>
        <w:t>Macro 변수</w:t>
      </w:r>
      <w:r w:rsidR="00D100F9" w:rsidRPr="00096494">
        <w:rPr>
          <w:rFonts w:ascii="바탕체" w:eastAsia="바탕체" w:hAnsi="바탕체" w:cs="Times New Roman"/>
          <w:sz w:val="20"/>
          <w:szCs w:val="20"/>
        </w:rPr>
        <w:t>에 이벤트와 감성 데이터를 모두 반영</w:t>
      </w:r>
      <w:r w:rsidR="00D100F9" w:rsidRPr="00096494">
        <w:rPr>
          <w:rFonts w:ascii="바탕체" w:eastAsia="바탕체" w:hAnsi="바탕체" w:cs="Times New Roman" w:hint="eastAsia"/>
          <w:sz w:val="20"/>
          <w:szCs w:val="20"/>
        </w:rPr>
        <w:t>하여</w:t>
      </w:r>
      <w:r w:rsidR="00D100F9" w:rsidRPr="00096494">
        <w:rPr>
          <w:rFonts w:ascii="바탕체" w:eastAsia="바탕체" w:hAnsi="바탕체" w:cs="Times New Roman"/>
          <w:sz w:val="20"/>
          <w:szCs w:val="20"/>
        </w:rPr>
        <w:t xml:space="preserve"> 예측한 조합이다.</w:t>
      </w:r>
    </w:p>
    <w:p w14:paraId="001810FC" w14:textId="2DF71BA5" w:rsidR="002453A3" w:rsidRPr="00096494" w:rsidRDefault="00D100F9" w:rsidP="00D100F9">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모형</w:t>
      </w:r>
      <w:r w:rsidRPr="00096494">
        <w:rPr>
          <w:rFonts w:ascii="바탕체" w:eastAsia="바탕체" w:hAnsi="바탕체" w:cs="Times New Roman"/>
          <w:sz w:val="20"/>
          <w:szCs w:val="20"/>
        </w:rPr>
        <w:t xml:space="preserve"> 아키텍처는 다음과 같이 동일한 설계 원칙을 유지하였다. LSTM/GRU는 각각 2층 순환 스택으로 구성하고, 층 사이에 Dropout을 적용하여 과적합을 억제하였다. CNN-LSTM/CNN-GRU는 입력 시계열에 1D 합성곱을 적용해 국소적인 급등락이나 스파이크와 같은 패턴을 추출한 뒤, Batch Normalization과 Dropout을 </w:t>
      </w:r>
      <w:r w:rsidRPr="00096494">
        <w:rPr>
          <w:rFonts w:ascii="바탕체" w:eastAsia="바탕체" w:hAnsi="바탕체" w:cs="Times New Roman" w:hint="eastAsia"/>
          <w:sz w:val="20"/>
          <w:szCs w:val="20"/>
        </w:rPr>
        <w:t>거쳐</w:t>
      </w:r>
      <w:r w:rsidRPr="00096494">
        <w:rPr>
          <w:rFonts w:ascii="바탕체" w:eastAsia="바탕체" w:hAnsi="바탕체" w:cs="Times New Roman"/>
          <w:sz w:val="20"/>
          <w:szCs w:val="20"/>
        </w:rPr>
        <w:t xml:space="preserve"> 각각 LSTM 또는 GRU 블록으로 중장기 의존성을 학습하도록 구성하였다. 모든 모델의 출력층은 Dense(1)이며, 손실함수는 </w:t>
      </w:r>
      <w:r w:rsidR="00E00225" w:rsidRPr="00E00225">
        <w:rPr>
          <w:rFonts w:ascii="바탕체" w:eastAsia="바탕체" w:hAnsi="바탕체" w:cs="Times New Roman"/>
          <w:color w:val="0070C0"/>
          <w:sz w:val="20"/>
          <w:szCs w:val="20"/>
        </w:rPr>
        <w:t>MSE를 사용하였다. 특히, 단일 홀드아웃(Hold-out) 검증의 한계를 보완하기 위해 하이퍼파라미터 튜닝 단계에서는 학습 데이터 내부에서 5-Fold Time-Series Cross-Validation을 수행하였다.</w:t>
      </w:r>
      <w:r w:rsidR="00E00225">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최적화, 배치 크기, 에폭, 조기 종료 등 세부 학습 하이퍼파라미터</w:t>
      </w:r>
      <w:r w:rsidR="00A26FB4" w:rsidRPr="00096494">
        <w:rPr>
          <w:rFonts w:ascii="바탕체" w:eastAsia="바탕체" w:hAnsi="바탕체" w:cs="Times New Roman" w:hint="eastAsia"/>
          <w:sz w:val="20"/>
          <w:szCs w:val="20"/>
        </w:rPr>
        <w:t xml:space="preserve"> 튜닝 공간과 값은</w:t>
      </w:r>
      <w:r w:rsidRPr="00096494">
        <w:rPr>
          <w:rFonts w:ascii="바탕체" w:eastAsia="바탕체" w:hAnsi="바탕체" w:cs="Times New Roman"/>
          <w:sz w:val="20"/>
          <w:szCs w:val="20"/>
        </w:rPr>
        <w:t xml:space="preserve"> &lt;표 </w:t>
      </w:r>
      <w:r w:rsidR="00AF68FD" w:rsidRPr="00096494">
        <w:rPr>
          <w:rFonts w:ascii="바탕체" w:eastAsia="바탕체" w:hAnsi="바탕체" w:cs="Times New Roman" w:hint="eastAsia"/>
          <w:sz w:val="20"/>
          <w:szCs w:val="20"/>
        </w:rPr>
        <w:lastRenderedPageBreak/>
        <w:t>5</w:t>
      </w:r>
      <w:r w:rsidRPr="00096494">
        <w:rPr>
          <w:rFonts w:ascii="바탕체" w:eastAsia="바탕체" w:hAnsi="바탕체" w:cs="Times New Roman"/>
          <w:sz w:val="20"/>
          <w:szCs w:val="20"/>
        </w:rPr>
        <w:t>&gt;에 요약하였다.</w:t>
      </w:r>
    </w:p>
    <w:p w14:paraId="3B0DC798" w14:textId="77777777" w:rsidR="00E86F7A" w:rsidRPr="00096494" w:rsidRDefault="00E86F7A" w:rsidP="00D100F9">
      <w:pPr>
        <w:wordWrap/>
        <w:spacing w:line="420" w:lineRule="auto"/>
        <w:ind w:firstLineChars="100" w:firstLine="200"/>
        <w:jc w:val="both"/>
        <w:rPr>
          <w:rFonts w:ascii="바탕체" w:eastAsia="바탕체" w:hAnsi="바탕체" w:cs="Times New Roman"/>
          <w:sz w:val="20"/>
          <w:szCs w:val="20"/>
        </w:rPr>
      </w:pPr>
    </w:p>
    <w:p w14:paraId="1C73FBCF" w14:textId="36BCE2B9" w:rsidR="008F1E88" w:rsidRPr="00283724" w:rsidRDefault="008F1E88" w:rsidP="00A15FFF">
      <w:pPr>
        <w:pBdr>
          <w:top w:val="nil"/>
          <w:left w:val="nil"/>
          <w:bottom w:val="nil"/>
          <w:right w:val="nil"/>
          <w:between w:val="nil"/>
        </w:pBdr>
        <w:spacing w:before="53" w:line="252" w:lineRule="auto"/>
        <w:jc w:val="center"/>
        <w:rPr>
          <w:rFonts w:ascii="바탕체" w:eastAsia="바탕체" w:hAnsi="바탕체" w:cs="맑은 고딕"/>
          <w:b/>
          <w:bCs/>
          <w:sz w:val="20"/>
          <w:szCs w:val="20"/>
        </w:rPr>
      </w:pPr>
      <w:bookmarkStart w:id="13" w:name="OLE_LINK3"/>
      <w:r w:rsidRPr="00283724">
        <w:rPr>
          <w:rFonts w:ascii="바탕체" w:eastAsia="바탕체" w:hAnsi="바탕체" w:cs="맑은 고딕"/>
          <w:b/>
          <w:bCs/>
          <w:sz w:val="20"/>
          <w:szCs w:val="20"/>
        </w:rPr>
        <w:t xml:space="preserve">&lt;표 </w:t>
      </w:r>
      <w:r w:rsidR="00751DC4" w:rsidRPr="00283724">
        <w:rPr>
          <w:rFonts w:ascii="바탕체" w:eastAsia="바탕체" w:hAnsi="바탕체" w:cs="맑은 고딕" w:hint="eastAsia"/>
          <w:b/>
          <w:bCs/>
          <w:sz w:val="20"/>
          <w:szCs w:val="20"/>
        </w:rPr>
        <w:t>5</w:t>
      </w:r>
      <w:r w:rsidRPr="00283724">
        <w:rPr>
          <w:rFonts w:ascii="바탕체" w:eastAsia="바탕체" w:hAnsi="바탕체" w:cs="맑은 고딕"/>
          <w:b/>
          <w:bCs/>
          <w:sz w:val="20"/>
          <w:szCs w:val="20"/>
        </w:rPr>
        <w:t xml:space="preserve">&gt; </w:t>
      </w:r>
      <w:r w:rsidR="00D31F0E" w:rsidRPr="00283724">
        <w:rPr>
          <w:rFonts w:ascii="바탕체" w:eastAsia="바탕체" w:hAnsi="바탕체" w:cs="맑은 고딕" w:hint="eastAsia"/>
          <w:b/>
          <w:bCs/>
          <w:sz w:val="20"/>
          <w:szCs w:val="20"/>
        </w:rPr>
        <w:t>모델 별</w:t>
      </w:r>
      <w:r w:rsidRPr="00283724">
        <w:rPr>
          <w:rFonts w:ascii="바탕체" w:eastAsia="바탕체" w:hAnsi="바탕체" w:cs="맑은 고딕"/>
          <w:b/>
          <w:bCs/>
          <w:sz w:val="20"/>
          <w:szCs w:val="20"/>
        </w:rPr>
        <w:t xml:space="preserve"> 세부 하이퍼파라미터</w:t>
      </w:r>
    </w:p>
    <w:tbl>
      <w:tblPr>
        <w:tblW w:w="5000" w:type="pct"/>
        <w:tblCellMar>
          <w:left w:w="99" w:type="dxa"/>
          <w:right w:w="99" w:type="dxa"/>
        </w:tblCellMar>
        <w:tblLook w:val="04A0" w:firstRow="1" w:lastRow="0" w:firstColumn="1" w:lastColumn="0" w:noHBand="0" w:noVBand="1"/>
      </w:tblPr>
      <w:tblGrid>
        <w:gridCol w:w="1893"/>
        <w:gridCol w:w="2362"/>
        <w:gridCol w:w="4249"/>
      </w:tblGrid>
      <w:tr w:rsidR="00DB7F94" w:rsidRPr="00096494" w14:paraId="671A2A1F" w14:textId="77777777" w:rsidTr="00783130">
        <w:trPr>
          <w:trHeight w:val="338"/>
        </w:trPr>
        <w:tc>
          <w:tcPr>
            <w:tcW w:w="1113" w:type="pct"/>
            <w:tcBorders>
              <w:top w:val="single" w:sz="4" w:space="0" w:color="auto"/>
              <w:bottom w:val="single" w:sz="4" w:space="0" w:color="auto"/>
            </w:tcBorders>
            <w:noWrap/>
            <w:vAlign w:val="center"/>
            <w:hideMark/>
          </w:tcPr>
          <w:bookmarkEnd w:id="13"/>
          <w:p w14:paraId="5D4AC9A3"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알고리즘</w:t>
            </w:r>
          </w:p>
        </w:tc>
        <w:tc>
          <w:tcPr>
            <w:tcW w:w="1389" w:type="pct"/>
            <w:tcBorders>
              <w:top w:val="single" w:sz="4" w:space="0" w:color="auto"/>
              <w:bottom w:val="single" w:sz="4" w:space="0" w:color="auto"/>
            </w:tcBorders>
            <w:noWrap/>
            <w:vAlign w:val="center"/>
            <w:hideMark/>
          </w:tcPr>
          <w:p w14:paraId="192656D9"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주요 파라미터</w:t>
            </w:r>
          </w:p>
        </w:tc>
        <w:tc>
          <w:tcPr>
            <w:tcW w:w="2498" w:type="pct"/>
            <w:tcBorders>
              <w:top w:val="single" w:sz="4" w:space="0" w:color="auto"/>
              <w:bottom w:val="single" w:sz="4" w:space="0" w:color="auto"/>
            </w:tcBorders>
            <w:noWrap/>
            <w:vAlign w:val="center"/>
            <w:hideMark/>
          </w:tcPr>
          <w:p w14:paraId="6EDE7422" w14:textId="77777777" w:rsidR="00DB7F94" w:rsidRPr="00096494" w:rsidRDefault="00DB7F94" w:rsidP="00DB7F9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탐색공간/값</w:t>
            </w:r>
          </w:p>
        </w:tc>
      </w:tr>
      <w:tr w:rsidR="00B835B4" w:rsidRPr="00096494" w14:paraId="3554070C" w14:textId="77777777" w:rsidTr="00FD0BB2">
        <w:trPr>
          <w:trHeight w:val="338"/>
        </w:trPr>
        <w:tc>
          <w:tcPr>
            <w:tcW w:w="1113" w:type="pct"/>
            <w:tcBorders>
              <w:top w:val="single" w:sz="4" w:space="0" w:color="auto"/>
              <w:bottom w:val="single" w:sz="4" w:space="0" w:color="auto"/>
            </w:tcBorders>
            <w:noWrap/>
            <w:vAlign w:val="center"/>
          </w:tcPr>
          <w:p w14:paraId="562B26A1" w14:textId="07A4BF7C" w:rsidR="00B835B4" w:rsidRPr="00096494" w:rsidRDefault="00B835B4" w:rsidP="00DB7F94">
            <w:pPr>
              <w:spacing w:before="53" w:after="0" w:line="252" w:lineRule="auto"/>
              <w:jc w:val="center"/>
              <w:rPr>
                <w:rFonts w:ascii="바탕체" w:eastAsia="바탕체" w:hAnsi="바탕체" w:cs="맑은 고딕"/>
                <w:b/>
                <w:bCs/>
                <w:sz w:val="18"/>
                <w:szCs w:val="18"/>
              </w:rPr>
            </w:pPr>
            <w:r w:rsidRPr="00B835B4">
              <w:rPr>
                <w:rFonts w:ascii="바탕체" w:eastAsia="바탕체" w:hAnsi="바탕체" w:cs="맑은 고딕"/>
                <w:b/>
                <w:bCs/>
                <w:sz w:val="18"/>
                <w:szCs w:val="18"/>
              </w:rPr>
              <w:t>Random Walk</w:t>
            </w:r>
          </w:p>
        </w:tc>
        <w:tc>
          <w:tcPr>
            <w:tcW w:w="1389" w:type="pct"/>
            <w:tcBorders>
              <w:top w:val="single" w:sz="4" w:space="0" w:color="auto"/>
              <w:bottom w:val="single" w:sz="4" w:space="0" w:color="auto"/>
            </w:tcBorders>
            <w:noWrap/>
            <w:vAlign w:val="center"/>
          </w:tcPr>
          <w:p w14:paraId="5075C82D" w14:textId="565299D7" w:rsidR="00B835B4" w:rsidRPr="00096494" w:rsidRDefault="00B835B4" w:rsidP="00DB7F94">
            <w:pPr>
              <w:spacing w:before="53" w:after="0" w:line="252" w:lineRule="auto"/>
              <w:jc w:val="center"/>
              <w:rPr>
                <w:rFonts w:ascii="바탕체" w:eastAsia="바탕체" w:hAnsi="바탕체" w:cs="맑은 고딕"/>
                <w:b/>
                <w:bCs/>
                <w:sz w:val="18"/>
                <w:szCs w:val="18"/>
              </w:rPr>
            </w:pPr>
            <w:r>
              <w:rPr>
                <w:rFonts w:ascii="바탕체" w:eastAsia="바탕체" w:hAnsi="바탕체" w:cs="맑은 고딕" w:hint="eastAsia"/>
                <w:b/>
                <w:bCs/>
                <w:sz w:val="18"/>
                <w:szCs w:val="18"/>
              </w:rPr>
              <w:t>-</w:t>
            </w:r>
          </w:p>
        </w:tc>
        <w:tc>
          <w:tcPr>
            <w:tcW w:w="2498" w:type="pct"/>
            <w:tcBorders>
              <w:top w:val="single" w:sz="4" w:space="0" w:color="auto"/>
              <w:bottom w:val="single" w:sz="4" w:space="0" w:color="auto"/>
            </w:tcBorders>
            <w:noWrap/>
            <w:vAlign w:val="center"/>
          </w:tcPr>
          <w:p w14:paraId="518D5072" w14:textId="39E4A3E0" w:rsidR="00B835B4" w:rsidRPr="00096494" w:rsidRDefault="00B835B4" w:rsidP="00DB7F94">
            <w:pPr>
              <w:spacing w:before="53" w:after="0" w:line="252" w:lineRule="auto"/>
              <w:jc w:val="center"/>
              <w:rPr>
                <w:rFonts w:ascii="바탕체" w:eastAsia="바탕체" w:hAnsi="바탕체" w:cs="맑은 고딕"/>
                <w:b/>
                <w:bCs/>
                <w:sz w:val="18"/>
                <w:szCs w:val="18"/>
              </w:rPr>
            </w:pPr>
            <w:r>
              <w:rPr>
                <w:rFonts w:ascii="바탕체" w:eastAsia="바탕체" w:hAnsi="바탕체" w:cs="맑은 고딕" w:hint="eastAsia"/>
                <w:b/>
                <w:bCs/>
                <w:sz w:val="18"/>
                <w:szCs w:val="18"/>
              </w:rPr>
              <w:t>-</w:t>
            </w:r>
          </w:p>
        </w:tc>
      </w:tr>
      <w:tr w:rsidR="00783130" w:rsidRPr="00096494" w14:paraId="3418441C" w14:textId="77777777" w:rsidTr="00FD0BB2">
        <w:trPr>
          <w:trHeight w:val="338"/>
        </w:trPr>
        <w:tc>
          <w:tcPr>
            <w:tcW w:w="1113" w:type="pct"/>
            <w:vMerge w:val="restart"/>
            <w:tcBorders>
              <w:top w:val="single" w:sz="4" w:space="0" w:color="auto"/>
            </w:tcBorders>
            <w:noWrap/>
            <w:vAlign w:val="center"/>
          </w:tcPr>
          <w:p w14:paraId="47953803" w14:textId="5EB3DB69" w:rsidR="00783130" w:rsidRPr="00096494" w:rsidRDefault="00783130" w:rsidP="00DB7F94">
            <w:pPr>
              <w:spacing w:before="53" w:after="0" w:line="252" w:lineRule="auto"/>
              <w:jc w:val="center"/>
              <w:rPr>
                <w:rFonts w:ascii="바탕체" w:eastAsia="바탕체" w:hAnsi="바탕체" w:cs="맑은 고딕"/>
                <w:b/>
                <w:bCs/>
                <w:sz w:val="18"/>
                <w:szCs w:val="18"/>
              </w:rPr>
            </w:pPr>
            <w:r w:rsidRPr="00B835B4">
              <w:rPr>
                <w:rFonts w:ascii="바탕체" w:eastAsia="바탕체" w:hAnsi="바탕체" w:cs="맑은 고딕"/>
                <w:b/>
                <w:bCs/>
                <w:sz w:val="18"/>
                <w:szCs w:val="18"/>
              </w:rPr>
              <w:t>Random Forest</w:t>
            </w:r>
          </w:p>
        </w:tc>
        <w:tc>
          <w:tcPr>
            <w:tcW w:w="1389" w:type="pct"/>
            <w:tcBorders>
              <w:top w:val="single" w:sz="4" w:space="0" w:color="auto"/>
            </w:tcBorders>
            <w:noWrap/>
            <w:vAlign w:val="center"/>
          </w:tcPr>
          <w:p w14:paraId="42929857" w14:textId="25A66115" w:rsidR="00783130" w:rsidRPr="00783130" w:rsidRDefault="00783130" w:rsidP="00DB7F94">
            <w:pPr>
              <w:spacing w:before="53" w:after="0" w:line="252" w:lineRule="auto"/>
              <w:jc w:val="center"/>
              <w:rPr>
                <w:rFonts w:ascii="바탕체" w:eastAsia="바탕체" w:hAnsi="바탕체" w:cs="맑은 고딕"/>
                <w:sz w:val="18"/>
                <w:szCs w:val="18"/>
              </w:rPr>
            </w:pPr>
            <w:r w:rsidRPr="00783130">
              <w:rPr>
                <w:rFonts w:ascii="바탕체" w:eastAsia="바탕체" w:hAnsi="바탕체" w:cs="맑은 고딕" w:hint="eastAsia"/>
                <w:sz w:val="18"/>
                <w:szCs w:val="18"/>
              </w:rPr>
              <w:t>Number of Estimators</w:t>
            </w:r>
          </w:p>
        </w:tc>
        <w:tc>
          <w:tcPr>
            <w:tcW w:w="2498" w:type="pct"/>
            <w:tcBorders>
              <w:top w:val="single" w:sz="4" w:space="0" w:color="auto"/>
            </w:tcBorders>
            <w:noWrap/>
            <w:vAlign w:val="center"/>
          </w:tcPr>
          <w:p w14:paraId="0CEB25DD" w14:textId="060C6C25"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w:t>
            </w:r>
            <w:r w:rsidRPr="00783130">
              <w:rPr>
                <w:rFonts w:ascii="바탕체" w:eastAsia="바탕체" w:hAnsi="바탕체" w:cs="맑은 고딕"/>
                <w:sz w:val="18"/>
                <w:szCs w:val="18"/>
              </w:rPr>
              <w:t>100, 200, 300, 500</w:t>
            </w:r>
            <w:r w:rsidRPr="00783130">
              <w:rPr>
                <w:rFonts w:ascii="바탕체" w:eastAsia="바탕체" w:hAnsi="바탕체" w:cs="맑은 고딕" w:hint="eastAsia"/>
                <w:sz w:val="18"/>
                <w:szCs w:val="18"/>
              </w:rPr>
              <w:t>)</w:t>
            </w:r>
          </w:p>
        </w:tc>
      </w:tr>
      <w:tr w:rsidR="00783130" w:rsidRPr="00096494" w14:paraId="5224B114" w14:textId="77777777" w:rsidTr="00FD0BB2">
        <w:trPr>
          <w:trHeight w:val="338"/>
        </w:trPr>
        <w:tc>
          <w:tcPr>
            <w:tcW w:w="1113" w:type="pct"/>
            <w:vMerge/>
            <w:noWrap/>
            <w:vAlign w:val="center"/>
          </w:tcPr>
          <w:p w14:paraId="1E6DCF3D" w14:textId="77777777" w:rsidR="00783130" w:rsidRPr="00B835B4" w:rsidRDefault="00783130" w:rsidP="00DB7F94">
            <w:pPr>
              <w:spacing w:before="53" w:after="0" w:line="252" w:lineRule="auto"/>
              <w:jc w:val="center"/>
              <w:rPr>
                <w:rFonts w:ascii="바탕체" w:eastAsia="바탕체" w:hAnsi="바탕체" w:cs="맑은 고딕"/>
                <w:b/>
                <w:bCs/>
                <w:sz w:val="18"/>
                <w:szCs w:val="18"/>
              </w:rPr>
            </w:pPr>
          </w:p>
        </w:tc>
        <w:tc>
          <w:tcPr>
            <w:tcW w:w="1389" w:type="pct"/>
            <w:noWrap/>
            <w:vAlign w:val="center"/>
          </w:tcPr>
          <w:p w14:paraId="75B41A4B" w14:textId="6571AD19"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Max Depth</w:t>
            </w:r>
          </w:p>
        </w:tc>
        <w:tc>
          <w:tcPr>
            <w:tcW w:w="2498" w:type="pct"/>
            <w:noWrap/>
            <w:vAlign w:val="center"/>
          </w:tcPr>
          <w:p w14:paraId="1961A5DC" w14:textId="78068721"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w:t>
            </w:r>
            <w:r w:rsidRPr="00783130">
              <w:rPr>
                <w:rFonts w:ascii="바탕체" w:eastAsia="바탕체" w:hAnsi="바탕체" w:cs="맑은 고딕"/>
                <w:sz w:val="18"/>
                <w:szCs w:val="18"/>
              </w:rPr>
              <w:t>5, 10, 15, 20, 30</w:t>
            </w:r>
            <w:r w:rsidRPr="00783130">
              <w:rPr>
                <w:rFonts w:ascii="바탕체" w:eastAsia="바탕체" w:hAnsi="바탕체" w:cs="맑은 고딕" w:hint="eastAsia"/>
                <w:sz w:val="18"/>
                <w:szCs w:val="18"/>
              </w:rPr>
              <w:t>)</w:t>
            </w:r>
          </w:p>
        </w:tc>
      </w:tr>
      <w:tr w:rsidR="00783130" w:rsidRPr="00096494" w14:paraId="591AEA8C" w14:textId="77777777" w:rsidTr="00FD0BB2">
        <w:trPr>
          <w:trHeight w:val="338"/>
        </w:trPr>
        <w:tc>
          <w:tcPr>
            <w:tcW w:w="1113" w:type="pct"/>
            <w:vMerge/>
            <w:noWrap/>
            <w:vAlign w:val="center"/>
          </w:tcPr>
          <w:p w14:paraId="604D39D0" w14:textId="77777777" w:rsidR="00783130" w:rsidRPr="00B835B4" w:rsidRDefault="00783130" w:rsidP="00DB7F94">
            <w:pPr>
              <w:spacing w:before="53" w:after="0" w:line="252" w:lineRule="auto"/>
              <w:jc w:val="center"/>
              <w:rPr>
                <w:rFonts w:ascii="바탕체" w:eastAsia="바탕체" w:hAnsi="바탕체" w:cs="맑은 고딕"/>
                <w:b/>
                <w:bCs/>
                <w:sz w:val="18"/>
                <w:szCs w:val="18"/>
              </w:rPr>
            </w:pPr>
          </w:p>
        </w:tc>
        <w:tc>
          <w:tcPr>
            <w:tcW w:w="1389" w:type="pct"/>
            <w:noWrap/>
            <w:vAlign w:val="center"/>
          </w:tcPr>
          <w:p w14:paraId="0DAFC99E" w14:textId="2940AF73"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Minimum Samples of Split</w:t>
            </w:r>
          </w:p>
        </w:tc>
        <w:tc>
          <w:tcPr>
            <w:tcW w:w="2498" w:type="pct"/>
            <w:noWrap/>
            <w:vAlign w:val="center"/>
          </w:tcPr>
          <w:p w14:paraId="2BD658D7" w14:textId="78765A46"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(2, 5, 10)</w:t>
            </w:r>
          </w:p>
        </w:tc>
      </w:tr>
      <w:tr w:rsidR="00783130" w:rsidRPr="00096494" w14:paraId="6ED35436" w14:textId="77777777" w:rsidTr="00FD0BB2">
        <w:trPr>
          <w:trHeight w:val="338"/>
        </w:trPr>
        <w:tc>
          <w:tcPr>
            <w:tcW w:w="1113" w:type="pct"/>
            <w:vMerge/>
            <w:noWrap/>
            <w:vAlign w:val="center"/>
          </w:tcPr>
          <w:p w14:paraId="4E6D0B66" w14:textId="77777777" w:rsidR="00783130" w:rsidRPr="00B835B4" w:rsidRDefault="00783130" w:rsidP="00DB7F94">
            <w:pPr>
              <w:spacing w:before="53" w:after="0" w:line="252" w:lineRule="auto"/>
              <w:jc w:val="center"/>
              <w:rPr>
                <w:rFonts w:ascii="바탕체" w:eastAsia="바탕체" w:hAnsi="바탕체" w:cs="맑은 고딕"/>
                <w:b/>
                <w:bCs/>
                <w:sz w:val="18"/>
                <w:szCs w:val="18"/>
              </w:rPr>
            </w:pPr>
          </w:p>
        </w:tc>
        <w:tc>
          <w:tcPr>
            <w:tcW w:w="1389" w:type="pct"/>
            <w:noWrap/>
            <w:vAlign w:val="center"/>
          </w:tcPr>
          <w:p w14:paraId="485B3407" w14:textId="68231B20"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Minimum Samples of Leaf</w:t>
            </w:r>
          </w:p>
        </w:tc>
        <w:tc>
          <w:tcPr>
            <w:tcW w:w="2498" w:type="pct"/>
            <w:noWrap/>
            <w:vAlign w:val="center"/>
          </w:tcPr>
          <w:p w14:paraId="6DE7C090" w14:textId="18A2B371"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(1, 2, 4)</w:t>
            </w:r>
          </w:p>
        </w:tc>
      </w:tr>
      <w:tr w:rsidR="00783130" w:rsidRPr="00096494" w14:paraId="2B6CC715" w14:textId="77777777" w:rsidTr="00FD0BB2">
        <w:trPr>
          <w:trHeight w:val="338"/>
        </w:trPr>
        <w:tc>
          <w:tcPr>
            <w:tcW w:w="1113" w:type="pct"/>
            <w:vMerge/>
            <w:tcBorders>
              <w:bottom w:val="single" w:sz="4" w:space="0" w:color="auto"/>
            </w:tcBorders>
            <w:noWrap/>
            <w:vAlign w:val="center"/>
          </w:tcPr>
          <w:p w14:paraId="3C529E38" w14:textId="77777777" w:rsidR="00783130" w:rsidRPr="00B835B4" w:rsidRDefault="00783130" w:rsidP="00DB7F94">
            <w:pPr>
              <w:spacing w:before="53" w:after="0" w:line="252" w:lineRule="auto"/>
              <w:jc w:val="center"/>
              <w:rPr>
                <w:rFonts w:ascii="바탕체" w:eastAsia="바탕체" w:hAnsi="바탕체" w:cs="맑은 고딕"/>
                <w:b/>
                <w:bCs/>
                <w:sz w:val="18"/>
                <w:szCs w:val="18"/>
              </w:rPr>
            </w:pPr>
          </w:p>
        </w:tc>
        <w:tc>
          <w:tcPr>
            <w:tcW w:w="1389" w:type="pct"/>
            <w:tcBorders>
              <w:bottom w:val="single" w:sz="4" w:space="0" w:color="auto"/>
            </w:tcBorders>
            <w:noWrap/>
            <w:vAlign w:val="center"/>
          </w:tcPr>
          <w:p w14:paraId="488C94E6" w14:textId="18AF9715"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Max Features</w:t>
            </w:r>
          </w:p>
        </w:tc>
        <w:tc>
          <w:tcPr>
            <w:tcW w:w="2498" w:type="pct"/>
            <w:tcBorders>
              <w:bottom w:val="single" w:sz="4" w:space="0" w:color="auto"/>
            </w:tcBorders>
            <w:noWrap/>
            <w:vAlign w:val="center"/>
          </w:tcPr>
          <w:p w14:paraId="54390B21" w14:textId="208D6F8A" w:rsidR="00783130" w:rsidRPr="00783130" w:rsidRDefault="00783130" w:rsidP="00DB7F94">
            <w:pPr>
              <w:spacing w:before="53" w:after="0" w:line="252" w:lineRule="auto"/>
              <w:jc w:val="center"/>
              <w:rPr>
                <w:rFonts w:ascii="바탕체" w:eastAsia="바탕체" w:hAnsi="바탕체" w:cs="맑은 고딕" w:hint="eastAsia"/>
                <w:sz w:val="18"/>
                <w:szCs w:val="18"/>
              </w:rPr>
            </w:pPr>
            <w:r w:rsidRPr="00783130">
              <w:rPr>
                <w:rFonts w:ascii="바탕체" w:eastAsia="바탕체" w:hAnsi="바탕체" w:cs="맑은 고딕" w:hint="eastAsia"/>
                <w:sz w:val="18"/>
                <w:szCs w:val="18"/>
              </w:rPr>
              <w:t>(sqrt, log2, 0.5, 0.8)</w:t>
            </w:r>
          </w:p>
        </w:tc>
      </w:tr>
      <w:tr w:rsidR="00C21FA4" w:rsidRPr="00096494" w14:paraId="316476A5" w14:textId="77777777" w:rsidTr="00FD0BB2">
        <w:trPr>
          <w:trHeight w:val="338"/>
        </w:trPr>
        <w:tc>
          <w:tcPr>
            <w:tcW w:w="1113" w:type="pct"/>
            <w:vMerge w:val="restart"/>
            <w:tcBorders>
              <w:top w:val="single" w:sz="4" w:space="0" w:color="auto"/>
            </w:tcBorders>
            <w:noWrap/>
            <w:vAlign w:val="center"/>
          </w:tcPr>
          <w:p w14:paraId="32D72154" w14:textId="064D14B2" w:rsidR="00C21FA4" w:rsidRPr="00B835B4" w:rsidRDefault="00C21FA4" w:rsidP="00921D95">
            <w:pPr>
              <w:spacing w:before="53" w:after="0" w:line="252" w:lineRule="auto"/>
              <w:jc w:val="center"/>
              <w:rPr>
                <w:rFonts w:ascii="바탕체" w:eastAsia="바탕체" w:hAnsi="바탕체" w:cs="맑은 고딕"/>
                <w:b/>
                <w:bCs/>
                <w:sz w:val="18"/>
                <w:szCs w:val="18"/>
              </w:rPr>
            </w:pPr>
            <w:r w:rsidRPr="00B835B4">
              <w:rPr>
                <w:rFonts w:ascii="바탕체" w:eastAsia="바탕체" w:hAnsi="바탕체" w:cs="맑은 고딕"/>
                <w:b/>
                <w:bCs/>
                <w:sz w:val="18"/>
                <w:szCs w:val="18"/>
              </w:rPr>
              <w:t>XGBoost</w:t>
            </w:r>
          </w:p>
        </w:tc>
        <w:tc>
          <w:tcPr>
            <w:tcW w:w="1389" w:type="pct"/>
            <w:tcBorders>
              <w:top w:val="single" w:sz="4" w:space="0" w:color="auto"/>
            </w:tcBorders>
            <w:noWrap/>
            <w:vAlign w:val="center"/>
          </w:tcPr>
          <w:p w14:paraId="022659F4" w14:textId="612541F9" w:rsidR="00C21FA4" w:rsidRPr="00096494" w:rsidRDefault="00C21FA4" w:rsidP="00921D95">
            <w:pPr>
              <w:spacing w:before="53" w:after="0" w:line="252" w:lineRule="auto"/>
              <w:jc w:val="center"/>
              <w:rPr>
                <w:rFonts w:ascii="바탕체" w:eastAsia="바탕체" w:hAnsi="바탕체" w:cs="맑은 고딕" w:hint="eastAsia"/>
                <w:b/>
                <w:bCs/>
                <w:sz w:val="18"/>
                <w:szCs w:val="18"/>
              </w:rPr>
            </w:pPr>
            <w:r w:rsidRPr="00783130">
              <w:rPr>
                <w:rFonts w:ascii="바탕체" w:eastAsia="바탕체" w:hAnsi="바탕체" w:cs="맑은 고딕" w:hint="eastAsia"/>
                <w:sz w:val="18"/>
                <w:szCs w:val="18"/>
              </w:rPr>
              <w:t>Number of Estimators</w:t>
            </w:r>
          </w:p>
        </w:tc>
        <w:tc>
          <w:tcPr>
            <w:tcW w:w="2498" w:type="pct"/>
            <w:tcBorders>
              <w:top w:val="single" w:sz="4" w:space="0" w:color="auto"/>
            </w:tcBorders>
            <w:noWrap/>
            <w:vAlign w:val="center"/>
          </w:tcPr>
          <w:p w14:paraId="14558F3B" w14:textId="381935FE" w:rsidR="00C21FA4" w:rsidRPr="00096494" w:rsidRDefault="00C21FA4" w:rsidP="00921D95">
            <w:pPr>
              <w:spacing w:before="53" w:after="0" w:line="252" w:lineRule="auto"/>
              <w:jc w:val="center"/>
              <w:rPr>
                <w:rFonts w:ascii="바탕체" w:eastAsia="바탕체" w:hAnsi="바탕체" w:cs="맑은 고딕" w:hint="eastAsia"/>
                <w:b/>
                <w:bCs/>
                <w:sz w:val="18"/>
                <w:szCs w:val="18"/>
              </w:rPr>
            </w:pPr>
            <w:r w:rsidRPr="00783130">
              <w:rPr>
                <w:rFonts w:ascii="바탕체" w:eastAsia="바탕체" w:hAnsi="바탕체" w:cs="맑은 고딕" w:hint="eastAsia"/>
                <w:sz w:val="18"/>
                <w:szCs w:val="18"/>
              </w:rPr>
              <w:t>(</w:t>
            </w:r>
            <w:r w:rsidRPr="00783130">
              <w:rPr>
                <w:rFonts w:ascii="바탕체" w:eastAsia="바탕체" w:hAnsi="바탕체" w:cs="맑은 고딕"/>
                <w:sz w:val="18"/>
                <w:szCs w:val="18"/>
              </w:rPr>
              <w:t>100, 200, 300, 500</w:t>
            </w:r>
            <w:r w:rsidRPr="00783130">
              <w:rPr>
                <w:rFonts w:ascii="바탕체" w:eastAsia="바탕체" w:hAnsi="바탕체" w:cs="맑은 고딕" w:hint="eastAsia"/>
                <w:sz w:val="18"/>
                <w:szCs w:val="18"/>
              </w:rPr>
              <w:t>)</w:t>
            </w:r>
          </w:p>
        </w:tc>
      </w:tr>
      <w:tr w:rsidR="00C21FA4" w:rsidRPr="00096494" w14:paraId="5D3D4C3F" w14:textId="77777777" w:rsidTr="00FD0BB2">
        <w:trPr>
          <w:trHeight w:val="338"/>
        </w:trPr>
        <w:tc>
          <w:tcPr>
            <w:tcW w:w="1113" w:type="pct"/>
            <w:vMerge/>
            <w:noWrap/>
            <w:vAlign w:val="center"/>
          </w:tcPr>
          <w:p w14:paraId="762868DC" w14:textId="3F53A0D0" w:rsidR="00C21FA4" w:rsidRPr="00B835B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074BC6B9" w14:textId="7A9C7356"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Max Depth</w:t>
            </w:r>
          </w:p>
        </w:tc>
        <w:tc>
          <w:tcPr>
            <w:tcW w:w="2498" w:type="pct"/>
            <w:noWrap/>
            <w:vAlign w:val="center"/>
          </w:tcPr>
          <w:p w14:paraId="011351FF" w14:textId="49B342C8"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(3, 5, 7, 9)</w:t>
            </w:r>
          </w:p>
        </w:tc>
      </w:tr>
      <w:tr w:rsidR="00C21FA4" w:rsidRPr="00096494" w14:paraId="3E906524" w14:textId="77777777" w:rsidTr="00FD0BB2">
        <w:trPr>
          <w:trHeight w:val="338"/>
        </w:trPr>
        <w:tc>
          <w:tcPr>
            <w:tcW w:w="1113" w:type="pct"/>
            <w:vMerge/>
            <w:noWrap/>
            <w:vAlign w:val="center"/>
          </w:tcPr>
          <w:p w14:paraId="13A2F7F7" w14:textId="322F84A4" w:rsidR="00C21FA4" w:rsidRPr="00B835B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6E0F6CF5" w14:textId="6A88022E"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Learning Rate</w:t>
            </w:r>
          </w:p>
        </w:tc>
        <w:tc>
          <w:tcPr>
            <w:tcW w:w="2498" w:type="pct"/>
            <w:noWrap/>
            <w:vAlign w:val="center"/>
          </w:tcPr>
          <w:p w14:paraId="60D3F5FA" w14:textId="25738E0B"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(0.01, 0.03, 0.05, 0.1)</w:t>
            </w:r>
          </w:p>
        </w:tc>
      </w:tr>
      <w:tr w:rsidR="00C21FA4" w:rsidRPr="00096494" w14:paraId="61FCB49C" w14:textId="77777777" w:rsidTr="00FD0BB2">
        <w:trPr>
          <w:trHeight w:val="338"/>
        </w:trPr>
        <w:tc>
          <w:tcPr>
            <w:tcW w:w="1113" w:type="pct"/>
            <w:vMerge/>
            <w:noWrap/>
            <w:vAlign w:val="center"/>
          </w:tcPr>
          <w:p w14:paraId="4484F071" w14:textId="6A12E534" w:rsidR="00C21FA4" w:rsidRPr="00B835B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3B08FB23" w14:textId="55C7F2A6"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Subsample</w:t>
            </w:r>
          </w:p>
        </w:tc>
        <w:tc>
          <w:tcPr>
            <w:tcW w:w="2498" w:type="pct"/>
            <w:noWrap/>
            <w:vAlign w:val="center"/>
          </w:tcPr>
          <w:p w14:paraId="6297509E" w14:textId="3EBEDB48"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(0.7, 0.8, 0.9, 1.0)</w:t>
            </w:r>
          </w:p>
        </w:tc>
      </w:tr>
      <w:tr w:rsidR="00C21FA4" w:rsidRPr="00096494" w14:paraId="24CF1B26" w14:textId="77777777" w:rsidTr="00FD0BB2">
        <w:trPr>
          <w:trHeight w:val="338"/>
        </w:trPr>
        <w:tc>
          <w:tcPr>
            <w:tcW w:w="1113" w:type="pct"/>
            <w:vMerge/>
            <w:noWrap/>
            <w:vAlign w:val="center"/>
          </w:tcPr>
          <w:p w14:paraId="36A99E23" w14:textId="62A13E54" w:rsidR="00C21FA4" w:rsidRPr="00B835B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242479E9" w14:textId="11EC34AC"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Column Sample by Tree</w:t>
            </w:r>
          </w:p>
        </w:tc>
        <w:tc>
          <w:tcPr>
            <w:tcW w:w="2498" w:type="pct"/>
            <w:noWrap/>
            <w:vAlign w:val="center"/>
          </w:tcPr>
          <w:p w14:paraId="2665A747" w14:textId="739BF037"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(0.6, 0.7, 0.8, 0.9, 1.0)</w:t>
            </w:r>
          </w:p>
        </w:tc>
      </w:tr>
      <w:tr w:rsidR="00C21FA4" w:rsidRPr="00096494" w14:paraId="0021FD06" w14:textId="77777777" w:rsidTr="00FD0BB2">
        <w:trPr>
          <w:trHeight w:val="338"/>
        </w:trPr>
        <w:tc>
          <w:tcPr>
            <w:tcW w:w="1113" w:type="pct"/>
            <w:vMerge/>
            <w:noWrap/>
            <w:vAlign w:val="center"/>
          </w:tcPr>
          <w:p w14:paraId="642E6989" w14:textId="38489801" w:rsidR="00C21FA4" w:rsidRPr="0009649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6393ABD9" w14:textId="1D0FEC65"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L1</w:t>
            </w:r>
          </w:p>
        </w:tc>
        <w:tc>
          <w:tcPr>
            <w:tcW w:w="2498" w:type="pct"/>
            <w:noWrap/>
            <w:vAlign w:val="center"/>
          </w:tcPr>
          <w:p w14:paraId="33348012" w14:textId="404369AA"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(0, 0.01, 0.1, 1.0)</w:t>
            </w:r>
          </w:p>
        </w:tc>
      </w:tr>
      <w:tr w:rsidR="00C21FA4" w:rsidRPr="00096494" w14:paraId="75240DD7" w14:textId="77777777" w:rsidTr="00FD0BB2">
        <w:trPr>
          <w:trHeight w:val="338"/>
        </w:trPr>
        <w:tc>
          <w:tcPr>
            <w:tcW w:w="1113" w:type="pct"/>
            <w:vMerge/>
            <w:noWrap/>
            <w:vAlign w:val="center"/>
          </w:tcPr>
          <w:p w14:paraId="7716E169" w14:textId="77777777" w:rsidR="00C21FA4" w:rsidRPr="00096494" w:rsidRDefault="00C21FA4" w:rsidP="00921D95">
            <w:pPr>
              <w:spacing w:before="53" w:after="0" w:line="252" w:lineRule="auto"/>
              <w:jc w:val="center"/>
              <w:rPr>
                <w:rFonts w:ascii="바탕체" w:eastAsia="바탕체" w:hAnsi="바탕체" w:cs="맑은 고딕"/>
                <w:b/>
                <w:bCs/>
                <w:sz w:val="18"/>
                <w:szCs w:val="18"/>
              </w:rPr>
            </w:pPr>
          </w:p>
        </w:tc>
        <w:tc>
          <w:tcPr>
            <w:tcW w:w="1389" w:type="pct"/>
            <w:noWrap/>
            <w:vAlign w:val="center"/>
          </w:tcPr>
          <w:p w14:paraId="43D27DFE" w14:textId="231034F1"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L2</w:t>
            </w:r>
          </w:p>
        </w:tc>
        <w:tc>
          <w:tcPr>
            <w:tcW w:w="2498" w:type="pct"/>
            <w:noWrap/>
            <w:vAlign w:val="center"/>
          </w:tcPr>
          <w:p w14:paraId="7D38550F" w14:textId="71D447BB"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(0.1, 1.0, 5.0, 10.0)</w:t>
            </w:r>
          </w:p>
        </w:tc>
      </w:tr>
      <w:tr w:rsidR="00C21FA4" w:rsidRPr="00096494" w14:paraId="0211B65C" w14:textId="77777777" w:rsidTr="00FD0BB2">
        <w:trPr>
          <w:trHeight w:val="338"/>
        </w:trPr>
        <w:tc>
          <w:tcPr>
            <w:tcW w:w="1113" w:type="pct"/>
            <w:vMerge/>
            <w:tcBorders>
              <w:bottom w:val="single" w:sz="4" w:space="0" w:color="auto"/>
            </w:tcBorders>
            <w:noWrap/>
            <w:vAlign w:val="center"/>
          </w:tcPr>
          <w:p w14:paraId="07561D02" w14:textId="77777777" w:rsidR="00C21FA4" w:rsidRPr="00096494" w:rsidRDefault="00C21FA4" w:rsidP="00921D95">
            <w:pPr>
              <w:spacing w:before="53" w:after="0" w:line="252" w:lineRule="auto"/>
              <w:jc w:val="center"/>
              <w:rPr>
                <w:rFonts w:ascii="바탕체" w:eastAsia="바탕체" w:hAnsi="바탕체" w:cs="맑은 고딕"/>
                <w:b/>
                <w:bCs/>
                <w:sz w:val="18"/>
                <w:szCs w:val="18"/>
              </w:rPr>
            </w:pPr>
          </w:p>
        </w:tc>
        <w:tc>
          <w:tcPr>
            <w:tcW w:w="1389" w:type="pct"/>
            <w:tcBorders>
              <w:bottom w:val="single" w:sz="4" w:space="0" w:color="auto"/>
            </w:tcBorders>
            <w:noWrap/>
            <w:vAlign w:val="center"/>
          </w:tcPr>
          <w:p w14:paraId="0DA383F6" w14:textId="5E089829"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Minimum Child Weight</w:t>
            </w:r>
          </w:p>
        </w:tc>
        <w:tc>
          <w:tcPr>
            <w:tcW w:w="2498" w:type="pct"/>
            <w:tcBorders>
              <w:bottom w:val="single" w:sz="4" w:space="0" w:color="auto"/>
            </w:tcBorders>
            <w:noWrap/>
            <w:vAlign w:val="center"/>
          </w:tcPr>
          <w:p w14:paraId="550A2A9D" w14:textId="55186260" w:rsidR="00C21FA4" w:rsidRPr="00C21FA4" w:rsidRDefault="00C21FA4" w:rsidP="00921D95">
            <w:pPr>
              <w:spacing w:before="53" w:after="0" w:line="252" w:lineRule="auto"/>
              <w:jc w:val="center"/>
              <w:rPr>
                <w:rFonts w:ascii="바탕체" w:eastAsia="바탕체" w:hAnsi="바탕체" w:cs="맑은 고딕" w:hint="eastAsia"/>
                <w:sz w:val="18"/>
                <w:szCs w:val="18"/>
              </w:rPr>
            </w:pPr>
            <w:r w:rsidRPr="00C21FA4">
              <w:rPr>
                <w:rFonts w:ascii="바탕체" w:eastAsia="바탕체" w:hAnsi="바탕체" w:cs="맑은 고딕" w:hint="eastAsia"/>
                <w:sz w:val="18"/>
                <w:szCs w:val="18"/>
              </w:rPr>
              <w:t>(1, 3, 5, 7)</w:t>
            </w:r>
          </w:p>
        </w:tc>
      </w:tr>
      <w:tr w:rsidR="00921D95" w:rsidRPr="00096494" w14:paraId="289A3C0F" w14:textId="77777777" w:rsidTr="00783130">
        <w:trPr>
          <w:trHeight w:val="338"/>
        </w:trPr>
        <w:tc>
          <w:tcPr>
            <w:tcW w:w="1113" w:type="pct"/>
            <w:vMerge w:val="restart"/>
            <w:tcBorders>
              <w:top w:val="nil"/>
            </w:tcBorders>
            <w:noWrap/>
            <w:vAlign w:val="center"/>
            <w:hideMark/>
          </w:tcPr>
          <w:p w14:paraId="71CEC525" w14:textId="298ECECA" w:rsidR="00921D95" w:rsidRPr="00096494" w:rsidRDefault="00921D95" w:rsidP="00921D95">
            <w:pPr>
              <w:spacing w:before="53" w:after="0" w:line="252" w:lineRule="auto"/>
              <w:jc w:val="center"/>
              <w:rPr>
                <w:rFonts w:ascii="바탕체" w:eastAsia="바탕체" w:hAnsi="바탕체" w:cs="맑은 고딕"/>
                <w:b/>
                <w:bCs/>
                <w:sz w:val="18"/>
                <w:szCs w:val="18"/>
              </w:rPr>
            </w:pPr>
            <w:r>
              <w:rPr>
                <w:rFonts w:ascii="바탕체" w:eastAsia="바탕체" w:hAnsi="바탕체" w:cs="맑은 고딕" w:hint="eastAsia"/>
                <w:b/>
                <w:bCs/>
                <w:sz w:val="18"/>
                <w:szCs w:val="18"/>
              </w:rPr>
              <w:t xml:space="preserve">딥러닝 </w:t>
            </w:r>
            <w:r w:rsidRPr="00096494">
              <w:rPr>
                <w:rFonts w:ascii="바탕체" w:eastAsia="바탕체" w:hAnsi="바탕체" w:cs="맑은 고딕"/>
                <w:b/>
                <w:bCs/>
                <w:sz w:val="18"/>
                <w:szCs w:val="18"/>
              </w:rPr>
              <w:t>공통</w:t>
            </w:r>
          </w:p>
        </w:tc>
        <w:tc>
          <w:tcPr>
            <w:tcW w:w="1389" w:type="pct"/>
            <w:tcBorders>
              <w:top w:val="single" w:sz="4" w:space="0" w:color="auto"/>
            </w:tcBorders>
            <w:noWrap/>
            <w:vAlign w:val="center"/>
            <w:hideMark/>
          </w:tcPr>
          <w:p w14:paraId="246E0D2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Cross Validation Fold</w:t>
            </w:r>
          </w:p>
        </w:tc>
        <w:tc>
          <w:tcPr>
            <w:tcW w:w="2498" w:type="pct"/>
            <w:tcBorders>
              <w:top w:val="single" w:sz="4" w:space="0" w:color="auto"/>
            </w:tcBorders>
            <w:noWrap/>
            <w:vAlign w:val="center"/>
            <w:hideMark/>
          </w:tcPr>
          <w:p w14:paraId="2CFAB26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w:t>
            </w:r>
          </w:p>
        </w:tc>
      </w:tr>
      <w:tr w:rsidR="00921D95" w:rsidRPr="00096494" w14:paraId="09CB8464" w14:textId="77777777" w:rsidTr="00783130">
        <w:trPr>
          <w:trHeight w:val="338"/>
        </w:trPr>
        <w:tc>
          <w:tcPr>
            <w:tcW w:w="1113" w:type="pct"/>
            <w:vMerge/>
            <w:noWrap/>
            <w:vAlign w:val="center"/>
            <w:hideMark/>
          </w:tcPr>
          <w:p w14:paraId="3FFED8DA" w14:textId="49885DE5"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2ED1EF06"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Loss</w:t>
            </w:r>
          </w:p>
        </w:tc>
        <w:tc>
          <w:tcPr>
            <w:tcW w:w="2498" w:type="pct"/>
            <w:tcBorders>
              <w:top w:val="nil"/>
            </w:tcBorders>
            <w:noWrap/>
            <w:vAlign w:val="center"/>
            <w:hideMark/>
          </w:tcPr>
          <w:p w14:paraId="46CB8C20"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MSE</w:t>
            </w:r>
          </w:p>
        </w:tc>
      </w:tr>
      <w:tr w:rsidR="00921D95" w:rsidRPr="00096494" w14:paraId="1570B152" w14:textId="77777777" w:rsidTr="00783130">
        <w:trPr>
          <w:trHeight w:val="338"/>
        </w:trPr>
        <w:tc>
          <w:tcPr>
            <w:tcW w:w="1113" w:type="pct"/>
            <w:vMerge/>
            <w:noWrap/>
            <w:vAlign w:val="center"/>
            <w:hideMark/>
          </w:tcPr>
          <w:p w14:paraId="5FA29EDB" w14:textId="0F86F3E2"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7CB5300A"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Optimizer</w:t>
            </w:r>
          </w:p>
        </w:tc>
        <w:tc>
          <w:tcPr>
            <w:tcW w:w="2498" w:type="pct"/>
            <w:tcBorders>
              <w:top w:val="nil"/>
            </w:tcBorders>
            <w:noWrap/>
            <w:vAlign w:val="center"/>
            <w:hideMark/>
          </w:tcPr>
          <w:p w14:paraId="4E00F2D5"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Adam</w:t>
            </w:r>
          </w:p>
        </w:tc>
      </w:tr>
      <w:tr w:rsidR="00921D95" w:rsidRPr="00096494" w14:paraId="14CE1BA1" w14:textId="77777777" w:rsidTr="00783130">
        <w:trPr>
          <w:trHeight w:val="338"/>
        </w:trPr>
        <w:tc>
          <w:tcPr>
            <w:tcW w:w="1113" w:type="pct"/>
            <w:vMerge/>
            <w:noWrap/>
            <w:vAlign w:val="center"/>
          </w:tcPr>
          <w:p w14:paraId="634305DD" w14:textId="77777777"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tcPr>
          <w:p w14:paraId="1D44D0EB" w14:textId="53CA845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Tuning Loss</w:t>
            </w:r>
          </w:p>
        </w:tc>
        <w:tc>
          <w:tcPr>
            <w:tcW w:w="2498" w:type="pct"/>
            <w:tcBorders>
              <w:top w:val="nil"/>
            </w:tcBorders>
            <w:noWrap/>
            <w:vAlign w:val="center"/>
          </w:tcPr>
          <w:p w14:paraId="740F94D8" w14:textId="29AED801"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hint="eastAsia"/>
                <w:sz w:val="18"/>
                <w:szCs w:val="18"/>
              </w:rPr>
              <w:t>Average CV RMSE</w:t>
            </w:r>
          </w:p>
        </w:tc>
      </w:tr>
      <w:tr w:rsidR="00921D95" w:rsidRPr="00096494" w14:paraId="746A71BF" w14:textId="77777777" w:rsidTr="00783130">
        <w:trPr>
          <w:trHeight w:val="338"/>
        </w:trPr>
        <w:tc>
          <w:tcPr>
            <w:tcW w:w="1113" w:type="pct"/>
            <w:vMerge/>
            <w:noWrap/>
            <w:vAlign w:val="center"/>
            <w:hideMark/>
          </w:tcPr>
          <w:p w14:paraId="1F4F4566" w14:textId="4746E8D6"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3F260CC8"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Learning Rate</w:t>
            </w:r>
          </w:p>
        </w:tc>
        <w:tc>
          <w:tcPr>
            <w:tcW w:w="2498" w:type="pct"/>
            <w:tcBorders>
              <w:top w:val="nil"/>
            </w:tcBorders>
            <w:noWrap/>
            <w:vAlign w:val="center"/>
            <w:hideMark/>
          </w:tcPr>
          <w:p w14:paraId="31C52D5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(1e-3, 5e-4, 3e-4, 1e-4)</w:t>
            </w:r>
          </w:p>
        </w:tc>
      </w:tr>
      <w:tr w:rsidR="00921D95" w:rsidRPr="00096494" w14:paraId="36EE2CEA" w14:textId="77777777" w:rsidTr="00783130">
        <w:trPr>
          <w:trHeight w:val="338"/>
        </w:trPr>
        <w:tc>
          <w:tcPr>
            <w:tcW w:w="1113" w:type="pct"/>
            <w:vMerge/>
            <w:noWrap/>
            <w:vAlign w:val="center"/>
            <w:hideMark/>
          </w:tcPr>
          <w:p w14:paraId="329A9D3B" w14:textId="065F3B61"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708EA930"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Dropout Ratio</w:t>
            </w:r>
          </w:p>
        </w:tc>
        <w:tc>
          <w:tcPr>
            <w:tcW w:w="2498" w:type="pct"/>
            <w:tcBorders>
              <w:top w:val="nil"/>
            </w:tcBorders>
            <w:noWrap/>
            <w:vAlign w:val="center"/>
            <w:hideMark/>
          </w:tcPr>
          <w:p w14:paraId="2BFD7E97"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(0.05, 0.1, 0.15, 0.20)</w:t>
            </w:r>
          </w:p>
        </w:tc>
      </w:tr>
      <w:tr w:rsidR="00921D95" w:rsidRPr="00096494" w14:paraId="1E40A49B" w14:textId="77777777" w:rsidTr="00783130">
        <w:trPr>
          <w:trHeight w:val="338"/>
        </w:trPr>
        <w:tc>
          <w:tcPr>
            <w:tcW w:w="1113" w:type="pct"/>
            <w:vMerge/>
            <w:noWrap/>
            <w:vAlign w:val="center"/>
            <w:hideMark/>
          </w:tcPr>
          <w:p w14:paraId="6A3DE07A" w14:textId="0E759F5B"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2D98F7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Recurrent Dropout Ratio</w:t>
            </w:r>
          </w:p>
        </w:tc>
        <w:tc>
          <w:tcPr>
            <w:tcW w:w="2498" w:type="pct"/>
            <w:tcBorders>
              <w:top w:val="nil"/>
            </w:tcBorders>
            <w:noWrap/>
            <w:vAlign w:val="center"/>
            <w:hideMark/>
          </w:tcPr>
          <w:p w14:paraId="4F62D98C"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0.1</w:t>
            </w:r>
          </w:p>
        </w:tc>
      </w:tr>
      <w:tr w:rsidR="00921D95" w:rsidRPr="00096494" w14:paraId="6C8CA9BE" w14:textId="77777777" w:rsidTr="00783130">
        <w:trPr>
          <w:trHeight w:val="338"/>
        </w:trPr>
        <w:tc>
          <w:tcPr>
            <w:tcW w:w="1113" w:type="pct"/>
            <w:vMerge/>
            <w:tcBorders>
              <w:bottom w:val="single" w:sz="4" w:space="0" w:color="auto"/>
            </w:tcBorders>
            <w:noWrap/>
            <w:vAlign w:val="center"/>
            <w:hideMark/>
          </w:tcPr>
          <w:p w14:paraId="30F7927F" w14:textId="516F127E"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bottom w:val="single" w:sz="4" w:space="0" w:color="auto"/>
            </w:tcBorders>
            <w:noWrap/>
            <w:vAlign w:val="center"/>
            <w:hideMark/>
          </w:tcPr>
          <w:p w14:paraId="24BBD0DB"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Dense Units</w:t>
            </w:r>
          </w:p>
        </w:tc>
        <w:tc>
          <w:tcPr>
            <w:tcW w:w="2498" w:type="pct"/>
            <w:tcBorders>
              <w:top w:val="nil"/>
              <w:bottom w:val="single" w:sz="4" w:space="0" w:color="auto"/>
            </w:tcBorders>
            <w:noWrap/>
            <w:vAlign w:val="center"/>
            <w:hideMark/>
          </w:tcPr>
          <w:p w14:paraId="5448164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1</w:t>
            </w:r>
          </w:p>
        </w:tc>
      </w:tr>
      <w:tr w:rsidR="00921D95" w:rsidRPr="00096494" w14:paraId="14022F67" w14:textId="77777777" w:rsidTr="00783130">
        <w:trPr>
          <w:trHeight w:val="338"/>
        </w:trPr>
        <w:tc>
          <w:tcPr>
            <w:tcW w:w="1113" w:type="pct"/>
            <w:tcBorders>
              <w:top w:val="nil"/>
              <w:bottom w:val="single" w:sz="4" w:space="0" w:color="auto"/>
            </w:tcBorders>
            <w:noWrap/>
            <w:vAlign w:val="center"/>
            <w:hideMark/>
          </w:tcPr>
          <w:p w14:paraId="6B58BE14" w14:textId="28BF537F" w:rsidR="00921D95" w:rsidRPr="00096494" w:rsidRDefault="00921D95" w:rsidP="00921D9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r w:rsidRPr="00096494">
              <w:rPr>
                <w:rFonts w:ascii="바탕체" w:eastAsia="바탕체" w:hAnsi="바탕체" w:cs="맑은 고딕" w:hint="eastAsia"/>
                <w:b/>
                <w:bCs/>
                <w:sz w:val="18"/>
                <w:szCs w:val="18"/>
              </w:rPr>
              <w:t xml:space="preserve"> / GRU</w:t>
            </w:r>
          </w:p>
        </w:tc>
        <w:tc>
          <w:tcPr>
            <w:tcW w:w="1389" w:type="pct"/>
            <w:tcBorders>
              <w:top w:val="nil"/>
              <w:bottom w:val="single" w:sz="4" w:space="0" w:color="auto"/>
            </w:tcBorders>
            <w:noWrap/>
            <w:vAlign w:val="center"/>
            <w:hideMark/>
          </w:tcPr>
          <w:p w14:paraId="4681005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Unit Numbers (2 Stack)</w:t>
            </w:r>
          </w:p>
        </w:tc>
        <w:tc>
          <w:tcPr>
            <w:tcW w:w="2498" w:type="pct"/>
            <w:tcBorders>
              <w:top w:val="nil"/>
              <w:bottom w:val="single" w:sz="4" w:space="0" w:color="auto"/>
            </w:tcBorders>
            <w:noWrap/>
            <w:vAlign w:val="center"/>
            <w:hideMark/>
          </w:tcPr>
          <w:p w14:paraId="5DF82722"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48, 64, 96, 128) -&gt; (16, 24, 32, 48, 64)</w:t>
            </w:r>
          </w:p>
        </w:tc>
      </w:tr>
      <w:tr w:rsidR="00921D95" w:rsidRPr="00096494" w14:paraId="6F80E2DF" w14:textId="77777777" w:rsidTr="00783130">
        <w:trPr>
          <w:trHeight w:val="338"/>
        </w:trPr>
        <w:tc>
          <w:tcPr>
            <w:tcW w:w="1113" w:type="pct"/>
            <w:vMerge w:val="restart"/>
            <w:tcBorders>
              <w:top w:val="nil"/>
            </w:tcBorders>
            <w:noWrap/>
            <w:vAlign w:val="center"/>
            <w:hideMark/>
          </w:tcPr>
          <w:p w14:paraId="722079A1" w14:textId="77777777" w:rsidR="00921D95" w:rsidRPr="00096494" w:rsidRDefault="00921D95" w:rsidP="00921D9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 / CNN-GRU</w:t>
            </w:r>
          </w:p>
        </w:tc>
        <w:tc>
          <w:tcPr>
            <w:tcW w:w="1389" w:type="pct"/>
            <w:tcBorders>
              <w:top w:val="single" w:sz="4" w:space="0" w:color="auto"/>
            </w:tcBorders>
            <w:noWrap/>
            <w:vAlign w:val="center"/>
            <w:hideMark/>
          </w:tcPr>
          <w:p w14:paraId="62E717A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Filters</w:t>
            </w:r>
          </w:p>
        </w:tc>
        <w:tc>
          <w:tcPr>
            <w:tcW w:w="2498" w:type="pct"/>
            <w:tcBorders>
              <w:top w:val="single" w:sz="4" w:space="0" w:color="auto"/>
            </w:tcBorders>
            <w:noWrap/>
            <w:vAlign w:val="center"/>
            <w:hideMark/>
          </w:tcPr>
          <w:p w14:paraId="5682B5AF"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(32, 64, 96)</w:t>
            </w:r>
          </w:p>
        </w:tc>
      </w:tr>
      <w:tr w:rsidR="00921D95" w:rsidRPr="00096494" w14:paraId="1DC12759" w14:textId="77777777" w:rsidTr="00783130">
        <w:trPr>
          <w:trHeight w:val="338"/>
        </w:trPr>
        <w:tc>
          <w:tcPr>
            <w:tcW w:w="1113" w:type="pct"/>
            <w:vMerge/>
            <w:noWrap/>
            <w:vAlign w:val="center"/>
            <w:hideMark/>
          </w:tcPr>
          <w:p w14:paraId="3E8C7F38" w14:textId="2D253A99"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2EF96B1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Kernel Size</w:t>
            </w:r>
          </w:p>
        </w:tc>
        <w:tc>
          <w:tcPr>
            <w:tcW w:w="2498" w:type="pct"/>
            <w:tcBorders>
              <w:top w:val="nil"/>
            </w:tcBorders>
            <w:noWrap/>
            <w:vAlign w:val="center"/>
            <w:hideMark/>
          </w:tcPr>
          <w:p w14:paraId="318D88AD"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(2, 3, 5)</w:t>
            </w:r>
          </w:p>
        </w:tc>
      </w:tr>
      <w:tr w:rsidR="00921D95" w:rsidRPr="00096494" w14:paraId="4941CA39" w14:textId="77777777" w:rsidTr="00783130">
        <w:trPr>
          <w:trHeight w:val="338"/>
        </w:trPr>
        <w:tc>
          <w:tcPr>
            <w:tcW w:w="1113" w:type="pct"/>
            <w:vMerge/>
            <w:noWrap/>
            <w:vAlign w:val="center"/>
            <w:hideMark/>
          </w:tcPr>
          <w:p w14:paraId="160F3449" w14:textId="0845DCB9"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0559BC6"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Padding</w:t>
            </w:r>
          </w:p>
        </w:tc>
        <w:tc>
          <w:tcPr>
            <w:tcW w:w="2498" w:type="pct"/>
            <w:tcBorders>
              <w:top w:val="nil"/>
            </w:tcBorders>
            <w:noWrap/>
            <w:vAlign w:val="center"/>
            <w:hideMark/>
          </w:tcPr>
          <w:p w14:paraId="4F45F12A"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Causal</w:t>
            </w:r>
          </w:p>
        </w:tc>
      </w:tr>
      <w:tr w:rsidR="00921D95" w:rsidRPr="00096494" w14:paraId="5B9088DE" w14:textId="77777777" w:rsidTr="00783130">
        <w:trPr>
          <w:trHeight w:val="338"/>
        </w:trPr>
        <w:tc>
          <w:tcPr>
            <w:tcW w:w="1113" w:type="pct"/>
            <w:vMerge/>
            <w:noWrap/>
            <w:vAlign w:val="center"/>
            <w:hideMark/>
          </w:tcPr>
          <w:p w14:paraId="7BF7D11C" w14:textId="7B315036"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D1E084B"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Activation</w:t>
            </w:r>
          </w:p>
        </w:tc>
        <w:tc>
          <w:tcPr>
            <w:tcW w:w="2498" w:type="pct"/>
            <w:tcBorders>
              <w:top w:val="nil"/>
            </w:tcBorders>
            <w:noWrap/>
            <w:vAlign w:val="center"/>
            <w:hideMark/>
          </w:tcPr>
          <w:p w14:paraId="34311F75"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ReLU</w:t>
            </w:r>
          </w:p>
        </w:tc>
      </w:tr>
      <w:tr w:rsidR="00921D95" w:rsidRPr="00096494" w14:paraId="54320353" w14:textId="77777777" w:rsidTr="00783130">
        <w:trPr>
          <w:trHeight w:val="338"/>
        </w:trPr>
        <w:tc>
          <w:tcPr>
            <w:tcW w:w="1113" w:type="pct"/>
            <w:vMerge/>
            <w:noWrap/>
            <w:vAlign w:val="center"/>
            <w:hideMark/>
          </w:tcPr>
          <w:p w14:paraId="52DFA3C9" w14:textId="2DDF31DC"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tcBorders>
            <w:noWrap/>
            <w:vAlign w:val="center"/>
            <w:hideMark/>
          </w:tcPr>
          <w:p w14:paraId="689B2883"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Batch Normalization</w:t>
            </w:r>
          </w:p>
        </w:tc>
        <w:tc>
          <w:tcPr>
            <w:tcW w:w="2498" w:type="pct"/>
            <w:tcBorders>
              <w:top w:val="nil"/>
            </w:tcBorders>
            <w:noWrap/>
            <w:vAlign w:val="center"/>
            <w:hideMark/>
          </w:tcPr>
          <w:p w14:paraId="236E2945"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(False, True)</w:t>
            </w:r>
          </w:p>
        </w:tc>
      </w:tr>
      <w:tr w:rsidR="00921D95" w:rsidRPr="00096494" w14:paraId="0937E599" w14:textId="77777777" w:rsidTr="00783130">
        <w:trPr>
          <w:trHeight w:val="338"/>
        </w:trPr>
        <w:tc>
          <w:tcPr>
            <w:tcW w:w="1113" w:type="pct"/>
            <w:vMerge/>
            <w:tcBorders>
              <w:bottom w:val="single" w:sz="4" w:space="0" w:color="auto"/>
            </w:tcBorders>
            <w:noWrap/>
            <w:vAlign w:val="center"/>
            <w:hideMark/>
          </w:tcPr>
          <w:p w14:paraId="1DB65707" w14:textId="6688A3B4" w:rsidR="00921D95" w:rsidRPr="00096494" w:rsidRDefault="00921D95" w:rsidP="00921D95">
            <w:pPr>
              <w:spacing w:before="53" w:after="0" w:line="252" w:lineRule="auto"/>
              <w:jc w:val="center"/>
              <w:rPr>
                <w:rFonts w:ascii="바탕체" w:eastAsia="바탕체" w:hAnsi="바탕체" w:cs="맑은 고딕"/>
                <w:b/>
                <w:bCs/>
                <w:sz w:val="18"/>
                <w:szCs w:val="18"/>
              </w:rPr>
            </w:pPr>
          </w:p>
        </w:tc>
        <w:tc>
          <w:tcPr>
            <w:tcW w:w="1389" w:type="pct"/>
            <w:tcBorders>
              <w:top w:val="nil"/>
              <w:bottom w:val="single" w:sz="4" w:space="0" w:color="auto"/>
            </w:tcBorders>
            <w:noWrap/>
            <w:vAlign w:val="center"/>
            <w:hideMark/>
          </w:tcPr>
          <w:p w14:paraId="77357324"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 / GRU Unit Numbers</w:t>
            </w:r>
          </w:p>
        </w:tc>
        <w:tc>
          <w:tcPr>
            <w:tcW w:w="2498" w:type="pct"/>
            <w:tcBorders>
              <w:top w:val="nil"/>
              <w:bottom w:val="single" w:sz="4" w:space="0" w:color="auto"/>
            </w:tcBorders>
            <w:noWrap/>
            <w:vAlign w:val="center"/>
            <w:hideMark/>
          </w:tcPr>
          <w:p w14:paraId="588F36D8" w14:textId="77777777" w:rsidR="00921D95" w:rsidRPr="00096494" w:rsidRDefault="00921D95" w:rsidP="00921D9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(32, 48, 64, 96, 128) -&gt; (16, 24, 32, 48, 64)</w:t>
            </w:r>
          </w:p>
        </w:tc>
      </w:tr>
    </w:tbl>
    <w:p w14:paraId="069E74DC" w14:textId="77777777" w:rsidR="00DB7F94" w:rsidRPr="00096494" w:rsidRDefault="00DB7F94" w:rsidP="004A61CA">
      <w:pPr>
        <w:wordWrap/>
        <w:spacing w:line="420" w:lineRule="auto"/>
        <w:jc w:val="both"/>
        <w:rPr>
          <w:rFonts w:ascii="바탕체" w:eastAsia="바탕체" w:hAnsi="바탕체" w:cs="Times New Roman"/>
          <w:sz w:val="20"/>
          <w:szCs w:val="20"/>
        </w:rPr>
      </w:pPr>
    </w:p>
    <w:p w14:paraId="5DECD865" w14:textId="00CFC458" w:rsidR="00334609" w:rsidRPr="00096494" w:rsidRDefault="007037FE" w:rsidP="00334609">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w:t>
      </w:r>
      <w:r w:rsidRPr="00096494">
        <w:rPr>
          <w:rFonts w:ascii="바탕체" w:eastAsia="바탕체" w:hAnsi="바탕체" w:cs="Times New Roman" w:hint="eastAsia"/>
          <w:sz w:val="20"/>
          <w:szCs w:val="20"/>
        </w:rPr>
        <w:t xml:space="preserve">모델 성능의 </w:t>
      </w:r>
      <w:r w:rsidRPr="00096494">
        <w:rPr>
          <w:rFonts w:ascii="바탕체" w:eastAsia="바탕체" w:hAnsi="바탕체" w:cs="Times New Roman"/>
          <w:sz w:val="20"/>
          <w:szCs w:val="20"/>
        </w:rPr>
        <w:t xml:space="preserve">평균 정확도, 상대 오차, 강건성의 세 축을 동시에 점검하기 위해 RMSE, MSPE, MAE, MAPE, MedAE, MedAPE의 여섯 가지 평가지표를 사용하였다. </w:t>
      </w:r>
      <w:r w:rsidR="008F1E88" w:rsidRPr="00096494">
        <w:rPr>
          <w:rFonts w:ascii="바탕체" w:eastAsia="바탕체" w:hAnsi="바탕체" w:cs="Times New Roman"/>
          <w:sz w:val="20"/>
          <w:szCs w:val="20"/>
        </w:rPr>
        <w:t xml:space="preserve">RMSE, MAE, </w:t>
      </w:r>
      <w:r w:rsidR="008F1E88" w:rsidRPr="00096494">
        <w:rPr>
          <w:rFonts w:ascii="바탕체" w:eastAsia="바탕체" w:hAnsi="바탕체" w:cs="Times New Roman"/>
          <w:sz w:val="20"/>
          <w:szCs w:val="20"/>
        </w:rPr>
        <w:lastRenderedPageBreak/>
        <w:t xml:space="preserve">MedAE는 원 단위로, MAPE, MSPE, MedAPE는 백분율 단위로 산출되었다. 또한 모든 결과는 테스트 구간 전체에 대한 지표를 기본으로 보고하고, 윈도우 길이 및 입력 변수 케이스별로 상대적 우위 패턴을 비교하였다. 이와 같은 통일된 실험은 데이터 분할 일관성, 입력 스케일 처리의 재현성, 초기화 불확실성의 평균화라는 세 측면에서 공정한 모형 간 비교 </w:t>
      </w:r>
      <w:r w:rsidR="008F1E88" w:rsidRPr="00096494">
        <w:rPr>
          <w:rFonts w:ascii="바탕체" w:eastAsia="바탕체" w:hAnsi="바탕체" w:cs="Times New Roman" w:hint="eastAsia"/>
          <w:sz w:val="20"/>
          <w:szCs w:val="20"/>
        </w:rPr>
        <w:t>가능성을</w:t>
      </w:r>
      <w:r w:rsidR="008F1E88" w:rsidRPr="00096494">
        <w:rPr>
          <w:rFonts w:ascii="바탕체" w:eastAsia="바탕체" w:hAnsi="바탕체" w:cs="Times New Roman"/>
          <w:sz w:val="20"/>
          <w:szCs w:val="20"/>
        </w:rPr>
        <w:t xml:space="preserve"> 확보한다.</w:t>
      </w:r>
      <w:r w:rsidR="00334609" w:rsidRPr="00096494">
        <w:rPr>
          <w:rFonts w:ascii="바탕체" w:eastAsia="바탕체" w:hAnsi="바탕체" w:cs="Times New Roman" w:hint="eastAsia"/>
          <w:sz w:val="20"/>
          <w:szCs w:val="20"/>
        </w:rPr>
        <w:t xml:space="preserve"> </w:t>
      </w:r>
    </w:p>
    <w:p w14:paraId="123FE786" w14:textId="7AF9D853" w:rsidR="008F1E88" w:rsidRPr="00096494" w:rsidRDefault="008F1E88" w:rsidP="00334609">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요약하면</w:t>
      </w:r>
      <w:r w:rsidRPr="00096494">
        <w:rPr>
          <w:rFonts w:ascii="바탕체" w:eastAsia="바탕체" w:hAnsi="바탕체" w:cs="Times New Roman"/>
          <w:sz w:val="20"/>
          <w:szCs w:val="20"/>
        </w:rPr>
        <w:t>, (모형) LSTM과 GRU 단일 구조와 하이브리드 구조, (메모리 길이) 5~90일 lookback, (입력 집합) 구조적 요인과 사건 및 심리 요인의 단계적 추가, (평가축) 절대, 상대 오차 및 강건성 등 네 축을 직교적으로 결합함으로써, 환율 예측에서 심리와 이벤트 변수의 한계 기여와 하이브리드 구조의 효용을 동시에 검증하도록 설계되었다.</w:t>
      </w:r>
    </w:p>
    <w:bookmarkEnd w:id="11"/>
    <w:p w14:paraId="6EA6A876" w14:textId="77777777" w:rsidR="007630E1" w:rsidRPr="00096494" w:rsidRDefault="007630E1" w:rsidP="008F1E88">
      <w:pPr>
        <w:wordWrap/>
        <w:spacing w:line="420" w:lineRule="auto"/>
        <w:jc w:val="both"/>
        <w:rPr>
          <w:rFonts w:ascii="바탕체" w:eastAsia="바탕체" w:hAnsi="바탕체" w:cs="Times New Roman"/>
          <w:sz w:val="20"/>
          <w:szCs w:val="20"/>
        </w:rPr>
      </w:pPr>
    </w:p>
    <w:p w14:paraId="45D36BC3" w14:textId="71B2FF10" w:rsidR="009A7421" w:rsidRPr="00096494" w:rsidRDefault="009A7421" w:rsidP="004A61CA">
      <w:pPr>
        <w:wordWrap/>
        <w:spacing w:line="420" w:lineRule="auto"/>
        <w:jc w:val="both"/>
        <w:rPr>
          <w:rFonts w:ascii="바탕체" w:eastAsia="바탕체" w:hAnsi="바탕체" w:cs="Times New Roman"/>
          <w:b/>
          <w:bCs/>
          <w:szCs w:val="22"/>
        </w:rPr>
      </w:pPr>
      <w:bookmarkStart w:id="14" w:name="OLE_LINK6"/>
      <w:r w:rsidRPr="00096494">
        <w:rPr>
          <w:rFonts w:ascii="바탕체" w:eastAsia="바탕체" w:hAnsi="바탕체" w:cs="Times New Roman" w:hint="eastAsia"/>
          <w:b/>
          <w:bCs/>
          <w:szCs w:val="22"/>
        </w:rPr>
        <w:t xml:space="preserve">2. </w:t>
      </w:r>
      <w:r w:rsidR="008F1E88" w:rsidRPr="00096494">
        <w:rPr>
          <w:rFonts w:ascii="바탕체" w:eastAsia="바탕체" w:hAnsi="바탕체" w:cs="Times New Roman" w:hint="eastAsia"/>
          <w:b/>
          <w:bCs/>
          <w:szCs w:val="22"/>
        </w:rPr>
        <w:t>실험</w:t>
      </w:r>
      <w:r w:rsidR="008F1E88" w:rsidRPr="00096494">
        <w:rPr>
          <w:rFonts w:ascii="바탕체" w:eastAsia="바탕체" w:hAnsi="바탕체" w:cs="Times New Roman"/>
          <w:b/>
          <w:bCs/>
          <w:szCs w:val="22"/>
        </w:rPr>
        <w:t xml:space="preserve"> 결과1: 환율 예측의 시계열 구조의 동태적 변화</w:t>
      </w:r>
    </w:p>
    <w:p w14:paraId="48777F07" w14:textId="04FF835B" w:rsidR="003C5DDE" w:rsidRPr="00096494" w:rsidRDefault="00D83834" w:rsidP="008F1E88">
      <w:pPr>
        <w:wordWrap/>
        <w:spacing w:line="420" w:lineRule="auto"/>
        <w:ind w:firstLineChars="100" w:firstLine="200"/>
        <w:jc w:val="both"/>
        <w:rPr>
          <w:rFonts w:ascii="바탕체" w:eastAsia="바탕체" w:hAnsi="바탕체" w:cs="Times New Roman"/>
          <w:sz w:val="20"/>
          <w:szCs w:val="20"/>
        </w:rPr>
      </w:pPr>
      <w:r>
        <w:rPr>
          <w:rFonts w:ascii="바탕체" w:eastAsia="바탕체" w:hAnsi="바탕체" w:cs="Times New Roman" w:hint="eastAsia"/>
          <w:sz w:val="20"/>
          <w:szCs w:val="20"/>
        </w:rPr>
        <w:t>레이터 차트(</w:t>
      </w:r>
      <w:r w:rsidR="009B25A0" w:rsidRPr="00096494">
        <w:rPr>
          <w:rFonts w:ascii="바탕체" w:eastAsia="바탕체" w:hAnsi="바탕체" w:cs="Times New Roman"/>
          <w:sz w:val="20"/>
          <w:szCs w:val="20"/>
        </w:rPr>
        <w:t xml:space="preserve">Radar </w:t>
      </w:r>
      <w:r w:rsidR="009B25A0" w:rsidRPr="00096494">
        <w:rPr>
          <w:rFonts w:ascii="바탕체" w:eastAsia="바탕체" w:hAnsi="바탕체" w:cs="Times New Roman" w:hint="eastAsia"/>
          <w:sz w:val="20"/>
          <w:szCs w:val="20"/>
        </w:rPr>
        <w:t>C</w:t>
      </w:r>
      <w:r w:rsidR="009B25A0" w:rsidRPr="00096494">
        <w:rPr>
          <w:rFonts w:ascii="바탕체" w:eastAsia="바탕체" w:hAnsi="바탕체" w:cs="Times New Roman"/>
          <w:sz w:val="20"/>
          <w:szCs w:val="20"/>
        </w:rPr>
        <w:t>hart</w:t>
      </w:r>
      <w:r>
        <w:rPr>
          <w:rFonts w:ascii="바탕체" w:eastAsia="바탕체" w:hAnsi="바탕체" w:cs="Times New Roman" w:hint="eastAsia"/>
          <w:sz w:val="20"/>
          <w:szCs w:val="20"/>
        </w:rPr>
        <w:t>)</w:t>
      </w:r>
      <w:r w:rsidR="009B25A0" w:rsidRPr="00096494">
        <w:rPr>
          <w:rFonts w:ascii="바탕체" w:eastAsia="바탕체" w:hAnsi="바탕체" w:cs="Times New Roman"/>
          <w:sz w:val="20"/>
          <w:szCs w:val="20"/>
        </w:rPr>
        <w:t xml:space="preserve">는 각 지표를 0~1 구간으로 정규화하여, 값이 1에 가까울수록 성능이 우수함을 의미한다. 또한 </w:t>
      </w:r>
      <w:r w:rsidR="009B25A0" w:rsidRPr="00096494">
        <w:rPr>
          <w:rFonts w:ascii="바탕체" w:eastAsia="바탕체" w:hAnsi="바탕체" w:cs="Times New Roman" w:hint="eastAsia"/>
          <w:sz w:val="20"/>
          <w:szCs w:val="20"/>
        </w:rPr>
        <w:t>L</w:t>
      </w:r>
      <w:r w:rsidR="009B25A0" w:rsidRPr="00096494">
        <w:rPr>
          <w:rFonts w:ascii="바탕체" w:eastAsia="바탕체" w:hAnsi="바탕체" w:cs="Times New Roman"/>
          <w:sz w:val="20"/>
          <w:szCs w:val="20"/>
        </w:rPr>
        <w:t xml:space="preserve">egend는 전체 면적을 기준으로 내림차순 정렬되어 있으며, 가장 상단에 위치한 조합일수록 </w:t>
      </w:r>
      <w:r w:rsidR="0056593A" w:rsidRPr="00096494">
        <w:rPr>
          <w:rFonts w:ascii="바탕체" w:eastAsia="바탕체" w:hAnsi="바탕체" w:cs="Times New Roman" w:hint="eastAsia"/>
          <w:sz w:val="20"/>
          <w:szCs w:val="20"/>
        </w:rPr>
        <w:t>여러 지표에서</w:t>
      </w:r>
      <w:r w:rsidR="009B25A0" w:rsidRPr="00096494">
        <w:rPr>
          <w:rFonts w:ascii="바탕체" w:eastAsia="바탕체" w:hAnsi="바탕체" w:cs="Times New Roman"/>
          <w:sz w:val="20"/>
          <w:szCs w:val="20"/>
        </w:rPr>
        <w:t xml:space="preserve"> 성능이 우수</w:t>
      </w:r>
      <w:r w:rsidR="0056593A" w:rsidRPr="00096494">
        <w:rPr>
          <w:rFonts w:ascii="바탕체" w:eastAsia="바탕체" w:hAnsi="바탕체" w:cs="Times New Roman" w:hint="eastAsia"/>
          <w:sz w:val="20"/>
          <w:szCs w:val="20"/>
        </w:rPr>
        <w:t>할 수 있음</w:t>
      </w:r>
      <w:r w:rsidR="009B25A0" w:rsidRPr="00096494">
        <w:rPr>
          <w:rFonts w:ascii="바탕체" w:eastAsia="바탕체" w:hAnsi="바탕체" w:cs="Times New Roman"/>
          <w:sz w:val="20"/>
          <w:szCs w:val="20"/>
        </w:rPr>
        <w:t xml:space="preserve">을 </w:t>
      </w:r>
      <w:r w:rsidR="0056593A" w:rsidRPr="00096494">
        <w:rPr>
          <w:rFonts w:ascii="바탕체" w:eastAsia="바탕체" w:hAnsi="바탕체" w:cs="Times New Roman" w:hint="eastAsia"/>
          <w:sz w:val="20"/>
          <w:szCs w:val="20"/>
        </w:rPr>
        <w:t>한눈에 확인할 수 있다</w:t>
      </w:r>
      <w:r w:rsidR="009B25A0" w:rsidRPr="00096494">
        <w:rPr>
          <w:rFonts w:ascii="바탕체" w:eastAsia="바탕체" w:hAnsi="바탕체" w:cs="Times New Roman" w:hint="eastAsia"/>
          <w:sz w:val="20"/>
          <w:szCs w:val="20"/>
        </w:rPr>
        <w:t xml:space="preserve"> [그림 2</w:t>
      </w:r>
      <w:r w:rsidR="005463A3" w:rsidRPr="00096494">
        <w:rPr>
          <w:rFonts w:ascii="바탕체" w:eastAsia="바탕체" w:hAnsi="바탕체" w:cs="Times New Roman" w:hint="eastAsia"/>
          <w:sz w:val="20"/>
          <w:szCs w:val="20"/>
        </w:rPr>
        <w:t>, 3, 4</w:t>
      </w:r>
      <w:r w:rsidR="009B25A0" w:rsidRPr="00096494">
        <w:rPr>
          <w:rFonts w:ascii="바탕체" w:eastAsia="바탕체" w:hAnsi="바탕체" w:cs="Times New Roman" w:hint="eastAsia"/>
          <w:sz w:val="20"/>
          <w:szCs w:val="20"/>
        </w:rPr>
        <w:t>]</w:t>
      </w:r>
      <w:r w:rsidR="009B25A0" w:rsidRPr="00096494">
        <w:rPr>
          <w:rFonts w:ascii="바탕체" w:eastAsia="바탕체" w:hAnsi="바탕체" w:cs="Times New Roman"/>
          <w:sz w:val="20"/>
          <w:szCs w:val="20"/>
        </w:rPr>
        <w:t>.</w:t>
      </w:r>
      <w:r w:rsidR="009B25A0" w:rsidRPr="00096494">
        <w:rPr>
          <w:rFonts w:ascii="바탕체" w:eastAsia="바탕체" w:hAnsi="바탕체" w:cs="Times New Roman" w:hint="eastAsia"/>
          <w:sz w:val="20"/>
          <w:szCs w:val="20"/>
        </w:rPr>
        <w:t xml:space="preserve"> </w:t>
      </w:r>
      <w:r w:rsidR="0056593A" w:rsidRPr="00096494">
        <w:rPr>
          <w:rFonts w:ascii="바탕체" w:eastAsia="바탕체" w:hAnsi="바탕체" w:cs="Times New Roman" w:hint="eastAsia"/>
          <w:sz w:val="20"/>
          <w:szCs w:val="20"/>
        </w:rPr>
        <w:t>하지만 지표(목적)에 따라서 일부 지표 상위랭크가 전체 면적을 증가시키는 왜곡이 있을 수 있기 때문에 장점을 기반으로 한 시각화에 한정하여 활용하였다.</w:t>
      </w:r>
    </w:p>
    <w:p w14:paraId="0CA1F7EA" w14:textId="2C88D2E3"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단기</w:t>
      </w:r>
      <w:r w:rsidRPr="00096494">
        <w:rPr>
          <w:rFonts w:ascii="바탕체" w:eastAsia="바탕체" w:hAnsi="바탕체" w:cs="Times New Roman"/>
          <w:sz w:val="20"/>
          <w:szCs w:val="20"/>
        </w:rPr>
        <w:t>(5일) 구간에서는</w:t>
      </w:r>
      <w:r w:rsidR="00285470" w:rsidRPr="00096494">
        <w:rPr>
          <w:rFonts w:ascii="바탕체" w:eastAsia="바탕체" w:hAnsi="바탕체" w:cs="Times New Roman" w:hint="eastAsia"/>
          <w:sz w:val="20"/>
          <w:szCs w:val="20"/>
        </w:rPr>
        <w:t xml:space="preserve"> </w:t>
      </w:r>
      <w:r w:rsidR="00D83834">
        <w:rPr>
          <w:rFonts w:ascii="바탕체" w:eastAsia="바탕체" w:hAnsi="바탕체" w:cs="Times New Roman" w:hint="eastAsia"/>
          <w:sz w:val="20"/>
          <w:szCs w:val="20"/>
        </w:rPr>
        <w:t>레이더 차트</w:t>
      </w:r>
      <w:r w:rsidR="00285470" w:rsidRPr="00096494">
        <w:rPr>
          <w:rFonts w:ascii="바탕체" w:eastAsia="바탕체" w:hAnsi="바탕체" w:cs="Times New Roman" w:hint="eastAsia"/>
          <w:sz w:val="20"/>
          <w:szCs w:val="20"/>
        </w:rPr>
        <w:t>의 면적 순위에서 직간접 감성정보</w:t>
      </w:r>
      <w:r w:rsidR="006B787B" w:rsidRPr="00096494">
        <w:rPr>
          <w:rFonts w:ascii="바탕체" w:eastAsia="바탕체" w:hAnsi="바탕체" w:cs="Times New Roman" w:hint="eastAsia"/>
          <w:sz w:val="20"/>
          <w:szCs w:val="20"/>
        </w:rPr>
        <w:t>(Sentiment)</w:t>
      </w:r>
      <w:r w:rsidR="00285470" w:rsidRPr="00096494">
        <w:rPr>
          <w:rFonts w:ascii="바탕체" w:eastAsia="바탕체" w:hAnsi="바탕체" w:cs="Times New Roman" w:hint="eastAsia"/>
          <w:sz w:val="20"/>
          <w:szCs w:val="20"/>
        </w:rPr>
        <w:t xml:space="preserve">를 포함하고 있는 CNN-GRU 하이브리드 구조가 </w:t>
      </w:r>
      <w:r w:rsidR="00F21726" w:rsidRPr="00096494">
        <w:rPr>
          <w:rFonts w:ascii="바탕체" w:eastAsia="바탕체" w:hAnsi="바탕체" w:cs="Times New Roman" w:hint="eastAsia"/>
          <w:sz w:val="20"/>
          <w:szCs w:val="20"/>
        </w:rPr>
        <w:t xml:space="preserve">6개의 지표 중 </w:t>
      </w:r>
      <w:r w:rsidR="00285470" w:rsidRPr="00096494">
        <w:rPr>
          <w:rFonts w:ascii="바탕체" w:eastAsia="바탕체" w:hAnsi="바탕체" w:cs="Times New Roman" w:hint="eastAsia"/>
          <w:sz w:val="20"/>
          <w:szCs w:val="20"/>
        </w:rPr>
        <w:t>3개에서 1위를 차지하며 가장 우수한 예측 성능을 보이며</w:t>
      </w:r>
      <w:r w:rsidRPr="00096494">
        <w:rPr>
          <w:rFonts w:ascii="바탕체" w:eastAsia="바탕체" w:hAnsi="바탕체" w:cs="Times New Roman"/>
          <w:sz w:val="20"/>
          <w:szCs w:val="20"/>
        </w:rPr>
        <w:t xml:space="preserve">, 단기 환율 변동을 가장 안정적이고 정확하게 </w:t>
      </w:r>
      <w:r w:rsidRPr="00096494">
        <w:rPr>
          <w:rFonts w:ascii="바탕체" w:eastAsia="바탕체" w:hAnsi="바탕체" w:cs="Times New Roman" w:hint="eastAsia"/>
          <w:sz w:val="20"/>
          <w:szCs w:val="20"/>
        </w:rPr>
        <w:t>포착한</w:t>
      </w:r>
      <w:r w:rsidRPr="00096494">
        <w:rPr>
          <w:rFonts w:ascii="바탕체" w:eastAsia="바탕체" w:hAnsi="바탕체" w:cs="Times New Roman"/>
          <w:sz w:val="20"/>
          <w:szCs w:val="20"/>
        </w:rPr>
        <w:t xml:space="preserve"> 모델로 확인되었다.</w:t>
      </w:r>
      <w:r w:rsidR="0095205B" w:rsidRPr="00096494">
        <w:rPr>
          <w:rFonts w:ascii="바탕체" w:eastAsia="바탕체" w:hAnsi="바탕체" w:cs="Times New Roman" w:hint="eastAsia"/>
          <w:sz w:val="20"/>
          <w:szCs w:val="20"/>
        </w:rPr>
        <w:t xml:space="preserve"> </w:t>
      </w:r>
      <w:r w:rsidR="0095205B" w:rsidRPr="00096494">
        <w:rPr>
          <w:rFonts w:ascii="바탕체" w:eastAsia="바탕체" w:hAnsi="바탕체" w:cs="Times New Roman"/>
          <w:sz w:val="20"/>
          <w:szCs w:val="20"/>
        </w:rPr>
        <w:t xml:space="preserve">이는 </w:t>
      </w:r>
      <w:r w:rsidR="00D1748C" w:rsidRPr="00096494">
        <w:rPr>
          <w:rFonts w:ascii="바탕체" w:eastAsia="바탕체" w:hAnsi="바탕체" w:cs="Times New Roman" w:hint="eastAsia"/>
          <w:sz w:val="20"/>
          <w:szCs w:val="20"/>
        </w:rPr>
        <w:t>Conv1D가 단기적 급등락 패턴을 사전 요약하고</w:t>
      </w:r>
      <w:r w:rsidR="00361B1E" w:rsidRPr="00096494">
        <w:rPr>
          <w:rFonts w:ascii="바탕체" w:eastAsia="바탕체" w:hAnsi="바탕체" w:cs="Times New Roman" w:hint="eastAsia"/>
          <w:sz w:val="20"/>
          <w:szCs w:val="20"/>
        </w:rPr>
        <w:t xml:space="preserve"> </w:t>
      </w:r>
      <w:r w:rsidR="00361B1E" w:rsidRPr="00096494">
        <w:rPr>
          <w:rFonts w:ascii="바탕체" w:eastAsia="바탕체" w:hAnsi="바탕체" w:cs="Times New Roman"/>
          <w:sz w:val="20"/>
          <w:szCs w:val="20"/>
        </w:rPr>
        <w:t>GRU의 게이트 구조가 보다 효율적으로 시간 의존 관계를 학습하게 했기 때문이다</w:t>
      </w:r>
      <w:r w:rsidR="00361B1E" w:rsidRPr="00096494">
        <w:rPr>
          <w:rFonts w:ascii="바탕체" w:eastAsia="바탕체" w:hAnsi="바탕체" w:cs="Times New Roman" w:hint="eastAsia"/>
          <w:sz w:val="20"/>
          <w:szCs w:val="20"/>
        </w:rPr>
        <w:t>. 또한</w:t>
      </w:r>
      <w:r w:rsidR="00D1748C" w:rsidRPr="00096494">
        <w:rPr>
          <w:rFonts w:ascii="바탕체" w:eastAsia="바탕체" w:hAnsi="바탕체" w:cs="Times New Roman" w:hint="eastAsia"/>
          <w:sz w:val="20"/>
          <w:szCs w:val="20"/>
        </w:rPr>
        <w:t xml:space="preserve"> </w:t>
      </w:r>
      <w:r w:rsidR="0095205B" w:rsidRPr="00096494">
        <w:rPr>
          <w:rFonts w:ascii="바탕체" w:eastAsia="바탕체" w:hAnsi="바탕체" w:cs="Times New Roman"/>
          <w:sz w:val="20"/>
          <w:szCs w:val="20"/>
        </w:rPr>
        <w:t>직</w:t>
      </w:r>
      <w:r w:rsidR="0095205B" w:rsidRPr="00096494">
        <w:rPr>
          <w:rFonts w:ascii="바탕체" w:eastAsia="바탕체" w:hAnsi="바탕체" w:cs="Times New Roman" w:hint="eastAsia"/>
          <w:sz w:val="20"/>
          <w:szCs w:val="20"/>
        </w:rPr>
        <w:t>간</w:t>
      </w:r>
      <w:r w:rsidR="0095205B" w:rsidRPr="00096494">
        <w:rPr>
          <w:rFonts w:ascii="바탕체" w:eastAsia="바탕체" w:hAnsi="바탕체" w:cs="Times New Roman"/>
          <w:sz w:val="20"/>
          <w:szCs w:val="20"/>
        </w:rPr>
        <w:t>접 감성</w:t>
      </w:r>
      <w:r w:rsidR="0095205B" w:rsidRPr="00096494">
        <w:rPr>
          <w:rFonts w:ascii="바탕체" w:eastAsia="바탕체" w:hAnsi="바탕체" w:cs="Times New Roman" w:hint="eastAsia"/>
          <w:sz w:val="20"/>
          <w:szCs w:val="20"/>
        </w:rPr>
        <w:t>이</w:t>
      </w:r>
      <w:r w:rsidR="0095205B" w:rsidRPr="00096494">
        <w:rPr>
          <w:rFonts w:ascii="바탕체" w:eastAsia="바탕체" w:hAnsi="바탕체" w:cs="Times New Roman"/>
          <w:sz w:val="20"/>
          <w:szCs w:val="20"/>
        </w:rPr>
        <w:t xml:space="preserve"> 단기 환율 변동의 방향성과 강도를 복합적으로 반영한 결과로 해석된다. 즉, 단기 구간에서는 이벤트의 발생 자체보다 감성 톤의 변화율(감정의 상승 및 하강)이 시장 반응을 더 민감하게 설명하는 신호로 작용했음을 시사한다.</w:t>
      </w:r>
      <w:r w:rsidR="003C5DDE" w:rsidRPr="00096494">
        <w:rPr>
          <w:rFonts w:ascii="바탕체" w:eastAsia="바탕체" w:hAnsi="바탕체" w:cs="Times New Roman" w:hint="eastAsia"/>
          <w:sz w:val="20"/>
          <w:szCs w:val="20"/>
        </w:rPr>
        <w:t xml:space="preserve"> </w:t>
      </w:r>
      <w:r w:rsidR="006B787B" w:rsidRPr="00096494">
        <w:rPr>
          <w:rFonts w:ascii="바탕체" w:eastAsia="바탕체" w:hAnsi="바탕체" w:cs="Times New Roman" w:hint="eastAsia"/>
          <w:sz w:val="20"/>
          <w:szCs w:val="20"/>
        </w:rPr>
        <w:t xml:space="preserve">그리고 이벤트(Event)와 감성정보를 모두 포함하고 있는 GRU가 6개 지표 중 </w:t>
      </w:r>
      <w:r w:rsidR="007B28A0" w:rsidRPr="00096494">
        <w:rPr>
          <w:rFonts w:ascii="바탕체" w:eastAsia="바탕체" w:hAnsi="바탕체" w:cs="Times New Roman" w:hint="eastAsia"/>
          <w:sz w:val="20"/>
          <w:szCs w:val="20"/>
        </w:rPr>
        <w:t xml:space="preserve">중앙값 기반 강건성 지표인 MedAE, MedAPE </w:t>
      </w:r>
      <w:r w:rsidR="006B787B" w:rsidRPr="00096494">
        <w:rPr>
          <w:rFonts w:ascii="바탕체" w:eastAsia="바탕체" w:hAnsi="바탕체" w:cs="Times New Roman" w:hint="eastAsia"/>
          <w:sz w:val="20"/>
          <w:szCs w:val="20"/>
        </w:rPr>
        <w:t>2개에서 1위를 차지하</w:t>
      </w:r>
      <w:r w:rsidR="00434370" w:rsidRPr="00096494">
        <w:rPr>
          <w:rFonts w:ascii="바탕체" w:eastAsia="바탕체" w:hAnsi="바탕체" w:cs="Times New Roman" w:hint="eastAsia"/>
          <w:sz w:val="20"/>
          <w:szCs w:val="20"/>
        </w:rPr>
        <w:t>며 CNN-GRU 알고리즘의 뒤를 이</w:t>
      </w:r>
      <w:r w:rsidR="007B28A0" w:rsidRPr="00096494">
        <w:rPr>
          <w:rFonts w:ascii="바탕체" w:eastAsia="바탕체" w:hAnsi="바탕체" w:cs="Times New Roman" w:hint="eastAsia"/>
          <w:sz w:val="20"/>
          <w:szCs w:val="20"/>
        </w:rPr>
        <w:t xml:space="preserve">으며, </w:t>
      </w:r>
      <w:r w:rsidRPr="00096494">
        <w:rPr>
          <w:rFonts w:ascii="바탕체" w:eastAsia="바탕체" w:hAnsi="바탕체" w:cs="Times New Roman"/>
          <w:sz w:val="20"/>
          <w:szCs w:val="20"/>
        </w:rPr>
        <w:t>단기 충격 및 꼬리 위험 구간(</w:t>
      </w:r>
      <w:r w:rsidR="007B28A0" w:rsidRPr="00096494">
        <w:rPr>
          <w:rFonts w:ascii="바탕체" w:eastAsia="바탕체" w:hAnsi="바탕체" w:cs="Times New Roman" w:hint="eastAsia"/>
          <w:sz w:val="20"/>
          <w:szCs w:val="20"/>
        </w:rPr>
        <w:t>T</w:t>
      </w:r>
      <w:r w:rsidRPr="00096494">
        <w:rPr>
          <w:rFonts w:ascii="바탕체" w:eastAsia="바탕체" w:hAnsi="바탕체" w:cs="Times New Roman"/>
          <w:sz w:val="20"/>
          <w:szCs w:val="20"/>
        </w:rPr>
        <w:t xml:space="preserve">ail </w:t>
      </w:r>
      <w:r w:rsidR="007B28A0" w:rsidRPr="00096494">
        <w:rPr>
          <w:rFonts w:ascii="바탕체" w:eastAsia="바탕체" w:hAnsi="바탕체" w:cs="Times New Roman" w:hint="eastAsia"/>
          <w:sz w:val="20"/>
          <w:szCs w:val="20"/>
        </w:rPr>
        <w:t>R</w:t>
      </w:r>
      <w:r w:rsidRPr="00096494">
        <w:rPr>
          <w:rFonts w:ascii="바탕체" w:eastAsia="바탕체" w:hAnsi="바탕체" w:cs="Times New Roman"/>
          <w:sz w:val="20"/>
          <w:szCs w:val="20"/>
        </w:rPr>
        <w:t xml:space="preserve">isk)에서도 안정적 예측을 유지했다. 특히 변동성이 높은 단기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에서는 합성곱 블록이 결여된 구조의 한계</w:t>
      </w:r>
      <w:r w:rsidR="00BD3405" w:rsidRPr="00096494">
        <w:rPr>
          <w:rFonts w:ascii="바탕체" w:eastAsia="바탕체" w:hAnsi="바탕체" w:cs="Times New Roman" w:hint="eastAsia"/>
          <w:sz w:val="20"/>
          <w:szCs w:val="20"/>
        </w:rPr>
        <w:t>인</w:t>
      </w:r>
      <w:r w:rsidR="00E31D1B" w:rsidRPr="00096494">
        <w:rPr>
          <w:rFonts w:ascii="바탕체" w:eastAsia="바탕체" w:hAnsi="바탕체" w:cs="Times New Roman" w:hint="eastAsia"/>
          <w:sz w:val="20"/>
          <w:szCs w:val="20"/>
        </w:rPr>
        <w:t xml:space="preserve"> 것으로 보인다</w:t>
      </w:r>
      <w:r w:rsidRPr="00096494">
        <w:rPr>
          <w:rFonts w:ascii="바탕체" w:eastAsia="바탕체" w:hAnsi="바탕체" w:cs="Times New Roman"/>
          <w:sz w:val="20"/>
          <w:szCs w:val="20"/>
        </w:rPr>
        <w:t>.</w:t>
      </w:r>
    </w:p>
    <w:p w14:paraId="3CB08FD2" w14:textId="2A0EDEB5"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단기</w:t>
      </w:r>
      <w:r w:rsidRPr="00096494">
        <w:rPr>
          <w:rFonts w:ascii="바탕체" w:eastAsia="바탕체" w:hAnsi="바탕체" w:cs="Times New Roman"/>
          <w:sz w:val="20"/>
          <w:szCs w:val="20"/>
        </w:rPr>
        <w:t xml:space="preserve">(10일) 구간에서는 5일과 달리, 모델 구조와 입력 변수 간의 상호작용 효과가 다층적으로 나타났다. </w:t>
      </w:r>
      <w:r w:rsidR="00F4008E" w:rsidRPr="00096494">
        <w:rPr>
          <w:rFonts w:ascii="바탕체" w:eastAsia="바탕체" w:hAnsi="바탕체" w:cs="Times New Roman" w:hint="eastAsia"/>
          <w:sz w:val="20"/>
          <w:szCs w:val="20"/>
        </w:rPr>
        <w:t xml:space="preserve">이벤트와 직간접 감성 정보를 모두 포함하고 있는 </w:t>
      </w:r>
      <w:r w:rsidR="009F6398" w:rsidRPr="00096494">
        <w:rPr>
          <w:rFonts w:ascii="바탕체" w:eastAsia="바탕체" w:hAnsi="바탕체" w:cs="Times New Roman" w:hint="eastAsia"/>
          <w:sz w:val="20"/>
          <w:szCs w:val="20"/>
        </w:rPr>
        <w:t>CNN-GRU</w:t>
      </w:r>
      <w:r w:rsidR="00F4008E" w:rsidRPr="00096494">
        <w:rPr>
          <w:rFonts w:ascii="바탕체" w:eastAsia="바탕체" w:hAnsi="바탕체" w:cs="Times New Roman" w:hint="eastAsia"/>
          <w:sz w:val="20"/>
          <w:szCs w:val="20"/>
        </w:rPr>
        <w:t>가</w:t>
      </w:r>
      <w:r w:rsidRPr="00096494">
        <w:rPr>
          <w:rFonts w:ascii="바탕체" w:eastAsia="바탕체" w:hAnsi="바탕체" w:cs="Times New Roman"/>
          <w:sz w:val="20"/>
          <w:szCs w:val="20"/>
        </w:rPr>
        <w:t xml:space="preserve"> 6개의 검증지표 중</w:t>
      </w:r>
      <w:r w:rsidR="009F6398" w:rsidRPr="00096494">
        <w:rPr>
          <w:rFonts w:ascii="바탕체" w:eastAsia="바탕체" w:hAnsi="바탕체" w:cs="Times New Roman" w:hint="eastAsia"/>
          <w:sz w:val="20"/>
          <w:szCs w:val="20"/>
        </w:rPr>
        <w:t xml:space="preserve"> </w:t>
      </w:r>
      <w:r w:rsidR="00F4008E" w:rsidRPr="00096494">
        <w:rPr>
          <w:rFonts w:ascii="바탕체" w:eastAsia="바탕체" w:hAnsi="바탕체" w:cs="Times New Roman" w:hint="eastAsia"/>
          <w:sz w:val="20"/>
          <w:szCs w:val="20"/>
        </w:rPr>
        <w:t>RMSE</w:t>
      </w:r>
      <w:r w:rsidR="009F6398" w:rsidRPr="00096494">
        <w:rPr>
          <w:rFonts w:ascii="바탕체" w:eastAsia="바탕체" w:hAnsi="바탕체" w:cs="Times New Roman"/>
          <w:sz w:val="20"/>
          <w:szCs w:val="20"/>
        </w:rPr>
        <w:t xml:space="preserve"> 및 </w:t>
      </w:r>
      <w:r w:rsidR="00F4008E" w:rsidRPr="00096494">
        <w:rPr>
          <w:rFonts w:ascii="바탕체" w:eastAsia="바탕체" w:hAnsi="바탕체" w:cs="Times New Roman" w:hint="eastAsia"/>
          <w:sz w:val="20"/>
          <w:szCs w:val="20"/>
        </w:rPr>
        <w:t>MSPE</w:t>
      </w:r>
      <w:r w:rsidR="009F6398" w:rsidRPr="00096494">
        <w:rPr>
          <w:rFonts w:ascii="바탕체" w:eastAsia="바탕체" w:hAnsi="바탕체" w:cs="Times New Roman"/>
          <w:sz w:val="20"/>
          <w:szCs w:val="20"/>
        </w:rPr>
        <w:t xml:space="preserve"> 측면에서,</w:t>
      </w:r>
      <w:r w:rsidR="009F6398" w:rsidRPr="00096494">
        <w:rPr>
          <w:rFonts w:ascii="바탕체" w:eastAsia="바탕체" w:hAnsi="바탕체" w:cs="Times New Roman" w:hint="eastAsia"/>
          <w:sz w:val="20"/>
          <w:szCs w:val="20"/>
        </w:rPr>
        <w:t xml:space="preserve"> LSTM은 MedAE 및 MedAPE 기준에서 </w:t>
      </w:r>
      <w:r w:rsidR="00F4008E" w:rsidRPr="00096494">
        <w:rPr>
          <w:rFonts w:ascii="바탕체" w:eastAsia="바탕체" w:hAnsi="바탕체" w:cs="Times New Roman" w:hint="eastAsia"/>
          <w:sz w:val="20"/>
          <w:szCs w:val="20"/>
        </w:rPr>
        <w:t>1위를 차지하였다</w:t>
      </w:r>
      <w:r w:rsidR="009F6398" w:rsidRPr="00096494">
        <w:rPr>
          <w:rFonts w:ascii="바탕체" w:eastAsia="바탕체" w:hAnsi="바탕체" w:cs="Times New Roman" w:hint="eastAsia"/>
          <w:sz w:val="20"/>
          <w:szCs w:val="20"/>
        </w:rPr>
        <w:t>. 그리고 나머지 2개의 검증 지표</w:t>
      </w:r>
      <w:r w:rsidR="00F4275F" w:rsidRPr="00096494">
        <w:rPr>
          <w:rFonts w:ascii="바탕체" w:eastAsia="바탕체" w:hAnsi="바탕체" w:cs="Times New Roman" w:hint="eastAsia"/>
          <w:sz w:val="20"/>
          <w:szCs w:val="20"/>
        </w:rPr>
        <w:t>인</w:t>
      </w:r>
      <w:r w:rsidR="009F6398" w:rsidRPr="00096494">
        <w:rPr>
          <w:rFonts w:ascii="바탕체" w:eastAsia="바탕체" w:hAnsi="바탕체" w:cs="Times New Roman" w:hint="eastAsia"/>
          <w:sz w:val="20"/>
          <w:szCs w:val="20"/>
        </w:rPr>
        <w:t xml:space="preserve"> MAE 및 MAPE</w:t>
      </w:r>
      <w:r w:rsidR="00F4275F" w:rsidRPr="00096494">
        <w:rPr>
          <w:rFonts w:ascii="바탕체" w:eastAsia="바탕체" w:hAnsi="바탕체" w:cs="Times New Roman" w:hint="eastAsia"/>
          <w:sz w:val="20"/>
          <w:szCs w:val="20"/>
        </w:rPr>
        <w:t xml:space="preserve"> 기준에서는,</w:t>
      </w:r>
      <w:r w:rsidR="009F6398" w:rsidRPr="00096494">
        <w:rPr>
          <w:rFonts w:ascii="바탕체" w:eastAsia="바탕체" w:hAnsi="바탕체" w:cs="Times New Roman" w:hint="eastAsia"/>
          <w:sz w:val="20"/>
          <w:szCs w:val="20"/>
        </w:rPr>
        <w:t xml:space="preserve"> 간접적인 감성 정보만 추가한 CNN-LSTM이 1위를 차지하였다. 3개의 알고리즘이 </w:t>
      </w:r>
      <w:r w:rsidRPr="00096494">
        <w:rPr>
          <w:rFonts w:ascii="바탕체" w:eastAsia="바탕체" w:hAnsi="바탕체" w:cs="Times New Roman"/>
          <w:sz w:val="20"/>
          <w:szCs w:val="20"/>
        </w:rPr>
        <w:t>2개씩 1위를 차지하며 목적에 따라 균형 잡힌 성능을 보였다. 이는</w:t>
      </w:r>
      <w:r w:rsidR="00FC0B95" w:rsidRPr="00096494">
        <w:rPr>
          <w:rFonts w:ascii="바탕체" w:eastAsia="바탕체" w:hAnsi="바탕체" w:cs="Times New Roman" w:hint="eastAsia"/>
          <w:sz w:val="20"/>
          <w:szCs w:val="20"/>
        </w:rPr>
        <w:t xml:space="preserve"> </w:t>
      </w:r>
      <w:r w:rsidR="00FC0B95" w:rsidRPr="00096494">
        <w:rPr>
          <w:rFonts w:ascii="바탕체" w:eastAsia="바탕체" w:hAnsi="바탕체" w:cs="Times New Roman"/>
          <w:sz w:val="20"/>
          <w:szCs w:val="20"/>
        </w:rPr>
        <w:t>5일 구간에서 감성 중심 모델이 독보적이었던 것과 달리, 10일 구간에서는 감성과 이벤트의 상호작용이 성능 우위를 분산시키는 방향으로 작용했음을 보여</w:t>
      </w:r>
      <w:r w:rsidR="00FC0B95" w:rsidRPr="00096494">
        <w:rPr>
          <w:rFonts w:ascii="바탕체" w:eastAsia="바탕체" w:hAnsi="바탕체" w:cs="Times New Roman" w:hint="eastAsia"/>
          <w:sz w:val="20"/>
          <w:szCs w:val="20"/>
        </w:rPr>
        <w:t>준다</w:t>
      </w:r>
      <w:r w:rsidR="00FC0B95" w:rsidRPr="00096494">
        <w:rPr>
          <w:rFonts w:ascii="바탕체" w:eastAsia="바탕체" w:hAnsi="바탕체" w:cs="Times New Roman"/>
          <w:sz w:val="20"/>
          <w:szCs w:val="20"/>
        </w:rPr>
        <w:t>. 즉, 5일에는 시장의 정서적 반응이 지배적이었다면, 중기에는 사건과 감성 복합효과가 더 적합한 설명 변수로 작동한다.</w:t>
      </w:r>
      <w:r w:rsidRPr="00096494">
        <w:rPr>
          <w:rFonts w:ascii="바탕체" w:eastAsia="바탕체" w:hAnsi="바탕체" w:cs="Times New Roman"/>
          <w:sz w:val="20"/>
          <w:szCs w:val="20"/>
        </w:rPr>
        <w:t xml:space="preserve"> 아마도 Conv1D를 통한 지역 패턴 요약과 GRU의 장기 메모리 구조가 10일 단위 변동에 대해 효과적으로 </w:t>
      </w:r>
      <w:r w:rsidRPr="00096494">
        <w:rPr>
          <w:rFonts w:ascii="바탕체" w:eastAsia="바탕체" w:hAnsi="바탕체" w:cs="Times New Roman" w:hint="eastAsia"/>
          <w:sz w:val="20"/>
          <w:szCs w:val="20"/>
        </w:rPr>
        <w:t>대응하고</w:t>
      </w:r>
      <w:r w:rsidRPr="00096494">
        <w:rPr>
          <w:rFonts w:ascii="바탕체" w:eastAsia="바탕체" w:hAnsi="바탕체" w:cs="Times New Roman"/>
          <w:sz w:val="20"/>
          <w:szCs w:val="20"/>
        </w:rPr>
        <w:t xml:space="preserve"> 있음을 보여준다. 이는 </w:t>
      </w:r>
      <w:r w:rsidR="0070263F"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 xml:space="preserve">ookback 기간이 확장될수록 단기 급등락보다 중기 추세적 신호가 강화되고, 이 과정에서 GRU의 내부 게이트가 저주파 패턴을 안정적으로 학습했기 때문으로 해석된다. GRU의 간결한 구조가 이러한 패턴을 과도한 파라미터 학습 없이 안정적으로 흡수했음을 의미한다. </w:t>
      </w:r>
    </w:p>
    <w:p w14:paraId="511B27E3" w14:textId="69B0092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요약하면</w:t>
      </w:r>
      <w:r w:rsidRPr="00096494">
        <w:rPr>
          <w:rFonts w:ascii="바탕체" w:eastAsia="바탕체" w:hAnsi="바탕체" w:cs="Times New Roman"/>
          <w:sz w:val="20"/>
          <w:szCs w:val="20"/>
        </w:rPr>
        <w:t xml:space="preserve">, 단기(5일)에서는 감성 융합이, 단기(10일)에서는 감성–이벤트 복합 신호가 각각 예측 성능을 극대화하였다. </w:t>
      </w:r>
      <w:r w:rsidR="00677680" w:rsidRPr="00096494">
        <w:rPr>
          <w:rFonts w:ascii="바탕체" w:eastAsia="바탕체" w:hAnsi="바탕체" w:cs="Times New Roman" w:hint="eastAsia"/>
          <w:sz w:val="20"/>
          <w:szCs w:val="20"/>
        </w:rPr>
        <w:t>단기 Lookback에서는</w:t>
      </w:r>
      <w:r w:rsidRPr="00096494">
        <w:rPr>
          <w:rFonts w:ascii="바탕체" w:eastAsia="바탕체" w:hAnsi="바탕체" w:cs="Times New Roman"/>
          <w:sz w:val="20"/>
          <w:szCs w:val="20"/>
        </w:rPr>
        <w:t xml:space="preserve"> CNN-GRU 기반 복합 입력 모델이 전반적으로 최적 조합으로 평가되며, 감성 신호의 지속적 효과와 이벤트 신호의 비선형 충격이 공존하는 중기적 환율 예측 구조를 시각적으로 확인할 수 있다. 이 결과는 합성곱–순환 하이브리드의 구조적 장점이 </w:t>
      </w:r>
      <w:r w:rsidR="00677680" w:rsidRPr="00096494">
        <w:rPr>
          <w:rFonts w:ascii="바탕체" w:eastAsia="바탕체" w:hAnsi="바탕체" w:cs="Times New Roman" w:hint="eastAsia"/>
          <w:sz w:val="20"/>
          <w:szCs w:val="20"/>
        </w:rPr>
        <w:t>드러나며</w:t>
      </w:r>
      <w:r w:rsidRPr="00096494">
        <w:rPr>
          <w:rFonts w:ascii="바탕체" w:eastAsia="바탕체" w:hAnsi="바탕체" w:cs="Times New Roman"/>
          <w:sz w:val="20"/>
          <w:szCs w:val="20"/>
        </w:rPr>
        <w:t xml:space="preserve">, 입력 변수 간 결합 전략에 따라 </w:t>
      </w:r>
      <w:r w:rsidR="005E4E46" w:rsidRPr="00096494">
        <w:rPr>
          <w:rFonts w:ascii="바탕체" w:eastAsia="바탕체" w:hAnsi="바탕체" w:cs="Times New Roman" w:hint="eastAsia"/>
          <w:sz w:val="20"/>
          <w:szCs w:val="20"/>
        </w:rPr>
        <w:t xml:space="preserve">성능 </w:t>
      </w:r>
      <w:r w:rsidRPr="00096494">
        <w:rPr>
          <w:rFonts w:ascii="바탕체" w:eastAsia="바탕체" w:hAnsi="바탕체" w:cs="Times New Roman"/>
          <w:sz w:val="20"/>
          <w:szCs w:val="20"/>
        </w:rPr>
        <w:t>패턴</w:t>
      </w:r>
      <w:r w:rsidR="005E4E46" w:rsidRPr="00096494">
        <w:rPr>
          <w:rFonts w:ascii="바탕체" w:eastAsia="바탕체" w:hAnsi="바탕체" w:cs="Times New Roman" w:hint="eastAsia"/>
          <w:sz w:val="20"/>
          <w:szCs w:val="20"/>
        </w:rPr>
        <w:t>을</w:t>
      </w:r>
      <w:r w:rsidRPr="00096494">
        <w:rPr>
          <w:rFonts w:ascii="바탕체" w:eastAsia="바탕체" w:hAnsi="바탕체" w:cs="Times New Roman"/>
          <w:sz w:val="20"/>
          <w:szCs w:val="20"/>
        </w:rPr>
        <w:t xml:space="preserve"> 유연하게 </w:t>
      </w:r>
      <w:r w:rsidR="00677680" w:rsidRPr="00096494">
        <w:rPr>
          <w:rFonts w:ascii="바탕체" w:eastAsia="바탕체" w:hAnsi="바탕체" w:cs="Times New Roman" w:hint="eastAsia"/>
          <w:sz w:val="20"/>
          <w:szCs w:val="20"/>
        </w:rPr>
        <w:t>반영</w:t>
      </w:r>
      <w:r w:rsidR="005E4E46" w:rsidRPr="00096494">
        <w:rPr>
          <w:rFonts w:ascii="바탕체" w:eastAsia="바탕체" w:hAnsi="바탕체" w:cs="Times New Roman" w:hint="eastAsia"/>
          <w:sz w:val="20"/>
          <w:szCs w:val="20"/>
        </w:rPr>
        <w:t>함</w:t>
      </w:r>
      <w:r w:rsidRPr="00096494">
        <w:rPr>
          <w:rFonts w:ascii="바탕체" w:eastAsia="바탕체" w:hAnsi="바탕체" w:cs="Times New Roman"/>
          <w:sz w:val="20"/>
          <w:szCs w:val="20"/>
        </w:rPr>
        <w:t xml:space="preserve">을 시사한다. 즉,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가 짧을수록 시장의 정서적 톤 변화가 직접적 예측력으로 작용하고, 기간이 길어질수록 사건 발생의 누적 효과가 점차 가중되는 양상이 뚜렷하다. 이러한 결과는 텍스트 기반 감성 신호가 전통적 거시 및 금융 변수보다 즉시적이고 민감한 예측 신호로서 환율 단기 변동을 설명할 수 있음을 실증적으로 보여준다.</w:t>
      </w:r>
    </w:p>
    <w:p w14:paraId="619CC516" w14:textId="77777777" w:rsidR="000D76E1" w:rsidRPr="00096494" w:rsidRDefault="000D76E1" w:rsidP="008F1E88">
      <w:pPr>
        <w:wordWrap/>
        <w:spacing w:line="420" w:lineRule="auto"/>
        <w:ind w:firstLineChars="100" w:firstLine="200"/>
        <w:jc w:val="both"/>
        <w:rPr>
          <w:rFonts w:ascii="바탕체" w:eastAsia="바탕체" w:hAnsi="바탕체" w:cs="Times New Roman"/>
          <w:sz w:val="20"/>
          <w:szCs w:val="20"/>
        </w:rPr>
      </w:pPr>
    </w:p>
    <w:p w14:paraId="7E024ACD" w14:textId="11F8214C" w:rsidR="008F1E88" w:rsidRPr="00096494" w:rsidRDefault="00DE3494" w:rsidP="000D76E1">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77222354" wp14:editId="67B7AAA4">
            <wp:extent cx="5400040" cy="3346450"/>
            <wp:effectExtent l="0" t="0" r="0" b="6350"/>
            <wp:docPr id="196543039"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3039" name="그림 1" descr="도표, 텍스트, 원, 디자인이(가) 표시된 사진&#10;&#10;AI 생성 콘텐츠는 정확하지 않을 수 있습니다."/>
                    <pic:cNvPicPr/>
                  </pic:nvPicPr>
                  <pic:blipFill>
                    <a:blip r:embed="rId17"/>
                    <a:stretch>
                      <a:fillRect/>
                    </a:stretch>
                  </pic:blipFill>
                  <pic:spPr>
                    <a:xfrm>
                      <a:off x="0" y="0"/>
                      <a:ext cx="5400040" cy="3346450"/>
                    </a:xfrm>
                    <a:prstGeom prst="rect">
                      <a:avLst/>
                    </a:prstGeom>
                  </pic:spPr>
                </pic:pic>
              </a:graphicData>
            </a:graphic>
          </wp:inline>
        </w:drawing>
      </w:r>
    </w:p>
    <w:p w14:paraId="4FC93985" w14:textId="72F15906"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1A68CC" w:rsidRPr="00096494">
        <w:rPr>
          <w:rFonts w:ascii="바탕체" w:eastAsia="바탕체" w:hAnsi="바탕체" w:cs="맑은 고딕" w:hint="eastAsia"/>
          <w:color w:val="000000"/>
          <w:sz w:val="18"/>
          <w:szCs w:val="18"/>
        </w:rPr>
        <w:t>Lookback 5일 기준</w:t>
      </w:r>
      <w:r w:rsidRPr="00096494">
        <w:rPr>
          <w:rFonts w:ascii="바탕체" w:eastAsia="바탕체" w:hAnsi="바탕체" w:cs="맑은 고딕" w:hint="eastAsia"/>
          <w:color w:val="000000"/>
          <w:sz w:val="18"/>
          <w:szCs w:val="18"/>
        </w:rPr>
        <w:t xml:space="preserve"> 감성 융합형 모델의 성능&gt;</w:t>
      </w:r>
    </w:p>
    <w:p w14:paraId="4B9B6C77" w14:textId="066021B3" w:rsidR="008F1E88" w:rsidRPr="00096494" w:rsidRDefault="00C46146" w:rsidP="000D76E1">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30F98201" wp14:editId="4E5A1C5B">
            <wp:extent cx="5400040" cy="3346450"/>
            <wp:effectExtent l="0" t="0" r="0" b="6350"/>
            <wp:docPr id="2055972238" name="그림 1" descr="도표, 텍스트, 원,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72238" name="그림 1" descr="도표, 텍스트, 원, 라인이(가) 표시된 사진&#10;&#10;AI 생성 콘텐츠는 정확하지 않을 수 있습니다."/>
                    <pic:cNvPicPr/>
                  </pic:nvPicPr>
                  <pic:blipFill>
                    <a:blip r:embed="rId18"/>
                    <a:stretch>
                      <a:fillRect/>
                    </a:stretch>
                  </pic:blipFill>
                  <pic:spPr>
                    <a:xfrm>
                      <a:off x="0" y="0"/>
                      <a:ext cx="5400040" cy="3346450"/>
                    </a:xfrm>
                    <a:prstGeom prst="rect">
                      <a:avLst/>
                    </a:prstGeom>
                  </pic:spPr>
                </pic:pic>
              </a:graphicData>
            </a:graphic>
          </wp:inline>
        </w:drawing>
      </w:r>
    </w:p>
    <w:p w14:paraId="25F0273D" w14:textId="562696FE"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1A68CC" w:rsidRPr="00096494">
        <w:rPr>
          <w:rFonts w:ascii="바탕체" w:eastAsia="바탕체" w:hAnsi="바탕체" w:cs="맑은 고딕" w:hint="eastAsia"/>
          <w:color w:val="000000"/>
          <w:sz w:val="18"/>
          <w:szCs w:val="18"/>
        </w:rPr>
        <w:t>Lookback 10일 기준</w:t>
      </w:r>
      <w:r w:rsidRPr="00096494">
        <w:rPr>
          <w:rFonts w:ascii="바탕체" w:eastAsia="바탕체" w:hAnsi="바탕체" w:cs="맑은 고딕" w:hint="eastAsia"/>
          <w:color w:val="000000"/>
          <w:sz w:val="18"/>
          <w:szCs w:val="18"/>
        </w:rPr>
        <w:t xml:space="preserve"> 이벤트와 감성 복합 효과의 확대&gt;</w:t>
      </w:r>
    </w:p>
    <w:p w14:paraId="2218202B" w14:textId="174258C1" w:rsidR="008F1E88" w:rsidRPr="00096494" w:rsidRDefault="00420A0A" w:rsidP="00325771">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그림 2</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B76699" w:rsidRPr="00096494">
        <w:rPr>
          <w:rFonts w:ascii="바탕체" w:eastAsia="바탕체" w:hAnsi="바탕체" w:cs="맑은 고딕" w:hint="eastAsia"/>
          <w:b/>
          <w:bCs/>
          <w:color w:val="000000"/>
          <w:sz w:val="18"/>
          <w:szCs w:val="18"/>
        </w:rPr>
        <w:t xml:space="preserve">단기 데이터 학습을 통한 환율 예측 종합 성능 </w:t>
      </w:r>
      <w:r w:rsidR="00D83834">
        <w:rPr>
          <w:rFonts w:ascii="바탕체" w:eastAsia="바탕체" w:hAnsi="바탕체" w:cs="맑은 고딕" w:hint="eastAsia"/>
          <w:b/>
          <w:bCs/>
          <w:color w:val="000000"/>
          <w:sz w:val="18"/>
          <w:szCs w:val="18"/>
        </w:rPr>
        <w:t>레이더 차트</w:t>
      </w:r>
    </w:p>
    <w:p w14:paraId="1BC5C7DB"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384D81C5" w14:textId="2442FB60"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중기</w:t>
      </w:r>
      <w:r w:rsidRPr="00096494">
        <w:rPr>
          <w:rFonts w:ascii="바탕체" w:eastAsia="바탕체" w:hAnsi="바탕체" w:cs="Times New Roman"/>
          <w:sz w:val="20"/>
          <w:szCs w:val="20"/>
        </w:rPr>
        <w:t xml:space="preserve"> 예측 구간(</w:t>
      </w:r>
      <w:r w:rsidR="006D3721"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20일</w:t>
      </w:r>
      <w:r w:rsidR="00E62EAC" w:rsidRPr="00096494">
        <w:rPr>
          <w:rFonts w:ascii="바탕체" w:eastAsia="바탕체" w:hAnsi="바탕체" w:cs="Times New Roman" w:hint="eastAsia"/>
          <w:sz w:val="20"/>
          <w:szCs w:val="20"/>
        </w:rPr>
        <w:t xml:space="preserve"> 및 30일</w:t>
      </w:r>
      <w:r w:rsidRPr="00096494">
        <w:rPr>
          <w:rFonts w:ascii="바탕체" w:eastAsia="바탕체" w:hAnsi="바탕체" w:cs="Times New Roman"/>
          <w:sz w:val="20"/>
          <w:szCs w:val="20"/>
        </w:rPr>
        <w:t>)에서</w:t>
      </w:r>
      <w:r w:rsidR="00177FC0" w:rsidRPr="00096494">
        <w:rPr>
          <w:rFonts w:ascii="바탕체" w:eastAsia="바탕체" w:hAnsi="바탕체" w:cs="Times New Roman" w:hint="eastAsia"/>
          <w:sz w:val="20"/>
          <w:szCs w:val="20"/>
        </w:rPr>
        <w:t xml:space="preserve">도 </w:t>
      </w:r>
      <w:r w:rsidRPr="00096494">
        <w:rPr>
          <w:rFonts w:ascii="바탕체" w:eastAsia="바탕체" w:hAnsi="바탕체" w:cs="Times New Roman"/>
          <w:sz w:val="20"/>
          <w:szCs w:val="20"/>
        </w:rPr>
        <w:t>CNN-GRU</w:t>
      </w:r>
      <w:r w:rsidR="00177FC0" w:rsidRPr="00096494">
        <w:rPr>
          <w:rFonts w:ascii="바탕체" w:eastAsia="바탕체" w:hAnsi="바탕체" w:cs="Times New Roman" w:hint="eastAsia"/>
          <w:sz w:val="20"/>
          <w:szCs w:val="20"/>
        </w:rPr>
        <w:t xml:space="preserve"> 모델이 </w:t>
      </w:r>
      <w:r w:rsidR="00A007F5" w:rsidRPr="00096494">
        <w:rPr>
          <w:rFonts w:ascii="바탕체" w:eastAsia="바탕체" w:hAnsi="바탕체" w:cs="Times New Roman" w:hint="eastAsia"/>
          <w:sz w:val="20"/>
          <w:szCs w:val="20"/>
        </w:rPr>
        <w:t xml:space="preserve">6개의 지표 중 </w:t>
      </w:r>
      <w:r w:rsidR="00E810CA" w:rsidRPr="00096494">
        <w:rPr>
          <w:rFonts w:ascii="바탕체" w:eastAsia="바탕체" w:hAnsi="바탕체" w:cs="Times New Roman" w:hint="eastAsia"/>
          <w:sz w:val="20"/>
          <w:szCs w:val="20"/>
        </w:rPr>
        <w:t>4개</w:t>
      </w:r>
      <w:r w:rsidR="00A007F5" w:rsidRPr="00096494">
        <w:rPr>
          <w:rFonts w:ascii="바탕체" w:eastAsia="바탕체" w:hAnsi="바탕체" w:cs="Times New Roman" w:hint="eastAsia"/>
          <w:sz w:val="20"/>
          <w:szCs w:val="20"/>
        </w:rPr>
        <w:t xml:space="preserve">에서 최고 성능을 기록하며, </w:t>
      </w:r>
      <w:r w:rsidR="00177FC0" w:rsidRPr="00096494">
        <w:rPr>
          <w:rFonts w:ascii="바탕체" w:eastAsia="바탕체" w:hAnsi="바탕체" w:cs="Times New Roman" w:hint="eastAsia"/>
          <w:sz w:val="20"/>
          <w:szCs w:val="20"/>
        </w:rPr>
        <w:t xml:space="preserve">가장 우수한 통합 예측력을 보인 모델로 나타났다. </w:t>
      </w:r>
      <w:r w:rsidR="00A007F5" w:rsidRPr="00096494">
        <w:rPr>
          <w:rFonts w:ascii="바탕체" w:eastAsia="바탕체" w:hAnsi="바탕체" w:cs="Times New Roman" w:hint="eastAsia"/>
          <w:sz w:val="20"/>
          <w:szCs w:val="20"/>
        </w:rPr>
        <w:t>20일에선 이벤트와 감성 모두를 반영한 조합이 그리고 30일에선 이벤트와 직접 감성만 반영된 조합이 최고 성능을 보인 것으로 보아</w:t>
      </w:r>
      <w:r w:rsidRPr="00096494">
        <w:rPr>
          <w:rFonts w:ascii="바탕체" w:eastAsia="바탕체" w:hAnsi="바탕체" w:cs="Times New Roman"/>
          <w:sz w:val="20"/>
          <w:szCs w:val="20"/>
        </w:rPr>
        <w:t>, CNN-GRU 기반의 이벤트와 감성 결합형 모델이 중기 구간에서 최적의 구조적 효율성을 확보했음을 시사한다. 특히 Conv1D 기반의 CNN 전처리가 사건 발생 시점의 단기 충격을 정규화하고, GRU의 간결한 게이트 구조가 중기적 시간 의존성을 효율적으로 추적하면서, 감성 톤의 방향성(</w:t>
      </w:r>
      <w:r w:rsidR="00E760AE" w:rsidRPr="00096494">
        <w:rPr>
          <w:rFonts w:ascii="바탕체" w:eastAsia="바탕체" w:hAnsi="바탕체" w:cs="Times New Roman" w:hint="eastAsia"/>
          <w:sz w:val="20"/>
          <w:szCs w:val="20"/>
        </w:rPr>
        <w:t>Direct Sentiment)</w:t>
      </w:r>
      <w:r w:rsidRPr="00096494">
        <w:rPr>
          <w:rFonts w:ascii="바탕체" w:eastAsia="바탕체" w:hAnsi="바탕체" w:cs="Times New Roman"/>
          <w:sz w:val="20"/>
          <w:szCs w:val="20"/>
        </w:rPr>
        <w:t>이 이를 보완적으로 강화하는 구조적 시너지가 형성된 것으로 해석된다.</w:t>
      </w:r>
    </w:p>
    <w:p w14:paraId="35D0D11C" w14:textId="3040DF21" w:rsidR="00E64E5B" w:rsidRPr="00096494" w:rsidRDefault="00755F3C"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이는 이벤트 정보가 감성과 결합할 때 중기적 환율 변동의 비선형 패턴을 포착하는 데 효과적임을 보여준다. </w:t>
      </w:r>
      <w:r w:rsidRPr="00096494">
        <w:rPr>
          <w:rFonts w:ascii="바탕체" w:eastAsia="바탕체" w:hAnsi="바탕체" w:cs="Times New Roman" w:hint="eastAsia"/>
          <w:sz w:val="20"/>
          <w:szCs w:val="20"/>
        </w:rPr>
        <w:t>즉</w:t>
      </w:r>
      <w:r w:rsidR="00E64E5B" w:rsidRPr="00096494">
        <w:rPr>
          <w:rFonts w:ascii="바탕체" w:eastAsia="바탕체" w:hAnsi="바탕체" w:cs="Times New Roman" w:hint="eastAsia"/>
          <w:sz w:val="20"/>
          <w:szCs w:val="20"/>
        </w:rPr>
        <w:t xml:space="preserve">, </w:t>
      </w:r>
      <w:r w:rsidR="00E64E5B" w:rsidRPr="00096494">
        <w:rPr>
          <w:rFonts w:ascii="바탕체" w:eastAsia="바탕체" w:hAnsi="바탕체" w:cs="Times New Roman"/>
          <w:sz w:val="20"/>
          <w:szCs w:val="20"/>
        </w:rPr>
        <w:t>감성 신호</w:t>
      </w:r>
      <w:r w:rsidR="00E64E5B" w:rsidRPr="00096494">
        <w:rPr>
          <w:rFonts w:ascii="바탕체" w:eastAsia="바탕체" w:hAnsi="바탕체" w:cs="Times New Roman" w:hint="eastAsia"/>
          <w:sz w:val="20"/>
          <w:szCs w:val="20"/>
        </w:rPr>
        <w:t>를 포함하여</w:t>
      </w:r>
      <w:r w:rsidR="00E64E5B" w:rsidRPr="00096494">
        <w:rPr>
          <w:rFonts w:ascii="바탕체" w:eastAsia="바탕체" w:hAnsi="바탕체" w:cs="Times New Roman"/>
          <w:sz w:val="20"/>
          <w:szCs w:val="20"/>
        </w:rPr>
        <w:t xml:space="preserve"> 정책금리, 무역지수, 원자재가격 등 거시</w:t>
      </w:r>
      <w:r w:rsidR="00E64E5B" w:rsidRPr="00096494">
        <w:rPr>
          <w:rFonts w:ascii="바탕체" w:eastAsia="바탕체" w:hAnsi="바탕체" w:cs="Times New Roman" w:hint="eastAsia"/>
          <w:sz w:val="20"/>
          <w:szCs w:val="20"/>
        </w:rPr>
        <w:t xml:space="preserve">나 </w:t>
      </w:r>
      <w:r w:rsidR="00E64E5B" w:rsidRPr="00096494">
        <w:rPr>
          <w:rFonts w:ascii="바탕체" w:eastAsia="바탕체" w:hAnsi="바탕체" w:cs="Times New Roman"/>
          <w:sz w:val="20"/>
          <w:szCs w:val="20"/>
        </w:rPr>
        <w:t xml:space="preserve">금융 변수와 글로벌 사건 발생량이 </w:t>
      </w:r>
      <w:r w:rsidR="00E64E5B" w:rsidRPr="00096494">
        <w:rPr>
          <w:rFonts w:ascii="바탕체" w:eastAsia="바탕체" w:hAnsi="바탕체" w:cs="Times New Roman" w:hint="eastAsia"/>
          <w:sz w:val="20"/>
          <w:szCs w:val="20"/>
        </w:rPr>
        <w:t>점점 더</w:t>
      </w:r>
      <w:r w:rsidR="00E64E5B" w:rsidRPr="00096494">
        <w:rPr>
          <w:rFonts w:ascii="바탕체" w:eastAsia="바탕체" w:hAnsi="바탕체" w:cs="Times New Roman"/>
          <w:sz w:val="20"/>
          <w:szCs w:val="20"/>
        </w:rPr>
        <w:t xml:space="preserve"> 강한 설명력을 가지는 구조적 전환을 </w:t>
      </w:r>
      <w:r w:rsidR="00E64E5B" w:rsidRPr="00096494">
        <w:rPr>
          <w:rFonts w:ascii="바탕체" w:eastAsia="바탕체" w:hAnsi="바탕체" w:cs="Times New Roman" w:hint="eastAsia"/>
          <w:sz w:val="20"/>
          <w:szCs w:val="20"/>
        </w:rPr>
        <w:t>의미</w:t>
      </w:r>
      <w:r w:rsidR="00E64E5B" w:rsidRPr="00096494">
        <w:rPr>
          <w:rFonts w:ascii="바탕체" w:eastAsia="바탕체" w:hAnsi="바탕체" w:cs="Times New Roman"/>
          <w:sz w:val="20"/>
          <w:szCs w:val="20"/>
        </w:rPr>
        <w:t>한다. 감성 톤의 변동은 단기적</w:t>
      </w:r>
      <w:r w:rsidR="00E64E5B" w:rsidRPr="00096494">
        <w:rPr>
          <w:rFonts w:ascii="바탕체" w:eastAsia="바탕체" w:hAnsi="바탕체" w:cs="Times New Roman" w:hint="eastAsia"/>
          <w:sz w:val="20"/>
          <w:szCs w:val="20"/>
        </w:rPr>
        <w:t>(5일)</w:t>
      </w:r>
      <w:r w:rsidR="00E64E5B" w:rsidRPr="00096494">
        <w:rPr>
          <w:rFonts w:ascii="바탕체" w:eastAsia="바탕체" w:hAnsi="바탕체" w:cs="Times New Roman"/>
          <w:sz w:val="20"/>
          <w:szCs w:val="20"/>
        </w:rPr>
        <w:t xml:space="preserve"> 시장 심리에</w:t>
      </w:r>
      <w:r w:rsidR="00E64E5B" w:rsidRPr="00096494">
        <w:rPr>
          <w:rFonts w:ascii="바탕체" w:eastAsia="바탕체" w:hAnsi="바탕체" w:cs="Times New Roman" w:hint="eastAsia"/>
          <w:sz w:val="20"/>
          <w:szCs w:val="20"/>
        </w:rPr>
        <w:t>선 효과적이었지만</w:t>
      </w:r>
      <w:r w:rsidR="00E64E5B" w:rsidRPr="00096494">
        <w:rPr>
          <w:rFonts w:ascii="바탕체" w:eastAsia="바탕체" w:hAnsi="바탕체" w:cs="Times New Roman"/>
          <w:sz w:val="20"/>
          <w:szCs w:val="20"/>
        </w:rPr>
        <w:t xml:space="preserve">, 중기 환율 추세에는 </w:t>
      </w:r>
      <w:r w:rsidR="00E64E5B" w:rsidRPr="00096494">
        <w:rPr>
          <w:rFonts w:ascii="바탕체" w:eastAsia="바탕체" w:hAnsi="바탕체" w:cs="Times New Roman" w:hint="eastAsia"/>
          <w:sz w:val="20"/>
          <w:szCs w:val="20"/>
        </w:rPr>
        <w:t>이벤트</w:t>
      </w:r>
      <w:r w:rsidR="00E64E5B" w:rsidRPr="00096494">
        <w:rPr>
          <w:rFonts w:ascii="바탕체" w:eastAsia="바탕체" w:hAnsi="바탕체" w:cs="Times New Roman"/>
          <w:sz w:val="20"/>
          <w:szCs w:val="20"/>
        </w:rPr>
        <w:t xml:space="preserve"> 정보가 누적적으로 작용함을 시각적으로 입증하고 있다.</w:t>
      </w:r>
    </w:p>
    <w:p w14:paraId="5505528C" w14:textId="76024B2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종합하면, </w:t>
      </w:r>
      <w:bookmarkStart w:id="15" w:name="OLE_LINK2"/>
      <w:r w:rsidR="00EB248F" w:rsidRPr="00096494">
        <w:rPr>
          <w:rFonts w:ascii="바탕체" w:eastAsia="바탕체" w:hAnsi="바탕체" w:cs="Times New Roman" w:hint="eastAsia"/>
          <w:sz w:val="20"/>
          <w:szCs w:val="20"/>
        </w:rPr>
        <w:t xml:space="preserve">시간 </w:t>
      </w:r>
      <w:r w:rsidR="00C03B4E" w:rsidRPr="00096494">
        <w:rPr>
          <w:rFonts w:ascii="바탕체" w:eastAsia="바탕체" w:hAnsi="바탕체" w:cs="Times New Roman" w:hint="eastAsia"/>
          <w:sz w:val="20"/>
          <w:szCs w:val="20"/>
        </w:rPr>
        <w:t>윈도우</w:t>
      </w:r>
      <w:r w:rsidRPr="00096494">
        <w:rPr>
          <w:rFonts w:ascii="바탕체" w:eastAsia="바탕체" w:hAnsi="바탕체" w:cs="Times New Roman"/>
          <w:sz w:val="20"/>
          <w:szCs w:val="20"/>
        </w:rPr>
        <w:t xml:space="preserve"> 5일에서는 감성 중심 모델(CNN-</w:t>
      </w:r>
      <w:r w:rsidR="0035428F" w:rsidRPr="00096494">
        <w:rPr>
          <w:rFonts w:ascii="바탕체" w:eastAsia="바탕체" w:hAnsi="바탕체" w:cs="Times New Roman" w:hint="eastAsia"/>
          <w:sz w:val="20"/>
          <w:szCs w:val="20"/>
        </w:rPr>
        <w:t>GRU</w:t>
      </w:r>
      <w:r w:rsidRPr="00096494">
        <w:rPr>
          <w:rFonts w:ascii="바탕체" w:eastAsia="바탕체" w:hAnsi="바탕체" w:cs="Times New Roman"/>
          <w:sz w:val="20"/>
          <w:szCs w:val="20"/>
        </w:rPr>
        <w:t>)이 최적, 10~</w:t>
      </w:r>
      <w:r w:rsidR="0035428F" w:rsidRPr="00096494">
        <w:rPr>
          <w:rFonts w:ascii="바탕체" w:eastAsia="바탕체" w:hAnsi="바탕체" w:cs="Times New Roman" w:hint="eastAsia"/>
          <w:sz w:val="20"/>
          <w:szCs w:val="20"/>
        </w:rPr>
        <w:t>3</w:t>
      </w:r>
      <w:r w:rsidRPr="00096494">
        <w:rPr>
          <w:rFonts w:ascii="바탕체" w:eastAsia="바탕체" w:hAnsi="바탕체" w:cs="Times New Roman"/>
          <w:sz w:val="20"/>
          <w:szCs w:val="20"/>
        </w:rPr>
        <w:t xml:space="preserve">0일에서는 </w:t>
      </w:r>
      <w:r w:rsidR="0035428F" w:rsidRPr="00096494">
        <w:rPr>
          <w:rFonts w:ascii="바탕체" w:eastAsia="바탕체" w:hAnsi="바탕체" w:cs="Times New Roman" w:hint="eastAsia"/>
          <w:sz w:val="20"/>
          <w:szCs w:val="20"/>
        </w:rPr>
        <w:t xml:space="preserve">감성을 포함한 이벤트 </w:t>
      </w:r>
      <w:r w:rsidRPr="00096494">
        <w:rPr>
          <w:rFonts w:ascii="바탕체" w:eastAsia="바탕체" w:hAnsi="바탕체" w:cs="Times New Roman"/>
          <w:sz w:val="20"/>
          <w:szCs w:val="20"/>
        </w:rPr>
        <w:t xml:space="preserve">복합형(CNN-GRU)이 최적 구조로 전환되는 패턴이 명확히 관찰되었다. 이러한 변화는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의 확장에 따라 지배적 예측 요인이 감성 → 복합 순으로 이동하는 동태적 구조 전환(</w:t>
      </w:r>
      <w:r w:rsidR="00B51C46" w:rsidRPr="00096494">
        <w:rPr>
          <w:rFonts w:ascii="바탕체" w:eastAsia="바탕체" w:hAnsi="바탕체" w:cs="Times New Roman" w:hint="eastAsia"/>
          <w:sz w:val="20"/>
          <w:szCs w:val="20"/>
        </w:rPr>
        <w:t>D</w:t>
      </w:r>
      <w:r w:rsidRPr="00096494">
        <w:rPr>
          <w:rFonts w:ascii="바탕체" w:eastAsia="바탕체" w:hAnsi="바탕체" w:cs="Times New Roman"/>
          <w:sz w:val="20"/>
          <w:szCs w:val="20"/>
        </w:rPr>
        <w:t xml:space="preserve">ynamic </w:t>
      </w:r>
      <w:r w:rsidR="00B51C46"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 xml:space="preserve">tructural </w:t>
      </w:r>
      <w:r w:rsidR="00B51C46" w:rsidRPr="00096494">
        <w:rPr>
          <w:rFonts w:ascii="바탕체" w:eastAsia="바탕체" w:hAnsi="바탕체" w:cs="Times New Roman" w:hint="eastAsia"/>
          <w:sz w:val="20"/>
          <w:szCs w:val="20"/>
        </w:rPr>
        <w:t>S</w:t>
      </w:r>
      <w:r w:rsidRPr="00096494">
        <w:rPr>
          <w:rFonts w:ascii="바탕체" w:eastAsia="바탕체" w:hAnsi="바탕체" w:cs="Times New Roman"/>
          <w:sz w:val="20"/>
          <w:szCs w:val="20"/>
        </w:rPr>
        <w:t xml:space="preserve">hift)을 의미한다. 즉, 단기에는 시장 정서가 빠르게 반응하는 고주파 신호로 작용하지만, </w:t>
      </w:r>
      <w:r w:rsidR="00B51C46" w:rsidRPr="00096494">
        <w:rPr>
          <w:rFonts w:ascii="바탕체" w:eastAsia="바탕체" w:hAnsi="바탕체" w:cs="Times New Roman" w:hint="eastAsia"/>
          <w:sz w:val="20"/>
          <w:szCs w:val="20"/>
        </w:rPr>
        <w:t>중</w:t>
      </w:r>
      <w:r w:rsidRPr="00096494">
        <w:rPr>
          <w:rFonts w:ascii="바탕체" w:eastAsia="바탕체" w:hAnsi="바탕체" w:cs="Times New Roman"/>
          <w:sz w:val="20"/>
          <w:szCs w:val="20"/>
        </w:rPr>
        <w:t xml:space="preserve">기로 갈수록 복합적인 사건의 누적적 영향이 시장의 방향성을 결정짓는 저주파 신호로 작용한다. 이는 텍스트 기반 감성 정보가 단기 예측의 효율적 보조 변수로서 작용하되, </w:t>
      </w:r>
      <w:r w:rsidR="00C03B4E" w:rsidRPr="00096494">
        <w:rPr>
          <w:rFonts w:ascii="바탕체" w:eastAsia="바탕체" w:hAnsi="바탕체" w:cs="Times New Roman" w:hint="eastAsia"/>
          <w:sz w:val="20"/>
          <w:szCs w:val="20"/>
        </w:rPr>
        <w:t>윈도우</w:t>
      </w:r>
      <w:r w:rsidRPr="00096494">
        <w:rPr>
          <w:rFonts w:ascii="바탕체" w:eastAsia="바탕체" w:hAnsi="바탕체" w:cs="Times New Roman"/>
          <w:sz w:val="20"/>
          <w:szCs w:val="20"/>
        </w:rPr>
        <w:t xml:space="preserve"> 기간이 늘어날수록 거시경제적 충격 변수의 상대적 중요도가 강화된다는 시계열-텍스트 융합 모델의 구조적 한계와 확</w:t>
      </w:r>
      <w:r w:rsidRPr="00096494">
        <w:rPr>
          <w:rFonts w:ascii="바탕체" w:eastAsia="바탕체" w:hAnsi="바탕체" w:cs="Times New Roman" w:hint="eastAsia"/>
          <w:sz w:val="20"/>
          <w:szCs w:val="20"/>
        </w:rPr>
        <w:t>장성을</w:t>
      </w:r>
      <w:r w:rsidRPr="00096494">
        <w:rPr>
          <w:rFonts w:ascii="바탕체" w:eastAsia="바탕체" w:hAnsi="바탕체" w:cs="Times New Roman"/>
          <w:sz w:val="20"/>
          <w:szCs w:val="20"/>
        </w:rPr>
        <w:t xml:space="preserve"> 동시에 보여주는 결과이다.</w:t>
      </w:r>
      <w:bookmarkEnd w:id="15"/>
    </w:p>
    <w:p w14:paraId="333DAD79" w14:textId="77777777" w:rsidR="000D76E1" w:rsidRPr="00096494" w:rsidRDefault="000D76E1" w:rsidP="008F1E88">
      <w:pPr>
        <w:wordWrap/>
        <w:spacing w:line="420" w:lineRule="auto"/>
        <w:ind w:firstLineChars="100" w:firstLine="200"/>
        <w:jc w:val="both"/>
        <w:rPr>
          <w:rFonts w:ascii="바탕체" w:eastAsia="바탕체" w:hAnsi="바탕체" w:cs="Times New Roman"/>
          <w:sz w:val="20"/>
          <w:szCs w:val="20"/>
        </w:rPr>
      </w:pPr>
    </w:p>
    <w:p w14:paraId="3D16DF69" w14:textId="1F5DF759" w:rsidR="008F1E88" w:rsidRPr="00096494" w:rsidRDefault="00FD54F4" w:rsidP="00070E19">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72E6D8D0" wp14:editId="7B6A214B">
            <wp:extent cx="5400040" cy="3346450"/>
            <wp:effectExtent l="0" t="0" r="0" b="6350"/>
            <wp:docPr id="1132569190" name="그림 1" descr="도표, 원, 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190" name="그림 1" descr="도표, 원, 텍스트, 라인이(가) 표시된 사진&#10;&#10;AI 생성 콘텐츠는 정확하지 않을 수 있습니다."/>
                    <pic:cNvPicPr/>
                  </pic:nvPicPr>
                  <pic:blipFill>
                    <a:blip r:embed="rId19"/>
                    <a:stretch>
                      <a:fillRect/>
                    </a:stretch>
                  </pic:blipFill>
                  <pic:spPr>
                    <a:xfrm>
                      <a:off x="0" y="0"/>
                      <a:ext cx="5400040" cy="3346450"/>
                    </a:xfrm>
                    <a:prstGeom prst="rect">
                      <a:avLst/>
                    </a:prstGeom>
                  </pic:spPr>
                </pic:pic>
              </a:graphicData>
            </a:graphic>
          </wp:inline>
        </w:drawing>
      </w:r>
    </w:p>
    <w:p w14:paraId="09425D3E" w14:textId="5F20D260"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F33DF0" w:rsidRPr="00096494">
        <w:rPr>
          <w:rFonts w:ascii="바탕체" w:eastAsia="바탕체" w:hAnsi="바탕체" w:cs="맑은 고딕" w:hint="eastAsia"/>
          <w:color w:val="000000"/>
          <w:sz w:val="18"/>
          <w:szCs w:val="18"/>
        </w:rPr>
        <w:t xml:space="preserve">Lookback </w:t>
      </w:r>
      <w:r w:rsidR="001A1782" w:rsidRPr="00096494">
        <w:rPr>
          <w:rFonts w:ascii="바탕체" w:eastAsia="바탕체" w:hAnsi="바탕체" w:cs="맑은 고딕" w:hint="eastAsia"/>
          <w:color w:val="000000"/>
          <w:sz w:val="18"/>
          <w:szCs w:val="18"/>
        </w:rPr>
        <w:t>2</w:t>
      </w:r>
      <w:r w:rsidR="00F33DF0" w:rsidRPr="00096494">
        <w:rPr>
          <w:rFonts w:ascii="바탕체" w:eastAsia="바탕체" w:hAnsi="바탕체" w:cs="맑은 고딕" w:hint="eastAsia"/>
          <w:color w:val="000000"/>
          <w:sz w:val="18"/>
          <w:szCs w:val="18"/>
        </w:rPr>
        <w:t>0일 기준 이벤트와 감성 복합</w:t>
      </w:r>
      <w:r w:rsidRPr="00096494">
        <w:rPr>
          <w:rFonts w:ascii="바탕체" w:eastAsia="바탕체" w:hAnsi="바탕체" w:cs="맑은 고딕" w:hint="eastAsia"/>
          <w:color w:val="000000"/>
          <w:sz w:val="18"/>
          <w:szCs w:val="18"/>
        </w:rPr>
        <w:t xml:space="preserve"> 예측</w:t>
      </w:r>
      <w:r w:rsidR="00F33DF0" w:rsidRPr="00096494">
        <w:rPr>
          <w:rFonts w:ascii="바탕체" w:eastAsia="바탕체" w:hAnsi="바탕체" w:cs="맑은 고딕" w:hint="eastAsia"/>
          <w:color w:val="000000"/>
          <w:sz w:val="18"/>
          <w:szCs w:val="18"/>
        </w:rPr>
        <w:t xml:space="preserve"> 성능</w:t>
      </w:r>
      <w:r w:rsidRPr="00096494">
        <w:rPr>
          <w:rFonts w:ascii="바탕체" w:eastAsia="바탕체" w:hAnsi="바탕체" w:cs="맑은 고딕" w:hint="eastAsia"/>
          <w:color w:val="000000"/>
          <w:sz w:val="18"/>
          <w:szCs w:val="18"/>
        </w:rPr>
        <w:t>&gt;</w:t>
      </w:r>
    </w:p>
    <w:p w14:paraId="15093DC1" w14:textId="597E6F74" w:rsidR="008F1E88" w:rsidRPr="00096494" w:rsidRDefault="008B6A5C" w:rsidP="00070E19">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6286889C" wp14:editId="5203CB12">
            <wp:extent cx="5400040" cy="3346450"/>
            <wp:effectExtent l="0" t="0" r="0" b="6350"/>
            <wp:docPr id="594745507"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507" name="그림 1" descr="도표, 텍스트, 원, 디자인이(가) 표시된 사진&#10;&#10;AI 생성 콘텐츠는 정확하지 않을 수 있습니다."/>
                    <pic:cNvPicPr/>
                  </pic:nvPicPr>
                  <pic:blipFill>
                    <a:blip r:embed="rId20"/>
                    <a:stretch>
                      <a:fillRect/>
                    </a:stretch>
                  </pic:blipFill>
                  <pic:spPr>
                    <a:xfrm>
                      <a:off x="0" y="0"/>
                      <a:ext cx="5400040" cy="3346450"/>
                    </a:xfrm>
                    <a:prstGeom prst="rect">
                      <a:avLst/>
                    </a:prstGeom>
                  </pic:spPr>
                </pic:pic>
              </a:graphicData>
            </a:graphic>
          </wp:inline>
        </w:drawing>
      </w:r>
    </w:p>
    <w:p w14:paraId="5B7D4210" w14:textId="30CC09D3"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bookmarkStart w:id="16" w:name="OLE_LINK5"/>
      <w:r w:rsidR="001A1782" w:rsidRPr="00096494">
        <w:rPr>
          <w:rFonts w:ascii="바탕체" w:eastAsia="바탕체" w:hAnsi="바탕체" w:cs="맑은 고딕" w:hint="eastAsia"/>
          <w:color w:val="000000"/>
          <w:sz w:val="18"/>
          <w:szCs w:val="18"/>
        </w:rPr>
        <w:t xml:space="preserve">Lookback </w:t>
      </w:r>
      <w:r w:rsidR="001D3002" w:rsidRPr="00096494">
        <w:rPr>
          <w:rFonts w:ascii="바탕체" w:eastAsia="바탕체" w:hAnsi="바탕체" w:cs="맑은 고딕" w:hint="eastAsia"/>
          <w:color w:val="000000"/>
          <w:sz w:val="18"/>
          <w:szCs w:val="18"/>
        </w:rPr>
        <w:t>3</w:t>
      </w:r>
      <w:r w:rsidR="001A1782" w:rsidRPr="00096494">
        <w:rPr>
          <w:rFonts w:ascii="바탕체" w:eastAsia="바탕체" w:hAnsi="바탕체" w:cs="맑은 고딕" w:hint="eastAsia"/>
          <w:color w:val="000000"/>
          <w:sz w:val="18"/>
          <w:szCs w:val="18"/>
        </w:rPr>
        <w:t>0일 기준 이벤트와 감성 복합 예측 성능</w:t>
      </w:r>
      <w:bookmarkEnd w:id="16"/>
      <w:r w:rsidRPr="00096494">
        <w:rPr>
          <w:rFonts w:ascii="바탕체" w:eastAsia="바탕체" w:hAnsi="바탕체" w:cs="맑은 고딕" w:hint="eastAsia"/>
          <w:color w:val="000000"/>
          <w:sz w:val="18"/>
          <w:szCs w:val="18"/>
        </w:rPr>
        <w:t>&gt;</w:t>
      </w:r>
    </w:p>
    <w:p w14:paraId="5CC9EA04" w14:textId="0E443E03" w:rsidR="008F1E88" w:rsidRPr="00096494" w:rsidRDefault="004510C0"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그림 3</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B76699" w:rsidRPr="00096494">
        <w:rPr>
          <w:rFonts w:ascii="바탕체" w:eastAsia="바탕체" w:hAnsi="바탕체" w:cs="맑은 고딕" w:hint="eastAsia"/>
          <w:b/>
          <w:bCs/>
          <w:color w:val="000000"/>
          <w:sz w:val="18"/>
          <w:szCs w:val="18"/>
        </w:rPr>
        <w:t xml:space="preserve">중기 데이터 학습을 통한 환율 예측 종합 성능 </w:t>
      </w:r>
      <w:r w:rsidR="00D83834">
        <w:rPr>
          <w:rFonts w:ascii="바탕체" w:eastAsia="바탕체" w:hAnsi="바탕체" w:cs="맑은 고딕" w:hint="eastAsia"/>
          <w:b/>
          <w:bCs/>
          <w:color w:val="000000"/>
          <w:sz w:val="18"/>
          <w:szCs w:val="18"/>
        </w:rPr>
        <w:t>레이더 차트</w:t>
      </w:r>
    </w:p>
    <w:p w14:paraId="1F4A8989"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6FA6C93C" w14:textId="38A38C92" w:rsidR="00166D86" w:rsidRPr="00096494" w:rsidRDefault="008F1E88" w:rsidP="00166D8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lastRenderedPageBreak/>
        <w:t>장기</w:t>
      </w:r>
      <w:r w:rsidRPr="00096494">
        <w:rPr>
          <w:rFonts w:ascii="바탕체" w:eastAsia="바탕체" w:hAnsi="바탕체" w:cs="Times New Roman"/>
          <w:sz w:val="20"/>
          <w:szCs w:val="20"/>
        </w:rPr>
        <w:t xml:space="preserve"> 예측 구간(</w:t>
      </w:r>
      <w:r w:rsidR="00166D86"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60일)에서는</w:t>
      </w:r>
      <w:r w:rsidR="00166D86" w:rsidRPr="00096494">
        <w:rPr>
          <w:rFonts w:ascii="바탕체" w:eastAsia="바탕체" w:hAnsi="바탕체" w:cs="Times New Roman" w:hint="eastAsia"/>
          <w:sz w:val="20"/>
          <w:szCs w:val="20"/>
        </w:rPr>
        <w:t xml:space="preserve"> 직간접 감성정보만을 추가한</w:t>
      </w:r>
      <w:r w:rsidRPr="00096494">
        <w:rPr>
          <w:rFonts w:ascii="바탕체" w:eastAsia="바탕체" w:hAnsi="바탕체" w:cs="Times New Roman"/>
          <w:sz w:val="20"/>
          <w:szCs w:val="20"/>
        </w:rPr>
        <w:t xml:space="preserve"> </w:t>
      </w:r>
      <w:r w:rsidR="008031B9" w:rsidRPr="00096494">
        <w:rPr>
          <w:rFonts w:ascii="바탕체" w:eastAsia="바탕체" w:hAnsi="바탕체" w:cs="Times New Roman" w:hint="eastAsia"/>
          <w:sz w:val="20"/>
          <w:szCs w:val="20"/>
        </w:rPr>
        <w:t xml:space="preserve">CNN-LSTM과 </w:t>
      </w:r>
      <w:r w:rsidR="00166D86" w:rsidRPr="00096494">
        <w:rPr>
          <w:rFonts w:ascii="바탕체" w:eastAsia="바탕체" w:hAnsi="바탕체" w:cs="Times New Roman"/>
          <w:sz w:val="20"/>
          <w:szCs w:val="20"/>
        </w:rPr>
        <w:t>LSTM</w:t>
      </w:r>
      <w:r w:rsidR="00166D86" w:rsidRPr="00096494">
        <w:rPr>
          <w:rFonts w:ascii="바탕체" w:eastAsia="바탕체" w:hAnsi="바탕체" w:cs="Times New Roman" w:hint="eastAsia"/>
          <w:sz w:val="20"/>
          <w:szCs w:val="20"/>
        </w:rPr>
        <w:t>이</w:t>
      </w:r>
      <w:r w:rsidRPr="00096494">
        <w:rPr>
          <w:rFonts w:ascii="바탕체" w:eastAsia="바탕체" w:hAnsi="바탕체" w:cs="Times New Roman"/>
          <w:sz w:val="20"/>
          <w:szCs w:val="20"/>
        </w:rPr>
        <w:t xml:space="preserve"> </w:t>
      </w:r>
      <w:r w:rsidR="00166D86" w:rsidRPr="00096494">
        <w:rPr>
          <w:rFonts w:ascii="바탕체" w:eastAsia="바탕체" w:hAnsi="바탕체" w:cs="Times New Roman" w:hint="eastAsia"/>
          <w:sz w:val="20"/>
          <w:szCs w:val="20"/>
        </w:rPr>
        <w:t>6</w:t>
      </w:r>
      <w:r w:rsidRPr="00096494">
        <w:rPr>
          <w:rFonts w:ascii="바탕체" w:eastAsia="바탕체" w:hAnsi="바탕체" w:cs="Times New Roman"/>
          <w:sz w:val="20"/>
          <w:szCs w:val="20"/>
        </w:rPr>
        <w:t xml:space="preserve">가지 검증 지표 중 </w:t>
      </w:r>
      <w:r w:rsidR="00166D86" w:rsidRPr="00096494">
        <w:rPr>
          <w:rFonts w:ascii="바탕체" w:eastAsia="바탕체" w:hAnsi="바탕체" w:cs="Times New Roman" w:hint="eastAsia"/>
          <w:sz w:val="20"/>
          <w:szCs w:val="20"/>
        </w:rPr>
        <w:t>각각 2개의 지표에서</w:t>
      </w:r>
      <w:r w:rsidRPr="00096494">
        <w:rPr>
          <w:rFonts w:ascii="바탕체" w:eastAsia="바탕체" w:hAnsi="바탕체" w:cs="Times New Roman"/>
          <w:sz w:val="20"/>
          <w:szCs w:val="20"/>
        </w:rPr>
        <w:t xml:space="preserve"> 1위를 차지하며, 가장 우수한 종합 예측 성능을 보인 모델로 나타났다. </w:t>
      </w:r>
      <w:r w:rsidR="00D83834">
        <w:rPr>
          <w:rFonts w:ascii="바탕체" w:eastAsia="바탕체" w:hAnsi="바탕체" w:cs="Times New Roman"/>
          <w:sz w:val="20"/>
          <w:szCs w:val="20"/>
        </w:rPr>
        <w:t>레이더 차트</w:t>
      </w:r>
      <w:r w:rsidRPr="00096494">
        <w:rPr>
          <w:rFonts w:ascii="바탕체" w:eastAsia="바탕체" w:hAnsi="바탕체" w:cs="Times New Roman"/>
          <w:sz w:val="20"/>
          <w:szCs w:val="20"/>
        </w:rPr>
        <w:t>의 면적 순위</w:t>
      </w:r>
      <w:r w:rsidR="00166D86" w:rsidRPr="00096494">
        <w:rPr>
          <w:rFonts w:ascii="바탕체" w:eastAsia="바탕체" w:hAnsi="바탕체" w:cs="Times New Roman" w:hint="eastAsia"/>
          <w:sz w:val="20"/>
          <w:szCs w:val="20"/>
        </w:rPr>
        <w:t>에서도</w:t>
      </w:r>
      <w:r w:rsidRPr="00096494">
        <w:rPr>
          <w:rFonts w:ascii="바탕체" w:eastAsia="바탕체" w:hAnsi="바탕체" w:cs="Times New Roman"/>
          <w:sz w:val="20"/>
          <w:szCs w:val="20"/>
        </w:rPr>
        <w:t xml:space="preserve"> 일관되게 뒷받침하며, 이는 장기 시계열 구간에서 LSTM</w:t>
      </w:r>
      <w:r w:rsidR="00166D86" w:rsidRPr="00096494">
        <w:rPr>
          <w:rFonts w:ascii="바탕체" w:eastAsia="바탕체" w:hAnsi="바탕체" w:cs="Times New Roman" w:hint="eastAsia"/>
          <w:sz w:val="20"/>
          <w:szCs w:val="20"/>
        </w:rPr>
        <w:t xml:space="preserve">이 반영된 </w:t>
      </w:r>
      <w:r w:rsidRPr="00096494">
        <w:rPr>
          <w:rFonts w:ascii="바탕체" w:eastAsia="바탕체" w:hAnsi="바탕체" w:cs="Times New Roman"/>
          <w:sz w:val="20"/>
          <w:szCs w:val="20"/>
        </w:rPr>
        <w:t xml:space="preserve">구조가 </w:t>
      </w:r>
      <w:r w:rsidR="00166D86" w:rsidRPr="00096494">
        <w:rPr>
          <w:rFonts w:ascii="바탕체" w:eastAsia="바탕체" w:hAnsi="바탕체" w:cs="Times New Roman" w:hint="eastAsia"/>
          <w:sz w:val="20"/>
          <w:szCs w:val="20"/>
        </w:rPr>
        <w:t xml:space="preserve">다른 모델들을 </w:t>
      </w:r>
      <w:r w:rsidRPr="00096494">
        <w:rPr>
          <w:rFonts w:ascii="바탕체" w:eastAsia="바탕체" w:hAnsi="바탕체" w:cs="Times New Roman"/>
          <w:sz w:val="20"/>
          <w:szCs w:val="20"/>
        </w:rPr>
        <w:t>능가하는 구조적 전환점이 발생했음을 보여준다.</w:t>
      </w:r>
      <w:r w:rsidR="00166D86" w:rsidRPr="00096494">
        <w:rPr>
          <w:rFonts w:ascii="바탕체" w:eastAsia="바탕체" w:hAnsi="바탕체" w:cs="Times New Roman" w:hint="eastAsia"/>
          <w:sz w:val="20"/>
          <w:szCs w:val="20"/>
        </w:rPr>
        <w:t xml:space="preserve"> 특히 </w:t>
      </w:r>
      <w:r w:rsidR="00D83834">
        <w:rPr>
          <w:rFonts w:ascii="바탕체" w:eastAsia="바탕체" w:hAnsi="바탕체" w:cs="Times New Roman" w:hint="eastAsia"/>
          <w:sz w:val="20"/>
          <w:szCs w:val="20"/>
        </w:rPr>
        <w:t>레이더 차트</w:t>
      </w:r>
      <w:r w:rsidR="00166D86" w:rsidRPr="00096494">
        <w:rPr>
          <w:rFonts w:ascii="바탕체" w:eastAsia="바탕체" w:hAnsi="바탕체" w:cs="Times New Roman" w:hint="eastAsia"/>
          <w:sz w:val="20"/>
          <w:szCs w:val="20"/>
        </w:rPr>
        <w:t xml:space="preserve"> 순위 대부분이 LSTM을 포함하고 있다는 점이 이를 뒷받침한다. </w:t>
      </w:r>
      <w:r w:rsidRPr="00096494">
        <w:rPr>
          <w:rFonts w:ascii="바탕체" w:eastAsia="바탕체" w:hAnsi="바탕체" w:cs="Times New Roman"/>
          <w:sz w:val="20"/>
          <w:szCs w:val="20"/>
        </w:rPr>
        <w:t xml:space="preserve">LSTM의 장기 메모리 셀 구조가 </w:t>
      </w:r>
      <w:r w:rsidR="004F4600" w:rsidRPr="00096494">
        <w:rPr>
          <w:rFonts w:ascii="바탕체" w:eastAsia="바탕체" w:hAnsi="바탕체" w:cs="Times New Roman" w:hint="eastAsia"/>
          <w:sz w:val="20"/>
          <w:szCs w:val="20"/>
        </w:rPr>
        <w:t>L</w:t>
      </w:r>
      <w:r w:rsidRPr="00096494">
        <w:rPr>
          <w:rFonts w:ascii="바탕체" w:eastAsia="바탕체" w:hAnsi="바탕체" w:cs="Times New Roman"/>
          <w:sz w:val="20"/>
          <w:szCs w:val="20"/>
        </w:rPr>
        <w:t>ookback 기간이 길어질수록 누적적 상관관계를 안정적으로 유지할 수 있어, 복합 입력 변수의 시간 지연 효과를 효율적으로 통합 학습한 것으로 해석된다.</w:t>
      </w:r>
      <w:r w:rsidR="00166D86" w:rsidRPr="00096494">
        <w:rPr>
          <w:rFonts w:ascii="바탕체" w:eastAsia="바탕체" w:hAnsi="바탕체" w:cs="Times New Roman" w:hint="eastAsia"/>
          <w:sz w:val="20"/>
          <w:szCs w:val="20"/>
        </w:rPr>
        <w:t xml:space="preserve"> 또한 장기적 추세 변동을 설명하는 누적 신호로 이벤트의 의미가 약해지고 있으며, 거시 및 금융 변수와 </w:t>
      </w:r>
      <w:r w:rsidR="00166D86" w:rsidRPr="00096494">
        <w:rPr>
          <w:rFonts w:ascii="바탕체" w:eastAsia="바탕체" w:hAnsi="바탕체" w:cs="Times New Roman"/>
          <w:sz w:val="20"/>
          <w:szCs w:val="20"/>
        </w:rPr>
        <w:t>감성 신호</w:t>
      </w:r>
      <w:r w:rsidR="00166D86" w:rsidRPr="00096494">
        <w:rPr>
          <w:rFonts w:ascii="바탕체" w:eastAsia="바탕체" w:hAnsi="바탕체" w:cs="Times New Roman" w:hint="eastAsia"/>
          <w:sz w:val="20"/>
          <w:szCs w:val="20"/>
        </w:rPr>
        <w:t xml:space="preserve">의 누적적 효과만으로도 </w:t>
      </w:r>
      <w:r w:rsidR="00166D86" w:rsidRPr="00096494">
        <w:rPr>
          <w:rFonts w:ascii="바탕체" w:eastAsia="바탕체" w:hAnsi="바탕체" w:cs="Times New Roman"/>
          <w:sz w:val="20"/>
          <w:szCs w:val="20"/>
        </w:rPr>
        <w:t xml:space="preserve">환율의 구조적 변동성을 충분히 설명할 수 있음을 시사한다. </w:t>
      </w:r>
    </w:p>
    <w:p w14:paraId="36554671" w14:textId="496C4491" w:rsidR="008F1E88" w:rsidRPr="00096494" w:rsidRDefault="008F1E88" w:rsidP="00261F84">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초장기</w:t>
      </w:r>
      <w:r w:rsidRPr="00096494">
        <w:rPr>
          <w:rFonts w:ascii="바탕체" w:eastAsia="바탕체" w:hAnsi="바탕체" w:cs="Times New Roman"/>
          <w:sz w:val="20"/>
          <w:szCs w:val="20"/>
        </w:rPr>
        <w:t xml:space="preserve"> 예측 구간</w:t>
      </w:r>
      <w:r w:rsidR="003A00F1" w:rsidRPr="00096494">
        <w:rPr>
          <w:rFonts w:ascii="바탕체" w:eastAsia="바탕체" w:hAnsi="바탕체" w:cs="Times New Roman" w:hint="eastAsia"/>
          <w:sz w:val="20"/>
          <w:szCs w:val="20"/>
        </w:rPr>
        <w:t>인 L</w:t>
      </w:r>
      <w:r w:rsidRPr="00096494">
        <w:rPr>
          <w:rFonts w:ascii="바탕체" w:eastAsia="바탕체" w:hAnsi="바탕체" w:cs="Times New Roman"/>
          <w:sz w:val="20"/>
          <w:szCs w:val="20"/>
        </w:rPr>
        <w:t>ookback 90일에서</w:t>
      </w:r>
      <w:r w:rsidR="00331905" w:rsidRPr="00096494">
        <w:rPr>
          <w:rFonts w:ascii="바탕체" w:eastAsia="바탕체" w:hAnsi="바탕체" w:cs="Times New Roman" w:hint="eastAsia"/>
          <w:sz w:val="20"/>
          <w:szCs w:val="20"/>
        </w:rPr>
        <w:t>는 다소 변화된</w:t>
      </w:r>
      <w:r w:rsidR="003A00F1" w:rsidRPr="00096494">
        <w:rPr>
          <w:rFonts w:ascii="바탕체" w:eastAsia="바탕체" w:hAnsi="바탕체" w:cs="Times New Roman" w:hint="eastAsia"/>
          <w:sz w:val="20"/>
          <w:szCs w:val="20"/>
        </w:rPr>
        <w:t xml:space="preserve"> 경향이 관찰된다. 거시/금융 변수만이 반영된 CNN-LSTM이 6가지 검증 지표 중 4개에서 우위를 보이며 1위를 달성하였다. </w:t>
      </w:r>
      <w:r w:rsidR="00261F84" w:rsidRPr="00096494">
        <w:rPr>
          <w:rFonts w:ascii="바탕체" w:eastAsia="바탕체" w:hAnsi="바탕체" w:cs="Times New Roman" w:hint="eastAsia"/>
          <w:sz w:val="20"/>
          <w:szCs w:val="20"/>
        </w:rPr>
        <w:t xml:space="preserve">나머지 2개의 지표에서 1위를 한 알고리즘은 이벤트만 추가된 LSTM이었고, </w:t>
      </w:r>
      <w:r w:rsidR="00D83834">
        <w:rPr>
          <w:rFonts w:ascii="바탕체" w:eastAsia="바탕체" w:hAnsi="바탕체" w:cs="Times New Roman" w:hint="eastAsia"/>
          <w:sz w:val="20"/>
          <w:szCs w:val="20"/>
        </w:rPr>
        <w:t>레이더 차트</w:t>
      </w:r>
      <w:r w:rsidR="00261F84" w:rsidRPr="00096494">
        <w:rPr>
          <w:rFonts w:ascii="바탕체" w:eastAsia="바탕체" w:hAnsi="바탕체" w:cs="Times New Roman" w:hint="eastAsia"/>
          <w:sz w:val="20"/>
          <w:szCs w:val="20"/>
        </w:rPr>
        <w:t xml:space="preserve"> 2위 역시 직접 감성 정보만 추가된 </w:t>
      </w:r>
      <w:r w:rsidRPr="00096494">
        <w:rPr>
          <w:rFonts w:ascii="바탕체" w:eastAsia="바탕체" w:hAnsi="바탕체" w:cs="Times New Roman"/>
          <w:sz w:val="20"/>
          <w:szCs w:val="20"/>
        </w:rPr>
        <w:t>LSTM</w:t>
      </w:r>
      <w:r w:rsidR="00261F84" w:rsidRPr="00096494">
        <w:rPr>
          <w:rFonts w:ascii="바탕체" w:eastAsia="바탕체" w:hAnsi="바탕체" w:cs="Times New Roman" w:hint="eastAsia"/>
          <w:sz w:val="20"/>
          <w:szCs w:val="20"/>
        </w:rPr>
        <w:t xml:space="preserve">이 차지한 것이 이러한 경향성을 뒷받침한다. </w:t>
      </w:r>
      <w:r w:rsidRPr="00096494">
        <w:rPr>
          <w:rFonts w:ascii="바탕체" w:eastAsia="바탕체" w:hAnsi="바탕체" w:cs="Times New Roman"/>
          <w:sz w:val="20"/>
          <w:szCs w:val="20"/>
        </w:rPr>
        <w:t>이 결과는 90일 수준의 예측 창에서는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신호보다 거시 및 금융 변수의 누적적 효과가 주도적 요인으로 작용함을 시각적으로 입증한다. 이는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신호가 장기 구간에서 추가적인 설명력보다는 예측 분포의 안정화에 기여하는 보조 변수로 작용함을 시사한다. </w:t>
      </w:r>
      <w:r w:rsidR="00261F84" w:rsidRPr="00096494">
        <w:rPr>
          <w:rFonts w:ascii="바탕체" w:eastAsia="바탕체" w:hAnsi="바탕체" w:cs="Times New Roman" w:hint="eastAsia"/>
          <w:sz w:val="20"/>
          <w:szCs w:val="20"/>
        </w:rPr>
        <w:t xml:space="preserve">즉, </w:t>
      </w:r>
      <w:r w:rsidRPr="00096494">
        <w:rPr>
          <w:rFonts w:ascii="바탕체" w:eastAsia="바탕체" w:hAnsi="바탕체" w:cs="Times New Roman"/>
          <w:sz w:val="20"/>
          <w:szCs w:val="20"/>
        </w:rPr>
        <w:t>90일 이상으로 확장될수록 감성</w:t>
      </w:r>
      <w:r w:rsidR="00261F84"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정보의 단기적 영향력이 약화되고, 사건 기반의 </w:t>
      </w:r>
      <w:r w:rsidRPr="00096494">
        <w:rPr>
          <w:rFonts w:ascii="바탕체" w:eastAsia="바탕체" w:hAnsi="바탕체" w:cs="Times New Roman" w:hint="eastAsia"/>
          <w:sz w:val="20"/>
          <w:szCs w:val="20"/>
        </w:rPr>
        <w:t>누적</w:t>
      </w:r>
      <w:r w:rsidRPr="00096494">
        <w:rPr>
          <w:rFonts w:ascii="바탕체" w:eastAsia="바탕체" w:hAnsi="바탕체" w:cs="Times New Roman"/>
          <w:sz w:val="20"/>
          <w:szCs w:val="20"/>
        </w:rPr>
        <w:t xml:space="preserve"> 충격이 예측 정확도의 주된 결정 요인으로 이동함을 명확히 보여준다.</w:t>
      </w:r>
    </w:p>
    <w:p w14:paraId="0AC36B54" w14:textId="77777777" w:rsidR="008F1E88" w:rsidRPr="00096494" w:rsidRDefault="008F1E88" w:rsidP="008F1E88">
      <w:pPr>
        <w:wordWrap/>
        <w:spacing w:line="420" w:lineRule="auto"/>
        <w:ind w:firstLineChars="100" w:firstLine="200"/>
        <w:jc w:val="both"/>
        <w:rPr>
          <w:rFonts w:ascii="바탕체" w:eastAsia="바탕체" w:hAnsi="바탕체" w:cs="Times New Roman"/>
          <w:sz w:val="20"/>
          <w:szCs w:val="20"/>
        </w:rPr>
      </w:pPr>
    </w:p>
    <w:p w14:paraId="439ABEF4" w14:textId="51E1CD50" w:rsidR="008F1E88" w:rsidRPr="00096494" w:rsidRDefault="00916550" w:rsidP="000B4AFC">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lastRenderedPageBreak/>
        <w:drawing>
          <wp:inline distT="0" distB="0" distL="0" distR="0" wp14:anchorId="5E8E52E6" wp14:editId="7F7625A0">
            <wp:extent cx="5400040" cy="3346450"/>
            <wp:effectExtent l="0" t="0" r="0" b="6350"/>
            <wp:docPr id="2102899559" name="그림 1" descr="도표, 텍스트, 원,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9559" name="그림 1" descr="도표, 텍스트, 원, 디자인이(가) 표시된 사진&#10;&#10;AI 생성 콘텐츠는 정확하지 않을 수 있습니다."/>
                    <pic:cNvPicPr/>
                  </pic:nvPicPr>
                  <pic:blipFill>
                    <a:blip r:embed="rId21"/>
                    <a:stretch>
                      <a:fillRect/>
                    </a:stretch>
                  </pic:blipFill>
                  <pic:spPr>
                    <a:xfrm>
                      <a:off x="0" y="0"/>
                      <a:ext cx="5400040" cy="3346450"/>
                    </a:xfrm>
                    <a:prstGeom prst="rect">
                      <a:avLst/>
                    </a:prstGeom>
                  </pic:spPr>
                </pic:pic>
              </a:graphicData>
            </a:graphic>
          </wp:inline>
        </w:drawing>
      </w:r>
    </w:p>
    <w:p w14:paraId="19042647" w14:textId="58599EA9"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351894" w:rsidRPr="00096494">
        <w:rPr>
          <w:rFonts w:ascii="바탕체" w:eastAsia="바탕체" w:hAnsi="바탕체" w:cs="맑은 고딕" w:hint="eastAsia"/>
          <w:color w:val="000000"/>
          <w:sz w:val="18"/>
          <w:szCs w:val="18"/>
        </w:rPr>
        <w:t>Lookback 60일 기준 감성 복합 예측 성능</w:t>
      </w:r>
      <w:r w:rsidRPr="00096494">
        <w:rPr>
          <w:rFonts w:ascii="바탕체" w:eastAsia="바탕체" w:hAnsi="바탕체" w:cs="맑은 고딕" w:hint="eastAsia"/>
          <w:color w:val="000000"/>
          <w:sz w:val="18"/>
          <w:szCs w:val="18"/>
        </w:rPr>
        <w:t>&gt;</w:t>
      </w:r>
    </w:p>
    <w:p w14:paraId="0A728540" w14:textId="4C08B5AB" w:rsidR="008F1E88" w:rsidRPr="00096494" w:rsidRDefault="00497565" w:rsidP="000B4AFC">
      <w:pPr>
        <w:wordWrap/>
        <w:spacing w:line="420" w:lineRule="auto"/>
        <w:ind w:firstLineChars="100" w:firstLine="220"/>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052E4741" wp14:editId="5AD5A6FE">
            <wp:extent cx="5400040" cy="3346450"/>
            <wp:effectExtent l="0" t="0" r="0" b="6350"/>
            <wp:docPr id="1804162928" name="그림 1" descr="도표, 원, 텍스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2928" name="그림 1" descr="도표, 원, 텍스트, 디자인이(가) 표시된 사진&#10;&#10;AI 생성 콘텐츠는 정확하지 않을 수 있습니다."/>
                    <pic:cNvPicPr/>
                  </pic:nvPicPr>
                  <pic:blipFill>
                    <a:blip r:embed="rId22"/>
                    <a:stretch>
                      <a:fillRect/>
                    </a:stretch>
                  </pic:blipFill>
                  <pic:spPr>
                    <a:xfrm>
                      <a:off x="0" y="0"/>
                      <a:ext cx="5400040" cy="3346450"/>
                    </a:xfrm>
                    <a:prstGeom prst="rect">
                      <a:avLst/>
                    </a:prstGeom>
                  </pic:spPr>
                </pic:pic>
              </a:graphicData>
            </a:graphic>
          </wp:inline>
        </w:drawing>
      </w:r>
    </w:p>
    <w:p w14:paraId="079353A0" w14:textId="67288134" w:rsidR="008F1E88" w:rsidRPr="00096494" w:rsidRDefault="008F1E88" w:rsidP="00892E42">
      <w:pPr>
        <w:wordWrap/>
        <w:spacing w:line="420" w:lineRule="auto"/>
        <w:ind w:firstLineChars="100" w:firstLine="180"/>
        <w:jc w:val="center"/>
        <w:rPr>
          <w:rFonts w:ascii="바탕체" w:eastAsia="바탕체" w:hAnsi="바탕체" w:cs="맑은 고딕"/>
          <w:color w:val="000000"/>
          <w:sz w:val="18"/>
          <w:szCs w:val="18"/>
        </w:rPr>
      </w:pPr>
      <w:r w:rsidRPr="00096494">
        <w:rPr>
          <w:rFonts w:ascii="바탕체" w:eastAsia="바탕체" w:hAnsi="바탕체" w:cs="맑은 고딕" w:hint="eastAsia"/>
          <w:color w:val="000000"/>
          <w:sz w:val="18"/>
          <w:szCs w:val="18"/>
        </w:rPr>
        <w:t>&lt;</w:t>
      </w:r>
      <w:r w:rsidR="005D072D" w:rsidRPr="00096494">
        <w:rPr>
          <w:rFonts w:ascii="바탕체" w:eastAsia="바탕체" w:hAnsi="바탕체" w:cs="맑은 고딕" w:hint="eastAsia"/>
          <w:color w:val="000000"/>
          <w:sz w:val="18"/>
          <w:szCs w:val="18"/>
        </w:rPr>
        <w:t>Lookback 90일 기준 거시 기반 예측 성능</w:t>
      </w:r>
      <w:r w:rsidRPr="00096494">
        <w:rPr>
          <w:rFonts w:ascii="바탕체" w:eastAsia="바탕체" w:hAnsi="바탕체" w:cs="맑은 고딕" w:hint="eastAsia"/>
          <w:color w:val="000000"/>
          <w:sz w:val="18"/>
          <w:szCs w:val="18"/>
        </w:rPr>
        <w:t>&gt;</w:t>
      </w:r>
    </w:p>
    <w:p w14:paraId="0E620FC5" w14:textId="66B5DA74" w:rsidR="008F1E88" w:rsidRPr="00096494" w:rsidRDefault="00D02986" w:rsidP="008F1E88">
      <w:pPr>
        <w:pBdr>
          <w:top w:val="nil"/>
          <w:left w:val="nil"/>
          <w:bottom w:val="nil"/>
          <w:right w:val="nil"/>
          <w:between w:val="nil"/>
        </w:pBdr>
        <w:spacing w:before="53" w:line="252" w:lineRule="auto"/>
        <w:jc w:val="center"/>
        <w:rPr>
          <w:rFonts w:ascii="바탕체" w:eastAsia="바탕체" w:hAnsi="바탕체" w:cs="맑은 고딕"/>
          <w:b/>
          <w:bCs/>
          <w:color w:val="000000"/>
          <w:sz w:val="18"/>
          <w:szCs w:val="18"/>
        </w:rPr>
      </w:pP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그림 4</w:t>
      </w:r>
      <w:r w:rsidRPr="00096494">
        <w:rPr>
          <w:rFonts w:ascii="바탕체" w:eastAsia="바탕체" w:hAnsi="바탕체" w:cs="맑은 고딕" w:hint="eastAsia"/>
          <w:b/>
          <w:bCs/>
          <w:color w:val="000000"/>
          <w:sz w:val="18"/>
          <w:szCs w:val="18"/>
        </w:rPr>
        <w:t>]</w:t>
      </w:r>
      <w:r w:rsidR="008F1E88" w:rsidRPr="00096494">
        <w:rPr>
          <w:rFonts w:ascii="바탕체" w:eastAsia="바탕체" w:hAnsi="바탕체" w:cs="맑은 고딕" w:hint="eastAsia"/>
          <w:b/>
          <w:bCs/>
          <w:color w:val="000000"/>
          <w:sz w:val="18"/>
          <w:szCs w:val="18"/>
        </w:rPr>
        <w:t xml:space="preserve"> </w:t>
      </w:r>
      <w:r w:rsidR="0061590E" w:rsidRPr="00096494">
        <w:rPr>
          <w:rFonts w:ascii="바탕체" w:eastAsia="바탕체" w:hAnsi="바탕체" w:cs="맑은 고딕" w:hint="eastAsia"/>
          <w:b/>
          <w:bCs/>
          <w:color w:val="000000"/>
          <w:sz w:val="18"/>
          <w:szCs w:val="18"/>
        </w:rPr>
        <w:t xml:space="preserve">장기 데이터 학습을 통한 환율 예측 종합 성능 </w:t>
      </w:r>
      <w:r w:rsidR="00D83834">
        <w:rPr>
          <w:rFonts w:ascii="바탕체" w:eastAsia="바탕체" w:hAnsi="바탕체" w:cs="맑은 고딕" w:hint="eastAsia"/>
          <w:b/>
          <w:bCs/>
          <w:color w:val="000000"/>
          <w:sz w:val="18"/>
          <w:szCs w:val="18"/>
        </w:rPr>
        <w:t>레이더 차트</w:t>
      </w:r>
    </w:p>
    <w:p w14:paraId="1DE36330" w14:textId="77777777" w:rsidR="0052536C" w:rsidRPr="00096494" w:rsidRDefault="0052536C" w:rsidP="008F1E88">
      <w:pPr>
        <w:wordWrap/>
        <w:spacing w:line="420" w:lineRule="auto"/>
        <w:ind w:firstLineChars="100" w:firstLine="200"/>
        <w:jc w:val="both"/>
        <w:rPr>
          <w:rFonts w:ascii="바탕체" w:eastAsia="바탕체" w:hAnsi="바탕체" w:cs="Times New Roman"/>
          <w:sz w:val="20"/>
          <w:szCs w:val="20"/>
        </w:rPr>
      </w:pPr>
    </w:p>
    <w:p w14:paraId="71866CE7" w14:textId="5855FFB5" w:rsidR="00BE0671" w:rsidRPr="00096494" w:rsidRDefault="00BE0671" w:rsidP="00BE0671">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lastRenderedPageBreak/>
        <w:t>종합하면</w:t>
      </w:r>
      <w:r w:rsidR="004D2900" w:rsidRPr="00096494">
        <w:rPr>
          <w:rFonts w:ascii="바탕체" w:eastAsia="바탕체" w:hAnsi="바탕체" w:cs="Times New Roman" w:hint="eastAsia"/>
          <w:sz w:val="20"/>
          <w:szCs w:val="20"/>
        </w:rPr>
        <w:t xml:space="preserve"> &lt;표</w:t>
      </w:r>
      <w:r w:rsidR="000F0ABA" w:rsidRPr="00096494">
        <w:rPr>
          <w:rFonts w:ascii="바탕체" w:eastAsia="바탕체" w:hAnsi="바탕체" w:cs="Times New Roman" w:hint="eastAsia"/>
          <w:sz w:val="20"/>
          <w:szCs w:val="20"/>
        </w:rPr>
        <w:t xml:space="preserve"> </w:t>
      </w:r>
      <w:r w:rsidR="00CC4560">
        <w:rPr>
          <w:rFonts w:ascii="바탕체" w:eastAsia="바탕체" w:hAnsi="바탕체" w:cs="Times New Roman" w:hint="eastAsia"/>
          <w:sz w:val="20"/>
          <w:szCs w:val="20"/>
        </w:rPr>
        <w:t>6</w:t>
      </w:r>
      <w:r w:rsidR="000F0ABA" w:rsidRPr="00096494">
        <w:rPr>
          <w:rFonts w:ascii="바탕체" w:eastAsia="바탕체" w:hAnsi="바탕체" w:cs="Times New Roman" w:hint="eastAsia"/>
          <w:sz w:val="20"/>
          <w:szCs w:val="20"/>
        </w:rPr>
        <w:t>&gt;</w:t>
      </w:r>
      <w:r w:rsidRPr="00096494">
        <w:rPr>
          <w:rFonts w:ascii="바탕체" w:eastAsia="바탕체" w:hAnsi="바탕체" w:cs="Times New Roman"/>
          <w:sz w:val="20"/>
          <w:szCs w:val="20"/>
        </w:rPr>
        <w:t xml:space="preserve">, </w:t>
      </w:r>
      <w:r w:rsidRPr="00096494">
        <w:rPr>
          <w:rFonts w:ascii="바탕체" w:eastAsia="바탕체" w:hAnsi="바탕체" w:cs="Times New Roman" w:hint="eastAsia"/>
          <w:sz w:val="20"/>
          <w:szCs w:val="20"/>
        </w:rPr>
        <w:t>단기와 중기(5~30일)까지는 CNN-GRU 알고리즘이 우수했으나, 장기로 가면서 CNN-LSTM과 같은 LSTM 구조</w:t>
      </w:r>
      <w:r w:rsidR="00D15651">
        <w:rPr>
          <w:rFonts w:ascii="바탕체" w:eastAsia="바탕체" w:hAnsi="바탕체" w:cs="Times New Roman" w:hint="eastAsia"/>
          <w:sz w:val="20"/>
          <w:szCs w:val="20"/>
        </w:rPr>
        <w:t>가</w:t>
      </w:r>
      <w:r w:rsidRPr="00096494">
        <w:rPr>
          <w:rFonts w:ascii="바탕체" w:eastAsia="바탕체" w:hAnsi="바탕체" w:cs="Times New Roman" w:hint="eastAsia"/>
          <w:sz w:val="20"/>
          <w:szCs w:val="20"/>
        </w:rPr>
        <w:t xml:space="preserve"> 우세로 전환되었다. </w:t>
      </w:r>
      <w:r w:rsidRPr="00096494">
        <w:rPr>
          <w:rFonts w:ascii="바탕체" w:eastAsia="바탕체" w:hAnsi="바탕체" w:cs="Times New Roman"/>
          <w:sz w:val="20"/>
          <w:szCs w:val="20"/>
        </w:rPr>
        <w:t xml:space="preserve">즉, 시간 </w:t>
      </w:r>
      <w:r w:rsidR="00C03B4E" w:rsidRPr="00096494">
        <w:rPr>
          <w:rFonts w:ascii="바탕체" w:eastAsia="바탕체" w:hAnsi="바탕체" w:cs="Times New Roman"/>
          <w:sz w:val="20"/>
          <w:szCs w:val="20"/>
        </w:rPr>
        <w:t>윈도우</w:t>
      </w:r>
      <w:r w:rsidRPr="00096494">
        <w:rPr>
          <w:rFonts w:ascii="바탕체" w:eastAsia="바탕체" w:hAnsi="바탕체" w:cs="Times New Roman"/>
          <w:sz w:val="20"/>
          <w:szCs w:val="20"/>
        </w:rPr>
        <w:t xml:space="preserve">가 길어질수록 예측 모델의 최적 구조가 </w:t>
      </w:r>
      <w:r w:rsidRPr="00096494">
        <w:rPr>
          <w:rFonts w:ascii="바탕체" w:eastAsia="바탕체" w:hAnsi="바탕체" w:cs="Times New Roman" w:hint="eastAsia"/>
          <w:sz w:val="20"/>
          <w:szCs w:val="20"/>
        </w:rPr>
        <w:t>RNN에서 LSTM</w:t>
      </w:r>
      <w:r w:rsidRPr="00096494">
        <w:rPr>
          <w:rFonts w:ascii="바탕체" w:eastAsia="바탕체" w:hAnsi="바탕체" w:cs="Times New Roman"/>
          <w:sz w:val="20"/>
          <w:szCs w:val="20"/>
        </w:rPr>
        <w:t xml:space="preserve"> 기반 하이브리드</w:t>
      </w:r>
      <w:r w:rsidRPr="00096494">
        <w:rPr>
          <w:rFonts w:ascii="바탕체" w:eastAsia="바탕체" w:hAnsi="바탕체" w:cs="Times New Roman" w:hint="eastAsia"/>
          <w:sz w:val="20"/>
          <w:szCs w:val="20"/>
        </w:rPr>
        <w:t>로</w:t>
      </w:r>
      <w:r w:rsidRPr="00096494">
        <w:rPr>
          <w:rFonts w:ascii="바탕체" w:eastAsia="바탕체" w:hAnsi="바탕체" w:cs="Times New Roman"/>
          <w:sz w:val="20"/>
          <w:szCs w:val="20"/>
        </w:rPr>
        <w:t xml:space="preserve"> 이동하는 구조적 전이가 관찰된다. </w:t>
      </w:r>
      <w:r w:rsidRPr="00096494">
        <w:rPr>
          <w:rFonts w:ascii="바탕체" w:eastAsia="바탕체" w:hAnsi="바탕체" w:cs="Times New Roman" w:hint="eastAsia"/>
          <w:sz w:val="20"/>
          <w:szCs w:val="20"/>
        </w:rPr>
        <w:t>또한,</w:t>
      </w:r>
      <w:r w:rsidRPr="00096494">
        <w:rPr>
          <w:rFonts w:ascii="바탕체" w:eastAsia="바탕체" w:hAnsi="바탕체" w:cs="Times New Roman"/>
          <w:sz w:val="20"/>
          <w:szCs w:val="20"/>
        </w:rPr>
        <w:t xml:space="preserve"> 단기 급등락을 설명하던 감성</w:t>
      </w:r>
      <w:r w:rsidRPr="00096494">
        <w:rPr>
          <w:rFonts w:ascii="바탕체" w:eastAsia="바탕체" w:hAnsi="바탕체" w:cs="Times New Roman" w:hint="eastAsia"/>
          <w:sz w:val="20"/>
          <w:szCs w:val="20"/>
        </w:rPr>
        <w:t>과 이벤트</w:t>
      </w:r>
      <w:r w:rsidRPr="00096494">
        <w:rPr>
          <w:rFonts w:ascii="바탕체" w:eastAsia="바탕체" w:hAnsi="바탕체" w:cs="Times New Roman"/>
          <w:sz w:val="20"/>
          <w:szCs w:val="20"/>
        </w:rPr>
        <w:t xml:space="preserve"> 중심 신호가 장기 구간에서</w:t>
      </w:r>
      <w:r w:rsidRPr="00096494">
        <w:rPr>
          <w:rFonts w:ascii="바탕체" w:eastAsia="바탕체" w:hAnsi="바탕체" w:cs="Times New Roman" w:hint="eastAsia"/>
          <w:sz w:val="20"/>
          <w:szCs w:val="20"/>
        </w:rPr>
        <w:t>는</w:t>
      </w:r>
      <w:r w:rsidRPr="00096494">
        <w:rPr>
          <w:rFonts w:ascii="바탕체" w:eastAsia="바탕체" w:hAnsi="바탕체" w:cs="Times New Roman"/>
          <w:sz w:val="20"/>
          <w:szCs w:val="20"/>
        </w:rPr>
        <w:t xml:space="preserve"> 점차 소멸하고, 대신 거시경제나 정책 변수 및 글로벌 사건의 누적적 영향이 환율의 장기 추세를 지배함을 시사한다. 따라서 감성</w:t>
      </w:r>
      <w:r w:rsidRPr="00096494">
        <w:rPr>
          <w:rFonts w:ascii="바탕체" w:eastAsia="바탕체" w:hAnsi="바탕체" w:cs="Times New Roman" w:hint="eastAsia"/>
          <w:sz w:val="20"/>
          <w:szCs w:val="20"/>
        </w:rPr>
        <w:t>이나 이벤트</w:t>
      </w:r>
      <w:r w:rsidRPr="00096494">
        <w:rPr>
          <w:rFonts w:ascii="바탕체" w:eastAsia="바탕체" w:hAnsi="바탕체" w:cs="Times New Roman"/>
          <w:sz w:val="20"/>
          <w:szCs w:val="20"/>
        </w:rPr>
        <w:t xml:space="preserve"> 정보는 장기 구간에서 필수 변수라기보다는 예측 안정성을 보조하는 정성적 요소로 기능하며, 모델 구조 측면에서는 </w:t>
      </w:r>
      <w:r w:rsidRPr="00096494">
        <w:rPr>
          <w:rFonts w:ascii="바탕체" w:eastAsia="바탕체" w:hAnsi="바탕체" w:cs="Times New Roman" w:hint="eastAsia"/>
          <w:sz w:val="20"/>
          <w:szCs w:val="20"/>
        </w:rPr>
        <w:t>CNN-</w:t>
      </w:r>
      <w:r w:rsidRPr="00096494">
        <w:rPr>
          <w:rFonts w:ascii="바탕체" w:eastAsia="바탕체" w:hAnsi="바탕체" w:cs="Times New Roman"/>
          <w:sz w:val="20"/>
          <w:szCs w:val="20"/>
        </w:rPr>
        <w:t xml:space="preserve">LSTM의 장기 메모리 셀이 </w:t>
      </w:r>
      <w:r w:rsidRPr="00096494">
        <w:rPr>
          <w:rFonts w:ascii="바탕체" w:eastAsia="바탕체" w:hAnsi="바탕체" w:cs="Times New Roman" w:hint="eastAsia"/>
          <w:sz w:val="20"/>
          <w:szCs w:val="20"/>
        </w:rPr>
        <w:t>단일</w:t>
      </w:r>
      <w:r w:rsidRPr="00096494">
        <w:rPr>
          <w:rFonts w:ascii="바탕체" w:eastAsia="바탕체" w:hAnsi="바탕체" w:cs="Times New Roman"/>
          <w:sz w:val="20"/>
          <w:szCs w:val="20"/>
        </w:rPr>
        <w:t xml:space="preserve"> 기반의 국소 추출</w:t>
      </w:r>
      <w:r w:rsidRPr="00096494">
        <w:rPr>
          <w:rFonts w:ascii="바탕체" w:eastAsia="바탕체" w:hAnsi="바탕체" w:cs="Times New Roman" w:hint="eastAsia"/>
          <w:sz w:val="20"/>
          <w:szCs w:val="20"/>
        </w:rPr>
        <w:t xml:space="preserve"> 알고리즘들</w:t>
      </w:r>
      <w:r w:rsidRPr="00096494">
        <w:rPr>
          <w:rFonts w:ascii="바탕체" w:eastAsia="바탕체" w:hAnsi="바탕체" w:cs="Times New Roman"/>
          <w:sz w:val="20"/>
          <w:szCs w:val="20"/>
        </w:rPr>
        <w:t>보다 효율적인 장기 패턴 학습을 수행함이 실증적으로 확인되었다.</w:t>
      </w:r>
      <w:r w:rsidR="00D12F94" w:rsidRPr="00096494">
        <w:rPr>
          <w:rFonts w:ascii="바탕체" w:eastAsia="바탕체" w:hAnsi="바탕체" w:cs="Times New Roman" w:hint="eastAsia"/>
          <w:sz w:val="20"/>
          <w:szCs w:val="20"/>
        </w:rPr>
        <w:t xml:space="preserve"> 그리고 환율 예측에 있어 가장 최적의 조합은 결국 모든 이벤트와 직간접 감성 정보를 포함한 20일 Lookback 기준 CNN-GRU 알고리즘으로 나타났다.</w:t>
      </w:r>
    </w:p>
    <w:p w14:paraId="2C1B67AE" w14:textId="77777777" w:rsidR="00583591" w:rsidRPr="00096494" w:rsidRDefault="00583591" w:rsidP="008F1E88">
      <w:pPr>
        <w:wordWrap/>
        <w:spacing w:line="420" w:lineRule="auto"/>
        <w:ind w:firstLineChars="100" w:firstLine="200"/>
        <w:jc w:val="both"/>
        <w:rPr>
          <w:rFonts w:ascii="바탕체" w:eastAsia="바탕체" w:hAnsi="바탕체" w:cs="Times New Roman"/>
          <w:sz w:val="20"/>
          <w:szCs w:val="20"/>
        </w:rPr>
      </w:pPr>
    </w:p>
    <w:p w14:paraId="25989AC7" w14:textId="5FB50599" w:rsidR="004D2900" w:rsidRPr="00096494" w:rsidRDefault="004D2900" w:rsidP="004D290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6</w:t>
      </w:r>
      <w:r w:rsidRPr="00096494">
        <w:rPr>
          <w:rFonts w:ascii="바탕체" w:eastAsia="바탕체" w:hAnsi="바탕체" w:cs="맑은 고딕"/>
          <w:b/>
          <w:bCs/>
          <w:sz w:val="20"/>
          <w:szCs w:val="20"/>
        </w:rPr>
        <w:t xml:space="preserve">&gt; </w:t>
      </w:r>
      <w:r w:rsidR="008E1330" w:rsidRPr="00096494">
        <w:rPr>
          <w:rFonts w:ascii="바탕체" w:eastAsia="바탕체" w:hAnsi="바탕체" w:cs="맑은 고딕" w:hint="eastAsia"/>
          <w:b/>
          <w:bCs/>
          <w:sz w:val="20"/>
          <w:szCs w:val="20"/>
        </w:rPr>
        <w:t xml:space="preserve">환율 예측을 위한 </w:t>
      </w:r>
      <w:r w:rsidR="003D60FC" w:rsidRPr="00096494">
        <w:rPr>
          <w:rFonts w:ascii="바탕체" w:eastAsia="바탕체" w:hAnsi="바탕체" w:cs="맑은 고딕" w:hint="eastAsia"/>
          <w:b/>
          <w:bCs/>
          <w:sz w:val="20"/>
          <w:szCs w:val="20"/>
        </w:rPr>
        <w:t>Lo</w:t>
      </w:r>
      <w:r w:rsidR="00B248DE" w:rsidRPr="00096494">
        <w:rPr>
          <w:rFonts w:ascii="바탕체" w:eastAsia="바탕체" w:hAnsi="바탕체" w:cs="맑은 고딕" w:hint="eastAsia"/>
          <w:b/>
          <w:bCs/>
          <w:sz w:val="20"/>
          <w:szCs w:val="20"/>
        </w:rPr>
        <w:t>o</w:t>
      </w:r>
      <w:r w:rsidR="003D60FC" w:rsidRPr="00096494">
        <w:rPr>
          <w:rFonts w:ascii="바탕체" w:eastAsia="바탕체" w:hAnsi="바탕체" w:cs="맑은 고딕" w:hint="eastAsia"/>
          <w:b/>
          <w:bCs/>
          <w:sz w:val="20"/>
          <w:szCs w:val="20"/>
        </w:rPr>
        <w:t>kback 별 최적 모델과 변수 조합 요약</w:t>
      </w:r>
    </w:p>
    <w:tbl>
      <w:tblPr>
        <w:tblW w:w="4404" w:type="pct"/>
        <w:tblBorders>
          <w:top w:val="single" w:sz="4" w:space="0" w:color="auto"/>
          <w:bottom w:val="single" w:sz="4" w:space="0" w:color="auto"/>
          <w:insideH w:val="single" w:sz="4" w:space="0" w:color="auto"/>
        </w:tblBorders>
        <w:tblCellMar>
          <w:left w:w="99" w:type="dxa"/>
          <w:right w:w="99" w:type="dxa"/>
        </w:tblCellMar>
        <w:tblLook w:val="04A0" w:firstRow="1" w:lastRow="0" w:firstColumn="1" w:lastColumn="0" w:noHBand="0" w:noVBand="1"/>
      </w:tblPr>
      <w:tblGrid>
        <w:gridCol w:w="898"/>
        <w:gridCol w:w="1071"/>
        <w:gridCol w:w="2642"/>
        <w:gridCol w:w="634"/>
        <w:gridCol w:w="634"/>
        <w:gridCol w:w="634"/>
        <w:gridCol w:w="634"/>
        <w:gridCol w:w="634"/>
        <w:gridCol w:w="723"/>
      </w:tblGrid>
      <w:tr w:rsidR="00072E77" w:rsidRPr="00096494" w14:paraId="5446E67C" w14:textId="77777777" w:rsidTr="00072E77">
        <w:trPr>
          <w:trHeight w:val="338"/>
        </w:trPr>
        <w:tc>
          <w:tcPr>
            <w:tcW w:w="528" w:type="pct"/>
            <w:tcBorders>
              <w:bottom w:val="single" w:sz="4" w:space="0" w:color="auto"/>
            </w:tcBorders>
            <w:noWrap/>
            <w:vAlign w:val="center"/>
            <w:hideMark/>
          </w:tcPr>
          <w:p w14:paraId="0C4FF56C"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Lookback</w:t>
            </w:r>
          </w:p>
        </w:tc>
        <w:tc>
          <w:tcPr>
            <w:tcW w:w="627" w:type="pct"/>
            <w:tcBorders>
              <w:bottom w:val="single" w:sz="4" w:space="0" w:color="auto"/>
            </w:tcBorders>
            <w:noWrap/>
            <w:vAlign w:val="center"/>
            <w:hideMark/>
          </w:tcPr>
          <w:p w14:paraId="7286F218"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Model</w:t>
            </w:r>
          </w:p>
        </w:tc>
        <w:tc>
          <w:tcPr>
            <w:tcW w:w="1517" w:type="pct"/>
            <w:tcBorders>
              <w:bottom w:val="single" w:sz="4" w:space="0" w:color="auto"/>
            </w:tcBorders>
            <w:noWrap/>
            <w:vAlign w:val="center"/>
            <w:hideMark/>
          </w:tcPr>
          <w:p w14:paraId="3E0275F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Feature Case</w:t>
            </w:r>
          </w:p>
        </w:tc>
        <w:tc>
          <w:tcPr>
            <w:tcW w:w="380" w:type="pct"/>
            <w:tcBorders>
              <w:bottom w:val="single" w:sz="4" w:space="0" w:color="auto"/>
            </w:tcBorders>
            <w:noWrap/>
            <w:vAlign w:val="center"/>
            <w:hideMark/>
          </w:tcPr>
          <w:p w14:paraId="7F741FE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RMSE</w:t>
            </w:r>
          </w:p>
        </w:tc>
        <w:tc>
          <w:tcPr>
            <w:tcW w:w="380" w:type="pct"/>
            <w:tcBorders>
              <w:bottom w:val="single" w:sz="4" w:space="0" w:color="auto"/>
            </w:tcBorders>
            <w:noWrap/>
            <w:vAlign w:val="center"/>
            <w:hideMark/>
          </w:tcPr>
          <w:p w14:paraId="24F9C4D4"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MSPE</w:t>
            </w:r>
          </w:p>
        </w:tc>
        <w:tc>
          <w:tcPr>
            <w:tcW w:w="380" w:type="pct"/>
            <w:tcBorders>
              <w:bottom w:val="single" w:sz="4" w:space="0" w:color="auto"/>
            </w:tcBorders>
            <w:noWrap/>
            <w:vAlign w:val="center"/>
            <w:hideMark/>
          </w:tcPr>
          <w:p w14:paraId="1D00CB11"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MAE</w:t>
            </w:r>
          </w:p>
        </w:tc>
        <w:tc>
          <w:tcPr>
            <w:tcW w:w="380" w:type="pct"/>
            <w:tcBorders>
              <w:bottom w:val="single" w:sz="4" w:space="0" w:color="auto"/>
            </w:tcBorders>
            <w:noWrap/>
            <w:vAlign w:val="center"/>
            <w:hideMark/>
          </w:tcPr>
          <w:p w14:paraId="427AFAA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MAPE</w:t>
            </w:r>
          </w:p>
        </w:tc>
        <w:tc>
          <w:tcPr>
            <w:tcW w:w="380" w:type="pct"/>
            <w:tcBorders>
              <w:bottom w:val="single" w:sz="4" w:space="0" w:color="auto"/>
            </w:tcBorders>
            <w:noWrap/>
            <w:vAlign w:val="center"/>
            <w:hideMark/>
          </w:tcPr>
          <w:p w14:paraId="02EFC533"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MedAE</w:t>
            </w:r>
          </w:p>
        </w:tc>
        <w:tc>
          <w:tcPr>
            <w:tcW w:w="429" w:type="pct"/>
            <w:tcBorders>
              <w:bottom w:val="single" w:sz="4" w:space="0" w:color="auto"/>
            </w:tcBorders>
            <w:noWrap/>
            <w:vAlign w:val="center"/>
            <w:hideMark/>
          </w:tcPr>
          <w:p w14:paraId="436CDCCA"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MedAPE</w:t>
            </w:r>
          </w:p>
        </w:tc>
      </w:tr>
      <w:tr w:rsidR="00072E77" w:rsidRPr="00096494" w14:paraId="0FF13BD4" w14:textId="77777777" w:rsidTr="00072E77">
        <w:trPr>
          <w:trHeight w:val="338"/>
        </w:trPr>
        <w:tc>
          <w:tcPr>
            <w:tcW w:w="528" w:type="pct"/>
            <w:tcBorders>
              <w:bottom w:val="single" w:sz="4" w:space="0" w:color="auto"/>
            </w:tcBorders>
            <w:noWrap/>
            <w:vAlign w:val="center"/>
            <w:hideMark/>
          </w:tcPr>
          <w:p w14:paraId="3F04F7D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5</w:t>
            </w:r>
          </w:p>
        </w:tc>
        <w:tc>
          <w:tcPr>
            <w:tcW w:w="627" w:type="pct"/>
            <w:tcBorders>
              <w:bottom w:val="single" w:sz="4" w:space="0" w:color="auto"/>
            </w:tcBorders>
            <w:noWrap/>
            <w:vAlign w:val="center"/>
            <w:hideMark/>
          </w:tcPr>
          <w:p w14:paraId="3CA5CAC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bottom w:val="single" w:sz="4" w:space="0" w:color="auto"/>
            </w:tcBorders>
            <w:noWrap/>
            <w:vAlign w:val="center"/>
            <w:hideMark/>
          </w:tcPr>
          <w:p w14:paraId="7551559D"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F61FB6E" w14:textId="5A40718F"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Sentiment (Both)</w:t>
            </w:r>
          </w:p>
        </w:tc>
        <w:tc>
          <w:tcPr>
            <w:tcW w:w="380" w:type="pct"/>
            <w:tcBorders>
              <w:bottom w:val="single" w:sz="4" w:space="0" w:color="auto"/>
            </w:tcBorders>
            <w:noWrap/>
            <w:vAlign w:val="center"/>
            <w:hideMark/>
          </w:tcPr>
          <w:p w14:paraId="2CF78673"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7.092</w:t>
            </w:r>
          </w:p>
        </w:tc>
        <w:tc>
          <w:tcPr>
            <w:tcW w:w="380" w:type="pct"/>
            <w:tcBorders>
              <w:bottom w:val="single" w:sz="4" w:space="0" w:color="auto"/>
            </w:tcBorders>
            <w:noWrap/>
            <w:vAlign w:val="center"/>
            <w:hideMark/>
          </w:tcPr>
          <w:p w14:paraId="2EEDBB4D"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0.272</w:t>
            </w:r>
          </w:p>
        </w:tc>
        <w:tc>
          <w:tcPr>
            <w:tcW w:w="380" w:type="pct"/>
            <w:tcBorders>
              <w:bottom w:val="single" w:sz="4" w:space="0" w:color="auto"/>
            </w:tcBorders>
            <w:noWrap/>
            <w:vAlign w:val="center"/>
            <w:hideMark/>
          </w:tcPr>
          <w:p w14:paraId="7137446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5.392</w:t>
            </w:r>
          </w:p>
        </w:tc>
        <w:tc>
          <w:tcPr>
            <w:tcW w:w="380" w:type="pct"/>
            <w:tcBorders>
              <w:bottom w:val="single" w:sz="4" w:space="0" w:color="auto"/>
            </w:tcBorders>
            <w:noWrap/>
            <w:vAlign w:val="center"/>
            <w:hideMark/>
          </w:tcPr>
          <w:p w14:paraId="7048E01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0.396</w:t>
            </w:r>
          </w:p>
        </w:tc>
        <w:tc>
          <w:tcPr>
            <w:tcW w:w="380" w:type="pct"/>
            <w:tcBorders>
              <w:bottom w:val="single" w:sz="4" w:space="0" w:color="auto"/>
            </w:tcBorders>
            <w:noWrap/>
            <w:vAlign w:val="center"/>
            <w:hideMark/>
          </w:tcPr>
          <w:p w14:paraId="36C8B754"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4.520</w:t>
            </w:r>
          </w:p>
        </w:tc>
        <w:tc>
          <w:tcPr>
            <w:tcW w:w="429" w:type="pct"/>
            <w:tcBorders>
              <w:bottom w:val="single" w:sz="4" w:space="0" w:color="auto"/>
            </w:tcBorders>
            <w:noWrap/>
            <w:vAlign w:val="center"/>
            <w:hideMark/>
          </w:tcPr>
          <w:p w14:paraId="4D2DF28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0.328</w:t>
            </w:r>
          </w:p>
        </w:tc>
      </w:tr>
      <w:tr w:rsidR="00072E77" w:rsidRPr="00096494" w14:paraId="1EAEDC51" w14:textId="77777777" w:rsidTr="00072E77">
        <w:trPr>
          <w:trHeight w:val="338"/>
        </w:trPr>
        <w:tc>
          <w:tcPr>
            <w:tcW w:w="528" w:type="pct"/>
            <w:tcBorders>
              <w:top w:val="single" w:sz="4" w:space="0" w:color="auto"/>
              <w:bottom w:val="single" w:sz="4" w:space="0" w:color="auto"/>
            </w:tcBorders>
            <w:noWrap/>
            <w:vAlign w:val="center"/>
            <w:hideMark/>
          </w:tcPr>
          <w:p w14:paraId="3490FFEB"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10</w:t>
            </w:r>
          </w:p>
        </w:tc>
        <w:tc>
          <w:tcPr>
            <w:tcW w:w="627" w:type="pct"/>
            <w:tcBorders>
              <w:top w:val="single" w:sz="4" w:space="0" w:color="auto"/>
              <w:bottom w:val="single" w:sz="4" w:space="0" w:color="auto"/>
            </w:tcBorders>
            <w:noWrap/>
            <w:vAlign w:val="center"/>
            <w:hideMark/>
          </w:tcPr>
          <w:p w14:paraId="39B6B44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73784691"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12F2D29" w14:textId="4C4E50A2"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79E4532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7.035</w:t>
            </w:r>
          </w:p>
        </w:tc>
        <w:tc>
          <w:tcPr>
            <w:tcW w:w="380" w:type="pct"/>
            <w:tcBorders>
              <w:top w:val="single" w:sz="4" w:space="0" w:color="auto"/>
              <w:bottom w:val="single" w:sz="4" w:space="0" w:color="auto"/>
            </w:tcBorders>
            <w:noWrap/>
            <w:vAlign w:val="center"/>
            <w:hideMark/>
          </w:tcPr>
          <w:p w14:paraId="475740D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0.266</w:t>
            </w:r>
          </w:p>
        </w:tc>
        <w:tc>
          <w:tcPr>
            <w:tcW w:w="380" w:type="pct"/>
            <w:tcBorders>
              <w:top w:val="single" w:sz="4" w:space="0" w:color="auto"/>
              <w:bottom w:val="single" w:sz="4" w:space="0" w:color="auto"/>
            </w:tcBorders>
            <w:noWrap/>
            <w:vAlign w:val="center"/>
            <w:hideMark/>
          </w:tcPr>
          <w:p w14:paraId="7960003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5.412</w:t>
            </w:r>
          </w:p>
        </w:tc>
        <w:tc>
          <w:tcPr>
            <w:tcW w:w="380" w:type="pct"/>
            <w:tcBorders>
              <w:top w:val="single" w:sz="4" w:space="0" w:color="auto"/>
              <w:bottom w:val="single" w:sz="4" w:space="0" w:color="auto"/>
            </w:tcBorders>
            <w:noWrap/>
            <w:vAlign w:val="center"/>
            <w:hideMark/>
          </w:tcPr>
          <w:p w14:paraId="72F595C5"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0.397</w:t>
            </w:r>
          </w:p>
        </w:tc>
        <w:tc>
          <w:tcPr>
            <w:tcW w:w="380" w:type="pct"/>
            <w:tcBorders>
              <w:top w:val="single" w:sz="4" w:space="0" w:color="auto"/>
              <w:bottom w:val="single" w:sz="4" w:space="0" w:color="auto"/>
            </w:tcBorders>
            <w:noWrap/>
            <w:vAlign w:val="center"/>
            <w:hideMark/>
          </w:tcPr>
          <w:p w14:paraId="527FAB9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4.554</w:t>
            </w:r>
          </w:p>
        </w:tc>
        <w:tc>
          <w:tcPr>
            <w:tcW w:w="429" w:type="pct"/>
            <w:tcBorders>
              <w:top w:val="single" w:sz="4" w:space="0" w:color="auto"/>
              <w:bottom w:val="single" w:sz="4" w:space="0" w:color="auto"/>
            </w:tcBorders>
            <w:noWrap/>
            <w:vAlign w:val="center"/>
            <w:hideMark/>
          </w:tcPr>
          <w:p w14:paraId="06E59D0A"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0.341</w:t>
            </w:r>
          </w:p>
        </w:tc>
      </w:tr>
      <w:tr w:rsidR="00072E77" w:rsidRPr="00096494" w14:paraId="7FC57DD7" w14:textId="77777777" w:rsidTr="00072E77">
        <w:trPr>
          <w:trHeight w:val="338"/>
        </w:trPr>
        <w:tc>
          <w:tcPr>
            <w:tcW w:w="528" w:type="pct"/>
            <w:tcBorders>
              <w:top w:val="single" w:sz="4" w:space="0" w:color="auto"/>
              <w:bottom w:val="single" w:sz="4" w:space="0" w:color="auto"/>
            </w:tcBorders>
            <w:noWrap/>
            <w:vAlign w:val="center"/>
            <w:hideMark/>
          </w:tcPr>
          <w:p w14:paraId="3546E05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20</w:t>
            </w:r>
          </w:p>
        </w:tc>
        <w:tc>
          <w:tcPr>
            <w:tcW w:w="627" w:type="pct"/>
            <w:tcBorders>
              <w:top w:val="single" w:sz="4" w:space="0" w:color="auto"/>
              <w:bottom w:val="single" w:sz="4" w:space="0" w:color="auto"/>
            </w:tcBorders>
            <w:noWrap/>
            <w:vAlign w:val="center"/>
            <w:hideMark/>
          </w:tcPr>
          <w:p w14:paraId="7B1996C3"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4C853D12"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1FB9AE47" w14:textId="68382235"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(Both)</w:t>
            </w:r>
          </w:p>
        </w:tc>
        <w:tc>
          <w:tcPr>
            <w:tcW w:w="380" w:type="pct"/>
            <w:tcBorders>
              <w:top w:val="single" w:sz="4" w:space="0" w:color="auto"/>
              <w:bottom w:val="single" w:sz="4" w:space="0" w:color="auto"/>
            </w:tcBorders>
            <w:noWrap/>
            <w:vAlign w:val="center"/>
            <w:hideMark/>
          </w:tcPr>
          <w:p w14:paraId="315FA1F3"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380" w:type="pct"/>
            <w:tcBorders>
              <w:top w:val="single" w:sz="4" w:space="0" w:color="auto"/>
              <w:bottom w:val="single" w:sz="4" w:space="0" w:color="auto"/>
            </w:tcBorders>
            <w:noWrap/>
            <w:vAlign w:val="center"/>
            <w:hideMark/>
          </w:tcPr>
          <w:p w14:paraId="3CD4BE0B"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380" w:type="pct"/>
            <w:tcBorders>
              <w:top w:val="single" w:sz="4" w:space="0" w:color="auto"/>
              <w:bottom w:val="single" w:sz="4" w:space="0" w:color="auto"/>
            </w:tcBorders>
            <w:noWrap/>
            <w:vAlign w:val="center"/>
            <w:hideMark/>
          </w:tcPr>
          <w:p w14:paraId="488B92DF"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380" w:type="pct"/>
            <w:tcBorders>
              <w:top w:val="single" w:sz="4" w:space="0" w:color="auto"/>
              <w:bottom w:val="single" w:sz="4" w:space="0" w:color="auto"/>
            </w:tcBorders>
            <w:noWrap/>
            <w:vAlign w:val="center"/>
            <w:hideMark/>
          </w:tcPr>
          <w:p w14:paraId="2D8E5DEA"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380" w:type="pct"/>
            <w:tcBorders>
              <w:top w:val="single" w:sz="4" w:space="0" w:color="auto"/>
              <w:bottom w:val="single" w:sz="4" w:space="0" w:color="auto"/>
            </w:tcBorders>
            <w:noWrap/>
            <w:vAlign w:val="center"/>
            <w:hideMark/>
          </w:tcPr>
          <w:p w14:paraId="49B598D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4.416</w:t>
            </w:r>
          </w:p>
        </w:tc>
        <w:tc>
          <w:tcPr>
            <w:tcW w:w="429" w:type="pct"/>
            <w:tcBorders>
              <w:top w:val="single" w:sz="4" w:space="0" w:color="auto"/>
              <w:bottom w:val="single" w:sz="4" w:space="0" w:color="auto"/>
            </w:tcBorders>
            <w:noWrap/>
            <w:vAlign w:val="center"/>
            <w:hideMark/>
          </w:tcPr>
          <w:p w14:paraId="56B68C0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0.320</w:t>
            </w:r>
          </w:p>
        </w:tc>
      </w:tr>
      <w:tr w:rsidR="00072E77" w:rsidRPr="00096494" w14:paraId="0F8338B6" w14:textId="77777777" w:rsidTr="00072E77">
        <w:trPr>
          <w:trHeight w:val="338"/>
        </w:trPr>
        <w:tc>
          <w:tcPr>
            <w:tcW w:w="528" w:type="pct"/>
            <w:tcBorders>
              <w:top w:val="single" w:sz="4" w:space="0" w:color="auto"/>
              <w:bottom w:val="single" w:sz="4" w:space="0" w:color="auto"/>
            </w:tcBorders>
            <w:noWrap/>
            <w:vAlign w:val="center"/>
            <w:hideMark/>
          </w:tcPr>
          <w:p w14:paraId="5679950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30</w:t>
            </w:r>
          </w:p>
        </w:tc>
        <w:tc>
          <w:tcPr>
            <w:tcW w:w="627" w:type="pct"/>
            <w:tcBorders>
              <w:top w:val="single" w:sz="4" w:space="0" w:color="auto"/>
              <w:bottom w:val="single" w:sz="4" w:space="0" w:color="auto"/>
            </w:tcBorders>
            <w:noWrap/>
            <w:vAlign w:val="center"/>
            <w:hideMark/>
          </w:tcPr>
          <w:p w14:paraId="1156BAA9"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1517" w:type="pct"/>
            <w:tcBorders>
              <w:top w:val="single" w:sz="4" w:space="0" w:color="auto"/>
              <w:bottom w:val="single" w:sz="4" w:space="0" w:color="auto"/>
            </w:tcBorders>
            <w:noWrap/>
            <w:vAlign w:val="center"/>
            <w:hideMark/>
          </w:tcPr>
          <w:p w14:paraId="33ADC1BB"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474390B4" w14:textId="2E84B202"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Event + Sentiment (Direct)</w:t>
            </w:r>
          </w:p>
        </w:tc>
        <w:tc>
          <w:tcPr>
            <w:tcW w:w="380" w:type="pct"/>
            <w:tcBorders>
              <w:top w:val="single" w:sz="4" w:space="0" w:color="auto"/>
              <w:bottom w:val="single" w:sz="4" w:space="0" w:color="auto"/>
            </w:tcBorders>
            <w:noWrap/>
            <w:vAlign w:val="center"/>
            <w:hideMark/>
          </w:tcPr>
          <w:p w14:paraId="061322C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7.046</w:t>
            </w:r>
          </w:p>
        </w:tc>
        <w:tc>
          <w:tcPr>
            <w:tcW w:w="380" w:type="pct"/>
            <w:tcBorders>
              <w:top w:val="single" w:sz="4" w:space="0" w:color="auto"/>
              <w:bottom w:val="single" w:sz="4" w:space="0" w:color="auto"/>
            </w:tcBorders>
            <w:noWrap/>
            <w:vAlign w:val="center"/>
            <w:hideMark/>
          </w:tcPr>
          <w:p w14:paraId="272A20E2"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0.267</w:t>
            </w:r>
          </w:p>
        </w:tc>
        <w:tc>
          <w:tcPr>
            <w:tcW w:w="380" w:type="pct"/>
            <w:tcBorders>
              <w:top w:val="single" w:sz="4" w:space="0" w:color="auto"/>
              <w:bottom w:val="single" w:sz="4" w:space="0" w:color="auto"/>
            </w:tcBorders>
            <w:noWrap/>
            <w:vAlign w:val="center"/>
            <w:hideMark/>
          </w:tcPr>
          <w:p w14:paraId="163C49DB"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5.380</w:t>
            </w:r>
          </w:p>
        </w:tc>
        <w:tc>
          <w:tcPr>
            <w:tcW w:w="380" w:type="pct"/>
            <w:tcBorders>
              <w:top w:val="single" w:sz="4" w:space="0" w:color="auto"/>
              <w:bottom w:val="single" w:sz="4" w:space="0" w:color="auto"/>
            </w:tcBorders>
            <w:noWrap/>
            <w:vAlign w:val="center"/>
            <w:hideMark/>
          </w:tcPr>
          <w:p w14:paraId="21EA228A"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0.394</w:t>
            </w:r>
          </w:p>
        </w:tc>
        <w:tc>
          <w:tcPr>
            <w:tcW w:w="380" w:type="pct"/>
            <w:tcBorders>
              <w:top w:val="single" w:sz="4" w:space="0" w:color="auto"/>
              <w:bottom w:val="single" w:sz="4" w:space="0" w:color="auto"/>
            </w:tcBorders>
            <w:noWrap/>
            <w:vAlign w:val="center"/>
            <w:hideMark/>
          </w:tcPr>
          <w:p w14:paraId="2E3BC2A7"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29" w:type="pct"/>
            <w:tcBorders>
              <w:top w:val="single" w:sz="4" w:space="0" w:color="auto"/>
              <w:bottom w:val="single" w:sz="4" w:space="0" w:color="auto"/>
            </w:tcBorders>
            <w:noWrap/>
            <w:vAlign w:val="center"/>
            <w:hideMark/>
          </w:tcPr>
          <w:p w14:paraId="45A75530" w14:textId="77777777" w:rsidR="00072E77" w:rsidRPr="00096494" w:rsidRDefault="00072E77" w:rsidP="00FF13F4">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r>
      <w:tr w:rsidR="00072E77" w:rsidRPr="00096494" w14:paraId="2140D69F" w14:textId="77777777" w:rsidTr="00072E77">
        <w:trPr>
          <w:trHeight w:val="338"/>
        </w:trPr>
        <w:tc>
          <w:tcPr>
            <w:tcW w:w="528" w:type="pct"/>
            <w:tcBorders>
              <w:top w:val="single" w:sz="4" w:space="0" w:color="auto"/>
              <w:bottom w:val="single" w:sz="4" w:space="0" w:color="auto"/>
            </w:tcBorders>
            <w:noWrap/>
            <w:vAlign w:val="center"/>
            <w:hideMark/>
          </w:tcPr>
          <w:p w14:paraId="382351B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60</w:t>
            </w:r>
          </w:p>
        </w:tc>
        <w:tc>
          <w:tcPr>
            <w:tcW w:w="627" w:type="pct"/>
            <w:tcBorders>
              <w:top w:val="single" w:sz="4" w:space="0" w:color="auto"/>
              <w:bottom w:val="single" w:sz="4" w:space="0" w:color="auto"/>
            </w:tcBorders>
            <w:noWrap/>
            <w:vAlign w:val="center"/>
            <w:hideMark/>
          </w:tcPr>
          <w:p w14:paraId="3E03C5A2"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1517" w:type="pct"/>
            <w:tcBorders>
              <w:top w:val="single" w:sz="4" w:space="0" w:color="auto"/>
              <w:bottom w:val="single" w:sz="4" w:space="0" w:color="auto"/>
            </w:tcBorders>
            <w:noWrap/>
            <w:vAlign w:val="center"/>
            <w:hideMark/>
          </w:tcPr>
          <w:p w14:paraId="6301755E"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Macro </w:t>
            </w:r>
          </w:p>
          <w:p w14:paraId="31C1A900" w14:textId="2BEDF5F5"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Sentiment (Both)</w:t>
            </w:r>
          </w:p>
        </w:tc>
        <w:tc>
          <w:tcPr>
            <w:tcW w:w="380" w:type="pct"/>
            <w:tcBorders>
              <w:top w:val="single" w:sz="4" w:space="0" w:color="auto"/>
              <w:bottom w:val="single" w:sz="4" w:space="0" w:color="auto"/>
            </w:tcBorders>
            <w:noWrap/>
            <w:vAlign w:val="center"/>
            <w:hideMark/>
          </w:tcPr>
          <w:p w14:paraId="6D7D33F9"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7.222</w:t>
            </w:r>
          </w:p>
        </w:tc>
        <w:tc>
          <w:tcPr>
            <w:tcW w:w="380" w:type="pct"/>
            <w:tcBorders>
              <w:top w:val="single" w:sz="4" w:space="0" w:color="auto"/>
              <w:bottom w:val="single" w:sz="4" w:space="0" w:color="auto"/>
            </w:tcBorders>
            <w:noWrap/>
            <w:vAlign w:val="center"/>
            <w:hideMark/>
          </w:tcPr>
          <w:p w14:paraId="773FC287"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0.278</w:t>
            </w:r>
          </w:p>
        </w:tc>
        <w:tc>
          <w:tcPr>
            <w:tcW w:w="380" w:type="pct"/>
            <w:tcBorders>
              <w:top w:val="single" w:sz="4" w:space="0" w:color="auto"/>
              <w:bottom w:val="single" w:sz="4" w:space="0" w:color="auto"/>
            </w:tcBorders>
            <w:noWrap/>
            <w:vAlign w:val="center"/>
            <w:hideMark/>
          </w:tcPr>
          <w:p w14:paraId="6416A49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5.555</w:t>
            </w:r>
          </w:p>
        </w:tc>
        <w:tc>
          <w:tcPr>
            <w:tcW w:w="380" w:type="pct"/>
            <w:tcBorders>
              <w:top w:val="single" w:sz="4" w:space="0" w:color="auto"/>
              <w:bottom w:val="single" w:sz="4" w:space="0" w:color="auto"/>
            </w:tcBorders>
            <w:noWrap/>
            <w:vAlign w:val="center"/>
            <w:hideMark/>
          </w:tcPr>
          <w:p w14:paraId="53B5E058"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0.405</w:t>
            </w:r>
          </w:p>
        </w:tc>
        <w:tc>
          <w:tcPr>
            <w:tcW w:w="380" w:type="pct"/>
            <w:tcBorders>
              <w:top w:val="single" w:sz="4" w:space="0" w:color="auto"/>
              <w:bottom w:val="single" w:sz="4" w:space="0" w:color="auto"/>
            </w:tcBorders>
            <w:noWrap/>
            <w:vAlign w:val="center"/>
            <w:hideMark/>
          </w:tcPr>
          <w:p w14:paraId="036C6A7C"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4.544</w:t>
            </w:r>
          </w:p>
        </w:tc>
        <w:tc>
          <w:tcPr>
            <w:tcW w:w="429" w:type="pct"/>
            <w:tcBorders>
              <w:top w:val="single" w:sz="4" w:space="0" w:color="auto"/>
              <w:bottom w:val="single" w:sz="4" w:space="0" w:color="auto"/>
            </w:tcBorders>
            <w:noWrap/>
            <w:vAlign w:val="center"/>
            <w:hideMark/>
          </w:tcPr>
          <w:p w14:paraId="713DDAB4"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0.323</w:t>
            </w:r>
          </w:p>
        </w:tc>
      </w:tr>
      <w:tr w:rsidR="00072E77" w:rsidRPr="00096494" w14:paraId="68BD3065" w14:textId="77777777" w:rsidTr="00072E77">
        <w:trPr>
          <w:trHeight w:val="338"/>
        </w:trPr>
        <w:tc>
          <w:tcPr>
            <w:tcW w:w="528" w:type="pct"/>
            <w:tcBorders>
              <w:top w:val="single" w:sz="4" w:space="0" w:color="auto"/>
            </w:tcBorders>
            <w:noWrap/>
            <w:vAlign w:val="center"/>
            <w:hideMark/>
          </w:tcPr>
          <w:p w14:paraId="4F764BD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90</w:t>
            </w:r>
          </w:p>
        </w:tc>
        <w:tc>
          <w:tcPr>
            <w:tcW w:w="627" w:type="pct"/>
            <w:tcBorders>
              <w:top w:val="single" w:sz="4" w:space="0" w:color="auto"/>
            </w:tcBorders>
            <w:noWrap/>
            <w:vAlign w:val="center"/>
            <w:hideMark/>
          </w:tcPr>
          <w:p w14:paraId="0847FB74"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1517" w:type="pct"/>
            <w:tcBorders>
              <w:top w:val="single" w:sz="4" w:space="0" w:color="auto"/>
            </w:tcBorders>
            <w:noWrap/>
            <w:vAlign w:val="center"/>
            <w:hideMark/>
          </w:tcPr>
          <w:p w14:paraId="4C865925" w14:textId="77777777" w:rsidR="00072E77" w:rsidRPr="00096494" w:rsidRDefault="00072E77" w:rsidP="00FF13F4">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Only</w:t>
            </w:r>
          </w:p>
        </w:tc>
        <w:tc>
          <w:tcPr>
            <w:tcW w:w="380" w:type="pct"/>
            <w:tcBorders>
              <w:top w:val="single" w:sz="4" w:space="0" w:color="auto"/>
            </w:tcBorders>
            <w:noWrap/>
            <w:vAlign w:val="center"/>
            <w:hideMark/>
          </w:tcPr>
          <w:p w14:paraId="5916CFA2"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7.135</w:t>
            </w:r>
          </w:p>
        </w:tc>
        <w:tc>
          <w:tcPr>
            <w:tcW w:w="380" w:type="pct"/>
            <w:tcBorders>
              <w:top w:val="single" w:sz="4" w:space="0" w:color="auto"/>
            </w:tcBorders>
            <w:noWrap/>
            <w:vAlign w:val="center"/>
            <w:hideMark/>
          </w:tcPr>
          <w:p w14:paraId="5B2868F8"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0.272</w:t>
            </w:r>
          </w:p>
        </w:tc>
        <w:tc>
          <w:tcPr>
            <w:tcW w:w="380" w:type="pct"/>
            <w:tcBorders>
              <w:top w:val="single" w:sz="4" w:space="0" w:color="auto"/>
            </w:tcBorders>
            <w:noWrap/>
            <w:vAlign w:val="center"/>
            <w:hideMark/>
          </w:tcPr>
          <w:p w14:paraId="384FDA3F"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5.457</w:t>
            </w:r>
          </w:p>
        </w:tc>
        <w:tc>
          <w:tcPr>
            <w:tcW w:w="380" w:type="pct"/>
            <w:tcBorders>
              <w:top w:val="single" w:sz="4" w:space="0" w:color="auto"/>
            </w:tcBorders>
            <w:noWrap/>
            <w:vAlign w:val="center"/>
            <w:hideMark/>
          </w:tcPr>
          <w:p w14:paraId="6A7468CB"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0.397</w:t>
            </w:r>
          </w:p>
        </w:tc>
        <w:tc>
          <w:tcPr>
            <w:tcW w:w="380" w:type="pct"/>
            <w:tcBorders>
              <w:top w:val="single" w:sz="4" w:space="0" w:color="auto"/>
            </w:tcBorders>
            <w:noWrap/>
            <w:vAlign w:val="center"/>
            <w:hideMark/>
          </w:tcPr>
          <w:p w14:paraId="0EE51FA5"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4.469</w:t>
            </w:r>
          </w:p>
        </w:tc>
        <w:tc>
          <w:tcPr>
            <w:tcW w:w="429" w:type="pct"/>
            <w:tcBorders>
              <w:top w:val="single" w:sz="4" w:space="0" w:color="auto"/>
            </w:tcBorders>
            <w:noWrap/>
            <w:vAlign w:val="center"/>
            <w:hideMark/>
          </w:tcPr>
          <w:p w14:paraId="06FBC600" w14:textId="77777777" w:rsidR="00072E77" w:rsidRPr="00096494" w:rsidRDefault="00072E77" w:rsidP="00FF13F4">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0.327</w:t>
            </w:r>
          </w:p>
        </w:tc>
      </w:tr>
      <w:bookmarkEnd w:id="10"/>
    </w:tbl>
    <w:p w14:paraId="143D4378" w14:textId="77777777" w:rsidR="00583591" w:rsidRPr="00096494" w:rsidRDefault="00583591" w:rsidP="008F1E88">
      <w:pPr>
        <w:wordWrap/>
        <w:spacing w:line="420" w:lineRule="auto"/>
        <w:ind w:firstLineChars="100" w:firstLine="200"/>
        <w:jc w:val="both"/>
        <w:rPr>
          <w:rFonts w:ascii="바탕체" w:eastAsia="바탕체" w:hAnsi="바탕체" w:cs="Times New Roman"/>
          <w:sz w:val="20"/>
          <w:szCs w:val="20"/>
        </w:rPr>
      </w:pPr>
    </w:p>
    <w:p w14:paraId="2F19399F" w14:textId="260128E6" w:rsidR="00185A81" w:rsidRPr="00096494" w:rsidRDefault="00B004BC" w:rsidP="00185A81">
      <w:pPr>
        <w:wordWrap/>
        <w:spacing w:line="420" w:lineRule="auto"/>
        <w:ind w:firstLineChars="100" w:firstLine="220"/>
        <w:jc w:val="both"/>
        <w:rPr>
          <w:rFonts w:ascii="바탕체" w:eastAsia="바탕체" w:hAnsi="바탕체" w:cs="Times New Roman"/>
          <w:b/>
          <w:bCs/>
          <w:szCs w:val="22"/>
        </w:rPr>
      </w:pPr>
      <w:r>
        <w:rPr>
          <w:rFonts w:ascii="바탕체" w:eastAsia="바탕체" w:hAnsi="바탕체" w:cs="Times New Roman" w:hint="eastAsia"/>
          <w:b/>
          <w:bCs/>
          <w:szCs w:val="22"/>
        </w:rPr>
        <w:t>3</w:t>
      </w:r>
      <w:r w:rsidR="00185A81" w:rsidRPr="00096494">
        <w:rPr>
          <w:rFonts w:ascii="바탕체" w:eastAsia="바탕체" w:hAnsi="바탕체" w:cs="Times New Roman"/>
          <w:b/>
          <w:bCs/>
          <w:szCs w:val="22"/>
        </w:rPr>
        <w:t>. 실험 결과</w:t>
      </w:r>
      <w:r w:rsidR="00665EC2" w:rsidRPr="00096494">
        <w:rPr>
          <w:rFonts w:ascii="바탕체" w:eastAsia="바탕체" w:hAnsi="바탕체" w:cs="Times New Roman" w:hint="eastAsia"/>
          <w:b/>
          <w:bCs/>
          <w:szCs w:val="22"/>
        </w:rPr>
        <w:t>2</w:t>
      </w:r>
      <w:r w:rsidR="00185A81" w:rsidRPr="00096494">
        <w:rPr>
          <w:rFonts w:ascii="바탕체" w:eastAsia="바탕체" w:hAnsi="바탕체" w:cs="Times New Roman"/>
          <w:b/>
          <w:bCs/>
          <w:szCs w:val="22"/>
        </w:rPr>
        <w:t xml:space="preserve">: </w:t>
      </w:r>
      <w:r w:rsidR="004134ED" w:rsidRPr="00096494">
        <w:rPr>
          <w:rFonts w:ascii="바탕체" w:eastAsia="바탕체" w:hAnsi="바탕체" w:cs="Times New Roman" w:hint="eastAsia"/>
          <w:b/>
          <w:bCs/>
          <w:szCs w:val="22"/>
        </w:rPr>
        <w:t>정보의 복잡도와 최적 모델 구조의 관계</w:t>
      </w:r>
      <w:r w:rsidR="000A78EF" w:rsidRPr="00096494">
        <w:rPr>
          <w:rFonts w:ascii="바탕체" w:eastAsia="바탕체" w:hAnsi="바탕체" w:cs="Times New Roman" w:hint="eastAsia"/>
          <w:b/>
          <w:bCs/>
          <w:szCs w:val="22"/>
        </w:rPr>
        <w:t xml:space="preserve"> 및 실무적 함의</w:t>
      </w:r>
    </w:p>
    <w:p w14:paraId="4EBE49F9" w14:textId="721A0566" w:rsidR="004D6647" w:rsidRPr="00AB25CA" w:rsidRDefault="004D6647" w:rsidP="008F1E88">
      <w:pPr>
        <w:wordWrap/>
        <w:spacing w:line="420" w:lineRule="auto"/>
        <w:ind w:firstLineChars="100" w:firstLine="200"/>
        <w:jc w:val="both"/>
        <w:rPr>
          <w:rFonts w:ascii="바탕체" w:eastAsia="바탕체" w:hAnsi="바탕체" w:cs="Times New Roman"/>
          <w:sz w:val="20"/>
          <w:szCs w:val="20"/>
        </w:rPr>
      </w:pPr>
      <w:r w:rsidRPr="00AB25CA">
        <w:rPr>
          <w:rFonts w:ascii="바탕체" w:eastAsia="바탕체" w:hAnsi="바탕체" w:cs="Times New Roman"/>
          <w:sz w:val="20"/>
          <w:szCs w:val="20"/>
        </w:rPr>
        <w:t xml:space="preserve">앞선 실험이 </w:t>
      </w:r>
      <w:r w:rsidRPr="00AB25CA">
        <w:rPr>
          <w:rFonts w:ascii="바탕체" w:eastAsia="바탕체" w:hAnsi="바탕체" w:cs="Times New Roman" w:hint="eastAsia"/>
          <w:sz w:val="20"/>
          <w:szCs w:val="20"/>
        </w:rPr>
        <w:t>시계열 길이에 따른 구조적 변화를 설명했다면</w:t>
      </w:r>
      <w:r w:rsidRPr="00AB25CA">
        <w:rPr>
          <w:rFonts w:ascii="바탕체" w:eastAsia="바탕체" w:hAnsi="바탕체" w:cs="Times New Roman"/>
          <w:sz w:val="20"/>
          <w:szCs w:val="20"/>
        </w:rPr>
        <w:t>, 본 절에서는 입력 변수의 조합에 따라 최적의 예측 성능을 내는 아키텍처가 달라지는</w:t>
      </w:r>
      <w:r w:rsidR="00231D82" w:rsidRPr="00AB25CA">
        <w:rPr>
          <w:rFonts w:ascii="바탕체" w:eastAsia="바탕체" w:hAnsi="바탕체" w:cs="Times New Roman" w:hint="eastAsia"/>
          <w:sz w:val="20"/>
          <w:szCs w:val="20"/>
        </w:rPr>
        <w:t xml:space="preserve">지 확인하고 최적 변수조합을 </w:t>
      </w:r>
      <w:r w:rsidR="00514BC3" w:rsidRPr="00AB25CA">
        <w:rPr>
          <w:rFonts w:ascii="바탕체" w:eastAsia="바탕체" w:hAnsi="바탕체" w:cs="Times New Roman" w:hint="eastAsia"/>
          <w:sz w:val="20"/>
          <w:szCs w:val="20"/>
        </w:rPr>
        <w:t>검증</w:t>
      </w:r>
      <w:r w:rsidR="00231D82" w:rsidRPr="00AB25CA">
        <w:rPr>
          <w:rFonts w:ascii="바탕체" w:eastAsia="바탕체" w:hAnsi="바탕체" w:cs="Times New Roman" w:hint="eastAsia"/>
          <w:sz w:val="20"/>
          <w:szCs w:val="20"/>
        </w:rPr>
        <w:t>한다</w:t>
      </w:r>
      <w:r w:rsidRPr="00AB25CA">
        <w:rPr>
          <w:rFonts w:ascii="바탕체" w:eastAsia="바탕체" w:hAnsi="바탕체" w:cs="Times New Roman"/>
          <w:sz w:val="20"/>
          <w:szCs w:val="20"/>
        </w:rPr>
        <w:t xml:space="preserve">. 이는 데이터의 </w:t>
      </w:r>
      <w:r w:rsidR="00AC7636" w:rsidRPr="00AB25CA">
        <w:rPr>
          <w:rFonts w:ascii="바탕체" w:eastAsia="바탕체" w:hAnsi="바탕체" w:cs="Times New Roman" w:hint="eastAsia"/>
          <w:sz w:val="20"/>
          <w:szCs w:val="20"/>
        </w:rPr>
        <w:t>정보량</w:t>
      </w:r>
      <w:r w:rsidRPr="00AB25CA">
        <w:rPr>
          <w:rFonts w:ascii="바탕체" w:eastAsia="바탕체" w:hAnsi="바탕체" w:cs="Times New Roman"/>
          <w:sz w:val="20"/>
          <w:szCs w:val="20"/>
        </w:rPr>
        <w:t xml:space="preserve">에 따라 그에 적합한 학습 메커니즘이 존재함을 실증하기 위함이다. &lt;표 </w:t>
      </w:r>
      <w:r w:rsidR="0089660B">
        <w:rPr>
          <w:rFonts w:ascii="바탕체" w:eastAsia="바탕체" w:hAnsi="바탕체" w:cs="Times New Roman" w:hint="eastAsia"/>
          <w:sz w:val="20"/>
          <w:szCs w:val="20"/>
        </w:rPr>
        <w:t>7</w:t>
      </w:r>
      <w:r w:rsidRPr="00AB25CA">
        <w:rPr>
          <w:rFonts w:ascii="바탕체" w:eastAsia="바탕체" w:hAnsi="바탕체" w:cs="Times New Roman"/>
          <w:sz w:val="20"/>
          <w:szCs w:val="20"/>
        </w:rPr>
        <w:t xml:space="preserve">&gt;은 각 변수 조합별로 </w:t>
      </w:r>
      <w:r w:rsidR="00AC7636" w:rsidRPr="00AB25CA">
        <w:rPr>
          <w:rFonts w:ascii="바탕체" w:eastAsia="바탕체" w:hAnsi="바탕체" w:cs="Times New Roman" w:hint="eastAsia"/>
          <w:sz w:val="20"/>
          <w:szCs w:val="20"/>
        </w:rPr>
        <w:t xml:space="preserve">6개의 지표 중 가장 많은 1위를 차지한 모델을 </w:t>
      </w:r>
      <w:r w:rsidR="00AC7636" w:rsidRPr="00AB25CA">
        <w:rPr>
          <w:rFonts w:ascii="바탕체" w:eastAsia="바탕체" w:hAnsi="바탕체" w:cs="Times New Roman" w:hint="eastAsia"/>
          <w:sz w:val="20"/>
          <w:szCs w:val="20"/>
        </w:rPr>
        <w:lastRenderedPageBreak/>
        <w:t xml:space="preserve">선별하였으며 동일한 순위인 경우 </w:t>
      </w:r>
      <w:r w:rsidRPr="00AB25CA">
        <w:rPr>
          <w:rFonts w:ascii="바탕체" w:eastAsia="바탕체" w:hAnsi="바탕체" w:cs="Times New Roman"/>
          <w:sz w:val="20"/>
          <w:szCs w:val="20"/>
        </w:rPr>
        <w:t xml:space="preserve">가장 낮은 </w:t>
      </w:r>
      <w:r w:rsidR="003C7FC7" w:rsidRPr="00AB25CA">
        <w:rPr>
          <w:rFonts w:ascii="바탕체" w:eastAsia="바탕체" w:hAnsi="바탕체" w:cs="Times New Roman" w:hint="eastAsia"/>
          <w:sz w:val="20"/>
          <w:szCs w:val="20"/>
        </w:rPr>
        <w:t>비용함수</w:t>
      </w:r>
      <w:r w:rsidRPr="00AB25CA">
        <w:rPr>
          <w:rFonts w:ascii="바탕체" w:eastAsia="바탕체" w:hAnsi="바탕체" w:cs="Times New Roman"/>
          <w:sz w:val="20"/>
          <w:szCs w:val="20"/>
        </w:rPr>
        <w:t>(RMSE 기준)를 기록한 최적 모델</w:t>
      </w:r>
      <w:r w:rsidR="00AC7636" w:rsidRPr="00AB25CA">
        <w:rPr>
          <w:rFonts w:ascii="바탕체" w:eastAsia="바탕체" w:hAnsi="바탕체" w:cs="Times New Roman" w:hint="eastAsia"/>
          <w:sz w:val="20"/>
          <w:szCs w:val="20"/>
        </w:rPr>
        <w:t>을 기준으로</w:t>
      </w:r>
      <w:r w:rsidRPr="00AB25CA">
        <w:rPr>
          <w:rFonts w:ascii="바탕체" w:eastAsia="바탕체" w:hAnsi="바탕체" w:cs="Times New Roman"/>
          <w:sz w:val="20"/>
          <w:szCs w:val="20"/>
        </w:rPr>
        <w:t xml:space="preserve"> 그때의 성능을 요약한 것이다.</w:t>
      </w:r>
    </w:p>
    <w:p w14:paraId="475F5CB5" w14:textId="77777777" w:rsidR="00E91F63" w:rsidRPr="00096494" w:rsidRDefault="00E91F63" w:rsidP="008F1E88">
      <w:pPr>
        <w:wordWrap/>
        <w:spacing w:line="420" w:lineRule="auto"/>
        <w:ind w:firstLineChars="100" w:firstLine="200"/>
        <w:jc w:val="both"/>
        <w:rPr>
          <w:rFonts w:ascii="바탕체" w:eastAsia="바탕체" w:hAnsi="바탕체" w:cs="Times New Roman"/>
          <w:sz w:val="20"/>
          <w:szCs w:val="20"/>
        </w:rPr>
      </w:pPr>
    </w:p>
    <w:p w14:paraId="542BDD86" w14:textId="4D528391" w:rsidR="00E91F63" w:rsidRPr="00096494" w:rsidRDefault="00E91F63" w:rsidP="00E91F63">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7</w:t>
      </w:r>
      <w:r w:rsidRPr="00096494">
        <w:rPr>
          <w:rFonts w:ascii="바탕체" w:eastAsia="바탕체" w:hAnsi="바탕체" w:cs="맑은 고딕"/>
          <w:b/>
          <w:bCs/>
          <w:sz w:val="20"/>
          <w:szCs w:val="20"/>
        </w:rPr>
        <w:t xml:space="preserve">&gt; </w:t>
      </w:r>
      <w:r w:rsidRPr="00096494">
        <w:rPr>
          <w:rFonts w:ascii="바탕체" w:eastAsia="바탕체" w:hAnsi="바탕체" w:cs="맑은 고딕" w:hint="eastAsia"/>
          <w:b/>
          <w:bCs/>
          <w:sz w:val="20"/>
          <w:szCs w:val="20"/>
        </w:rPr>
        <w:t xml:space="preserve">환율 예측을 위한 </w:t>
      </w:r>
      <w:r w:rsidR="00E63127" w:rsidRPr="00096494">
        <w:rPr>
          <w:rFonts w:ascii="바탕체" w:eastAsia="바탕체" w:hAnsi="바탕체" w:cs="맑은 고딕" w:hint="eastAsia"/>
          <w:b/>
          <w:bCs/>
          <w:sz w:val="20"/>
          <w:szCs w:val="20"/>
        </w:rPr>
        <w:t>변수 복잡도</w:t>
      </w:r>
      <w:r w:rsidRPr="00096494">
        <w:rPr>
          <w:rFonts w:ascii="바탕체" w:eastAsia="바탕체" w:hAnsi="바탕체" w:cs="맑은 고딕" w:hint="eastAsia"/>
          <w:b/>
          <w:bCs/>
          <w:sz w:val="20"/>
          <w:szCs w:val="20"/>
        </w:rPr>
        <w:t xml:space="preserve"> 별 최적 모델</w:t>
      </w:r>
      <w:r w:rsidR="00E63127" w:rsidRPr="00096494">
        <w:rPr>
          <w:rFonts w:ascii="바탕체" w:eastAsia="바탕체" w:hAnsi="바탕체" w:cs="맑은 고딕" w:hint="eastAsia"/>
          <w:b/>
          <w:bCs/>
          <w:sz w:val="20"/>
          <w:szCs w:val="20"/>
        </w:rPr>
        <w:t xml:space="preserve"> 구조</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887"/>
        <w:gridCol w:w="946"/>
        <w:gridCol w:w="1169"/>
        <w:gridCol w:w="571"/>
        <w:gridCol w:w="571"/>
        <w:gridCol w:w="571"/>
        <w:gridCol w:w="571"/>
        <w:gridCol w:w="571"/>
        <w:gridCol w:w="647"/>
      </w:tblGrid>
      <w:tr w:rsidR="00C31DB0" w:rsidRPr="00096494" w14:paraId="38AEA945" w14:textId="77777777" w:rsidTr="005B363A">
        <w:trPr>
          <w:trHeight w:val="338"/>
        </w:trPr>
        <w:tc>
          <w:tcPr>
            <w:tcW w:w="1576" w:type="pct"/>
            <w:noWrap/>
            <w:vAlign w:val="center"/>
            <w:hideMark/>
          </w:tcPr>
          <w:p w14:paraId="2701DF01"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Feature Case</w:t>
            </w:r>
          </w:p>
        </w:tc>
        <w:tc>
          <w:tcPr>
            <w:tcW w:w="557" w:type="pct"/>
            <w:noWrap/>
            <w:vAlign w:val="center"/>
            <w:hideMark/>
          </w:tcPr>
          <w:p w14:paraId="0DD4E99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Model</w:t>
            </w:r>
          </w:p>
        </w:tc>
        <w:tc>
          <w:tcPr>
            <w:tcW w:w="675" w:type="pct"/>
            <w:noWrap/>
            <w:vAlign w:val="center"/>
            <w:hideMark/>
          </w:tcPr>
          <w:p w14:paraId="3C119FC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 Lookback</w:t>
            </w:r>
          </w:p>
        </w:tc>
        <w:tc>
          <w:tcPr>
            <w:tcW w:w="338" w:type="pct"/>
            <w:noWrap/>
            <w:vAlign w:val="center"/>
            <w:hideMark/>
          </w:tcPr>
          <w:p w14:paraId="0B2BFE19"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RMSE</w:t>
            </w:r>
          </w:p>
        </w:tc>
        <w:tc>
          <w:tcPr>
            <w:tcW w:w="337" w:type="pct"/>
            <w:noWrap/>
            <w:vAlign w:val="center"/>
            <w:hideMark/>
          </w:tcPr>
          <w:p w14:paraId="31BFC64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MSPE</w:t>
            </w:r>
          </w:p>
        </w:tc>
        <w:tc>
          <w:tcPr>
            <w:tcW w:w="337" w:type="pct"/>
            <w:noWrap/>
            <w:vAlign w:val="center"/>
            <w:hideMark/>
          </w:tcPr>
          <w:p w14:paraId="25261FF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MAE</w:t>
            </w:r>
          </w:p>
        </w:tc>
        <w:tc>
          <w:tcPr>
            <w:tcW w:w="344" w:type="pct"/>
            <w:noWrap/>
            <w:vAlign w:val="center"/>
            <w:hideMark/>
          </w:tcPr>
          <w:p w14:paraId="42A4BA2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MAPE</w:t>
            </w:r>
          </w:p>
        </w:tc>
        <w:tc>
          <w:tcPr>
            <w:tcW w:w="393" w:type="pct"/>
            <w:noWrap/>
            <w:vAlign w:val="center"/>
            <w:hideMark/>
          </w:tcPr>
          <w:p w14:paraId="4485E38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MedAE</w:t>
            </w:r>
          </w:p>
        </w:tc>
        <w:tc>
          <w:tcPr>
            <w:tcW w:w="442" w:type="pct"/>
            <w:noWrap/>
            <w:vAlign w:val="center"/>
            <w:hideMark/>
          </w:tcPr>
          <w:p w14:paraId="5F7578F8"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MedAPE</w:t>
            </w:r>
          </w:p>
        </w:tc>
      </w:tr>
      <w:tr w:rsidR="00C31DB0" w:rsidRPr="00096494" w14:paraId="010A8045" w14:textId="77777777" w:rsidTr="005B363A">
        <w:trPr>
          <w:trHeight w:val="338"/>
        </w:trPr>
        <w:tc>
          <w:tcPr>
            <w:tcW w:w="1576" w:type="pct"/>
            <w:noWrap/>
            <w:vAlign w:val="center"/>
            <w:hideMark/>
          </w:tcPr>
          <w:p w14:paraId="1FA09A7A"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Only</w:t>
            </w:r>
          </w:p>
        </w:tc>
        <w:tc>
          <w:tcPr>
            <w:tcW w:w="557" w:type="pct"/>
            <w:noWrap/>
            <w:vAlign w:val="center"/>
            <w:hideMark/>
          </w:tcPr>
          <w:p w14:paraId="6F530F1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6075C35C"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20D485A7"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6.928</w:t>
            </w:r>
          </w:p>
        </w:tc>
        <w:tc>
          <w:tcPr>
            <w:tcW w:w="337" w:type="pct"/>
            <w:noWrap/>
            <w:vAlign w:val="center"/>
            <w:hideMark/>
          </w:tcPr>
          <w:p w14:paraId="14181A5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7BB7E1D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5.334</w:t>
            </w:r>
          </w:p>
        </w:tc>
        <w:tc>
          <w:tcPr>
            <w:tcW w:w="344" w:type="pct"/>
            <w:noWrap/>
            <w:vAlign w:val="center"/>
            <w:hideMark/>
          </w:tcPr>
          <w:p w14:paraId="586095B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0.391</w:t>
            </w:r>
          </w:p>
        </w:tc>
        <w:tc>
          <w:tcPr>
            <w:tcW w:w="393" w:type="pct"/>
            <w:noWrap/>
            <w:vAlign w:val="center"/>
            <w:hideMark/>
          </w:tcPr>
          <w:p w14:paraId="0C5CF47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4.384</w:t>
            </w:r>
          </w:p>
        </w:tc>
        <w:tc>
          <w:tcPr>
            <w:tcW w:w="442" w:type="pct"/>
            <w:noWrap/>
            <w:vAlign w:val="center"/>
            <w:hideMark/>
          </w:tcPr>
          <w:p w14:paraId="651C12C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r>
      <w:tr w:rsidR="00C31DB0" w:rsidRPr="00096494" w14:paraId="272B359E" w14:textId="77777777" w:rsidTr="005B363A">
        <w:trPr>
          <w:trHeight w:val="338"/>
        </w:trPr>
        <w:tc>
          <w:tcPr>
            <w:tcW w:w="1576" w:type="pct"/>
            <w:noWrap/>
            <w:vAlign w:val="center"/>
            <w:hideMark/>
          </w:tcPr>
          <w:p w14:paraId="0AE78E38"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w:t>
            </w:r>
          </w:p>
        </w:tc>
        <w:tc>
          <w:tcPr>
            <w:tcW w:w="557" w:type="pct"/>
            <w:noWrap/>
            <w:vAlign w:val="center"/>
            <w:hideMark/>
          </w:tcPr>
          <w:p w14:paraId="7047A1D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675" w:type="pct"/>
            <w:noWrap/>
            <w:vAlign w:val="center"/>
            <w:hideMark/>
          </w:tcPr>
          <w:p w14:paraId="07184329"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48D51E70"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6.989</w:t>
            </w:r>
          </w:p>
        </w:tc>
        <w:tc>
          <w:tcPr>
            <w:tcW w:w="337" w:type="pct"/>
            <w:noWrap/>
            <w:vAlign w:val="center"/>
            <w:hideMark/>
          </w:tcPr>
          <w:p w14:paraId="32FD7E6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0.262</w:t>
            </w:r>
          </w:p>
        </w:tc>
        <w:tc>
          <w:tcPr>
            <w:tcW w:w="337" w:type="pct"/>
            <w:noWrap/>
            <w:vAlign w:val="center"/>
            <w:hideMark/>
          </w:tcPr>
          <w:p w14:paraId="41E7662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5.419</w:t>
            </w:r>
          </w:p>
        </w:tc>
        <w:tc>
          <w:tcPr>
            <w:tcW w:w="344" w:type="pct"/>
            <w:noWrap/>
            <w:vAlign w:val="center"/>
            <w:hideMark/>
          </w:tcPr>
          <w:p w14:paraId="654792A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0.396</w:t>
            </w:r>
          </w:p>
        </w:tc>
        <w:tc>
          <w:tcPr>
            <w:tcW w:w="393" w:type="pct"/>
            <w:noWrap/>
            <w:vAlign w:val="center"/>
            <w:hideMark/>
          </w:tcPr>
          <w:p w14:paraId="05D112DE"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4.317</w:t>
            </w:r>
          </w:p>
        </w:tc>
        <w:tc>
          <w:tcPr>
            <w:tcW w:w="442" w:type="pct"/>
            <w:noWrap/>
            <w:vAlign w:val="center"/>
            <w:hideMark/>
          </w:tcPr>
          <w:p w14:paraId="40CD831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0.321</w:t>
            </w:r>
          </w:p>
        </w:tc>
      </w:tr>
      <w:tr w:rsidR="00C31DB0" w:rsidRPr="00096494" w14:paraId="3738430C" w14:textId="77777777" w:rsidTr="005B363A">
        <w:trPr>
          <w:trHeight w:val="338"/>
        </w:trPr>
        <w:tc>
          <w:tcPr>
            <w:tcW w:w="1576" w:type="pct"/>
            <w:noWrap/>
            <w:vAlign w:val="center"/>
            <w:hideMark/>
          </w:tcPr>
          <w:p w14:paraId="3FB4B89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(Direct)</w:t>
            </w:r>
          </w:p>
        </w:tc>
        <w:tc>
          <w:tcPr>
            <w:tcW w:w="557" w:type="pct"/>
            <w:noWrap/>
            <w:vAlign w:val="center"/>
            <w:hideMark/>
          </w:tcPr>
          <w:p w14:paraId="1319D8DD"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61A15A9E"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061E526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6.944</w:t>
            </w:r>
          </w:p>
        </w:tc>
        <w:tc>
          <w:tcPr>
            <w:tcW w:w="337" w:type="pct"/>
            <w:noWrap/>
            <w:vAlign w:val="center"/>
            <w:hideMark/>
          </w:tcPr>
          <w:p w14:paraId="544C7F6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0.259</w:t>
            </w:r>
          </w:p>
        </w:tc>
        <w:tc>
          <w:tcPr>
            <w:tcW w:w="337" w:type="pct"/>
            <w:noWrap/>
            <w:vAlign w:val="center"/>
            <w:hideMark/>
          </w:tcPr>
          <w:p w14:paraId="15BF820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5.310</w:t>
            </w:r>
          </w:p>
        </w:tc>
        <w:tc>
          <w:tcPr>
            <w:tcW w:w="344" w:type="pct"/>
            <w:noWrap/>
            <w:vAlign w:val="center"/>
            <w:hideMark/>
          </w:tcPr>
          <w:p w14:paraId="6EEC45E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0.389</w:t>
            </w:r>
          </w:p>
        </w:tc>
        <w:tc>
          <w:tcPr>
            <w:tcW w:w="393" w:type="pct"/>
            <w:noWrap/>
            <w:vAlign w:val="center"/>
            <w:hideMark/>
          </w:tcPr>
          <w:p w14:paraId="7943407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4.291</w:t>
            </w:r>
          </w:p>
        </w:tc>
        <w:tc>
          <w:tcPr>
            <w:tcW w:w="442" w:type="pct"/>
            <w:noWrap/>
            <w:vAlign w:val="center"/>
            <w:hideMark/>
          </w:tcPr>
          <w:p w14:paraId="240D8F1E"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r>
      <w:tr w:rsidR="00C31DB0" w:rsidRPr="00096494" w14:paraId="342527BD" w14:textId="77777777" w:rsidTr="005B363A">
        <w:trPr>
          <w:trHeight w:val="338"/>
        </w:trPr>
        <w:tc>
          <w:tcPr>
            <w:tcW w:w="1576" w:type="pct"/>
            <w:noWrap/>
            <w:vAlign w:val="center"/>
            <w:hideMark/>
          </w:tcPr>
          <w:p w14:paraId="0470F256"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(Indirect)</w:t>
            </w:r>
          </w:p>
        </w:tc>
        <w:tc>
          <w:tcPr>
            <w:tcW w:w="557" w:type="pct"/>
            <w:noWrap/>
            <w:vAlign w:val="center"/>
            <w:hideMark/>
          </w:tcPr>
          <w:p w14:paraId="7C0D91F3"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2FA506C6"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6901983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6.966</w:t>
            </w:r>
          </w:p>
        </w:tc>
        <w:tc>
          <w:tcPr>
            <w:tcW w:w="337" w:type="pct"/>
            <w:noWrap/>
            <w:vAlign w:val="center"/>
            <w:hideMark/>
          </w:tcPr>
          <w:p w14:paraId="7D388DD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0.261</w:t>
            </w:r>
          </w:p>
        </w:tc>
        <w:tc>
          <w:tcPr>
            <w:tcW w:w="337" w:type="pct"/>
            <w:noWrap/>
            <w:vAlign w:val="center"/>
            <w:hideMark/>
          </w:tcPr>
          <w:p w14:paraId="7DA5EBC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5.327</w:t>
            </w:r>
          </w:p>
        </w:tc>
        <w:tc>
          <w:tcPr>
            <w:tcW w:w="344" w:type="pct"/>
            <w:noWrap/>
            <w:vAlign w:val="center"/>
            <w:hideMark/>
          </w:tcPr>
          <w:p w14:paraId="61535BE7"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393" w:type="pct"/>
            <w:noWrap/>
            <w:vAlign w:val="center"/>
            <w:hideMark/>
          </w:tcPr>
          <w:p w14:paraId="55F99DA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4.457</w:t>
            </w:r>
          </w:p>
        </w:tc>
        <w:tc>
          <w:tcPr>
            <w:tcW w:w="442" w:type="pct"/>
            <w:noWrap/>
            <w:vAlign w:val="center"/>
            <w:hideMark/>
          </w:tcPr>
          <w:p w14:paraId="64232A93"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0.334</w:t>
            </w:r>
          </w:p>
        </w:tc>
      </w:tr>
      <w:tr w:rsidR="00C31DB0" w:rsidRPr="00096494" w14:paraId="71535CCD" w14:textId="77777777" w:rsidTr="005B363A">
        <w:trPr>
          <w:trHeight w:val="338"/>
        </w:trPr>
        <w:tc>
          <w:tcPr>
            <w:tcW w:w="1576" w:type="pct"/>
            <w:noWrap/>
            <w:vAlign w:val="center"/>
            <w:hideMark/>
          </w:tcPr>
          <w:p w14:paraId="10724B70"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Sentiment (Both)</w:t>
            </w:r>
          </w:p>
        </w:tc>
        <w:tc>
          <w:tcPr>
            <w:tcW w:w="557" w:type="pct"/>
            <w:noWrap/>
            <w:vAlign w:val="center"/>
            <w:hideMark/>
          </w:tcPr>
          <w:p w14:paraId="0BC4CFFF"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CNN-LSTM</w:t>
            </w:r>
          </w:p>
        </w:tc>
        <w:tc>
          <w:tcPr>
            <w:tcW w:w="675" w:type="pct"/>
            <w:noWrap/>
            <w:vAlign w:val="center"/>
            <w:hideMark/>
          </w:tcPr>
          <w:p w14:paraId="186C27FB"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08468075"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6.929</w:t>
            </w:r>
          </w:p>
        </w:tc>
        <w:tc>
          <w:tcPr>
            <w:tcW w:w="337" w:type="pct"/>
            <w:noWrap/>
            <w:vAlign w:val="center"/>
            <w:hideMark/>
          </w:tcPr>
          <w:p w14:paraId="13BACBC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0028E292"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5.319</w:t>
            </w:r>
          </w:p>
        </w:tc>
        <w:tc>
          <w:tcPr>
            <w:tcW w:w="344" w:type="pct"/>
            <w:noWrap/>
            <w:vAlign w:val="center"/>
            <w:hideMark/>
          </w:tcPr>
          <w:p w14:paraId="3B88BAE1"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393" w:type="pct"/>
            <w:noWrap/>
            <w:vAlign w:val="center"/>
            <w:hideMark/>
          </w:tcPr>
          <w:p w14:paraId="07761A4B"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4.252</w:t>
            </w:r>
          </w:p>
        </w:tc>
        <w:tc>
          <w:tcPr>
            <w:tcW w:w="442" w:type="pct"/>
            <w:noWrap/>
            <w:vAlign w:val="center"/>
            <w:hideMark/>
          </w:tcPr>
          <w:p w14:paraId="58DB54D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0.310</w:t>
            </w:r>
          </w:p>
        </w:tc>
      </w:tr>
      <w:tr w:rsidR="00C31DB0" w:rsidRPr="00096494" w14:paraId="27DC3F65" w14:textId="77777777" w:rsidTr="005B363A">
        <w:trPr>
          <w:trHeight w:val="338"/>
        </w:trPr>
        <w:tc>
          <w:tcPr>
            <w:tcW w:w="1576" w:type="pct"/>
            <w:noWrap/>
            <w:vAlign w:val="center"/>
            <w:hideMark/>
          </w:tcPr>
          <w:p w14:paraId="261C1F5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(Direct)</w:t>
            </w:r>
          </w:p>
        </w:tc>
        <w:tc>
          <w:tcPr>
            <w:tcW w:w="557" w:type="pct"/>
            <w:noWrap/>
            <w:vAlign w:val="center"/>
            <w:hideMark/>
          </w:tcPr>
          <w:p w14:paraId="1FEBBBB4"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318CB37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c>
          <w:tcPr>
            <w:tcW w:w="338" w:type="pct"/>
            <w:noWrap/>
            <w:vAlign w:val="center"/>
            <w:hideMark/>
          </w:tcPr>
          <w:p w14:paraId="7DCDDC9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7.046</w:t>
            </w:r>
          </w:p>
        </w:tc>
        <w:tc>
          <w:tcPr>
            <w:tcW w:w="337" w:type="pct"/>
            <w:noWrap/>
            <w:vAlign w:val="center"/>
            <w:hideMark/>
          </w:tcPr>
          <w:p w14:paraId="5D941FB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0.267</w:t>
            </w:r>
          </w:p>
        </w:tc>
        <w:tc>
          <w:tcPr>
            <w:tcW w:w="337" w:type="pct"/>
            <w:noWrap/>
            <w:vAlign w:val="center"/>
            <w:hideMark/>
          </w:tcPr>
          <w:p w14:paraId="169266CF"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5.380</w:t>
            </w:r>
          </w:p>
        </w:tc>
        <w:tc>
          <w:tcPr>
            <w:tcW w:w="344" w:type="pct"/>
            <w:noWrap/>
            <w:vAlign w:val="center"/>
            <w:hideMark/>
          </w:tcPr>
          <w:p w14:paraId="097EE22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0.394</w:t>
            </w:r>
          </w:p>
        </w:tc>
        <w:tc>
          <w:tcPr>
            <w:tcW w:w="393" w:type="pct"/>
            <w:noWrap/>
            <w:vAlign w:val="center"/>
            <w:hideMark/>
          </w:tcPr>
          <w:p w14:paraId="63B79D0E"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42" w:type="pct"/>
            <w:noWrap/>
            <w:vAlign w:val="center"/>
            <w:hideMark/>
          </w:tcPr>
          <w:p w14:paraId="16111195"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r>
      <w:tr w:rsidR="00C31DB0" w:rsidRPr="00096494" w14:paraId="24704C93" w14:textId="77777777" w:rsidTr="005B363A">
        <w:trPr>
          <w:trHeight w:val="338"/>
        </w:trPr>
        <w:tc>
          <w:tcPr>
            <w:tcW w:w="1576" w:type="pct"/>
            <w:noWrap/>
            <w:vAlign w:val="center"/>
            <w:hideMark/>
          </w:tcPr>
          <w:p w14:paraId="4778DD5B"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(Indirect)</w:t>
            </w:r>
          </w:p>
        </w:tc>
        <w:tc>
          <w:tcPr>
            <w:tcW w:w="557" w:type="pct"/>
            <w:noWrap/>
            <w:vAlign w:val="center"/>
            <w:hideMark/>
          </w:tcPr>
          <w:p w14:paraId="02D0D9D5"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LSTM</w:t>
            </w:r>
          </w:p>
        </w:tc>
        <w:tc>
          <w:tcPr>
            <w:tcW w:w="675" w:type="pct"/>
            <w:noWrap/>
            <w:vAlign w:val="center"/>
            <w:hideMark/>
          </w:tcPr>
          <w:p w14:paraId="214177D4"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c>
          <w:tcPr>
            <w:tcW w:w="338" w:type="pct"/>
            <w:noWrap/>
            <w:vAlign w:val="center"/>
            <w:hideMark/>
          </w:tcPr>
          <w:p w14:paraId="679EC360"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6.945</w:t>
            </w:r>
          </w:p>
        </w:tc>
        <w:tc>
          <w:tcPr>
            <w:tcW w:w="337" w:type="pct"/>
            <w:noWrap/>
            <w:vAlign w:val="center"/>
            <w:hideMark/>
          </w:tcPr>
          <w:p w14:paraId="50BA3608"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337" w:type="pct"/>
            <w:noWrap/>
            <w:vAlign w:val="center"/>
            <w:hideMark/>
          </w:tcPr>
          <w:p w14:paraId="12B7A9E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5.397</w:t>
            </w:r>
          </w:p>
        </w:tc>
        <w:tc>
          <w:tcPr>
            <w:tcW w:w="344" w:type="pct"/>
            <w:noWrap/>
            <w:vAlign w:val="center"/>
            <w:hideMark/>
          </w:tcPr>
          <w:p w14:paraId="2AFE947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0.395</w:t>
            </w:r>
          </w:p>
        </w:tc>
        <w:tc>
          <w:tcPr>
            <w:tcW w:w="393" w:type="pct"/>
            <w:noWrap/>
            <w:vAlign w:val="center"/>
            <w:hideMark/>
          </w:tcPr>
          <w:p w14:paraId="0393130C"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4.501</w:t>
            </w:r>
          </w:p>
        </w:tc>
        <w:tc>
          <w:tcPr>
            <w:tcW w:w="442" w:type="pct"/>
            <w:noWrap/>
            <w:vAlign w:val="center"/>
            <w:hideMark/>
          </w:tcPr>
          <w:p w14:paraId="3C4E571A"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0.330</w:t>
            </w:r>
          </w:p>
        </w:tc>
      </w:tr>
      <w:tr w:rsidR="00C31DB0" w:rsidRPr="00096494" w14:paraId="52F16D12" w14:textId="77777777" w:rsidTr="005B363A">
        <w:trPr>
          <w:trHeight w:val="338"/>
        </w:trPr>
        <w:tc>
          <w:tcPr>
            <w:tcW w:w="1576" w:type="pct"/>
            <w:noWrap/>
            <w:vAlign w:val="center"/>
            <w:hideMark/>
          </w:tcPr>
          <w:p w14:paraId="03366BDD"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Macro + Event + Sentiment (Both)</w:t>
            </w:r>
          </w:p>
        </w:tc>
        <w:tc>
          <w:tcPr>
            <w:tcW w:w="557" w:type="pct"/>
            <w:noWrap/>
            <w:vAlign w:val="center"/>
            <w:hideMark/>
          </w:tcPr>
          <w:p w14:paraId="59D4A333" w14:textId="77777777" w:rsidR="00C31DB0" w:rsidRPr="00096494" w:rsidRDefault="00C31DB0" w:rsidP="00C31DB0">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CNN-GRU</w:t>
            </w:r>
          </w:p>
        </w:tc>
        <w:tc>
          <w:tcPr>
            <w:tcW w:w="675" w:type="pct"/>
            <w:noWrap/>
            <w:vAlign w:val="center"/>
            <w:hideMark/>
          </w:tcPr>
          <w:p w14:paraId="4D85B1EC"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c>
          <w:tcPr>
            <w:tcW w:w="338" w:type="pct"/>
            <w:noWrap/>
            <w:vAlign w:val="center"/>
            <w:hideMark/>
          </w:tcPr>
          <w:p w14:paraId="1D0785C6"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337" w:type="pct"/>
            <w:noWrap/>
            <w:vAlign w:val="center"/>
            <w:hideMark/>
          </w:tcPr>
          <w:p w14:paraId="44A3CB01"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337" w:type="pct"/>
            <w:noWrap/>
            <w:vAlign w:val="center"/>
            <w:hideMark/>
          </w:tcPr>
          <w:p w14:paraId="5AAFC98B"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344" w:type="pct"/>
            <w:noWrap/>
            <w:vAlign w:val="center"/>
            <w:hideMark/>
          </w:tcPr>
          <w:p w14:paraId="24D3ADB8" w14:textId="77777777" w:rsidR="00C31DB0" w:rsidRPr="00096494" w:rsidRDefault="00C31DB0" w:rsidP="00C31DB0">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393" w:type="pct"/>
            <w:noWrap/>
            <w:vAlign w:val="center"/>
            <w:hideMark/>
          </w:tcPr>
          <w:p w14:paraId="67BC259D"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4.416</w:t>
            </w:r>
          </w:p>
        </w:tc>
        <w:tc>
          <w:tcPr>
            <w:tcW w:w="442" w:type="pct"/>
            <w:noWrap/>
            <w:vAlign w:val="center"/>
            <w:hideMark/>
          </w:tcPr>
          <w:p w14:paraId="37FBD399" w14:textId="77777777" w:rsidR="00C31DB0" w:rsidRPr="00096494" w:rsidRDefault="00C31DB0" w:rsidP="00C31DB0">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0.320</w:t>
            </w:r>
          </w:p>
        </w:tc>
      </w:tr>
    </w:tbl>
    <w:p w14:paraId="03FB20F4" w14:textId="77777777" w:rsidR="00E91F63" w:rsidRPr="00096494" w:rsidRDefault="00E91F63" w:rsidP="008F1E88">
      <w:pPr>
        <w:wordWrap/>
        <w:spacing w:line="420" w:lineRule="auto"/>
        <w:ind w:firstLineChars="100" w:firstLine="200"/>
        <w:jc w:val="both"/>
        <w:rPr>
          <w:rFonts w:ascii="바탕체" w:eastAsia="바탕체" w:hAnsi="바탕체" w:cs="Times New Roman"/>
          <w:sz w:val="20"/>
          <w:szCs w:val="20"/>
        </w:rPr>
      </w:pPr>
    </w:p>
    <w:p w14:paraId="23899E0A" w14:textId="754740C0" w:rsidR="003E2FD5" w:rsidRPr="00096494" w:rsidRDefault="003E2FD5"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가장 기초적인 거시경제 변수 케이스에서는 복잡한 하이브리드 모델이 아닌, 순수 LSTM이 가장 우수한 성능(RMSE 6.928)을 보였다. 이는 환율, 금리 등 거시 변수가 상대적으로 노이즈가 적고 추세적인 성향이 강하기 때문으로 해석된다. 또한, 명확한 방향성을 가진 직접 감성이 추가된 경우에도 여전히 LSTM이 최적 모델로 선정되었다. 이는 입력 정보가 직관적이고 선형적인 관계가 뚜렷할수록, 합성곱과 같은 전처리 필터보다는 LSTM의 장기 기억 소자가 시계열 패턴을 학습하는 데 더 효율적임을 시사한다.</w:t>
      </w:r>
    </w:p>
    <w:p w14:paraId="1D2903AB" w14:textId="32219434" w:rsidR="001122CC" w:rsidRPr="00096494" w:rsidRDefault="001122CC" w:rsidP="001122CC">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반면</w:t>
      </w:r>
      <w:r w:rsidRPr="00096494">
        <w:rPr>
          <w:rFonts w:ascii="바탕체" w:eastAsia="바탕체" w:hAnsi="바탕체" w:cs="Times New Roman"/>
          <w:sz w:val="20"/>
          <w:szCs w:val="20"/>
        </w:rPr>
        <w:t>, 비정형 데이터의 복잡도가 증가할수록 최적 모델의 무게중심은 순수 RNN에서 CNN 기반 하이브리드 모델로 이동하는 경향이 뚜렷하게 관찰되었다.</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산발적이고 스파이크성 충격이 강한 이벤트 데이터가 포함되자, 국소적 특징 추출에 강한 CNN-LSTM이 최적 모델로 부상하였다.</w:t>
      </w:r>
      <w:r w:rsidRPr="00096494">
        <w:rPr>
          <w:rFonts w:ascii="바탕체" w:eastAsia="바탕체" w:hAnsi="바탕체" w:cs="Times New Roman" w:hint="eastAsia"/>
          <w:sz w:val="20"/>
          <w:szCs w:val="20"/>
        </w:rPr>
        <w:t xml:space="preserve"> 또한, </w:t>
      </w:r>
      <w:r w:rsidRPr="00096494">
        <w:rPr>
          <w:rFonts w:ascii="바탕체" w:eastAsia="바탕체" w:hAnsi="바탕체" w:cs="Times New Roman"/>
          <w:sz w:val="20"/>
          <w:szCs w:val="20"/>
        </w:rPr>
        <w:t xml:space="preserve">뉴스 요약문 등 노이즈가 섞일 수 있는 간접 감성 정보가 포함되었을 때도 CNN-GRU가 우위를 점했다. 이는 텍스트나 이벤트 데이터가 내포한 고주파 노이즈를 CNN 레이어가 효과적으로 필터링 및 요약한 후, 순환 신경망에 전달할 때 예측 성능이 </w:t>
      </w:r>
      <w:r w:rsidRPr="00096494">
        <w:rPr>
          <w:rFonts w:ascii="바탕체" w:eastAsia="바탕체" w:hAnsi="바탕체" w:cs="Times New Roman"/>
          <w:sz w:val="20"/>
          <w:szCs w:val="20"/>
        </w:rPr>
        <w:lastRenderedPageBreak/>
        <w:t>극대화됨을 입증한다.</w:t>
      </w:r>
      <w:r w:rsidRPr="00096494">
        <w:rPr>
          <w:rFonts w:ascii="바탕체" w:eastAsia="바탕체" w:hAnsi="바탕체" w:cs="Times New Roman" w:hint="eastAsia"/>
          <w:sz w:val="20"/>
          <w:szCs w:val="20"/>
        </w:rPr>
        <w:t xml:space="preserve"> </w:t>
      </w:r>
    </w:p>
    <w:p w14:paraId="176AB450" w14:textId="61BB5F89" w:rsidR="00B16544" w:rsidRPr="00096494" w:rsidRDefault="00B16544" w:rsidP="00B16544">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핵심인 “거시</w:t>
      </w:r>
      <w:r w:rsidR="00751DC4"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00751DC4" w:rsidRPr="00096494">
        <w:rPr>
          <w:rFonts w:ascii="바탕체" w:eastAsia="바탕체" w:hAnsi="바탕체" w:cs="Times New Roman" w:hint="eastAsia"/>
          <w:sz w:val="20"/>
          <w:szCs w:val="20"/>
        </w:rPr>
        <w:t xml:space="preserve"> 및 </w:t>
      </w:r>
      <w:r w:rsidRPr="00096494">
        <w:rPr>
          <w:rFonts w:ascii="바탕체" w:eastAsia="바탕체" w:hAnsi="바탕체" w:cs="Times New Roman"/>
          <w:sz w:val="20"/>
          <w:szCs w:val="20"/>
        </w:rPr>
        <w:t xml:space="preserve">감성(Both)”의 모든 정보를 통합한 케이스에서, CNN-GRU 모델은 전체 실험을 통틀어 가장 낮은 오차인 RMSE 6.875를 기록하며 </w:t>
      </w:r>
      <w:r w:rsidR="00A85E3B">
        <w:rPr>
          <w:rFonts w:ascii="바탕체" w:eastAsia="바탕체" w:hAnsi="바탕체" w:cs="Times New Roman" w:hint="eastAsia"/>
          <w:sz w:val="20"/>
          <w:szCs w:val="20"/>
        </w:rPr>
        <w:t>전역 최적</w:t>
      </w:r>
      <w:r w:rsidR="00EB3C67" w:rsidRPr="00096494">
        <w:rPr>
          <w:rFonts w:ascii="바탕체" w:eastAsia="바탕체" w:hAnsi="바탕체" w:cs="Times New Roman" w:hint="eastAsia"/>
          <w:sz w:val="20"/>
          <w:szCs w:val="20"/>
        </w:rPr>
        <w:t>을 달성</w:t>
      </w:r>
      <w:r w:rsidR="00141FAA" w:rsidRPr="00096494">
        <w:rPr>
          <w:rFonts w:ascii="바탕체" w:eastAsia="바탕체" w:hAnsi="바탕체" w:cs="Times New Roman" w:hint="eastAsia"/>
          <w:sz w:val="20"/>
          <w:szCs w:val="20"/>
        </w:rPr>
        <w:t xml:space="preserve">하였다. </w:t>
      </w:r>
      <w:r w:rsidR="007661C8" w:rsidRPr="007661C8">
        <w:rPr>
          <w:rFonts w:ascii="바탕체" w:eastAsia="바탕체" w:hAnsi="바탕체" w:cs="Times New Roman" w:hint="eastAsia"/>
          <w:color w:val="0070C0"/>
          <w:sz w:val="20"/>
          <w:szCs w:val="20"/>
        </w:rPr>
        <w:t>이는</w:t>
      </w:r>
      <w:r w:rsidR="007661C8" w:rsidRPr="007661C8">
        <w:rPr>
          <w:rFonts w:ascii="바탕체" w:eastAsia="바탕체" w:hAnsi="바탕체" w:cs="Times New Roman"/>
          <w:color w:val="0070C0"/>
          <w:sz w:val="20"/>
          <w:szCs w:val="20"/>
        </w:rPr>
        <w:t xml:space="preserve"> 변수 조합별 한계 기여 분석을 통해 더욱 명확해진다. 전통적 거시 변수(Macro Only)만 사용했을 때의 최적 RMSE는 6.928이었으나, 이벤트와 감성 정보를 모두 통합했을 때 RMSE는 6.875로 개선되었다. 이는 통계적으로 유의미한 성능 향상일 뿐만 아니라, 비정형 데이터가 거시 변수가 설명하지 못하는 시장의 </w:t>
      </w:r>
      <w:r w:rsidR="007661C8">
        <w:rPr>
          <w:rFonts w:ascii="바탕체" w:eastAsia="바탕체" w:hAnsi="바탕체" w:cs="Times New Roman" w:hint="eastAsia"/>
          <w:color w:val="0070C0"/>
          <w:sz w:val="20"/>
          <w:szCs w:val="20"/>
        </w:rPr>
        <w:t>잔</w:t>
      </w:r>
      <w:r w:rsidR="007661C8" w:rsidRPr="007661C8">
        <w:rPr>
          <w:rFonts w:ascii="바탕체" w:eastAsia="바탕체" w:hAnsi="바탕체" w:cs="Times New Roman"/>
          <w:color w:val="0070C0"/>
          <w:sz w:val="20"/>
          <w:szCs w:val="20"/>
        </w:rPr>
        <w:t>차(Residual) 영역을 효과적으로 보완하고 있음을 실증한다.</w:t>
      </w:r>
      <w:r w:rsidR="007661C8" w:rsidRPr="007661C8">
        <w:rPr>
          <w:rFonts w:ascii="바탕체" w:eastAsia="바탕체" w:hAnsi="바탕체" w:cs="Times New Roman" w:hint="eastAsia"/>
          <w:color w:val="0070C0"/>
          <w:sz w:val="20"/>
          <w:szCs w:val="20"/>
        </w:rPr>
        <w:t xml:space="preserve"> </w:t>
      </w:r>
      <w:r w:rsidR="00FB1908" w:rsidRPr="00096494">
        <w:rPr>
          <w:rFonts w:ascii="바탕체" w:eastAsia="바탕체" w:hAnsi="바탕체" w:cs="Times New Roman" w:hint="eastAsia"/>
          <w:sz w:val="20"/>
          <w:szCs w:val="20"/>
        </w:rPr>
        <w:t>그리고 상대적으로 강건한 지표인 MedAE, MedAPE에서는 다소 방향성이 명확한 직접 감성 정보를 포함한 케이스에서 최적을 달성하였다</w:t>
      </w:r>
      <w:r w:rsidRPr="00096494">
        <w:rPr>
          <w:rFonts w:ascii="바탕체" w:eastAsia="바탕체" w:hAnsi="바탕체" w:cs="Times New Roman"/>
          <w:sz w:val="20"/>
          <w:szCs w:val="20"/>
        </w:rPr>
        <w:t xml:space="preserve">. </w:t>
      </w:r>
      <w:r w:rsidR="00932AE9" w:rsidRPr="00096494">
        <w:rPr>
          <w:rFonts w:ascii="바탕체" w:eastAsia="바탕체" w:hAnsi="바탕체" w:cs="Times New Roman" w:hint="eastAsia"/>
          <w:sz w:val="20"/>
          <w:szCs w:val="20"/>
        </w:rPr>
        <w:t xml:space="preserve">또한, </w:t>
      </w:r>
      <w:r w:rsidRPr="00096494">
        <w:rPr>
          <w:rFonts w:ascii="바탕체" w:eastAsia="바탕체" w:hAnsi="바탕체" w:cs="Times New Roman"/>
          <w:sz w:val="20"/>
          <w:szCs w:val="20"/>
        </w:rPr>
        <w:t xml:space="preserve">주목할 점은 </w:t>
      </w:r>
      <w:r w:rsidR="00932AE9" w:rsidRPr="00096494">
        <w:rPr>
          <w:rFonts w:ascii="바탕체" w:eastAsia="바탕체" w:hAnsi="바탕체" w:cs="Times New Roman" w:hint="eastAsia"/>
          <w:sz w:val="20"/>
          <w:szCs w:val="20"/>
        </w:rPr>
        <w:t>대부분의</w:t>
      </w:r>
      <w:r w:rsidRPr="00096494">
        <w:rPr>
          <w:rFonts w:ascii="바탕체" w:eastAsia="바탕체" w:hAnsi="바탕체" w:cs="Times New Roman"/>
          <w:sz w:val="20"/>
          <w:szCs w:val="20"/>
        </w:rPr>
        <w:t xml:space="preserve"> 변수 조합에서 최적의 </w:t>
      </w:r>
      <w:r w:rsidR="00F97CA5">
        <w:rPr>
          <w:rFonts w:ascii="바탕체" w:eastAsia="바탕체" w:hAnsi="바탕체" w:cs="Times New Roman" w:hint="eastAsia"/>
          <w:sz w:val="20"/>
          <w:szCs w:val="20"/>
        </w:rPr>
        <w:t>예측 윈도우</w:t>
      </w:r>
      <w:r w:rsidRPr="00096494">
        <w:rPr>
          <w:rFonts w:ascii="바탕체" w:eastAsia="바탕체" w:hAnsi="바탕체" w:cs="Times New Roman"/>
          <w:sz w:val="20"/>
          <w:szCs w:val="20"/>
        </w:rPr>
        <w:t>가 20일로 수렴했다는 것이다. 이는 입력 변수가 무엇이든 외환 시장의 정보가 가격에 반영되어 소멸되는 주기가 약 1개월(20 영업일)이라는 공통된 시계열</w:t>
      </w:r>
      <w:r w:rsidRPr="00096494">
        <w:rPr>
          <w:rFonts w:ascii="바탕체" w:eastAsia="바탕체" w:hAnsi="바탕체" w:cs="Times New Roman" w:hint="eastAsia"/>
          <w:sz w:val="20"/>
          <w:szCs w:val="20"/>
        </w:rPr>
        <w:t>적</w:t>
      </w:r>
      <w:r w:rsidRPr="00096494">
        <w:rPr>
          <w:rFonts w:ascii="바탕체" w:eastAsia="바탕체" w:hAnsi="바탕체" w:cs="Times New Roman"/>
          <w:sz w:val="20"/>
          <w:szCs w:val="20"/>
        </w:rPr>
        <w:t xml:space="preserve"> 특성을 공유함을 의미한다.</w:t>
      </w:r>
    </w:p>
    <w:p w14:paraId="420ADFEF" w14:textId="6599E8F5" w:rsidR="00B16544" w:rsidRPr="00096494" w:rsidRDefault="00B16544" w:rsidP="00B16544">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결론적으로</w:t>
      </w:r>
      <w:r w:rsidRPr="00096494">
        <w:rPr>
          <w:rFonts w:ascii="바탕체" w:eastAsia="바탕체" w:hAnsi="바탕체" w:cs="Times New Roman"/>
          <w:sz w:val="20"/>
          <w:szCs w:val="20"/>
        </w:rPr>
        <w:t xml:space="preserve">, 변수 조합별 최적 모델의 전이 현상은 데이터의 복잡도가 낮으면 LSTM, 복잡도와 노이즈가 높으면 CNN 하이브리드라는 </w:t>
      </w:r>
      <w:r w:rsidR="00B059C8" w:rsidRPr="00096494">
        <w:rPr>
          <w:rFonts w:ascii="바탕체" w:eastAsia="바탕체" w:hAnsi="바탕체" w:cs="Times New Roman"/>
          <w:sz w:val="20"/>
          <w:szCs w:val="20"/>
        </w:rPr>
        <w:t>“</w:t>
      </w:r>
      <w:r w:rsidRPr="00096494">
        <w:rPr>
          <w:rFonts w:ascii="바탕체" w:eastAsia="바탕체" w:hAnsi="바탕체" w:cs="Times New Roman"/>
          <w:sz w:val="20"/>
          <w:szCs w:val="20"/>
        </w:rPr>
        <w:t>데이터-모델 적합성</w:t>
      </w:r>
      <w:r w:rsidR="00B059C8"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 원칙을 실증적으로 보여준다. 따라서 환율 예측의 정확도를 극대화하기 위해서는 단순히 많은 변수를 투입하는 것을 넘어, 투입된 변수의 특성(정형 vs 비정형)을 가장 잘 해석할 수 있는 아키텍처를 매칭하는 전략적 설계가 필수적이다.</w:t>
      </w:r>
    </w:p>
    <w:p w14:paraId="56F32BDB" w14:textId="0F5D03D7" w:rsidR="001E672E" w:rsidRPr="00096494" w:rsidRDefault="00155DE3" w:rsidP="008F1E88">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아울러</w:t>
      </w:r>
      <w:r w:rsidR="00E34568" w:rsidRPr="00096494">
        <w:rPr>
          <w:rFonts w:ascii="바탕체" w:eastAsia="바탕체" w:hAnsi="바탕체" w:cs="Times New Roman" w:hint="eastAsia"/>
          <w:sz w:val="20"/>
          <w:szCs w:val="20"/>
        </w:rPr>
        <w:t xml:space="preserve">, </w:t>
      </w:r>
      <w:r w:rsidR="00E34568" w:rsidRPr="00096494">
        <w:rPr>
          <w:rFonts w:ascii="바탕체" w:eastAsia="바탕체" w:hAnsi="바탕체" w:cs="Times New Roman"/>
          <w:sz w:val="20"/>
          <w:szCs w:val="20"/>
        </w:rPr>
        <w:t xml:space="preserve">금융 리스크 관리와 트레이딩 전략 수립은 서로 다른 손실 함수에 민감하다. 따라서 본 연구는 &lt;표 </w:t>
      </w:r>
      <w:r w:rsidR="003273FC">
        <w:rPr>
          <w:rFonts w:ascii="바탕체" w:eastAsia="바탕체" w:hAnsi="바탕체" w:cs="Times New Roman" w:hint="eastAsia"/>
          <w:sz w:val="20"/>
          <w:szCs w:val="20"/>
        </w:rPr>
        <w:t>8</w:t>
      </w:r>
      <w:r w:rsidR="00E34568" w:rsidRPr="00096494">
        <w:rPr>
          <w:rFonts w:ascii="바탕체" w:eastAsia="바탕체" w:hAnsi="바탕체" w:cs="Times New Roman"/>
          <w:sz w:val="20"/>
          <w:szCs w:val="20"/>
        </w:rPr>
        <w:t>&gt;과 같이 예측 목적을 세 가지로 분류하여 최적 모델을 제안한다.</w:t>
      </w:r>
    </w:p>
    <w:p w14:paraId="3489C472" w14:textId="77777777" w:rsidR="00155DE3" w:rsidRPr="00096494" w:rsidRDefault="00155DE3" w:rsidP="008F1E88">
      <w:pPr>
        <w:wordWrap/>
        <w:spacing w:line="420" w:lineRule="auto"/>
        <w:ind w:firstLineChars="100" w:firstLine="200"/>
        <w:jc w:val="both"/>
        <w:rPr>
          <w:rFonts w:ascii="바탕체" w:eastAsia="바탕체" w:hAnsi="바탕체" w:cs="Times New Roman"/>
          <w:sz w:val="20"/>
          <w:szCs w:val="20"/>
        </w:rPr>
      </w:pPr>
    </w:p>
    <w:p w14:paraId="623060D1" w14:textId="77AC472A" w:rsidR="00591960" w:rsidRPr="00096494" w:rsidRDefault="00591960" w:rsidP="00591960">
      <w:pPr>
        <w:pBdr>
          <w:top w:val="nil"/>
          <w:left w:val="nil"/>
          <w:bottom w:val="nil"/>
          <w:right w:val="nil"/>
          <w:between w:val="nil"/>
        </w:pBdr>
        <w:spacing w:before="53" w:line="252" w:lineRule="auto"/>
        <w:jc w:val="center"/>
        <w:rPr>
          <w:rFonts w:ascii="바탕체" w:eastAsia="바탕체" w:hAnsi="바탕체" w:cs="맑은 고딕"/>
          <w:b/>
          <w:bCs/>
          <w:sz w:val="20"/>
          <w:szCs w:val="20"/>
        </w:rPr>
      </w:pPr>
      <w:r w:rsidRPr="00096494">
        <w:rPr>
          <w:rFonts w:ascii="바탕체" w:eastAsia="바탕체" w:hAnsi="바탕체" w:cs="맑은 고딕"/>
          <w:b/>
          <w:bCs/>
          <w:sz w:val="20"/>
          <w:szCs w:val="20"/>
        </w:rPr>
        <w:t xml:space="preserve">&lt;표 </w:t>
      </w:r>
      <w:r w:rsidR="00751DC4" w:rsidRPr="00096494">
        <w:rPr>
          <w:rFonts w:ascii="바탕체" w:eastAsia="바탕체" w:hAnsi="바탕체" w:cs="맑은 고딕" w:hint="eastAsia"/>
          <w:b/>
          <w:bCs/>
          <w:sz w:val="20"/>
          <w:szCs w:val="20"/>
        </w:rPr>
        <w:t>8</w:t>
      </w:r>
      <w:r w:rsidRPr="00096494">
        <w:rPr>
          <w:rFonts w:ascii="바탕체" w:eastAsia="바탕체" w:hAnsi="바탕체" w:cs="맑은 고딕"/>
          <w:b/>
          <w:bCs/>
          <w:sz w:val="20"/>
          <w:szCs w:val="20"/>
        </w:rPr>
        <w:t xml:space="preserve">&gt; </w:t>
      </w:r>
      <w:r w:rsidRPr="00096494">
        <w:rPr>
          <w:rFonts w:ascii="바탕체" w:eastAsia="바탕체" w:hAnsi="바탕체" w:cs="맑은 고딕" w:hint="eastAsia"/>
          <w:b/>
          <w:bCs/>
          <w:sz w:val="20"/>
          <w:szCs w:val="20"/>
        </w:rPr>
        <w:t>시장의 환율 예측 및 대응 목적에 따른 최적 예측 모델과 변수조합 결과</w:t>
      </w:r>
    </w:p>
    <w:tbl>
      <w:tblPr>
        <w:tblW w:w="5000" w:type="pct"/>
        <w:tblCellMar>
          <w:left w:w="99" w:type="dxa"/>
          <w:right w:w="99" w:type="dxa"/>
        </w:tblCellMar>
        <w:tblLook w:val="04A0" w:firstRow="1" w:lastRow="0" w:firstColumn="1" w:lastColumn="0" w:noHBand="0" w:noVBand="1"/>
      </w:tblPr>
      <w:tblGrid>
        <w:gridCol w:w="1805"/>
        <w:gridCol w:w="823"/>
        <w:gridCol w:w="823"/>
        <w:gridCol w:w="910"/>
        <w:gridCol w:w="3231"/>
        <w:gridCol w:w="912"/>
      </w:tblGrid>
      <w:tr w:rsidR="001245A5" w:rsidRPr="00096494" w14:paraId="28EC1884" w14:textId="77777777" w:rsidTr="004A13FB">
        <w:trPr>
          <w:trHeight w:val="675"/>
        </w:trPr>
        <w:tc>
          <w:tcPr>
            <w:tcW w:w="1020" w:type="pct"/>
            <w:tcBorders>
              <w:top w:val="single" w:sz="4" w:space="0" w:color="auto"/>
              <w:bottom w:val="single" w:sz="4" w:space="0" w:color="auto"/>
            </w:tcBorders>
            <w:noWrap/>
            <w:vAlign w:val="center"/>
            <w:hideMark/>
          </w:tcPr>
          <w:p w14:paraId="4439E67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Prediction Purpose</w:t>
            </w:r>
          </w:p>
        </w:tc>
        <w:tc>
          <w:tcPr>
            <w:tcW w:w="479" w:type="pct"/>
            <w:tcBorders>
              <w:top w:val="single" w:sz="4" w:space="0" w:color="auto"/>
              <w:bottom w:val="single" w:sz="4" w:space="0" w:color="auto"/>
            </w:tcBorders>
            <w:noWrap/>
            <w:vAlign w:val="center"/>
            <w:hideMark/>
          </w:tcPr>
          <w:p w14:paraId="7C4BCA6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Metric1</w:t>
            </w:r>
          </w:p>
        </w:tc>
        <w:tc>
          <w:tcPr>
            <w:tcW w:w="479" w:type="pct"/>
            <w:tcBorders>
              <w:top w:val="single" w:sz="4" w:space="0" w:color="auto"/>
              <w:bottom w:val="single" w:sz="4" w:space="0" w:color="auto"/>
            </w:tcBorders>
            <w:noWrap/>
            <w:vAlign w:val="center"/>
            <w:hideMark/>
          </w:tcPr>
          <w:p w14:paraId="029FF94E"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Metric2</w:t>
            </w:r>
          </w:p>
        </w:tc>
        <w:tc>
          <w:tcPr>
            <w:tcW w:w="620" w:type="pct"/>
            <w:tcBorders>
              <w:top w:val="single" w:sz="4" w:space="0" w:color="auto"/>
              <w:bottom w:val="single" w:sz="4" w:space="0" w:color="auto"/>
            </w:tcBorders>
            <w:vAlign w:val="center"/>
            <w:hideMark/>
          </w:tcPr>
          <w:p w14:paraId="4E2BE7CC"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Model </w:t>
            </w:r>
            <w:r w:rsidRPr="00096494">
              <w:rPr>
                <w:rFonts w:ascii="바탕체" w:eastAsia="바탕체" w:hAnsi="바탕체" w:cs="맑은 고딕"/>
                <w:b/>
                <w:bCs/>
                <w:sz w:val="18"/>
                <w:szCs w:val="18"/>
              </w:rPr>
              <w:br/>
              <w:t>Ranking</w:t>
            </w:r>
          </w:p>
        </w:tc>
        <w:tc>
          <w:tcPr>
            <w:tcW w:w="1834" w:type="pct"/>
            <w:tcBorders>
              <w:top w:val="single" w:sz="4" w:space="0" w:color="auto"/>
              <w:bottom w:val="single" w:sz="4" w:space="0" w:color="auto"/>
            </w:tcBorders>
            <w:noWrap/>
            <w:vAlign w:val="center"/>
            <w:hideMark/>
          </w:tcPr>
          <w:p w14:paraId="05685B60"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Feature Case</w:t>
            </w:r>
          </w:p>
        </w:tc>
        <w:tc>
          <w:tcPr>
            <w:tcW w:w="567" w:type="pct"/>
            <w:tcBorders>
              <w:top w:val="single" w:sz="4" w:space="0" w:color="auto"/>
              <w:bottom w:val="single" w:sz="4" w:space="0" w:color="auto"/>
            </w:tcBorders>
            <w:vAlign w:val="center"/>
            <w:hideMark/>
          </w:tcPr>
          <w:p w14:paraId="0F862953"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Best</w:t>
            </w:r>
            <w:r w:rsidRPr="00096494">
              <w:rPr>
                <w:rFonts w:ascii="바탕체" w:eastAsia="바탕체" w:hAnsi="바탕체" w:cs="맑은 고딕"/>
                <w:b/>
                <w:bCs/>
                <w:sz w:val="18"/>
                <w:szCs w:val="18"/>
              </w:rPr>
              <w:br/>
              <w:t>Lookback</w:t>
            </w:r>
          </w:p>
        </w:tc>
      </w:tr>
      <w:tr w:rsidR="001245A5" w:rsidRPr="00096494" w14:paraId="3CBB0F13" w14:textId="77777777" w:rsidTr="004A13FB">
        <w:trPr>
          <w:trHeight w:val="338"/>
        </w:trPr>
        <w:tc>
          <w:tcPr>
            <w:tcW w:w="1020" w:type="pct"/>
            <w:vMerge w:val="restart"/>
            <w:tcBorders>
              <w:top w:val="nil"/>
              <w:bottom w:val="single" w:sz="4" w:space="0" w:color="000000"/>
            </w:tcBorders>
            <w:vAlign w:val="center"/>
            <w:hideMark/>
          </w:tcPr>
          <w:p w14:paraId="04753EBF"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높은 변동성에도 일관된</w:t>
            </w:r>
            <w:r w:rsidRPr="00096494">
              <w:rPr>
                <w:rFonts w:ascii="바탕체" w:eastAsia="바탕체" w:hAnsi="바탕체" w:cs="맑은 고딕"/>
                <w:b/>
                <w:bCs/>
                <w:sz w:val="18"/>
                <w:szCs w:val="18"/>
              </w:rPr>
              <w:br/>
              <w:t>환율예측 정확성</w:t>
            </w:r>
            <w:r w:rsidRPr="00096494">
              <w:rPr>
                <w:rFonts w:ascii="바탕체" w:eastAsia="바탕체" w:hAnsi="바탕체" w:cs="맑은 고딕"/>
                <w:b/>
                <w:bCs/>
                <w:sz w:val="18"/>
                <w:szCs w:val="18"/>
              </w:rPr>
              <w:br/>
              <w:t>(Metric1=RMSE,</w:t>
            </w:r>
            <w:r w:rsidRPr="00096494">
              <w:rPr>
                <w:rFonts w:ascii="바탕체" w:eastAsia="바탕체" w:hAnsi="바탕체" w:cs="맑은 고딕"/>
                <w:b/>
                <w:bCs/>
                <w:sz w:val="18"/>
                <w:szCs w:val="18"/>
              </w:rPr>
              <w:br/>
              <w:t>Metric2=MSPE)</w:t>
            </w:r>
          </w:p>
        </w:tc>
        <w:tc>
          <w:tcPr>
            <w:tcW w:w="479" w:type="pct"/>
            <w:tcBorders>
              <w:top w:val="single" w:sz="4" w:space="0" w:color="auto"/>
            </w:tcBorders>
            <w:noWrap/>
            <w:vAlign w:val="center"/>
            <w:hideMark/>
          </w:tcPr>
          <w:p w14:paraId="20F4E11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6.875</w:t>
            </w:r>
          </w:p>
        </w:tc>
        <w:tc>
          <w:tcPr>
            <w:tcW w:w="479" w:type="pct"/>
            <w:tcBorders>
              <w:top w:val="single" w:sz="4" w:space="0" w:color="auto"/>
            </w:tcBorders>
            <w:noWrap/>
            <w:vAlign w:val="center"/>
            <w:hideMark/>
          </w:tcPr>
          <w:p w14:paraId="6D6C99B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0.254</w:t>
            </w:r>
          </w:p>
        </w:tc>
        <w:tc>
          <w:tcPr>
            <w:tcW w:w="620" w:type="pct"/>
            <w:tcBorders>
              <w:top w:val="single" w:sz="4" w:space="0" w:color="auto"/>
            </w:tcBorders>
            <w:noWrap/>
            <w:vAlign w:val="center"/>
            <w:hideMark/>
          </w:tcPr>
          <w:p w14:paraId="7A527B5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953964C"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26B9B0A9"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62BF4CBB" w14:textId="77777777" w:rsidTr="004A13FB">
        <w:trPr>
          <w:trHeight w:val="338"/>
        </w:trPr>
        <w:tc>
          <w:tcPr>
            <w:tcW w:w="1020" w:type="pct"/>
            <w:vMerge/>
            <w:tcBorders>
              <w:top w:val="nil"/>
              <w:bottom w:val="single" w:sz="4" w:space="0" w:color="000000"/>
            </w:tcBorders>
            <w:vAlign w:val="center"/>
            <w:hideMark/>
          </w:tcPr>
          <w:p w14:paraId="6F3E10E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B1B9FA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6.909</w:t>
            </w:r>
          </w:p>
        </w:tc>
        <w:tc>
          <w:tcPr>
            <w:tcW w:w="479" w:type="pct"/>
            <w:tcBorders>
              <w:top w:val="nil"/>
            </w:tcBorders>
            <w:noWrap/>
            <w:vAlign w:val="center"/>
            <w:hideMark/>
          </w:tcPr>
          <w:p w14:paraId="2DC8777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0.256</w:t>
            </w:r>
          </w:p>
        </w:tc>
        <w:tc>
          <w:tcPr>
            <w:tcW w:w="620" w:type="pct"/>
            <w:tcBorders>
              <w:top w:val="nil"/>
            </w:tcBorders>
            <w:noWrap/>
            <w:vAlign w:val="center"/>
            <w:hideMark/>
          </w:tcPr>
          <w:p w14:paraId="7E9B4FF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2756B03C"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 + Sentiment (Direct)</w:t>
            </w:r>
          </w:p>
        </w:tc>
        <w:tc>
          <w:tcPr>
            <w:tcW w:w="567" w:type="pct"/>
            <w:tcBorders>
              <w:top w:val="nil"/>
            </w:tcBorders>
            <w:noWrap/>
            <w:vAlign w:val="center"/>
            <w:hideMark/>
          </w:tcPr>
          <w:p w14:paraId="43B3C5F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F3EFA41" w14:textId="77777777" w:rsidTr="004A13FB">
        <w:trPr>
          <w:trHeight w:val="338"/>
        </w:trPr>
        <w:tc>
          <w:tcPr>
            <w:tcW w:w="1020" w:type="pct"/>
            <w:vMerge/>
            <w:tcBorders>
              <w:top w:val="nil"/>
              <w:bottom w:val="single" w:sz="4" w:space="0" w:color="000000"/>
            </w:tcBorders>
            <w:vAlign w:val="center"/>
            <w:hideMark/>
          </w:tcPr>
          <w:p w14:paraId="5FEF894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0371955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6.928</w:t>
            </w:r>
          </w:p>
        </w:tc>
        <w:tc>
          <w:tcPr>
            <w:tcW w:w="479" w:type="pct"/>
            <w:tcBorders>
              <w:top w:val="nil"/>
            </w:tcBorders>
            <w:noWrap/>
            <w:vAlign w:val="center"/>
            <w:hideMark/>
          </w:tcPr>
          <w:p w14:paraId="377A5DA8"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tcBorders>
            <w:noWrap/>
            <w:vAlign w:val="center"/>
            <w:hideMark/>
          </w:tcPr>
          <w:p w14:paraId="6C67BAF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627C73C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Only</w:t>
            </w:r>
          </w:p>
        </w:tc>
        <w:tc>
          <w:tcPr>
            <w:tcW w:w="567" w:type="pct"/>
            <w:tcBorders>
              <w:top w:val="nil"/>
            </w:tcBorders>
            <w:noWrap/>
            <w:vAlign w:val="center"/>
            <w:hideMark/>
          </w:tcPr>
          <w:p w14:paraId="5B71FE8B"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15A36F97" w14:textId="77777777" w:rsidTr="004A13FB">
        <w:trPr>
          <w:trHeight w:val="338"/>
        </w:trPr>
        <w:tc>
          <w:tcPr>
            <w:tcW w:w="1020" w:type="pct"/>
            <w:vMerge/>
            <w:tcBorders>
              <w:top w:val="nil"/>
              <w:bottom w:val="single" w:sz="4" w:space="0" w:color="000000"/>
            </w:tcBorders>
            <w:vAlign w:val="center"/>
            <w:hideMark/>
          </w:tcPr>
          <w:p w14:paraId="6E136EB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7A8A8FC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6.929</w:t>
            </w:r>
          </w:p>
        </w:tc>
        <w:tc>
          <w:tcPr>
            <w:tcW w:w="479" w:type="pct"/>
            <w:tcBorders>
              <w:top w:val="nil"/>
            </w:tcBorders>
            <w:noWrap/>
            <w:vAlign w:val="center"/>
            <w:hideMark/>
          </w:tcPr>
          <w:p w14:paraId="30B9F14D"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tcBorders>
            <w:noWrap/>
            <w:vAlign w:val="center"/>
            <w:hideMark/>
          </w:tcPr>
          <w:p w14:paraId="686AD92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6618D61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1DA7ABC"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7B368213" w14:textId="77777777" w:rsidTr="004A13FB">
        <w:trPr>
          <w:trHeight w:val="338"/>
        </w:trPr>
        <w:tc>
          <w:tcPr>
            <w:tcW w:w="1020" w:type="pct"/>
            <w:vMerge/>
            <w:tcBorders>
              <w:top w:val="nil"/>
              <w:bottom w:val="single" w:sz="4" w:space="0" w:color="000000"/>
            </w:tcBorders>
            <w:vAlign w:val="center"/>
            <w:hideMark/>
          </w:tcPr>
          <w:p w14:paraId="39FCBFE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5B0F22"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6.941</w:t>
            </w:r>
          </w:p>
        </w:tc>
        <w:tc>
          <w:tcPr>
            <w:tcW w:w="479" w:type="pct"/>
            <w:tcBorders>
              <w:top w:val="nil"/>
              <w:bottom w:val="single" w:sz="4" w:space="0" w:color="auto"/>
            </w:tcBorders>
            <w:noWrap/>
            <w:vAlign w:val="center"/>
            <w:hideMark/>
          </w:tcPr>
          <w:p w14:paraId="30605BC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0.258</w:t>
            </w:r>
          </w:p>
        </w:tc>
        <w:tc>
          <w:tcPr>
            <w:tcW w:w="620" w:type="pct"/>
            <w:tcBorders>
              <w:top w:val="nil"/>
              <w:bottom w:val="single" w:sz="4" w:space="0" w:color="auto"/>
            </w:tcBorders>
            <w:noWrap/>
            <w:vAlign w:val="center"/>
            <w:hideMark/>
          </w:tcPr>
          <w:p w14:paraId="7BACAAC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2A200F2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bottom w:val="single" w:sz="4" w:space="0" w:color="auto"/>
            </w:tcBorders>
            <w:noWrap/>
            <w:vAlign w:val="center"/>
            <w:hideMark/>
          </w:tcPr>
          <w:p w14:paraId="2AF10416"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30180AE" w14:textId="77777777" w:rsidTr="004A13FB">
        <w:trPr>
          <w:trHeight w:val="338"/>
        </w:trPr>
        <w:tc>
          <w:tcPr>
            <w:tcW w:w="1020" w:type="pct"/>
            <w:vMerge w:val="restart"/>
            <w:tcBorders>
              <w:top w:val="nil"/>
              <w:bottom w:val="single" w:sz="4" w:space="0" w:color="000000"/>
            </w:tcBorders>
            <w:vAlign w:val="center"/>
            <w:hideMark/>
          </w:tcPr>
          <w:p w14:paraId="75291B0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lastRenderedPageBreak/>
              <w:t>전반적 환율예측 정확성</w:t>
            </w:r>
            <w:r w:rsidRPr="00096494">
              <w:rPr>
                <w:rFonts w:ascii="바탕체" w:eastAsia="바탕체" w:hAnsi="바탕체" w:cs="맑은 고딕"/>
                <w:b/>
                <w:bCs/>
                <w:sz w:val="18"/>
                <w:szCs w:val="18"/>
              </w:rPr>
              <w:br/>
              <w:t xml:space="preserve">(Metric1=MAE, </w:t>
            </w:r>
            <w:r w:rsidRPr="00096494">
              <w:rPr>
                <w:rFonts w:ascii="바탕체" w:eastAsia="바탕체" w:hAnsi="바탕체" w:cs="맑은 고딕"/>
                <w:b/>
                <w:bCs/>
                <w:sz w:val="18"/>
                <w:szCs w:val="18"/>
              </w:rPr>
              <w:br/>
              <w:t>Metric2=MAPE)</w:t>
            </w:r>
          </w:p>
        </w:tc>
        <w:tc>
          <w:tcPr>
            <w:tcW w:w="479" w:type="pct"/>
            <w:tcBorders>
              <w:top w:val="single" w:sz="4" w:space="0" w:color="auto"/>
            </w:tcBorders>
            <w:noWrap/>
            <w:vAlign w:val="center"/>
            <w:hideMark/>
          </w:tcPr>
          <w:p w14:paraId="44FF76D9"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5.304</w:t>
            </w:r>
          </w:p>
        </w:tc>
        <w:tc>
          <w:tcPr>
            <w:tcW w:w="479" w:type="pct"/>
            <w:tcBorders>
              <w:top w:val="single" w:sz="4" w:space="0" w:color="auto"/>
            </w:tcBorders>
            <w:noWrap/>
            <w:vAlign w:val="center"/>
            <w:hideMark/>
          </w:tcPr>
          <w:p w14:paraId="177F346F"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0.388</w:t>
            </w:r>
          </w:p>
        </w:tc>
        <w:tc>
          <w:tcPr>
            <w:tcW w:w="620" w:type="pct"/>
            <w:tcBorders>
              <w:top w:val="single" w:sz="4" w:space="0" w:color="auto"/>
            </w:tcBorders>
            <w:noWrap/>
            <w:vAlign w:val="center"/>
            <w:hideMark/>
          </w:tcPr>
          <w:p w14:paraId="060B3263"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7698ABF2"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(Both)</w:t>
            </w:r>
          </w:p>
        </w:tc>
        <w:tc>
          <w:tcPr>
            <w:tcW w:w="567" w:type="pct"/>
            <w:tcBorders>
              <w:top w:val="single" w:sz="4" w:space="0" w:color="auto"/>
            </w:tcBorders>
            <w:noWrap/>
            <w:vAlign w:val="center"/>
            <w:hideMark/>
          </w:tcPr>
          <w:p w14:paraId="5A0954A7"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49178528" w14:textId="77777777" w:rsidTr="004A13FB">
        <w:trPr>
          <w:trHeight w:val="338"/>
        </w:trPr>
        <w:tc>
          <w:tcPr>
            <w:tcW w:w="1020" w:type="pct"/>
            <w:vMerge/>
            <w:tcBorders>
              <w:top w:val="nil"/>
              <w:bottom w:val="single" w:sz="4" w:space="0" w:color="000000"/>
            </w:tcBorders>
            <w:vAlign w:val="center"/>
            <w:hideMark/>
          </w:tcPr>
          <w:p w14:paraId="5BB27045"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6789F7D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5.310</w:t>
            </w:r>
          </w:p>
        </w:tc>
        <w:tc>
          <w:tcPr>
            <w:tcW w:w="479" w:type="pct"/>
            <w:tcBorders>
              <w:top w:val="nil"/>
            </w:tcBorders>
            <w:noWrap/>
            <w:vAlign w:val="center"/>
            <w:hideMark/>
          </w:tcPr>
          <w:p w14:paraId="32F58E61"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0.389</w:t>
            </w:r>
          </w:p>
        </w:tc>
        <w:tc>
          <w:tcPr>
            <w:tcW w:w="620" w:type="pct"/>
            <w:tcBorders>
              <w:top w:val="nil"/>
            </w:tcBorders>
            <w:noWrap/>
            <w:vAlign w:val="center"/>
            <w:hideMark/>
          </w:tcPr>
          <w:p w14:paraId="1163FD9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4403BE2E"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(Direct)</w:t>
            </w:r>
          </w:p>
        </w:tc>
        <w:tc>
          <w:tcPr>
            <w:tcW w:w="567" w:type="pct"/>
            <w:tcBorders>
              <w:top w:val="nil"/>
            </w:tcBorders>
            <w:noWrap/>
            <w:vAlign w:val="center"/>
            <w:hideMark/>
          </w:tcPr>
          <w:p w14:paraId="5EA3B30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43FE2C5B" w14:textId="77777777" w:rsidTr="004A13FB">
        <w:trPr>
          <w:trHeight w:val="338"/>
        </w:trPr>
        <w:tc>
          <w:tcPr>
            <w:tcW w:w="1020" w:type="pct"/>
            <w:vMerge/>
            <w:tcBorders>
              <w:top w:val="nil"/>
              <w:bottom w:val="single" w:sz="4" w:space="0" w:color="000000"/>
            </w:tcBorders>
            <w:vAlign w:val="center"/>
            <w:hideMark/>
          </w:tcPr>
          <w:p w14:paraId="265C2E2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963EAE8"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5.319</w:t>
            </w:r>
          </w:p>
        </w:tc>
        <w:tc>
          <w:tcPr>
            <w:tcW w:w="479" w:type="pct"/>
            <w:tcBorders>
              <w:top w:val="nil"/>
            </w:tcBorders>
            <w:noWrap/>
            <w:vAlign w:val="center"/>
            <w:hideMark/>
          </w:tcPr>
          <w:p w14:paraId="4937A47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620" w:type="pct"/>
            <w:tcBorders>
              <w:top w:val="nil"/>
            </w:tcBorders>
            <w:noWrap/>
            <w:vAlign w:val="center"/>
            <w:hideMark/>
          </w:tcPr>
          <w:p w14:paraId="76AD4F6E"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71CD25D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632C00A"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5892D3F4" w14:textId="77777777" w:rsidTr="004A13FB">
        <w:trPr>
          <w:trHeight w:val="338"/>
        </w:trPr>
        <w:tc>
          <w:tcPr>
            <w:tcW w:w="1020" w:type="pct"/>
            <w:vMerge/>
            <w:tcBorders>
              <w:top w:val="nil"/>
              <w:bottom w:val="single" w:sz="4" w:space="0" w:color="000000"/>
            </w:tcBorders>
            <w:vAlign w:val="center"/>
            <w:hideMark/>
          </w:tcPr>
          <w:p w14:paraId="08F8680B"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CBC1E5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5.327</w:t>
            </w:r>
          </w:p>
        </w:tc>
        <w:tc>
          <w:tcPr>
            <w:tcW w:w="479" w:type="pct"/>
            <w:tcBorders>
              <w:top w:val="nil"/>
            </w:tcBorders>
            <w:noWrap/>
            <w:vAlign w:val="center"/>
            <w:hideMark/>
          </w:tcPr>
          <w:p w14:paraId="17E4361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0.390</w:t>
            </w:r>
          </w:p>
        </w:tc>
        <w:tc>
          <w:tcPr>
            <w:tcW w:w="620" w:type="pct"/>
            <w:tcBorders>
              <w:top w:val="nil"/>
            </w:tcBorders>
            <w:noWrap/>
            <w:vAlign w:val="center"/>
            <w:hideMark/>
          </w:tcPr>
          <w:p w14:paraId="28FACA7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CNN-GRU</w:t>
            </w:r>
          </w:p>
        </w:tc>
        <w:tc>
          <w:tcPr>
            <w:tcW w:w="1834" w:type="pct"/>
            <w:tcBorders>
              <w:top w:val="nil"/>
            </w:tcBorders>
            <w:noWrap/>
            <w:vAlign w:val="center"/>
            <w:hideMark/>
          </w:tcPr>
          <w:p w14:paraId="38364273"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tcBorders>
            <w:noWrap/>
            <w:vAlign w:val="center"/>
            <w:hideMark/>
          </w:tcPr>
          <w:p w14:paraId="149FFBFD"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14BCB7C3" w14:textId="77777777" w:rsidTr="004A13FB">
        <w:trPr>
          <w:trHeight w:val="338"/>
        </w:trPr>
        <w:tc>
          <w:tcPr>
            <w:tcW w:w="1020" w:type="pct"/>
            <w:vMerge/>
            <w:tcBorders>
              <w:top w:val="nil"/>
              <w:bottom w:val="single" w:sz="4" w:space="0" w:color="000000"/>
            </w:tcBorders>
            <w:vAlign w:val="center"/>
            <w:hideMark/>
          </w:tcPr>
          <w:p w14:paraId="13DA1694"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30A0E49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5.334</w:t>
            </w:r>
          </w:p>
        </w:tc>
        <w:tc>
          <w:tcPr>
            <w:tcW w:w="479" w:type="pct"/>
            <w:tcBorders>
              <w:top w:val="nil"/>
              <w:bottom w:val="single" w:sz="4" w:space="0" w:color="auto"/>
            </w:tcBorders>
            <w:noWrap/>
            <w:vAlign w:val="center"/>
            <w:hideMark/>
          </w:tcPr>
          <w:p w14:paraId="276D360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0.391</w:t>
            </w:r>
          </w:p>
        </w:tc>
        <w:tc>
          <w:tcPr>
            <w:tcW w:w="620" w:type="pct"/>
            <w:tcBorders>
              <w:top w:val="nil"/>
              <w:bottom w:val="single" w:sz="4" w:space="0" w:color="auto"/>
            </w:tcBorders>
            <w:noWrap/>
            <w:vAlign w:val="center"/>
            <w:hideMark/>
          </w:tcPr>
          <w:p w14:paraId="23BDF8C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49FE463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Only</w:t>
            </w:r>
          </w:p>
        </w:tc>
        <w:tc>
          <w:tcPr>
            <w:tcW w:w="567" w:type="pct"/>
            <w:tcBorders>
              <w:top w:val="nil"/>
              <w:bottom w:val="single" w:sz="4" w:space="0" w:color="auto"/>
            </w:tcBorders>
            <w:noWrap/>
            <w:vAlign w:val="center"/>
            <w:hideMark/>
          </w:tcPr>
          <w:p w14:paraId="3AD83D8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3EF3E297" w14:textId="77777777" w:rsidTr="004A13FB">
        <w:trPr>
          <w:trHeight w:val="338"/>
        </w:trPr>
        <w:tc>
          <w:tcPr>
            <w:tcW w:w="1020" w:type="pct"/>
            <w:vMerge w:val="restart"/>
            <w:tcBorders>
              <w:top w:val="nil"/>
              <w:bottom w:val="single" w:sz="4" w:space="0" w:color="000000"/>
            </w:tcBorders>
            <w:vAlign w:val="center"/>
            <w:hideMark/>
          </w:tcPr>
          <w:p w14:paraId="26E28045"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r w:rsidRPr="00096494">
              <w:rPr>
                <w:rFonts w:ascii="바탕체" w:eastAsia="바탕체" w:hAnsi="바탕체" w:cs="맑은 고딕"/>
                <w:b/>
                <w:bCs/>
                <w:sz w:val="18"/>
                <w:szCs w:val="18"/>
              </w:rPr>
              <w:t xml:space="preserve">비정상적 환율변동에 </w:t>
            </w:r>
            <w:r w:rsidRPr="00096494">
              <w:rPr>
                <w:rFonts w:ascii="바탕체" w:eastAsia="바탕체" w:hAnsi="바탕체" w:cs="맑은 고딕"/>
                <w:b/>
                <w:bCs/>
                <w:sz w:val="18"/>
                <w:szCs w:val="18"/>
              </w:rPr>
              <w:br/>
              <w:t>안정적 예측성능</w:t>
            </w:r>
            <w:r w:rsidRPr="00096494">
              <w:rPr>
                <w:rFonts w:ascii="바탕체" w:eastAsia="바탕체" w:hAnsi="바탕체" w:cs="맑은 고딕"/>
                <w:b/>
                <w:bCs/>
                <w:sz w:val="18"/>
                <w:szCs w:val="18"/>
              </w:rPr>
              <w:br/>
              <w:t xml:space="preserve">(Metric1=MedAE, </w:t>
            </w:r>
            <w:r w:rsidRPr="00096494">
              <w:rPr>
                <w:rFonts w:ascii="바탕체" w:eastAsia="바탕체" w:hAnsi="바탕체" w:cs="맑은 고딕"/>
                <w:b/>
                <w:bCs/>
                <w:sz w:val="18"/>
                <w:szCs w:val="18"/>
              </w:rPr>
              <w:br/>
              <w:t>Metric2=MedAPE)</w:t>
            </w:r>
          </w:p>
        </w:tc>
        <w:tc>
          <w:tcPr>
            <w:tcW w:w="479" w:type="pct"/>
            <w:tcBorders>
              <w:top w:val="single" w:sz="4" w:space="0" w:color="auto"/>
            </w:tcBorders>
            <w:noWrap/>
            <w:vAlign w:val="center"/>
            <w:hideMark/>
          </w:tcPr>
          <w:p w14:paraId="5A5F9508"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4.063</w:t>
            </w:r>
          </w:p>
        </w:tc>
        <w:tc>
          <w:tcPr>
            <w:tcW w:w="479" w:type="pct"/>
            <w:tcBorders>
              <w:top w:val="single" w:sz="4" w:space="0" w:color="auto"/>
            </w:tcBorders>
            <w:noWrap/>
            <w:vAlign w:val="center"/>
            <w:hideMark/>
          </w:tcPr>
          <w:p w14:paraId="1FE53611"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0.295</w:t>
            </w:r>
          </w:p>
        </w:tc>
        <w:tc>
          <w:tcPr>
            <w:tcW w:w="620" w:type="pct"/>
            <w:tcBorders>
              <w:top w:val="single" w:sz="4" w:space="0" w:color="auto"/>
            </w:tcBorders>
            <w:noWrap/>
            <w:vAlign w:val="center"/>
            <w:hideMark/>
          </w:tcPr>
          <w:p w14:paraId="3757DBB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CNN-GRU</w:t>
            </w:r>
          </w:p>
        </w:tc>
        <w:tc>
          <w:tcPr>
            <w:tcW w:w="1834" w:type="pct"/>
            <w:tcBorders>
              <w:top w:val="single" w:sz="4" w:space="0" w:color="auto"/>
            </w:tcBorders>
            <w:noWrap/>
            <w:vAlign w:val="center"/>
            <w:hideMark/>
          </w:tcPr>
          <w:p w14:paraId="409464B4"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Macro + Event + Sentiment (Direct)</w:t>
            </w:r>
          </w:p>
        </w:tc>
        <w:tc>
          <w:tcPr>
            <w:tcW w:w="567" w:type="pct"/>
            <w:tcBorders>
              <w:top w:val="single" w:sz="4" w:space="0" w:color="auto"/>
            </w:tcBorders>
            <w:noWrap/>
            <w:vAlign w:val="center"/>
            <w:hideMark/>
          </w:tcPr>
          <w:p w14:paraId="17E81ED7"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30</w:t>
            </w:r>
          </w:p>
        </w:tc>
      </w:tr>
      <w:tr w:rsidR="001245A5" w:rsidRPr="00096494" w14:paraId="78068F0A" w14:textId="77777777" w:rsidTr="004A13FB">
        <w:trPr>
          <w:trHeight w:val="338"/>
        </w:trPr>
        <w:tc>
          <w:tcPr>
            <w:tcW w:w="1020" w:type="pct"/>
            <w:vMerge/>
            <w:tcBorders>
              <w:top w:val="nil"/>
              <w:bottom w:val="single" w:sz="4" w:space="0" w:color="000000"/>
            </w:tcBorders>
            <w:vAlign w:val="center"/>
            <w:hideMark/>
          </w:tcPr>
          <w:p w14:paraId="2D489572"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49A010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4.232</w:t>
            </w:r>
          </w:p>
        </w:tc>
        <w:tc>
          <w:tcPr>
            <w:tcW w:w="479" w:type="pct"/>
            <w:tcBorders>
              <w:top w:val="nil"/>
            </w:tcBorders>
            <w:noWrap/>
            <w:vAlign w:val="center"/>
            <w:hideMark/>
          </w:tcPr>
          <w:p w14:paraId="3326D98A"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0.314</w:t>
            </w:r>
          </w:p>
        </w:tc>
        <w:tc>
          <w:tcPr>
            <w:tcW w:w="620" w:type="pct"/>
            <w:tcBorders>
              <w:top w:val="nil"/>
            </w:tcBorders>
            <w:noWrap/>
            <w:vAlign w:val="center"/>
            <w:hideMark/>
          </w:tcPr>
          <w:p w14:paraId="7474551A"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tcBorders>
            <w:noWrap/>
            <w:vAlign w:val="center"/>
            <w:hideMark/>
          </w:tcPr>
          <w:p w14:paraId="2DF1BBB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(Indirect)</w:t>
            </w:r>
          </w:p>
        </w:tc>
        <w:tc>
          <w:tcPr>
            <w:tcW w:w="567" w:type="pct"/>
            <w:tcBorders>
              <w:top w:val="nil"/>
            </w:tcBorders>
            <w:noWrap/>
            <w:vAlign w:val="center"/>
            <w:hideMark/>
          </w:tcPr>
          <w:p w14:paraId="2DBAF2E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30</w:t>
            </w:r>
          </w:p>
        </w:tc>
      </w:tr>
      <w:tr w:rsidR="001245A5" w:rsidRPr="00096494" w14:paraId="14296F07" w14:textId="77777777" w:rsidTr="004A13FB">
        <w:trPr>
          <w:trHeight w:val="338"/>
        </w:trPr>
        <w:tc>
          <w:tcPr>
            <w:tcW w:w="1020" w:type="pct"/>
            <w:vMerge/>
            <w:tcBorders>
              <w:top w:val="nil"/>
              <w:bottom w:val="single" w:sz="4" w:space="0" w:color="000000"/>
            </w:tcBorders>
            <w:vAlign w:val="center"/>
            <w:hideMark/>
          </w:tcPr>
          <w:p w14:paraId="2EAA7921"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5CF5C2A0"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4.252</w:t>
            </w:r>
          </w:p>
        </w:tc>
        <w:tc>
          <w:tcPr>
            <w:tcW w:w="479" w:type="pct"/>
            <w:tcBorders>
              <w:top w:val="nil"/>
            </w:tcBorders>
            <w:noWrap/>
            <w:vAlign w:val="center"/>
            <w:hideMark/>
          </w:tcPr>
          <w:p w14:paraId="5B38539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0.310</w:t>
            </w:r>
          </w:p>
        </w:tc>
        <w:tc>
          <w:tcPr>
            <w:tcW w:w="620" w:type="pct"/>
            <w:tcBorders>
              <w:top w:val="nil"/>
            </w:tcBorders>
            <w:noWrap/>
            <w:vAlign w:val="center"/>
            <w:hideMark/>
          </w:tcPr>
          <w:p w14:paraId="1AEB64B5"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CNN-LSTM</w:t>
            </w:r>
          </w:p>
        </w:tc>
        <w:tc>
          <w:tcPr>
            <w:tcW w:w="1834" w:type="pct"/>
            <w:tcBorders>
              <w:top w:val="nil"/>
            </w:tcBorders>
            <w:noWrap/>
            <w:vAlign w:val="center"/>
            <w:hideMark/>
          </w:tcPr>
          <w:p w14:paraId="5383249B"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Sentiment (Both)</w:t>
            </w:r>
          </w:p>
        </w:tc>
        <w:tc>
          <w:tcPr>
            <w:tcW w:w="567" w:type="pct"/>
            <w:tcBorders>
              <w:top w:val="nil"/>
            </w:tcBorders>
            <w:noWrap/>
            <w:vAlign w:val="center"/>
            <w:hideMark/>
          </w:tcPr>
          <w:p w14:paraId="692038A1" w14:textId="77777777" w:rsidR="001245A5" w:rsidRPr="00096494" w:rsidRDefault="001245A5" w:rsidP="001245A5">
            <w:pPr>
              <w:spacing w:before="53" w:after="0" w:line="252" w:lineRule="auto"/>
              <w:jc w:val="center"/>
              <w:rPr>
                <w:rFonts w:ascii="바탕체" w:eastAsia="바탕체" w:hAnsi="바탕체" w:cs="맑은 고딕"/>
                <w:b/>
                <w:bCs/>
                <w:sz w:val="18"/>
                <w:szCs w:val="18"/>
                <w:u w:val="single"/>
              </w:rPr>
            </w:pPr>
            <w:r w:rsidRPr="00096494">
              <w:rPr>
                <w:rFonts w:ascii="바탕체" w:eastAsia="바탕체" w:hAnsi="바탕체" w:cs="맑은 고딕"/>
                <w:b/>
                <w:bCs/>
                <w:sz w:val="18"/>
                <w:szCs w:val="18"/>
                <w:u w:val="single"/>
              </w:rPr>
              <w:t>20</w:t>
            </w:r>
          </w:p>
        </w:tc>
      </w:tr>
      <w:tr w:rsidR="001245A5" w:rsidRPr="00096494" w14:paraId="2C326FCB" w14:textId="77777777" w:rsidTr="004A13FB">
        <w:trPr>
          <w:trHeight w:val="338"/>
        </w:trPr>
        <w:tc>
          <w:tcPr>
            <w:tcW w:w="1020" w:type="pct"/>
            <w:vMerge/>
            <w:tcBorders>
              <w:top w:val="nil"/>
              <w:bottom w:val="single" w:sz="4" w:space="0" w:color="000000"/>
            </w:tcBorders>
            <w:vAlign w:val="center"/>
            <w:hideMark/>
          </w:tcPr>
          <w:p w14:paraId="149520A9"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tcBorders>
            <w:noWrap/>
            <w:vAlign w:val="center"/>
            <w:hideMark/>
          </w:tcPr>
          <w:p w14:paraId="3812A0F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4.271</w:t>
            </w:r>
          </w:p>
        </w:tc>
        <w:tc>
          <w:tcPr>
            <w:tcW w:w="479" w:type="pct"/>
            <w:tcBorders>
              <w:top w:val="nil"/>
            </w:tcBorders>
            <w:noWrap/>
            <w:vAlign w:val="center"/>
            <w:hideMark/>
          </w:tcPr>
          <w:p w14:paraId="3DB574E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0.314</w:t>
            </w:r>
          </w:p>
        </w:tc>
        <w:tc>
          <w:tcPr>
            <w:tcW w:w="620" w:type="pct"/>
            <w:tcBorders>
              <w:top w:val="nil"/>
            </w:tcBorders>
            <w:noWrap/>
            <w:vAlign w:val="center"/>
            <w:hideMark/>
          </w:tcPr>
          <w:p w14:paraId="75528799"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GRU</w:t>
            </w:r>
          </w:p>
        </w:tc>
        <w:tc>
          <w:tcPr>
            <w:tcW w:w="1834" w:type="pct"/>
            <w:tcBorders>
              <w:top w:val="nil"/>
            </w:tcBorders>
            <w:noWrap/>
            <w:vAlign w:val="center"/>
            <w:hideMark/>
          </w:tcPr>
          <w:p w14:paraId="7A28F5E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 + Sentiment (Both)</w:t>
            </w:r>
          </w:p>
        </w:tc>
        <w:tc>
          <w:tcPr>
            <w:tcW w:w="567" w:type="pct"/>
            <w:tcBorders>
              <w:top w:val="nil"/>
            </w:tcBorders>
            <w:noWrap/>
            <w:vAlign w:val="center"/>
            <w:hideMark/>
          </w:tcPr>
          <w:p w14:paraId="106FCDA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5</w:t>
            </w:r>
          </w:p>
        </w:tc>
      </w:tr>
      <w:tr w:rsidR="001245A5" w:rsidRPr="00096494" w14:paraId="2F4CC95E" w14:textId="77777777" w:rsidTr="004A13FB">
        <w:trPr>
          <w:trHeight w:val="338"/>
        </w:trPr>
        <w:tc>
          <w:tcPr>
            <w:tcW w:w="1020" w:type="pct"/>
            <w:vMerge/>
            <w:tcBorders>
              <w:top w:val="nil"/>
              <w:bottom w:val="single" w:sz="4" w:space="0" w:color="000000"/>
            </w:tcBorders>
            <w:vAlign w:val="center"/>
            <w:hideMark/>
          </w:tcPr>
          <w:p w14:paraId="25F78196" w14:textId="77777777" w:rsidR="001245A5" w:rsidRPr="00096494" w:rsidRDefault="001245A5" w:rsidP="001245A5">
            <w:pPr>
              <w:spacing w:before="53" w:after="0" w:line="252" w:lineRule="auto"/>
              <w:jc w:val="center"/>
              <w:rPr>
                <w:rFonts w:ascii="바탕체" w:eastAsia="바탕체" w:hAnsi="바탕체" w:cs="맑은 고딕"/>
                <w:b/>
                <w:bCs/>
                <w:sz w:val="18"/>
                <w:szCs w:val="18"/>
              </w:rPr>
            </w:pPr>
          </w:p>
        </w:tc>
        <w:tc>
          <w:tcPr>
            <w:tcW w:w="479" w:type="pct"/>
            <w:tcBorders>
              <w:top w:val="nil"/>
              <w:bottom w:val="single" w:sz="4" w:space="0" w:color="auto"/>
            </w:tcBorders>
            <w:noWrap/>
            <w:vAlign w:val="center"/>
            <w:hideMark/>
          </w:tcPr>
          <w:p w14:paraId="23330BDF"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4.289</w:t>
            </w:r>
          </w:p>
        </w:tc>
        <w:tc>
          <w:tcPr>
            <w:tcW w:w="479" w:type="pct"/>
            <w:tcBorders>
              <w:top w:val="nil"/>
              <w:bottom w:val="single" w:sz="4" w:space="0" w:color="auto"/>
            </w:tcBorders>
            <w:noWrap/>
            <w:vAlign w:val="center"/>
            <w:hideMark/>
          </w:tcPr>
          <w:p w14:paraId="785B1C36"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0.317</w:t>
            </w:r>
          </w:p>
        </w:tc>
        <w:tc>
          <w:tcPr>
            <w:tcW w:w="620" w:type="pct"/>
            <w:tcBorders>
              <w:top w:val="nil"/>
              <w:bottom w:val="single" w:sz="4" w:space="0" w:color="auto"/>
            </w:tcBorders>
            <w:noWrap/>
            <w:vAlign w:val="center"/>
            <w:hideMark/>
          </w:tcPr>
          <w:p w14:paraId="5A56384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LSTM</w:t>
            </w:r>
          </w:p>
        </w:tc>
        <w:tc>
          <w:tcPr>
            <w:tcW w:w="1834" w:type="pct"/>
            <w:tcBorders>
              <w:top w:val="nil"/>
              <w:bottom w:val="single" w:sz="4" w:space="0" w:color="auto"/>
            </w:tcBorders>
            <w:noWrap/>
            <w:vAlign w:val="center"/>
            <w:hideMark/>
          </w:tcPr>
          <w:p w14:paraId="38B9F4F4"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Macro + Event</w:t>
            </w:r>
          </w:p>
        </w:tc>
        <w:tc>
          <w:tcPr>
            <w:tcW w:w="567" w:type="pct"/>
            <w:tcBorders>
              <w:top w:val="nil"/>
              <w:bottom w:val="single" w:sz="4" w:space="0" w:color="auto"/>
            </w:tcBorders>
            <w:noWrap/>
            <w:vAlign w:val="center"/>
            <w:hideMark/>
          </w:tcPr>
          <w:p w14:paraId="50F70377" w14:textId="77777777" w:rsidR="001245A5" w:rsidRPr="00096494" w:rsidRDefault="001245A5" w:rsidP="001245A5">
            <w:pPr>
              <w:spacing w:before="53" w:after="0" w:line="252" w:lineRule="auto"/>
              <w:jc w:val="center"/>
              <w:rPr>
                <w:rFonts w:ascii="바탕체" w:eastAsia="바탕체" w:hAnsi="바탕체" w:cs="맑은 고딕"/>
                <w:sz w:val="18"/>
                <w:szCs w:val="18"/>
              </w:rPr>
            </w:pPr>
            <w:r w:rsidRPr="00096494">
              <w:rPr>
                <w:rFonts w:ascii="바탕체" w:eastAsia="바탕체" w:hAnsi="바탕체" w:cs="맑은 고딕"/>
                <w:sz w:val="18"/>
                <w:szCs w:val="18"/>
              </w:rPr>
              <w:t>90</w:t>
            </w:r>
          </w:p>
        </w:tc>
      </w:tr>
    </w:tbl>
    <w:p w14:paraId="53580EFC" w14:textId="77777777" w:rsidR="00591960" w:rsidRPr="00096494" w:rsidRDefault="00591960" w:rsidP="008F1E88">
      <w:pPr>
        <w:wordWrap/>
        <w:spacing w:line="420" w:lineRule="auto"/>
        <w:ind w:firstLineChars="100" w:firstLine="200"/>
        <w:jc w:val="both"/>
        <w:rPr>
          <w:rFonts w:ascii="바탕체" w:eastAsia="바탕체" w:hAnsi="바탕체" w:cs="Times New Roman"/>
          <w:sz w:val="20"/>
          <w:szCs w:val="20"/>
        </w:rPr>
      </w:pPr>
    </w:p>
    <w:p w14:paraId="72D74744" w14:textId="5AD61C3D" w:rsidR="008F1E88" w:rsidRPr="00096494" w:rsidRDefault="008F1E88" w:rsidP="000040FB">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sz w:val="20"/>
          <w:szCs w:val="20"/>
        </w:rPr>
        <w:t>첫째, 고변동 시장 국면에서의 일관된 예측 정확성이 필요한 경우, 둘째, 전반적 환율예측 정확성이 필요한 경우, 그리고 마지막으로 비정상적 변동에서도 예측의 강건성 확보가 중요한 경우이다. 각각의 목적은 두 개의 대표 지표로 평가되었으며, 첫 번째 범주는 RMSE와 MSPE, 두 번째는 MAE와 MAPE, 세 번째는 MedAE와 MedAPE를 사용하였다.</w:t>
      </w:r>
    </w:p>
    <w:p w14:paraId="47D5FA42" w14:textId="0C3ACAA6" w:rsidR="008F1E88" w:rsidRPr="00096494" w:rsidRDefault="001A0495" w:rsidP="008F1E88">
      <w:pPr>
        <w:wordWrap/>
        <w:spacing w:line="420" w:lineRule="auto"/>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  </w:t>
      </w:r>
      <w:r w:rsidR="00614B3C" w:rsidRPr="00096494">
        <w:rPr>
          <w:rFonts w:ascii="바탕체" w:eastAsia="바탕체" w:hAnsi="바탕체" w:cs="Times New Roman" w:hint="eastAsia"/>
          <w:sz w:val="20"/>
          <w:szCs w:val="20"/>
        </w:rPr>
        <w:t xml:space="preserve">갑작스러운 환율 급등락을 방어해야 하는 리스크 관리 관점에서는 오차의 제곱을 통해 큰 실수에 패널티를 주는 </w:t>
      </w:r>
      <w:r w:rsidR="008F1E88" w:rsidRPr="00096494">
        <w:rPr>
          <w:rFonts w:ascii="바탕체" w:eastAsia="바탕체" w:hAnsi="바탕체" w:cs="Times New Roman"/>
          <w:sz w:val="20"/>
          <w:szCs w:val="20"/>
        </w:rPr>
        <w:t>RMSE와 MSPE</w:t>
      </w:r>
      <w:r w:rsidR="00614B3C" w:rsidRPr="00096494">
        <w:rPr>
          <w:rFonts w:ascii="바탕체" w:eastAsia="바탕체" w:hAnsi="바탕체" w:cs="Times New Roman" w:hint="eastAsia"/>
          <w:sz w:val="20"/>
          <w:szCs w:val="20"/>
        </w:rPr>
        <w:t xml:space="preserve">가 중요하다. 그 </w:t>
      </w:r>
      <w:r w:rsidR="008F1E88" w:rsidRPr="00096494">
        <w:rPr>
          <w:rFonts w:ascii="바탕체" w:eastAsia="바탕체" w:hAnsi="바탕체" w:cs="Times New Roman"/>
          <w:sz w:val="20"/>
          <w:szCs w:val="20"/>
        </w:rPr>
        <w:t>결과,</w:t>
      </w:r>
      <w:r w:rsidR="00B248DE" w:rsidRPr="00096494">
        <w:rPr>
          <w:rFonts w:ascii="바탕체" w:eastAsia="바탕체" w:hAnsi="바탕체" w:cs="Times New Roman" w:hint="eastAsia"/>
          <w:sz w:val="20"/>
          <w:szCs w:val="20"/>
        </w:rPr>
        <w:t xml:space="preserve"> Lookback</w:t>
      </w:r>
      <w:r w:rsidR="006C74B2" w:rsidRPr="00096494">
        <w:rPr>
          <w:rFonts w:ascii="바탕체" w:eastAsia="바탕체" w:hAnsi="바탕체" w:cs="Times New Roman" w:hint="eastAsia"/>
          <w:sz w:val="20"/>
          <w:szCs w:val="20"/>
        </w:rPr>
        <w:t xml:space="preserve"> 20일 기준 이벤트와 직간접 감성 정보를 모두 반영하고 있는 CNN-GRU 모델이 1위를 차지했다.</w:t>
      </w:r>
      <w:r w:rsidR="008F1E88" w:rsidRPr="00096494">
        <w:rPr>
          <w:rFonts w:ascii="바탕체" w:eastAsia="바탕체" w:hAnsi="바탕체" w:cs="Times New Roman"/>
          <w:sz w:val="20"/>
          <w:szCs w:val="20"/>
        </w:rPr>
        <w:t xml:space="preserve"> </w:t>
      </w:r>
      <w:r w:rsidR="008F1E88" w:rsidRPr="00096494">
        <w:rPr>
          <w:rFonts w:ascii="바탕체" w:eastAsia="바탕체" w:hAnsi="바탕체" w:cs="Times New Roman" w:hint="eastAsia"/>
          <w:sz w:val="20"/>
          <w:szCs w:val="20"/>
        </w:rPr>
        <w:t>이러한</w:t>
      </w:r>
      <w:r w:rsidR="008F1E88" w:rsidRPr="00096494">
        <w:rPr>
          <w:rFonts w:ascii="바탕체" w:eastAsia="바탕체" w:hAnsi="바탕체" w:cs="Times New Roman"/>
          <w:sz w:val="20"/>
          <w:szCs w:val="20"/>
        </w:rPr>
        <w:t xml:space="preserve"> 결과는 단기 충격이 빈번히 발생하는 국면에서 이벤트</w:t>
      </w:r>
      <w:r w:rsidR="006C74B2" w:rsidRPr="00096494">
        <w:rPr>
          <w:rFonts w:ascii="바탕체" w:eastAsia="바탕체" w:hAnsi="바탕체" w:cs="Times New Roman" w:hint="eastAsia"/>
          <w:sz w:val="20"/>
          <w:szCs w:val="20"/>
        </w:rPr>
        <w:t>와 감성</w:t>
      </w:r>
      <w:r w:rsidR="008F1E88" w:rsidRPr="00096494">
        <w:rPr>
          <w:rFonts w:ascii="바탕체" w:eastAsia="바탕체" w:hAnsi="바탕체" w:cs="Times New Roman"/>
          <w:sz w:val="20"/>
          <w:szCs w:val="20"/>
        </w:rPr>
        <w:t xml:space="preserve"> 정보가 환율의 급격한 반응과 회귀 과정을 설명하는 핵심 신호로 작용했음을 보여준다. 단기적 급등락에 대한 시장 반응을 </w:t>
      </w:r>
      <w:r w:rsidR="006C74B2" w:rsidRPr="00096494">
        <w:rPr>
          <w:rFonts w:ascii="바탕체" w:eastAsia="바탕체" w:hAnsi="바탕체" w:cs="Times New Roman" w:hint="eastAsia"/>
          <w:sz w:val="20"/>
          <w:szCs w:val="20"/>
        </w:rPr>
        <w:t>CNN의 특징 추출 능력을 통해 변동성을 포착하고</w:t>
      </w:r>
      <w:r w:rsidR="008F1E88" w:rsidRPr="00096494">
        <w:rPr>
          <w:rFonts w:ascii="바탕체" w:eastAsia="바탕체" w:hAnsi="바탕체" w:cs="Times New Roman"/>
          <w:sz w:val="20"/>
          <w:szCs w:val="20"/>
        </w:rPr>
        <w:t xml:space="preserve">, </w:t>
      </w:r>
      <w:r w:rsidR="006C74B2" w:rsidRPr="00096494">
        <w:rPr>
          <w:rFonts w:ascii="바탕체" w:eastAsia="바탕체" w:hAnsi="바탕체" w:cs="Times New Roman" w:hint="eastAsia"/>
          <w:sz w:val="20"/>
          <w:szCs w:val="20"/>
        </w:rPr>
        <w:t>GRU가 이를 빠르게 학습하여 큰 예측 실패를 방지하는 데 가장 효과적임을 입증한다.</w:t>
      </w:r>
    </w:p>
    <w:p w14:paraId="76EE87DF" w14:textId="70F40925" w:rsidR="008F1E88" w:rsidRPr="00096494" w:rsidRDefault="001A0495" w:rsidP="008F1E88">
      <w:pPr>
        <w:wordWrap/>
        <w:spacing w:line="420" w:lineRule="auto"/>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  </w:t>
      </w:r>
      <w:r w:rsidR="009664CB" w:rsidRPr="00096494">
        <w:rPr>
          <w:rFonts w:ascii="바탕체" w:eastAsia="바탕체" w:hAnsi="바탕체" w:cs="Times New Roman" w:hint="eastAsia"/>
          <w:sz w:val="20"/>
          <w:szCs w:val="20"/>
        </w:rPr>
        <w:t xml:space="preserve">일상적인 트레이딩에서의 수익률 제고를 목표로 하는 경우에는 </w:t>
      </w:r>
      <w:r w:rsidR="008F1E88" w:rsidRPr="00096494">
        <w:rPr>
          <w:rFonts w:ascii="바탕체" w:eastAsia="바탕체" w:hAnsi="바탕체" w:cs="Times New Roman"/>
          <w:sz w:val="20"/>
          <w:szCs w:val="20"/>
        </w:rPr>
        <w:t>MAE와 MAPE</w:t>
      </w:r>
      <w:r w:rsidR="009664CB" w:rsidRPr="00096494">
        <w:rPr>
          <w:rFonts w:ascii="바탕체" w:eastAsia="바탕체" w:hAnsi="바탕체" w:cs="Times New Roman" w:hint="eastAsia"/>
          <w:sz w:val="20"/>
          <w:szCs w:val="20"/>
        </w:rPr>
        <w:t>가 중요할 수 있다. 그 결과, 마찬가지로 Lookback 20일 기준 이벤트와 직간접 감성 정보를 모두 반영한 CNN-GRU 모델이 최적 모델로 선정되었다.</w:t>
      </w:r>
      <w:r w:rsidR="008064D7" w:rsidRPr="00096494">
        <w:rPr>
          <w:rFonts w:ascii="바탕체" w:eastAsia="바탕체" w:hAnsi="바탕체" w:cs="Times New Roman" w:hint="eastAsia"/>
          <w:sz w:val="20"/>
          <w:szCs w:val="20"/>
        </w:rPr>
        <w:t xml:space="preserve"> </w:t>
      </w:r>
      <w:r w:rsidR="008F1E88" w:rsidRPr="00096494">
        <w:rPr>
          <w:rFonts w:ascii="바탕체" w:eastAsia="바탕체" w:hAnsi="바탕체" w:cs="Times New Roman"/>
          <w:sz w:val="20"/>
          <w:szCs w:val="20"/>
        </w:rPr>
        <w:t>이는 20일 구간에서 CNN-GRU 구조가 Conv1D의 지역 패턴 요약을 통해 변동성을 축소시키고, GRU의 간결한 게이트 구조가 주요 추세를 효율적으로 포착했기 때문으로 해석된다.</w:t>
      </w:r>
      <w:r w:rsidR="008064D7" w:rsidRPr="00096494">
        <w:rPr>
          <w:rFonts w:ascii="바탕체" w:eastAsia="바탕체" w:hAnsi="바탕체" w:cs="Times New Roman" w:hint="eastAsia"/>
          <w:sz w:val="20"/>
          <w:szCs w:val="20"/>
        </w:rPr>
        <w:t xml:space="preserve"> 이는 평균적인 시장 상황에서도 텍스트 기반의 비정형 데이터가 예측의 정밀도를 높이는 필수재임을 보여준다.</w:t>
      </w:r>
    </w:p>
    <w:p w14:paraId="50F7DECC" w14:textId="291C4307" w:rsidR="003F7A20" w:rsidRPr="00096494" w:rsidRDefault="00460783" w:rsidP="003F7A20">
      <w:pPr>
        <w:wordWrap/>
        <w:spacing w:line="420" w:lineRule="auto"/>
        <w:ind w:firstLine="203"/>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극단적인 이상치를 제외한 중앙값 기준의 </w:t>
      </w:r>
      <w:r w:rsidR="00150165" w:rsidRPr="00096494">
        <w:rPr>
          <w:rFonts w:ascii="바탕체" w:eastAsia="바탕체" w:hAnsi="바탕체" w:cs="Times New Roman" w:hint="eastAsia"/>
          <w:sz w:val="20"/>
          <w:szCs w:val="20"/>
        </w:rPr>
        <w:t xml:space="preserve">강건성(MedAE, MedAPE)이 뛰어나 </w:t>
      </w:r>
      <w:r w:rsidRPr="00096494">
        <w:rPr>
          <w:rFonts w:ascii="바탕체" w:eastAsia="바탕체" w:hAnsi="바탕체" w:cs="Times New Roman" w:hint="eastAsia"/>
          <w:sz w:val="20"/>
          <w:szCs w:val="20"/>
        </w:rPr>
        <w:t xml:space="preserve">안정적 예측이 </w:t>
      </w:r>
      <w:r w:rsidRPr="00096494">
        <w:rPr>
          <w:rFonts w:ascii="바탕체" w:eastAsia="바탕체" w:hAnsi="바탕체" w:cs="Times New Roman" w:hint="eastAsia"/>
          <w:sz w:val="20"/>
          <w:szCs w:val="20"/>
        </w:rPr>
        <w:lastRenderedPageBreak/>
        <w:t xml:space="preserve">필요할 때는 결과가 달라졌다. </w:t>
      </w:r>
      <w:r w:rsidR="00653DCF" w:rsidRPr="00096494">
        <w:rPr>
          <w:rFonts w:ascii="바탕체" w:eastAsia="바탕체" w:hAnsi="바탕체" w:cs="Times New Roman" w:hint="eastAsia"/>
          <w:sz w:val="20"/>
          <w:szCs w:val="20"/>
        </w:rPr>
        <w:t xml:space="preserve">앞선 결과와 마찬가지로 CNN-GRU 모델이 1위를 차지했으나, Lookback이 30일이고 입력 변수의 조합이 전체 감성이 아닌 직접 감성만을 사용한 경우가 최적이었다. </w:t>
      </w:r>
      <w:r w:rsidR="003F7A20" w:rsidRPr="00096494">
        <w:rPr>
          <w:rFonts w:ascii="바탕체" w:eastAsia="바탕체" w:hAnsi="바탕체" w:cs="Times New Roman" w:hint="eastAsia"/>
          <w:sz w:val="20"/>
          <w:szCs w:val="20"/>
        </w:rPr>
        <w:t>이는 장기적 관점의 안정성을 위해서는 노이즈가 섞일 수 있는 간접 감성이나 과도한 이벤트 정보보다는, 명확한 방향성을 가진 직접 감성 정보만을 선별적으로 사용하는 것이 유리함을 시사한다.</w:t>
      </w:r>
    </w:p>
    <w:p w14:paraId="5E7C2872" w14:textId="04C887CD" w:rsidR="00AF1464" w:rsidRPr="00096494" w:rsidRDefault="00AF1464" w:rsidP="003F7A20">
      <w:pPr>
        <w:wordWrap/>
        <w:spacing w:line="420" w:lineRule="auto"/>
        <w:ind w:firstLine="203"/>
        <w:jc w:val="both"/>
        <w:rPr>
          <w:rFonts w:ascii="바탕체" w:eastAsia="바탕체" w:hAnsi="바탕체" w:cs="Times New Roman"/>
          <w:sz w:val="20"/>
          <w:szCs w:val="20"/>
        </w:rPr>
      </w:pPr>
      <w:r w:rsidRPr="00096494">
        <w:rPr>
          <w:rFonts w:ascii="바탕체" w:eastAsia="바탕체" w:hAnsi="바탕체" w:cs="Times New Roman"/>
          <w:sz w:val="20"/>
          <w:szCs w:val="20"/>
        </w:rPr>
        <w:t>원/달러 환율 예측에 있어</w:t>
      </w:r>
      <w:r w:rsidRPr="00096494">
        <w:rPr>
          <w:rFonts w:ascii="바탕체" w:eastAsia="바탕체" w:hAnsi="바탕체" w:cs="Times New Roman" w:hint="eastAsia"/>
          <w:sz w:val="20"/>
          <w:szCs w:val="20"/>
        </w:rPr>
        <w:t xml:space="preserve"> 흥미로운 점은 상위 랭크된 모델들이 대부분 이벤트와 감성 정보를 모두 포함하고 있다는 것이다. 그리고 최종적으로 </w:t>
      </w:r>
      <w:r w:rsidRPr="00096494">
        <w:rPr>
          <w:rFonts w:ascii="바탕체" w:eastAsia="바탕체" w:hAnsi="바탕체" w:cs="Times New Roman"/>
          <w:sz w:val="20"/>
          <w:szCs w:val="20"/>
        </w:rPr>
        <w:t>Lookback 20일, CNN-GRU 아키텍처, 그리고 거시</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이벤트</w:t>
      </w:r>
      <w:r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감성 정보의 완전 결합이 성능을 극대화하는 최적의 조합으로 확인되었다. 다만, 예측의 안정성을 최우선으로 할 때는 윈도우를 30일로 확장하고 감성 정보의 순도를 높이는 전략적 수정이 필요하다. 이는 본 연구가 제안하는 프레임워크가 시장 상황과 운용 목적에 따라 유연하게 적용될 수 있는 실무적 가이드라인을 제공함을 의미한다.</w:t>
      </w:r>
    </w:p>
    <w:p w14:paraId="2F2256A7" w14:textId="77777777" w:rsidR="00EB507D" w:rsidRPr="00096494" w:rsidRDefault="00EB507D" w:rsidP="003F7A20">
      <w:pPr>
        <w:wordWrap/>
        <w:spacing w:line="420" w:lineRule="auto"/>
        <w:ind w:firstLine="203"/>
        <w:jc w:val="both"/>
        <w:rPr>
          <w:rFonts w:ascii="바탕체" w:eastAsia="바탕체" w:hAnsi="바탕체" w:cs="Times New Roman"/>
          <w:sz w:val="20"/>
          <w:szCs w:val="20"/>
        </w:rPr>
      </w:pPr>
    </w:p>
    <w:p w14:paraId="14B06C69" w14:textId="5A4D5ACF" w:rsidR="00013F56" w:rsidRPr="00096494" w:rsidRDefault="00E96D2A" w:rsidP="002D04DC">
      <w:pPr>
        <w:wordWrap/>
        <w:spacing w:line="420" w:lineRule="auto"/>
        <w:ind w:firstLineChars="100" w:firstLine="220"/>
        <w:jc w:val="both"/>
        <w:rPr>
          <w:rFonts w:ascii="바탕체" w:eastAsia="바탕체" w:hAnsi="바탕체" w:cs="Times New Roman"/>
          <w:b/>
          <w:bCs/>
          <w:szCs w:val="22"/>
        </w:rPr>
      </w:pPr>
      <w:r>
        <w:rPr>
          <w:rFonts w:ascii="바탕체" w:eastAsia="바탕체" w:hAnsi="바탕체" w:cs="Times New Roman" w:hint="eastAsia"/>
          <w:b/>
          <w:bCs/>
          <w:szCs w:val="22"/>
        </w:rPr>
        <w:t>4</w:t>
      </w:r>
      <w:r w:rsidR="002D04DC" w:rsidRPr="00096494">
        <w:rPr>
          <w:rFonts w:ascii="바탕체" w:eastAsia="바탕체" w:hAnsi="바탕체" w:cs="Times New Roman" w:hint="eastAsia"/>
          <w:b/>
          <w:bCs/>
          <w:szCs w:val="22"/>
        </w:rPr>
        <w:t>. 실험</w:t>
      </w:r>
      <w:r w:rsidR="002D04DC" w:rsidRPr="00096494">
        <w:rPr>
          <w:rFonts w:ascii="바탕체" w:eastAsia="바탕체" w:hAnsi="바탕체" w:cs="Times New Roman"/>
          <w:b/>
          <w:bCs/>
          <w:szCs w:val="22"/>
        </w:rPr>
        <w:t xml:space="preserve"> 결과3: </w:t>
      </w:r>
      <w:r w:rsidR="00212697" w:rsidRPr="00096494">
        <w:rPr>
          <w:rFonts w:ascii="바탕체" w:eastAsia="바탕체" w:hAnsi="바탕체" w:cs="Times New Roman" w:hint="eastAsia"/>
          <w:b/>
          <w:bCs/>
          <w:szCs w:val="22"/>
        </w:rPr>
        <w:t>예측 패턴의 시각화 및 SHAP 기반 변수 기여 방향성 분석</w:t>
      </w:r>
      <w:r w:rsidR="00013F56" w:rsidRPr="00096494">
        <w:rPr>
          <w:rFonts w:ascii="바탕체" w:eastAsia="바탕체" w:hAnsi="바탕체" w:cs="Times New Roman" w:hint="eastAsia"/>
          <w:b/>
          <w:bCs/>
          <w:szCs w:val="22"/>
        </w:rPr>
        <w:t xml:space="preserve"> </w:t>
      </w:r>
    </w:p>
    <w:p w14:paraId="08DAA434" w14:textId="4F8CF433" w:rsidR="00095240" w:rsidRPr="00096494" w:rsidRDefault="00095240" w:rsidP="00C7665A">
      <w:pPr>
        <w:wordWrap/>
        <w:spacing w:line="420" w:lineRule="auto"/>
        <w:ind w:firstLine="230"/>
        <w:jc w:val="both"/>
        <w:rPr>
          <w:rFonts w:ascii="바탕체" w:eastAsia="바탕체" w:hAnsi="바탕체" w:cs="Times New Roman"/>
          <w:sz w:val="20"/>
          <w:szCs w:val="20"/>
        </w:rPr>
      </w:pPr>
      <w:r w:rsidRPr="00096494">
        <w:rPr>
          <w:rFonts w:ascii="바탕체" w:eastAsia="바탕체" w:hAnsi="바탕체" w:cs="Times New Roman"/>
          <w:sz w:val="20"/>
          <w:szCs w:val="20"/>
        </w:rPr>
        <w:t>본 절에서는 앞서 도출된 최적 모델</w:t>
      </w:r>
      <w:r w:rsidRPr="00096494">
        <w:rPr>
          <w:rFonts w:ascii="바탕체" w:eastAsia="바탕체" w:hAnsi="바탕체" w:cs="Times New Roman" w:hint="eastAsia"/>
          <w:sz w:val="20"/>
          <w:szCs w:val="20"/>
        </w:rPr>
        <w:t xml:space="preserve"> 조합을 활용하여</w:t>
      </w:r>
      <w:r w:rsidRPr="00096494">
        <w:rPr>
          <w:rFonts w:ascii="바탕체" w:eastAsia="바탕체" w:hAnsi="바탕체" w:cs="Times New Roman"/>
          <w:sz w:val="20"/>
          <w:szCs w:val="20"/>
        </w:rPr>
        <w:t xml:space="preserve"> 단순히 통계적 수치만 우수한 것이 아니라, 실제 시장의 동적 </w:t>
      </w:r>
      <w:r w:rsidR="00B6260D" w:rsidRPr="00096494">
        <w:rPr>
          <w:rFonts w:ascii="바탕체" w:eastAsia="바탕체" w:hAnsi="바탕체" w:cs="Times New Roman" w:hint="eastAsia"/>
          <w:sz w:val="20"/>
          <w:szCs w:val="20"/>
        </w:rPr>
        <w:t>흐름을</w:t>
      </w:r>
      <w:r w:rsidRPr="00096494">
        <w:rPr>
          <w:rFonts w:ascii="바탕체" w:eastAsia="바탕체" w:hAnsi="바탕체" w:cs="Times New Roman"/>
          <w:sz w:val="20"/>
          <w:szCs w:val="20"/>
        </w:rPr>
        <w:t xml:space="preserve"> 어떻게 포착하는지 </w:t>
      </w:r>
      <w:r w:rsidR="00B6260D" w:rsidRPr="00096494">
        <w:rPr>
          <w:rFonts w:ascii="바탕체" w:eastAsia="바탕체" w:hAnsi="바탕체" w:cs="Times New Roman" w:hint="eastAsia"/>
          <w:sz w:val="20"/>
          <w:szCs w:val="20"/>
        </w:rPr>
        <w:t>시각</w:t>
      </w:r>
      <w:r w:rsidRPr="00096494">
        <w:rPr>
          <w:rFonts w:ascii="바탕체" w:eastAsia="바탕체" w:hAnsi="바탕체" w:cs="Times New Roman"/>
          <w:sz w:val="20"/>
          <w:szCs w:val="20"/>
        </w:rPr>
        <w:t xml:space="preserve">적으로 검증하고, </w:t>
      </w:r>
      <w:r w:rsidR="00B6260D" w:rsidRPr="00096494">
        <w:rPr>
          <w:rFonts w:ascii="바탕체" w:eastAsia="바탕체" w:hAnsi="바탕체" w:cs="Times New Roman" w:hint="eastAsia"/>
          <w:sz w:val="20"/>
          <w:szCs w:val="20"/>
        </w:rPr>
        <w:t>설명가능한 AI 기법인 SHAP를 통해 거시 변수와 비정형 데이터 간의 상호작용 메커니즘을 정량적으로 규명한다.</w:t>
      </w:r>
    </w:p>
    <w:p w14:paraId="1950690D" w14:textId="040BAE57" w:rsidR="00222FCF" w:rsidRPr="00096494" w:rsidRDefault="009F4B11" w:rsidP="00222FCF">
      <w:pPr>
        <w:wordWrap/>
        <w:spacing w:line="420" w:lineRule="auto"/>
        <w:ind w:firstLine="23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테스트</w:t>
      </w:r>
      <w:r w:rsidRPr="00096494">
        <w:rPr>
          <w:rFonts w:ascii="바탕체" w:eastAsia="바탕체" w:hAnsi="바탕체" w:cs="Times New Roman"/>
          <w:sz w:val="20"/>
          <w:szCs w:val="20"/>
        </w:rPr>
        <w:t xml:space="preserve"> 구간 전체에 대해 실제 환율(</w:t>
      </w:r>
      <w:r w:rsidRPr="00096494">
        <w:rPr>
          <w:rFonts w:ascii="바탕체" w:eastAsia="바탕체" w:hAnsi="바탕체" w:cs="Times New Roman" w:hint="eastAsia"/>
          <w:sz w:val="20"/>
          <w:szCs w:val="20"/>
        </w:rPr>
        <w:t>Y True</w:t>
      </w:r>
      <w:r w:rsidRPr="00096494">
        <w:rPr>
          <w:rFonts w:ascii="바탕체" w:eastAsia="바탕체" w:hAnsi="바탕체" w:cs="Times New Roman"/>
          <w:sz w:val="20"/>
          <w:szCs w:val="20"/>
        </w:rPr>
        <w:t>)과 베이스라인 모델(</w:t>
      </w:r>
      <w:r w:rsidRPr="00096494">
        <w:rPr>
          <w:rFonts w:ascii="바탕체" w:eastAsia="바탕체" w:hAnsi="바탕체" w:cs="Times New Roman" w:hint="eastAsia"/>
          <w:sz w:val="20"/>
          <w:szCs w:val="20"/>
        </w:rPr>
        <w:t xml:space="preserve">GRU &amp; </w:t>
      </w:r>
      <w:r w:rsidRPr="00096494">
        <w:rPr>
          <w:rFonts w:ascii="바탕체" w:eastAsia="바탕체" w:hAnsi="바탕체" w:cs="Times New Roman"/>
          <w:sz w:val="20"/>
          <w:szCs w:val="20"/>
        </w:rPr>
        <w:t xml:space="preserve">Macro Only), 그리고 </w:t>
      </w:r>
      <w:r w:rsidRPr="00096494">
        <w:rPr>
          <w:rFonts w:ascii="바탕체" w:eastAsia="바탕체" w:hAnsi="바탕체" w:cs="Times New Roman" w:hint="eastAsia"/>
          <w:sz w:val="20"/>
          <w:szCs w:val="20"/>
        </w:rPr>
        <w:t>최고 성능</w:t>
      </w:r>
      <w:r w:rsidRPr="00096494">
        <w:rPr>
          <w:rFonts w:ascii="바탕체" w:eastAsia="바탕체" w:hAnsi="바탕체" w:cs="Times New Roman"/>
          <w:sz w:val="20"/>
          <w:szCs w:val="20"/>
        </w:rPr>
        <w:t xml:space="preserve"> 모델(</w:t>
      </w:r>
      <w:r w:rsidRPr="00096494">
        <w:rPr>
          <w:rFonts w:ascii="바탕체" w:eastAsia="바탕체" w:hAnsi="바탕체" w:cs="Times New Roman" w:hint="eastAsia"/>
          <w:sz w:val="20"/>
          <w:szCs w:val="20"/>
        </w:rPr>
        <w:t>CNN-GRU</w:t>
      </w:r>
      <w:r w:rsidRPr="00096494">
        <w:rPr>
          <w:rFonts w:ascii="바탕체" w:eastAsia="바탕체" w:hAnsi="바탕체" w:cs="Times New Roman"/>
          <w:sz w:val="20"/>
          <w:szCs w:val="20"/>
        </w:rPr>
        <w:t>)의 예측 경로를 비교 분석하였다 [그림 5].</w:t>
      </w:r>
      <w:r w:rsidRPr="00096494">
        <w:rPr>
          <w:rFonts w:ascii="바탕체" w:eastAsia="바탕체" w:hAnsi="바탕체" w:cs="Times New Roman" w:hint="eastAsia"/>
          <w:sz w:val="20"/>
          <w:szCs w:val="20"/>
        </w:rPr>
        <w:t xml:space="preserve"> </w:t>
      </w:r>
      <w:r w:rsidR="00750709" w:rsidRPr="00096494">
        <w:rPr>
          <w:rFonts w:ascii="바탕체" w:eastAsia="바탕체" w:hAnsi="바탕체" w:cs="Times New Roman" w:hint="eastAsia"/>
          <w:sz w:val="20"/>
          <w:szCs w:val="20"/>
        </w:rPr>
        <w:t>우선 전</w:t>
      </w:r>
      <w:r w:rsidRPr="00096494">
        <w:rPr>
          <w:rFonts w:ascii="바탕체" w:eastAsia="바탕체" w:hAnsi="바탕체" w:cs="Times New Roman"/>
          <w:sz w:val="20"/>
          <w:szCs w:val="20"/>
        </w:rPr>
        <w:t>통적 거시 변수만을 사용한 GRU 모델(파란색 점선)은 전반적인 추세는 따라가지만, 2024년 4월과 10월의 급등락 구간에서 실제 환율보다 한 박자 늦게 반응하는 후행성(Lagging)과 변동폭을 충분히 따라가지 못하는 과소 예측(Under-shooting) 경향을 뚜렷하게 보였다.</w:t>
      </w:r>
      <w:r w:rsidR="00750709" w:rsidRPr="00096494">
        <w:rPr>
          <w:rFonts w:ascii="바탕체" w:eastAsia="바탕체" w:hAnsi="바탕체" w:cs="Times New Roman" w:hint="eastAsia"/>
          <w:sz w:val="20"/>
          <w:szCs w:val="20"/>
        </w:rPr>
        <w:t xml:space="preserve"> </w:t>
      </w:r>
      <w:r w:rsidRPr="00096494">
        <w:rPr>
          <w:rFonts w:ascii="바탕체" w:eastAsia="바탕체" w:hAnsi="바탕체" w:cs="Times New Roman"/>
          <w:sz w:val="20"/>
          <w:szCs w:val="20"/>
        </w:rPr>
        <w:t xml:space="preserve">반면, 뉴스 이벤트와 감성 정보를 통합한 CNN-GRU 모델(빨간색 점선)은 실제 환율과 거의 일치하는 궤적을 그렸다. 특히 11월 이후의 가파른 상승장에서 베이스라인이 추세를 놓치는 동안, 제안 모델은 뉴스 데이터에 반영된 시장의 불안 심리를 즉각 포착하여 시차 없는 동행성을 보여주었다. 이는 텍스트 데이터가 과거 가격에 매몰되지 않고 시장의 현재 상태를 </w:t>
      </w:r>
      <w:r w:rsidRPr="00096494">
        <w:rPr>
          <w:rFonts w:ascii="바탕체" w:eastAsia="바탕체" w:hAnsi="바탕체" w:cs="Times New Roman" w:hint="eastAsia"/>
          <w:sz w:val="20"/>
          <w:szCs w:val="20"/>
        </w:rPr>
        <w:t>대변하는</w:t>
      </w:r>
      <w:r w:rsidRPr="00096494">
        <w:rPr>
          <w:rFonts w:ascii="바탕체" w:eastAsia="바탕체" w:hAnsi="바탕체" w:cs="Times New Roman"/>
          <w:sz w:val="20"/>
          <w:szCs w:val="20"/>
        </w:rPr>
        <w:t xml:space="preserve"> 트리거 역할을 수행함을 시각적으로 입증한다.</w:t>
      </w:r>
      <w:r w:rsidR="0015357E" w:rsidRPr="00096494">
        <w:rPr>
          <w:rFonts w:ascii="바탕체" w:eastAsia="바탕체" w:hAnsi="바탕체" w:cs="Times New Roman" w:hint="eastAsia"/>
          <w:sz w:val="20"/>
          <w:szCs w:val="20"/>
        </w:rPr>
        <w:t xml:space="preserve"> </w:t>
      </w:r>
      <w:r w:rsidR="00222FCF" w:rsidRPr="00096494">
        <w:rPr>
          <w:rFonts w:ascii="바탕체" w:eastAsia="바탕체" w:hAnsi="바탕체" w:cs="Times New Roman" w:hint="eastAsia"/>
          <w:sz w:val="20"/>
          <w:szCs w:val="20"/>
        </w:rPr>
        <w:t>결론적으로</w:t>
      </w:r>
      <w:r w:rsidR="00222FCF" w:rsidRPr="00096494">
        <w:rPr>
          <w:rFonts w:ascii="바탕체" w:eastAsia="바탕체" w:hAnsi="바탕체" w:cs="Times New Roman"/>
          <w:sz w:val="20"/>
          <w:szCs w:val="20"/>
        </w:rPr>
        <w:t xml:space="preserve">, 본 연구의 </w:t>
      </w:r>
      <w:r w:rsidR="001C18F5" w:rsidRPr="00096494">
        <w:rPr>
          <w:rFonts w:ascii="바탕체" w:eastAsia="바탕체" w:hAnsi="바탕체" w:cs="Times New Roman" w:hint="eastAsia"/>
          <w:sz w:val="20"/>
          <w:szCs w:val="20"/>
        </w:rPr>
        <w:t>CNN-GRU</w:t>
      </w:r>
      <w:r w:rsidR="00222FCF" w:rsidRPr="00096494">
        <w:rPr>
          <w:rFonts w:ascii="바탕체" w:eastAsia="바탕체" w:hAnsi="바탕체" w:cs="Times New Roman"/>
          <w:sz w:val="20"/>
          <w:szCs w:val="20"/>
        </w:rPr>
        <w:t xml:space="preserve"> </w:t>
      </w:r>
      <w:r w:rsidR="00222FCF" w:rsidRPr="00096494">
        <w:rPr>
          <w:rFonts w:ascii="바탕체" w:eastAsia="바탕체" w:hAnsi="바탕체" w:cs="Times New Roman"/>
          <w:sz w:val="20"/>
          <w:szCs w:val="20"/>
        </w:rPr>
        <w:lastRenderedPageBreak/>
        <w:t>기반 최적 모델들은 환율의 구조적 추세와 단기 변동성을 모두 일정 수준 포착하였으며, 이벤트</w:t>
      </w:r>
      <w:r w:rsidR="00CE43DF" w:rsidRPr="00096494">
        <w:rPr>
          <w:rFonts w:ascii="바탕체" w:eastAsia="바탕체" w:hAnsi="바탕체" w:cs="Times New Roman" w:hint="eastAsia"/>
          <w:sz w:val="20"/>
          <w:szCs w:val="20"/>
        </w:rPr>
        <w:t xml:space="preserve">와 </w:t>
      </w:r>
      <w:r w:rsidR="00222FCF" w:rsidRPr="00096494">
        <w:rPr>
          <w:rFonts w:ascii="바탕체" w:eastAsia="바탕체" w:hAnsi="바탕체" w:cs="Times New Roman"/>
          <w:sz w:val="20"/>
          <w:szCs w:val="20"/>
        </w:rPr>
        <w:t>감성 신호를 결합할 경우 단순 거시</w:t>
      </w:r>
      <w:r w:rsidR="00CE43DF" w:rsidRPr="00096494">
        <w:rPr>
          <w:rFonts w:ascii="바탕체" w:eastAsia="바탕체" w:hAnsi="바탕체" w:cs="Times New Roman" w:hint="eastAsia"/>
          <w:sz w:val="20"/>
          <w:szCs w:val="20"/>
        </w:rPr>
        <w:t xml:space="preserve">적 또는 </w:t>
      </w:r>
      <w:r w:rsidR="00222FCF" w:rsidRPr="00096494">
        <w:rPr>
          <w:rFonts w:ascii="바탕체" w:eastAsia="바탕체" w:hAnsi="바탕체" w:cs="Times New Roman"/>
          <w:sz w:val="20"/>
          <w:szCs w:val="20"/>
        </w:rPr>
        <w:t>금융 변수만을 사용할 때보다 전반적 예측력이 향상됨을 시각적으로 확인할 수 있었다.</w:t>
      </w:r>
    </w:p>
    <w:p w14:paraId="077BCF6F" w14:textId="37C15743" w:rsidR="00CF6855" w:rsidRPr="00096494" w:rsidRDefault="00CF6855" w:rsidP="00095240">
      <w:pPr>
        <w:wordWrap/>
        <w:spacing w:line="420" w:lineRule="auto"/>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31D4F" w:rsidRPr="00096494" w14:paraId="3F106C9A" w14:textId="77777777" w:rsidTr="00FD64B3">
        <w:tc>
          <w:tcPr>
            <w:tcW w:w="8504" w:type="dxa"/>
          </w:tcPr>
          <w:p w14:paraId="1AA4CB1A" w14:textId="6BEF6551" w:rsidR="00931D4F" w:rsidRPr="00096494" w:rsidRDefault="00F47C24" w:rsidP="00113153">
            <w:pPr>
              <w:wordWrap/>
              <w:spacing w:line="420" w:lineRule="auto"/>
              <w:jc w:val="center"/>
              <w:rPr>
                <w:rFonts w:ascii="바탕체" w:eastAsia="바탕체" w:hAnsi="바탕체" w:cs="Times New Roman"/>
                <w:sz w:val="20"/>
                <w:szCs w:val="20"/>
              </w:rPr>
            </w:pPr>
            <w:r w:rsidRPr="00096494">
              <w:rPr>
                <w:rFonts w:ascii="바탕체" w:eastAsia="바탕체" w:hAnsi="바탕체"/>
                <w:noProof/>
              </w:rPr>
              <w:drawing>
                <wp:inline distT="0" distB="0" distL="0" distR="0" wp14:anchorId="5A0EC292" wp14:editId="034B357B">
                  <wp:extent cx="5400040" cy="2726690"/>
                  <wp:effectExtent l="0" t="0" r="0" b="0"/>
                  <wp:docPr id="2683012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1276" name=""/>
                          <pic:cNvPicPr/>
                        </pic:nvPicPr>
                        <pic:blipFill>
                          <a:blip r:embed="rId23"/>
                          <a:stretch>
                            <a:fillRect/>
                          </a:stretch>
                        </pic:blipFill>
                        <pic:spPr>
                          <a:xfrm>
                            <a:off x="0" y="0"/>
                            <a:ext cx="5400040" cy="2726690"/>
                          </a:xfrm>
                          <a:prstGeom prst="rect">
                            <a:avLst/>
                          </a:prstGeom>
                        </pic:spPr>
                      </pic:pic>
                    </a:graphicData>
                  </a:graphic>
                </wp:inline>
              </w:drawing>
            </w:r>
          </w:p>
        </w:tc>
      </w:tr>
    </w:tbl>
    <w:p w14:paraId="74FD5C76" w14:textId="6945CB3E" w:rsidR="00CF6855" w:rsidRPr="00096494" w:rsidRDefault="00CF6855" w:rsidP="003E280E">
      <w:pPr>
        <w:wordWrap/>
        <w:spacing w:line="420" w:lineRule="auto"/>
        <w:jc w:val="center"/>
        <w:rPr>
          <w:rFonts w:ascii="바탕체" w:eastAsia="바탕체" w:hAnsi="바탕체" w:cs="Times New Roman"/>
          <w:b/>
          <w:bCs/>
          <w:sz w:val="20"/>
          <w:szCs w:val="20"/>
        </w:rPr>
      </w:pPr>
      <w:r w:rsidRPr="00096494">
        <w:rPr>
          <w:rFonts w:ascii="바탕체" w:eastAsia="바탕체" w:hAnsi="바탕체" w:cs="Times New Roman" w:hint="eastAsia"/>
          <w:b/>
          <w:bCs/>
          <w:sz w:val="20"/>
          <w:szCs w:val="20"/>
        </w:rPr>
        <w:t xml:space="preserve">[그림 </w:t>
      </w:r>
      <w:r w:rsidR="00EF50D3" w:rsidRPr="00096494">
        <w:rPr>
          <w:rFonts w:ascii="바탕체" w:eastAsia="바탕체" w:hAnsi="바탕체" w:cs="Times New Roman" w:hint="eastAsia"/>
          <w:b/>
          <w:bCs/>
          <w:sz w:val="20"/>
          <w:szCs w:val="20"/>
        </w:rPr>
        <w:t>5</w:t>
      </w:r>
      <w:r w:rsidRPr="00096494">
        <w:rPr>
          <w:rFonts w:ascii="바탕체" w:eastAsia="바탕체" w:hAnsi="바탕체" w:cs="Times New Roman" w:hint="eastAsia"/>
          <w:b/>
          <w:bCs/>
          <w:sz w:val="20"/>
          <w:szCs w:val="20"/>
        </w:rPr>
        <w:t>]</w:t>
      </w:r>
      <w:r w:rsidR="003E280E" w:rsidRPr="00096494">
        <w:rPr>
          <w:rFonts w:ascii="바탕체" w:eastAsia="바탕체" w:hAnsi="바탕체" w:cs="Times New Roman" w:hint="eastAsia"/>
          <w:b/>
          <w:bCs/>
          <w:sz w:val="20"/>
          <w:szCs w:val="20"/>
        </w:rPr>
        <w:t xml:space="preserve"> </w:t>
      </w:r>
      <w:r w:rsidR="00B717B0" w:rsidRPr="00096494">
        <w:rPr>
          <w:rFonts w:ascii="바탕체" w:eastAsia="바탕체" w:hAnsi="바탕체" w:cs="Times New Roman" w:hint="eastAsia"/>
          <w:b/>
          <w:bCs/>
          <w:sz w:val="20"/>
          <w:szCs w:val="20"/>
        </w:rPr>
        <w:t xml:space="preserve">테스트 기간의 </w:t>
      </w:r>
      <w:r w:rsidR="00176945" w:rsidRPr="00096494">
        <w:rPr>
          <w:rFonts w:ascii="바탕체" w:eastAsia="바탕체" w:hAnsi="바탕체" w:cs="Times New Roman" w:hint="eastAsia"/>
          <w:b/>
          <w:bCs/>
          <w:sz w:val="20"/>
          <w:szCs w:val="20"/>
        </w:rPr>
        <w:t xml:space="preserve">최적 </w:t>
      </w:r>
      <w:r w:rsidR="00B717B0" w:rsidRPr="00096494">
        <w:rPr>
          <w:rFonts w:ascii="바탕체" w:eastAsia="바탕체" w:hAnsi="바탕체" w:cs="Times New Roman" w:hint="eastAsia"/>
          <w:b/>
          <w:bCs/>
          <w:sz w:val="20"/>
          <w:szCs w:val="20"/>
        </w:rPr>
        <w:t xml:space="preserve">변수조합과 </w:t>
      </w:r>
      <w:r w:rsidR="00CF2ADD" w:rsidRPr="00096494">
        <w:rPr>
          <w:rFonts w:ascii="바탕체" w:eastAsia="바탕체" w:hAnsi="바탕체" w:cs="Times New Roman" w:hint="eastAsia"/>
          <w:b/>
          <w:bCs/>
          <w:sz w:val="20"/>
          <w:szCs w:val="20"/>
        </w:rPr>
        <w:t>예측 모델</w:t>
      </w:r>
      <w:r w:rsidR="00B717B0" w:rsidRPr="00096494">
        <w:rPr>
          <w:rFonts w:ascii="바탕체" w:eastAsia="바탕체" w:hAnsi="바탕체" w:cs="Times New Roman" w:hint="eastAsia"/>
          <w:b/>
          <w:bCs/>
          <w:sz w:val="20"/>
          <w:szCs w:val="20"/>
        </w:rPr>
        <w:t>과 비교</w:t>
      </w:r>
      <w:r w:rsidR="001A10C6">
        <w:rPr>
          <w:rFonts w:ascii="바탕체" w:eastAsia="바탕체" w:hAnsi="바탕체" w:cs="Times New Roman" w:hint="eastAsia"/>
          <w:b/>
          <w:bCs/>
          <w:sz w:val="20"/>
          <w:szCs w:val="20"/>
        </w:rPr>
        <w:t xml:space="preserve"> 모델</w:t>
      </w:r>
      <w:r w:rsidR="00B717B0" w:rsidRPr="00096494">
        <w:rPr>
          <w:rFonts w:ascii="바탕체" w:eastAsia="바탕체" w:hAnsi="바탕체" w:cs="Times New Roman" w:hint="eastAsia"/>
          <w:b/>
          <w:bCs/>
          <w:sz w:val="20"/>
          <w:szCs w:val="20"/>
        </w:rPr>
        <w:t xml:space="preserve"> 성능</w:t>
      </w:r>
      <w:r w:rsidR="00CF2ADD" w:rsidRPr="00096494">
        <w:rPr>
          <w:rFonts w:ascii="바탕체" w:eastAsia="바탕체" w:hAnsi="바탕체" w:cs="Times New Roman" w:hint="eastAsia"/>
          <w:b/>
          <w:bCs/>
          <w:sz w:val="20"/>
          <w:szCs w:val="20"/>
        </w:rPr>
        <w:t xml:space="preserve"> </w:t>
      </w:r>
      <w:r w:rsidR="003E280E" w:rsidRPr="00096494">
        <w:rPr>
          <w:rFonts w:ascii="바탕체" w:eastAsia="바탕체" w:hAnsi="바탕체" w:cs="Times New Roman" w:hint="eastAsia"/>
          <w:b/>
          <w:bCs/>
          <w:sz w:val="20"/>
          <w:szCs w:val="20"/>
        </w:rPr>
        <w:t>시각화</w:t>
      </w:r>
    </w:p>
    <w:p w14:paraId="0A479EBA" w14:textId="77777777" w:rsidR="00F520A8" w:rsidRPr="00096494" w:rsidRDefault="00F520A8" w:rsidP="002D04DC">
      <w:pPr>
        <w:wordWrap/>
        <w:spacing w:line="420" w:lineRule="auto"/>
        <w:jc w:val="both"/>
        <w:rPr>
          <w:rFonts w:ascii="바탕체" w:eastAsia="바탕체" w:hAnsi="바탕체" w:cs="Times New Roman"/>
          <w:sz w:val="20"/>
          <w:szCs w:val="20"/>
        </w:rPr>
      </w:pPr>
    </w:p>
    <w:p w14:paraId="44229880" w14:textId="77777777" w:rsidR="006F29AC" w:rsidRPr="00096494" w:rsidRDefault="00A25D82" w:rsidP="00A25D82">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분석</w:t>
      </w:r>
      <w:r w:rsidRPr="00096494">
        <w:rPr>
          <w:rFonts w:ascii="바탕체" w:eastAsia="바탕체" w:hAnsi="바탕체" w:cs="Times New Roman"/>
          <w:sz w:val="20"/>
          <w:szCs w:val="20"/>
        </w:rPr>
        <w:t xml:space="preserve"> 딥러닝 모델의 블랙박스 문제를 해결하고 변수 간의 비선형적 관계를 해석하기 위해 </w:t>
      </w:r>
      <w:r w:rsidR="00C73D2A" w:rsidRPr="00096494">
        <w:rPr>
          <w:rFonts w:ascii="바탕체" w:eastAsia="바탕체" w:hAnsi="바탕체" w:cs="Times New Roman" w:hint="eastAsia"/>
          <w:sz w:val="20"/>
          <w:szCs w:val="20"/>
        </w:rPr>
        <w:t xml:space="preserve">최적 알고리즘은 CNN-GRU 모델을 기준으로 </w:t>
      </w:r>
      <w:r w:rsidRPr="00096494">
        <w:rPr>
          <w:rFonts w:ascii="바탕체" w:eastAsia="바탕체" w:hAnsi="바탕체" w:cs="Times New Roman"/>
          <w:sz w:val="20"/>
          <w:szCs w:val="20"/>
        </w:rPr>
        <w:t>SHAP Summary Plot을 도출하였다 [그림 6].</w:t>
      </w:r>
      <w:r w:rsidR="009B2CB3" w:rsidRPr="00096494">
        <w:rPr>
          <w:rFonts w:ascii="바탕체" w:eastAsia="바탕체" w:hAnsi="바탕체" w:cs="Times New Roman" w:hint="eastAsia"/>
          <w:sz w:val="20"/>
          <w:szCs w:val="20"/>
        </w:rPr>
        <w:t xml:space="preserve"> SHAP 값을 기준으로 환율 상승(+)과 하락(-)에 기여하는 상위 변수들을 추출하고 이를 Macro, Event, Sentiment의 3가지 카테고리로 분류하여 해석을 용이하게 하였다. </w:t>
      </w:r>
      <w:r w:rsidR="006F29AC" w:rsidRPr="00096494">
        <w:rPr>
          <w:rFonts w:ascii="바탕체" w:eastAsia="바탕체" w:hAnsi="바탕체" w:cs="Times New Roman" w:hint="eastAsia"/>
          <w:sz w:val="20"/>
          <w:szCs w:val="20"/>
        </w:rPr>
        <w:t>분석 결과, 모델은 불확실성에 의한 상승 압력과 펀더멘털 및 안정 심리에 의한 하락 압력이라는 시장의 이중적 역학을 정교하게 구분하고 있음이 확인되었다.</w:t>
      </w:r>
    </w:p>
    <w:p w14:paraId="4BE53C95" w14:textId="77777777" w:rsidR="00F63034" w:rsidRPr="00096494" w:rsidRDefault="00F63034" w:rsidP="00A25D82">
      <w:pPr>
        <w:wordWrap/>
        <w:spacing w:line="420" w:lineRule="auto"/>
        <w:ind w:firstLine="200"/>
        <w:jc w:val="both"/>
        <w:rPr>
          <w:rFonts w:ascii="바탕체" w:eastAsia="바탕체" w:hAnsi="바탕체" w:cs="Times New Roman"/>
          <w:sz w:val="20"/>
          <w:szCs w:val="20"/>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63034" w:rsidRPr="00096494" w14:paraId="7026CC32" w14:textId="77777777" w:rsidTr="009B7A42">
        <w:tc>
          <w:tcPr>
            <w:tcW w:w="4247" w:type="dxa"/>
          </w:tcPr>
          <w:p w14:paraId="480422CE" w14:textId="4C281B3A" w:rsidR="00F63034" w:rsidRPr="00096494" w:rsidRDefault="007271D9" w:rsidP="009B7A42">
            <w:pPr>
              <w:wordWrap/>
              <w:spacing w:line="420" w:lineRule="auto"/>
              <w:jc w:val="both"/>
              <w:rPr>
                <w:rFonts w:ascii="바탕체" w:eastAsia="바탕체" w:hAnsi="바탕체" w:cs="Times New Roman"/>
                <w:sz w:val="20"/>
                <w:szCs w:val="20"/>
              </w:rPr>
            </w:pPr>
            <w:r>
              <w:rPr>
                <w:rFonts w:ascii="바탕체" w:eastAsia="바탕체" w:hAnsi="바탕체" w:cs="Times New Roman"/>
                <w:noProof/>
                <w:sz w:val="20"/>
                <w:szCs w:val="20"/>
              </w:rPr>
              <w:lastRenderedPageBreak/>
              <w:drawing>
                <wp:inline distT="0" distB="0" distL="0" distR="0" wp14:anchorId="39A95C62" wp14:editId="471533E8">
                  <wp:extent cx="2326511" cy="2762869"/>
                  <wp:effectExtent l="0" t="0" r="0" b="0"/>
                  <wp:docPr id="8478811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81160" name="그림 1" descr="텍스트, 스크린샷, 폰트이(가) 표시된 사진&#10;&#10;AI 생성 콘텐츠는 정확하지 않을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5985" cy="2785995"/>
                          </a:xfrm>
                          <a:prstGeom prst="rect">
                            <a:avLst/>
                          </a:prstGeom>
                        </pic:spPr>
                      </pic:pic>
                    </a:graphicData>
                  </a:graphic>
                </wp:inline>
              </w:drawing>
            </w:r>
          </w:p>
        </w:tc>
        <w:tc>
          <w:tcPr>
            <w:tcW w:w="4247" w:type="dxa"/>
          </w:tcPr>
          <w:p w14:paraId="61B82315" w14:textId="77777777" w:rsidR="00F63034" w:rsidRPr="00096494" w:rsidRDefault="00F63034" w:rsidP="009B7A42">
            <w:pPr>
              <w:wordWrap/>
              <w:spacing w:line="420" w:lineRule="auto"/>
              <w:jc w:val="both"/>
              <w:rPr>
                <w:rFonts w:ascii="바탕체" w:eastAsia="바탕체" w:hAnsi="바탕체" w:cs="Times New Roman"/>
                <w:sz w:val="20"/>
                <w:szCs w:val="20"/>
              </w:rPr>
            </w:pPr>
            <w:r w:rsidRPr="00096494">
              <w:rPr>
                <w:rFonts w:ascii="바탕체" w:eastAsia="바탕체" w:hAnsi="바탕체"/>
                <w:noProof/>
              </w:rPr>
              <w:drawing>
                <wp:inline distT="0" distB="0" distL="0" distR="0" wp14:anchorId="108D87AE" wp14:editId="7FB2917C">
                  <wp:extent cx="2520000" cy="2702836"/>
                  <wp:effectExtent l="0" t="0" r="0" b="2540"/>
                  <wp:docPr id="819777719"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7719" name="그림 1" descr="텍스트, 스크린샷, 번호, 폰트이(가) 표시된 사진&#10;&#10;AI 생성 콘텐츠는 정확하지 않을 수 있습니다."/>
                          <pic:cNvPicPr/>
                        </pic:nvPicPr>
                        <pic:blipFill>
                          <a:blip r:embed="rId25"/>
                          <a:stretch>
                            <a:fillRect/>
                          </a:stretch>
                        </pic:blipFill>
                        <pic:spPr>
                          <a:xfrm>
                            <a:off x="0" y="0"/>
                            <a:ext cx="2520000" cy="2702836"/>
                          </a:xfrm>
                          <a:prstGeom prst="rect">
                            <a:avLst/>
                          </a:prstGeom>
                        </pic:spPr>
                      </pic:pic>
                    </a:graphicData>
                  </a:graphic>
                </wp:inline>
              </w:drawing>
            </w:r>
          </w:p>
        </w:tc>
      </w:tr>
    </w:tbl>
    <w:p w14:paraId="1B7485C3" w14:textId="77777777" w:rsidR="00F63034" w:rsidRPr="00096494" w:rsidRDefault="00F63034" w:rsidP="00F63034">
      <w:pPr>
        <w:wordWrap/>
        <w:spacing w:line="420" w:lineRule="auto"/>
        <w:jc w:val="center"/>
        <w:rPr>
          <w:rFonts w:ascii="바탕체" w:eastAsia="바탕체" w:hAnsi="바탕체" w:cs="Times New Roman"/>
          <w:b/>
          <w:bCs/>
          <w:sz w:val="20"/>
          <w:szCs w:val="20"/>
        </w:rPr>
      </w:pPr>
      <w:r w:rsidRPr="00096494">
        <w:rPr>
          <w:rFonts w:ascii="바탕체" w:eastAsia="바탕체" w:hAnsi="바탕체" w:cs="Times New Roman" w:hint="eastAsia"/>
          <w:b/>
          <w:bCs/>
          <w:sz w:val="20"/>
          <w:szCs w:val="20"/>
        </w:rPr>
        <w:t>[그림 6] 최적 모델 기준 변수 중요도 분석 검증</w:t>
      </w:r>
    </w:p>
    <w:p w14:paraId="4679C194" w14:textId="77777777" w:rsidR="00F63034" w:rsidRPr="00096494" w:rsidRDefault="00F63034" w:rsidP="00A25D82">
      <w:pPr>
        <w:wordWrap/>
        <w:spacing w:line="420" w:lineRule="auto"/>
        <w:ind w:firstLine="200"/>
        <w:jc w:val="both"/>
        <w:rPr>
          <w:rFonts w:ascii="바탕체" w:eastAsia="바탕체" w:hAnsi="바탕체" w:cs="Times New Roman"/>
          <w:sz w:val="20"/>
          <w:szCs w:val="20"/>
        </w:rPr>
      </w:pPr>
    </w:p>
    <w:p w14:paraId="58026EA7" w14:textId="7183B732" w:rsidR="004334D1" w:rsidRPr="00096494" w:rsidRDefault="00C6077E"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환율을 상승(원화 가치 하락)시키는 요인들은 주로 글로벌 위험 회피와 시장 주목도(Attention)</w:t>
      </w:r>
      <w:r w:rsidRPr="00096494">
        <w:rPr>
          <w:rFonts w:ascii="바탕체" w:eastAsia="바탕체" w:hAnsi="바탕체" w:cs="Times New Roman"/>
          <w:sz w:val="20"/>
          <w:szCs w:val="20"/>
        </w:rPr>
        <w:t>와</w:t>
      </w:r>
      <w:r w:rsidRPr="00096494">
        <w:rPr>
          <w:rFonts w:ascii="바탕체" w:eastAsia="바탕체" w:hAnsi="바탕체" w:cs="Times New Roman" w:hint="eastAsia"/>
          <w:sz w:val="20"/>
          <w:szCs w:val="20"/>
        </w:rPr>
        <w:t xml:space="preserve"> 밀접한 관련이 있었다. </w:t>
      </w:r>
      <w:r w:rsidR="00585445" w:rsidRPr="00096494">
        <w:rPr>
          <w:rFonts w:ascii="바탕체" w:eastAsia="바탕체" w:hAnsi="바탕체" w:cs="Times New Roman" w:hint="eastAsia"/>
          <w:sz w:val="20"/>
          <w:szCs w:val="20"/>
        </w:rPr>
        <w:t>전체</w:t>
      </w:r>
      <w:r w:rsidR="00585445" w:rsidRPr="00096494">
        <w:rPr>
          <w:rFonts w:ascii="바탕체" w:eastAsia="바탕체" w:hAnsi="바탕체" w:cs="Times New Roman"/>
          <w:sz w:val="20"/>
          <w:szCs w:val="20"/>
        </w:rPr>
        <w:t xml:space="preserve"> 기여도 1위를 차지한 “금 현물가격”과 3위 “</w:t>
      </w:r>
      <w:r w:rsidR="00585445" w:rsidRPr="00096494">
        <w:rPr>
          <w:rFonts w:ascii="바탕체" w:eastAsia="바탕체" w:hAnsi="바탕체" w:cs="Times New Roman" w:hint="eastAsia"/>
          <w:sz w:val="20"/>
          <w:szCs w:val="20"/>
        </w:rPr>
        <w:t>다우</w:t>
      </w:r>
      <w:r w:rsidR="008B3C60" w:rsidRPr="00096494">
        <w:rPr>
          <w:rFonts w:ascii="바탕체" w:eastAsia="바탕체" w:hAnsi="바탕체" w:cs="Times New Roman" w:hint="eastAsia"/>
          <w:sz w:val="20"/>
          <w:szCs w:val="20"/>
        </w:rPr>
        <w:t>존</w:t>
      </w:r>
      <w:r w:rsidR="00585445" w:rsidRPr="00096494">
        <w:rPr>
          <w:rFonts w:ascii="바탕체" w:eastAsia="바탕체" w:hAnsi="바탕체" w:cs="Times New Roman" w:hint="eastAsia"/>
          <w:sz w:val="20"/>
          <w:szCs w:val="20"/>
        </w:rPr>
        <w:t>스 종가</w:t>
      </w:r>
      <w:r w:rsidR="00585445" w:rsidRPr="00096494">
        <w:rPr>
          <w:rFonts w:ascii="바탕체" w:eastAsia="바탕체" w:hAnsi="바탕체" w:cs="Times New Roman"/>
          <w:sz w:val="20"/>
          <w:szCs w:val="20"/>
        </w:rPr>
        <w:t xml:space="preserve">”는 전형적인 안전자산 선호 심리와 </w:t>
      </w:r>
      <w:r w:rsidR="00585445" w:rsidRPr="00096494">
        <w:rPr>
          <w:rFonts w:ascii="바탕체" w:eastAsia="바탕체" w:hAnsi="바탕체" w:cs="Times New Roman" w:hint="eastAsia"/>
          <w:sz w:val="20"/>
          <w:szCs w:val="20"/>
        </w:rPr>
        <w:t xml:space="preserve">강달러의 </w:t>
      </w:r>
      <w:r w:rsidR="00585445" w:rsidRPr="00096494">
        <w:rPr>
          <w:rFonts w:ascii="바탕체" w:eastAsia="바탕체" w:hAnsi="바탕체" w:cs="Times New Roman"/>
          <w:sz w:val="20"/>
          <w:szCs w:val="20"/>
        </w:rPr>
        <w:t>미국 경제 독주를 반영한다.</w:t>
      </w:r>
      <w:r w:rsidR="00F93F7B" w:rsidRPr="00096494">
        <w:rPr>
          <w:rFonts w:ascii="바탕체" w:eastAsia="바탕체" w:hAnsi="바탕체" w:cs="Times New Roman" w:hint="eastAsia"/>
          <w:sz w:val="20"/>
          <w:szCs w:val="20"/>
        </w:rPr>
        <w:t xml:space="preserve"> 이는 좌측 시각화를 기준으로 금 가격이 높을수록(붉은색) SHAP Values가 양(+)의 방향으로 강하게 쏠려 있음으로 판단할 수 있다.</w:t>
      </w:r>
      <w:r w:rsidR="008B3C60" w:rsidRPr="00096494">
        <w:rPr>
          <w:rFonts w:ascii="바탕체" w:eastAsia="바탕체" w:hAnsi="바탕체" w:cs="Times New Roman" w:hint="eastAsia"/>
          <w:sz w:val="20"/>
          <w:szCs w:val="20"/>
        </w:rPr>
        <w:t xml:space="preserve"> 이러한 다우지수와 S&amp;P500의 상승(붉은색)은 환율 상승 요인으로 작용했다. 미국 증시의 호황이 미국 경제의 예외적 호조를 의미하며, 글로벌 자금이 미국으로 쏠리며 달러 강세를 유</w:t>
      </w:r>
      <w:r w:rsidR="005B5E85">
        <w:rPr>
          <w:rFonts w:ascii="바탕체" w:eastAsia="바탕체" w:hAnsi="바탕체" w:cs="Times New Roman" w:hint="eastAsia"/>
          <w:sz w:val="20"/>
          <w:szCs w:val="20"/>
        </w:rPr>
        <w:t>발</w:t>
      </w:r>
      <w:r w:rsidR="008B3C60" w:rsidRPr="00096494">
        <w:rPr>
          <w:rFonts w:ascii="바탕체" w:eastAsia="바탕체" w:hAnsi="바탕체" w:cs="Times New Roman" w:hint="eastAsia"/>
          <w:sz w:val="20"/>
          <w:szCs w:val="20"/>
        </w:rPr>
        <w:t xml:space="preserve">하는 강달러 </w:t>
      </w:r>
      <w:r w:rsidR="00903AF3">
        <w:rPr>
          <w:rFonts w:ascii="바탕체" w:eastAsia="바탕체" w:hAnsi="바탕체" w:cs="Times New Roman" w:hint="eastAsia"/>
          <w:sz w:val="20"/>
          <w:szCs w:val="20"/>
        </w:rPr>
        <w:t>메</w:t>
      </w:r>
      <w:r w:rsidR="008B3C60" w:rsidRPr="00096494">
        <w:rPr>
          <w:rFonts w:ascii="바탕체" w:eastAsia="바탕체" w:hAnsi="바탕체" w:cs="Times New Roman" w:hint="eastAsia"/>
          <w:sz w:val="20"/>
          <w:szCs w:val="20"/>
        </w:rPr>
        <w:t>커니즘을 반영한 결과로 해석된다. 따라서,</w:t>
      </w:r>
      <w:r w:rsidR="00585445" w:rsidRPr="00096494">
        <w:rPr>
          <w:rFonts w:ascii="바탕체" w:eastAsia="바탕체" w:hAnsi="바탕체" w:cs="Times New Roman"/>
          <w:sz w:val="20"/>
          <w:szCs w:val="20"/>
        </w:rPr>
        <w:t xml:space="preserve"> 모델은 금값이 오르고 미국 증시가 활황일 때 환율 상승의 가장 강력한 시그널로 학습하였다.</w:t>
      </w:r>
      <w:r w:rsidR="00574E03" w:rsidRPr="00096494">
        <w:rPr>
          <w:rFonts w:ascii="바탕체" w:eastAsia="바탕체" w:hAnsi="바탕체" w:cs="Times New Roman" w:hint="eastAsia"/>
          <w:sz w:val="20"/>
          <w:szCs w:val="20"/>
        </w:rPr>
        <w:t xml:space="preserve"> </w:t>
      </w:r>
    </w:p>
    <w:p w14:paraId="63CDEA24" w14:textId="433A2D15" w:rsidR="00585445" w:rsidRPr="00096494" w:rsidRDefault="00574E03"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또한 주목할 점은 </w:t>
      </w:r>
      <w:r w:rsidRPr="00096494">
        <w:rPr>
          <w:rFonts w:ascii="바탕체" w:eastAsia="바탕체" w:hAnsi="바탕체" w:cs="Times New Roman"/>
          <w:sz w:val="20"/>
          <w:szCs w:val="20"/>
        </w:rPr>
        <w:t xml:space="preserve">“최근 7일 뉴스 수(2위)”, “최근 14일 뉴스 수(4위)”, “전일 뉴스 수(5위)” 등 뉴스 발생량 변수들이 상위권을 휩쓸었다는 것이다. </w:t>
      </w:r>
      <w:r w:rsidR="004334D1" w:rsidRPr="00096494">
        <w:rPr>
          <w:rFonts w:ascii="바탕체" w:eastAsia="바탕체" w:hAnsi="바탕체" w:cs="Times New Roman" w:hint="eastAsia"/>
          <w:sz w:val="20"/>
          <w:szCs w:val="20"/>
        </w:rPr>
        <w:t xml:space="preserve">뉴스의 양이 많을수록(붉은색), 일관되게 환율 상승(+)에 기여하고 있는 것이다. 일반적으로 시장에 뉴스가 쏟아지는 시기는 대형 이벤트가 발생하거나 위기감이 고조되는 시점이다. </w:t>
      </w:r>
      <w:r w:rsidRPr="00096494">
        <w:rPr>
          <w:rFonts w:ascii="바탕체" w:eastAsia="바탕체" w:hAnsi="바탕체" w:cs="Times New Roman"/>
          <w:sz w:val="20"/>
          <w:szCs w:val="20"/>
        </w:rPr>
        <w:t xml:space="preserve">이는 뉴스의 내용(긍/부정)을 떠나, 정보량이 폭증하는 상황 자체를 시장이 불확실성으로 인식함을 시사한다. 즉, 쏟아지는 뉴스는 시장 참여자들의 불안감을 자극하여 </w:t>
      </w:r>
      <w:r w:rsidR="00B206CD" w:rsidRPr="00096494">
        <w:rPr>
          <w:rFonts w:ascii="바탕체" w:eastAsia="바탕체" w:hAnsi="바탕체" w:cs="Times New Roman" w:hint="eastAsia"/>
          <w:sz w:val="20"/>
          <w:szCs w:val="20"/>
        </w:rPr>
        <w:t xml:space="preserve">위험 회피 심리를 자극해 </w:t>
      </w:r>
      <w:r w:rsidRPr="00096494">
        <w:rPr>
          <w:rFonts w:ascii="바탕체" w:eastAsia="바탕체" w:hAnsi="바탕체" w:cs="Times New Roman"/>
          <w:sz w:val="20"/>
          <w:szCs w:val="20"/>
        </w:rPr>
        <w:t xml:space="preserve">리스크 프리미엄을 높이고, 이것이 환율 상승 압력으로 작용한다는 주목도 </w:t>
      </w:r>
      <w:r w:rsidRPr="00096494">
        <w:rPr>
          <w:rFonts w:ascii="바탕체" w:eastAsia="바탕체" w:hAnsi="바탕체" w:cs="Times New Roman"/>
          <w:sz w:val="20"/>
          <w:szCs w:val="20"/>
        </w:rPr>
        <w:lastRenderedPageBreak/>
        <w:t>이론이 실증적으로 확인되었다.</w:t>
      </w:r>
      <w:r w:rsidRPr="00096494">
        <w:rPr>
          <w:rFonts w:ascii="바탕체" w:eastAsia="바탕체" w:hAnsi="바탕체" w:cs="Times New Roman" w:hint="eastAsia"/>
          <w:sz w:val="20"/>
          <w:szCs w:val="20"/>
        </w:rPr>
        <w:t xml:space="preserve"> 그리고 </w:t>
      </w:r>
      <w:r w:rsidRPr="00096494">
        <w:rPr>
          <w:rFonts w:ascii="바탕체" w:eastAsia="바탕체" w:hAnsi="바탕체" w:cs="Times New Roman"/>
          <w:sz w:val="20"/>
          <w:szCs w:val="20"/>
        </w:rPr>
        <w:t>“GKG 전체 부정 비율(6위)”이 상위에 랭크된 것은 글로벌 악재가 발생했을 때 시장이 즉각적으로 반응하여 환율을 끌어올림을 보여준다.</w:t>
      </w:r>
    </w:p>
    <w:p w14:paraId="4ABBD3CE" w14:textId="7CA4A4D3" w:rsidR="001A1520" w:rsidRPr="00096494" w:rsidRDefault="00574E03"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반면</w:t>
      </w:r>
      <w:r w:rsidRPr="00096494">
        <w:rPr>
          <w:rFonts w:ascii="바탕체" w:eastAsia="바탕체" w:hAnsi="바탕체" w:cs="Times New Roman"/>
          <w:sz w:val="20"/>
          <w:szCs w:val="20"/>
        </w:rPr>
        <w:t>, 환율을 하락(원화 가치 상승)시키는 요인들은 경제의 기초 체력과 심리적 안도감에 기반하고 있다.</w:t>
      </w:r>
      <w:r w:rsidRPr="00096494">
        <w:rPr>
          <w:rFonts w:ascii="바탕체" w:eastAsia="바탕체" w:hAnsi="바탕체" w:cs="Times New Roman" w:hint="eastAsia"/>
          <w:sz w:val="20"/>
          <w:szCs w:val="20"/>
        </w:rPr>
        <w:t xml:space="preserve"> 상</w:t>
      </w:r>
      <w:r w:rsidRPr="00096494">
        <w:rPr>
          <w:rFonts w:ascii="바탕체" w:eastAsia="바탕체" w:hAnsi="바탕체" w:cs="Times New Roman"/>
          <w:sz w:val="20"/>
          <w:szCs w:val="20"/>
        </w:rPr>
        <w:t xml:space="preserve">승 요인이 </w:t>
      </w:r>
      <w:r w:rsidRPr="00096494">
        <w:rPr>
          <w:rFonts w:ascii="바탕체" w:eastAsia="바탕체" w:hAnsi="바탕체" w:cs="Times New Roman" w:hint="eastAsia"/>
          <w:sz w:val="20"/>
          <w:szCs w:val="20"/>
        </w:rPr>
        <w:t xml:space="preserve">주로 </w:t>
      </w:r>
      <w:r w:rsidRPr="00096494">
        <w:rPr>
          <w:rFonts w:ascii="바탕체" w:eastAsia="바탕체" w:hAnsi="바탕체" w:cs="Times New Roman"/>
          <w:sz w:val="20"/>
          <w:szCs w:val="20"/>
        </w:rPr>
        <w:t xml:space="preserve">뉴스의 양이었다면, 하락 요인은 뉴스의 질에 집중되었다. </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GKG 전체 톤 평균(2위)</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과 </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GKG 한국 부정 톤 평균(6위)</w:t>
      </w:r>
      <w:r w:rsidR="006B75FA" w:rsidRPr="00096494">
        <w:rPr>
          <w:rFonts w:ascii="바탕체" w:eastAsia="바탕체" w:hAnsi="바탕체" w:cs="Times New Roman"/>
          <w:sz w:val="20"/>
          <w:szCs w:val="20"/>
        </w:rPr>
        <w:t>”</w:t>
      </w:r>
      <w:r w:rsidRPr="00096494">
        <w:rPr>
          <w:rFonts w:ascii="바탕체" w:eastAsia="바탕체" w:hAnsi="바탕체" w:cs="Times New Roman"/>
          <w:sz w:val="20"/>
          <w:szCs w:val="20"/>
        </w:rPr>
        <w:t xml:space="preserve"> 등의 변수는 글로벌 및 한국 뉴스의 논조가 긍정적이거나 부정적 톤이 완화될 때, 시장 심리가 안정되면서 환율이 하락함을 보여준다.</w:t>
      </w:r>
      <w:r w:rsidR="00552D6A" w:rsidRPr="00096494">
        <w:rPr>
          <w:rFonts w:ascii="바탕체" w:eastAsia="바탕체" w:hAnsi="바탕체" w:cs="Times New Roman" w:hint="eastAsia"/>
          <w:sz w:val="20"/>
          <w:szCs w:val="20"/>
        </w:rPr>
        <w:t xml:space="preserve"> 즉, 시장에 긍정적인 뉴스가 많을수록 한국 경제에 대한 신뢰도가 높아져 환율이 하락하는 것이다.</w:t>
      </w:r>
      <w:r w:rsidR="001A1520" w:rsidRPr="00096494">
        <w:rPr>
          <w:rFonts w:ascii="바탕체" w:eastAsia="바탕체" w:hAnsi="바탕체" w:cs="Times New Roman" w:hint="eastAsia"/>
          <w:sz w:val="20"/>
          <w:szCs w:val="20"/>
        </w:rPr>
        <w:t xml:space="preserve"> 그 외에도 뉴스나 시장 참여자들의 견해가 엇갈려 혼란이 가중될수록 </w:t>
      </w:r>
      <w:r w:rsidR="001A1520" w:rsidRPr="00096494">
        <w:rPr>
          <w:rFonts w:ascii="바탕체" w:eastAsia="바탕체" w:hAnsi="바탕체" w:cs="Times New Roman"/>
          <w:sz w:val="20"/>
          <w:szCs w:val="20"/>
        </w:rPr>
        <w:t>“</w:t>
      </w:r>
      <w:r w:rsidR="001A1520" w:rsidRPr="00096494">
        <w:rPr>
          <w:rFonts w:ascii="바탕체" w:eastAsia="바탕체" w:hAnsi="바탕체" w:cs="Times New Roman" w:hint="eastAsia"/>
          <w:sz w:val="20"/>
          <w:szCs w:val="20"/>
        </w:rPr>
        <w:t>GKG 전체 톤 표준편차(7위)</w:t>
      </w:r>
      <w:r w:rsidR="001A1520" w:rsidRPr="00096494">
        <w:rPr>
          <w:rFonts w:ascii="바탕체" w:eastAsia="바탕체" w:hAnsi="바탕체" w:cs="Times New Roman"/>
          <w:sz w:val="20"/>
          <w:szCs w:val="20"/>
        </w:rPr>
        <w:t>”</w:t>
      </w:r>
      <w:r w:rsidR="001A1520" w:rsidRPr="00096494">
        <w:rPr>
          <w:rFonts w:ascii="바탕체" w:eastAsia="바탕체" w:hAnsi="바탕체" w:cs="Times New Roman" w:hint="eastAsia"/>
          <w:sz w:val="20"/>
          <w:szCs w:val="20"/>
        </w:rPr>
        <w:t>가 높아져 환율 하락 압력으로 작용했다.</w:t>
      </w:r>
    </w:p>
    <w:p w14:paraId="7F0C8479" w14:textId="22B95496" w:rsidR="00585445" w:rsidRPr="00096494" w:rsidRDefault="006B75FA" w:rsidP="00574E03">
      <w:pPr>
        <w:wordWrap/>
        <w:spacing w:line="420" w:lineRule="auto"/>
        <w:ind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 xml:space="preserve">또한, </w:t>
      </w:r>
      <w:r w:rsidR="00574E03" w:rsidRPr="00096494">
        <w:rPr>
          <w:rFonts w:ascii="바탕체" w:eastAsia="바탕체" w:hAnsi="바탕체" w:cs="Times New Roman"/>
          <w:sz w:val="20"/>
          <w:szCs w:val="20"/>
        </w:rPr>
        <w:t xml:space="preserve">거시 변수 중 </w:t>
      </w:r>
      <w:r w:rsidRPr="00096494">
        <w:rPr>
          <w:rFonts w:ascii="바탕체" w:eastAsia="바탕체" w:hAnsi="바탕체" w:cs="Times New Roman"/>
          <w:sz w:val="20"/>
          <w:szCs w:val="20"/>
        </w:rPr>
        <w:t>“</w:t>
      </w:r>
      <w:r w:rsidR="00574E03" w:rsidRPr="00096494">
        <w:rPr>
          <w:rFonts w:ascii="바탕체" w:eastAsia="바탕체" w:hAnsi="바탕체" w:cs="Times New Roman"/>
          <w:sz w:val="20"/>
          <w:szCs w:val="20"/>
        </w:rPr>
        <w:t>경상수지</w:t>
      </w:r>
      <w:r w:rsidRPr="00096494">
        <w:rPr>
          <w:rFonts w:ascii="바탕체" w:eastAsia="바탕체" w:hAnsi="바탕체" w:cs="Times New Roman"/>
          <w:sz w:val="20"/>
          <w:szCs w:val="20"/>
        </w:rPr>
        <w:t>”</w:t>
      </w:r>
      <w:r w:rsidR="00574E03" w:rsidRPr="00096494">
        <w:rPr>
          <w:rFonts w:ascii="바탕체" w:eastAsia="바탕체" w:hAnsi="바탕체" w:cs="Times New Roman"/>
          <w:sz w:val="20"/>
          <w:szCs w:val="20"/>
        </w:rPr>
        <w:t>가 핵심적인 하락 요인으로 지목되었다. 이는 국가의 대외 지급 능력을 나타내는 경상수지 흑자가 원화 강세 요인이라는 교과서적인 펀더멘털 이론이 비정형 데이터의 홍수 속에서도 여전히 유효하게 작동하고 있음을 증명한다. 즉, 모델은 단기적인 뉴스 심리뿐만 아니라 장기적인 경제 건전성 지표를 놓치지 않고 균형 있게 학습하였다.</w:t>
      </w:r>
      <w:r w:rsidR="00945E73" w:rsidRPr="00096494">
        <w:rPr>
          <w:rFonts w:ascii="바탕체" w:eastAsia="바탕체" w:hAnsi="바탕체" w:cs="Times New Roman" w:hint="eastAsia"/>
          <w:sz w:val="20"/>
          <w:szCs w:val="20"/>
        </w:rPr>
        <w:t xml:space="preserve"> </w:t>
      </w:r>
    </w:p>
    <w:p w14:paraId="2C5D72AB" w14:textId="44CCA79A" w:rsidR="00B90F03" w:rsidRPr="00096494" w:rsidRDefault="002A5964" w:rsidP="0004515B">
      <w:pPr>
        <w:wordWrap/>
        <w:spacing w:line="420" w:lineRule="auto"/>
        <w:ind w:firstLine="200"/>
        <w:jc w:val="both"/>
        <w:rPr>
          <w:rFonts w:ascii="바탕체" w:eastAsia="바탕체" w:hAnsi="바탕체" w:cs="Times New Roman"/>
          <w:b/>
          <w:bCs/>
          <w:sz w:val="20"/>
          <w:szCs w:val="20"/>
        </w:rPr>
      </w:pPr>
      <w:r w:rsidRPr="00096494">
        <w:rPr>
          <w:rFonts w:ascii="바탕체" w:eastAsia="바탕체" w:hAnsi="바탕체" w:cs="Times New Roman" w:hint="eastAsia"/>
          <w:sz w:val="20"/>
          <w:szCs w:val="20"/>
        </w:rPr>
        <w:t xml:space="preserve">따라서, 환율 예측에 있어 각 데이터 소스가 담당하는 역할이 뚜렷하게 구분됨을 시사한다. </w:t>
      </w:r>
      <w:r w:rsidR="00BE688A" w:rsidRPr="00096494">
        <w:rPr>
          <w:rFonts w:ascii="바탕체" w:eastAsia="바탕체" w:hAnsi="바탕체" w:cs="Times New Roman" w:hint="eastAsia"/>
          <w:sz w:val="20"/>
          <w:szCs w:val="20"/>
        </w:rPr>
        <w:t>Macro 변수들은 환율의 기본 방향(Trend)을 결정하는 뼈대 역할을 한다. Sentiment 변수들은 시장의 공포와 변동성</w:t>
      </w:r>
      <w:r w:rsidR="00BE688A" w:rsidRPr="00096494">
        <w:rPr>
          <w:rFonts w:ascii="바탕체" w:eastAsia="바탕체" w:hAnsi="바탕체" w:cs="Times New Roman"/>
          <w:sz w:val="20"/>
          <w:szCs w:val="20"/>
        </w:rPr>
        <w:t>을</w:t>
      </w:r>
      <w:r w:rsidR="00BE688A" w:rsidRPr="00096494">
        <w:rPr>
          <w:rFonts w:ascii="바탕체" w:eastAsia="바탕체" w:hAnsi="바탕체" w:cs="Times New Roman" w:hint="eastAsia"/>
          <w:sz w:val="20"/>
          <w:szCs w:val="20"/>
        </w:rPr>
        <w:t xml:space="preserve"> 대변하며 환율 급등의 트리거로 작용한다. 그리고 Event 변수들은 시장 분위기의 질적 변화를 포착하여 미세 조정을 수행하는 것으로 시사된다.</w:t>
      </w:r>
      <w:r w:rsidR="004567FC" w:rsidRPr="00096494">
        <w:rPr>
          <w:rFonts w:ascii="바탕체" w:eastAsia="바탕체" w:hAnsi="바탕체" w:cs="Times New Roman" w:hint="eastAsia"/>
          <w:sz w:val="20"/>
          <w:szCs w:val="20"/>
        </w:rPr>
        <w:t xml:space="preserve"> </w:t>
      </w:r>
      <w:r w:rsidR="004567FC" w:rsidRPr="00096494">
        <w:rPr>
          <w:rFonts w:ascii="바탕체" w:eastAsia="바탕체" w:hAnsi="바탕체" w:cs="Times New Roman"/>
          <w:sz w:val="20"/>
          <w:szCs w:val="20"/>
        </w:rPr>
        <w:t>본 연구의 제안 모델(CNN-GRU)은 단순히 데이터를 패턴 매칭하는 수준을 넘어, 뉴스가 쏟아지면 긴장하고, 펀더멘털이 좋거나 톤이 밝으면 안도</w:t>
      </w:r>
      <w:r w:rsidR="004567FC" w:rsidRPr="00096494">
        <w:rPr>
          <w:rFonts w:ascii="바탕체" w:eastAsia="바탕체" w:hAnsi="바탕체" w:cs="Times New Roman" w:hint="eastAsia"/>
          <w:sz w:val="20"/>
          <w:szCs w:val="20"/>
        </w:rPr>
        <w:t>하는</w:t>
      </w:r>
      <w:r w:rsidR="004567FC" w:rsidRPr="00096494">
        <w:rPr>
          <w:rFonts w:ascii="바탕체" w:eastAsia="바탕체" w:hAnsi="바탕체" w:cs="Times New Roman"/>
          <w:sz w:val="20"/>
          <w:szCs w:val="20"/>
        </w:rPr>
        <w:t xml:space="preserve"> 고도화된 시장 독해 능력을 갖추었음을 입증한다. 이는 실무적으로 트레이더들이 단순 지표 관찰을 넘어, 뉴스의 양적/질적 변화를 동시에 모니터링해야 함을 제안한다.</w:t>
      </w:r>
      <w:bookmarkEnd w:id="14"/>
    </w:p>
    <w:p w14:paraId="5DAE31B8" w14:textId="77777777" w:rsidR="00B90F03" w:rsidRPr="00096494" w:rsidRDefault="00B90F03" w:rsidP="005A6C67">
      <w:pPr>
        <w:wordWrap/>
        <w:spacing w:line="420" w:lineRule="auto"/>
        <w:rPr>
          <w:rFonts w:ascii="바탕체" w:eastAsia="바탕체" w:hAnsi="바탕체" w:cs="Times New Roman"/>
          <w:b/>
          <w:bCs/>
          <w:sz w:val="20"/>
          <w:szCs w:val="20"/>
        </w:rPr>
        <w:sectPr w:rsidR="00B90F03" w:rsidRPr="00096494" w:rsidSect="00DE6F1F">
          <w:footnotePr>
            <w:numRestart w:val="eachSect"/>
          </w:footnotePr>
          <w:pgSz w:w="11906" w:h="16838" w:code="9"/>
          <w:pgMar w:top="1701" w:right="1701" w:bottom="1701" w:left="1701" w:header="851" w:footer="992" w:gutter="0"/>
          <w:cols w:space="425"/>
          <w:docGrid w:linePitch="360"/>
        </w:sectPr>
      </w:pPr>
    </w:p>
    <w:p w14:paraId="6E8043D8" w14:textId="69C9547C" w:rsidR="00B90F03" w:rsidRPr="00096494" w:rsidRDefault="00B90F03" w:rsidP="00B90F03">
      <w:pPr>
        <w:wordWrap/>
        <w:spacing w:line="420" w:lineRule="auto"/>
        <w:jc w:val="center"/>
        <w:rPr>
          <w:rFonts w:ascii="바탕체" w:eastAsia="바탕체" w:hAnsi="바탕체" w:cs="Times New Roman"/>
          <w:b/>
          <w:bCs/>
          <w:sz w:val="28"/>
          <w:szCs w:val="28"/>
        </w:rPr>
      </w:pPr>
      <w:r w:rsidRPr="00096494">
        <w:rPr>
          <w:rFonts w:ascii="바탕체" w:eastAsia="바탕체" w:hAnsi="바탕체" w:cs="Times New Roman" w:hint="eastAsia"/>
          <w:b/>
          <w:bCs/>
          <w:sz w:val="28"/>
          <w:szCs w:val="28"/>
        </w:rPr>
        <w:lastRenderedPageBreak/>
        <w:t>Ⅴ</w:t>
      </w:r>
      <w:r w:rsidRPr="00096494">
        <w:rPr>
          <w:rFonts w:ascii="바탕체" w:eastAsia="바탕체" w:hAnsi="바탕체" w:cs="Times New Roman"/>
          <w:b/>
          <w:bCs/>
          <w:sz w:val="28"/>
          <w:szCs w:val="28"/>
        </w:rPr>
        <w:t>. 토의</w:t>
      </w:r>
      <w:r w:rsidRPr="00096494">
        <w:rPr>
          <w:rFonts w:ascii="바탕체" w:eastAsia="바탕체" w:hAnsi="바탕체" w:cs="Times New Roman" w:hint="eastAsia"/>
          <w:b/>
          <w:bCs/>
          <w:sz w:val="28"/>
          <w:szCs w:val="28"/>
        </w:rPr>
        <w:t xml:space="preserve"> 및 시사점</w:t>
      </w:r>
    </w:p>
    <w:p w14:paraId="5E4A6EF1" w14:textId="64ED1695" w:rsidR="0017514A" w:rsidRPr="00096494" w:rsidRDefault="0017514A" w:rsidP="0017514A">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비정형 데이터(이벤트, 감성)와 정형 데이터(거시경제 변수)의 융합이 원/달러 환율 예측에 미치는 영향을 딥러닝 아키텍처와 시계열 윈도우의 관점에서 입체적으로 분석하였다. 실험 결과는 단순한 예측 정확도의 향상을 넘어, 금융 시장의 미시 구조와 정보 처리 메커니즘에 대한 심층적인 통찰을 제공한다.</w:t>
      </w:r>
    </w:p>
    <w:p w14:paraId="688EF7A7" w14:textId="77777777" w:rsidR="0017514A" w:rsidRPr="00096494" w:rsidRDefault="0017514A" w:rsidP="0017514A">
      <w:pPr>
        <w:wordWrap/>
        <w:spacing w:line="420" w:lineRule="auto"/>
        <w:ind w:firstLineChars="100" w:firstLine="200"/>
        <w:jc w:val="both"/>
        <w:rPr>
          <w:rFonts w:ascii="바탕체" w:eastAsia="바탕체" w:hAnsi="바탕체" w:cs="Times New Roman"/>
          <w:sz w:val="20"/>
          <w:szCs w:val="20"/>
        </w:rPr>
      </w:pPr>
    </w:p>
    <w:p w14:paraId="4FBFB548" w14:textId="48BB8ED1" w:rsidR="0017514A" w:rsidRPr="00096494" w:rsidRDefault="0017514A" w:rsidP="0017514A">
      <w:pPr>
        <w:wordWrap/>
        <w:spacing w:line="420" w:lineRule="auto"/>
        <w:jc w:val="both"/>
        <w:rPr>
          <w:rFonts w:ascii="바탕체" w:eastAsia="바탕체" w:hAnsi="바탕체" w:cs="Times New Roman"/>
          <w:b/>
          <w:bCs/>
          <w:szCs w:val="22"/>
        </w:rPr>
      </w:pPr>
      <w:r w:rsidRPr="00096494">
        <w:rPr>
          <w:rFonts w:ascii="바탕체" w:eastAsia="바탕체" w:hAnsi="바탕체" w:cs="Times New Roman"/>
          <w:b/>
          <w:bCs/>
          <w:szCs w:val="22"/>
        </w:rPr>
        <w:t>1. 학술적 함의</w:t>
      </w:r>
    </w:p>
    <w:p w14:paraId="6A4F0D12" w14:textId="1202A9CD" w:rsidR="0017514A" w:rsidRPr="00F04D8D" w:rsidRDefault="00623386" w:rsidP="0017514A">
      <w:pPr>
        <w:wordWrap/>
        <w:spacing w:line="420" w:lineRule="auto"/>
        <w:ind w:firstLineChars="100" w:firstLine="200"/>
        <w:jc w:val="both"/>
        <w:rPr>
          <w:rFonts w:ascii="바탕체" w:eastAsia="바탕체" w:hAnsi="바탕체" w:cs="Times New Roman"/>
          <w:color w:val="0070C0"/>
          <w:sz w:val="20"/>
          <w:szCs w:val="20"/>
        </w:rPr>
      </w:pPr>
      <w:r w:rsidRPr="00F04D8D">
        <w:rPr>
          <w:rFonts w:ascii="바탕체" w:eastAsia="바탕체" w:hAnsi="바탕체" w:cs="Times New Roman" w:hint="eastAsia"/>
          <w:color w:val="0070C0"/>
          <w:sz w:val="20"/>
          <w:szCs w:val="20"/>
        </w:rPr>
        <w:t>본</w:t>
      </w:r>
      <w:r w:rsidRPr="00F04D8D">
        <w:rPr>
          <w:rFonts w:ascii="바탕체" w:eastAsia="바탕체" w:hAnsi="바탕체" w:cs="Times New Roman"/>
          <w:color w:val="0070C0"/>
          <w:sz w:val="20"/>
          <w:szCs w:val="20"/>
        </w:rPr>
        <w:t xml:space="preserve"> 연구는 환율 결정 요인의 시계열적 위계 구조를 실증하였다. 실험 결과, 단기(5일)에는 LLM 기반의 감성 정보가, 장기(60일 이상)에는 거시 펀더멘털이 예측력을 주도하는 동태적 전이 현상이 확인되었다. 이는 효율적 시장 가설을 보완하는 적응적 시장 가설(AMH)을 지지하는 실증적 증거이다. 또한, SHAP 분석을 통해 뉴스 발생량은 불확실성(공포)으로, 긍정적 톤은 시장 안정으로 해석되는 주목도 이론의 이중적 역학을 AI 모델이 학습하고 있음을 규명하였다.</w:t>
      </w:r>
    </w:p>
    <w:p w14:paraId="7F27B42F" w14:textId="77777777" w:rsidR="00623386" w:rsidRPr="00096494" w:rsidRDefault="00623386" w:rsidP="0017514A">
      <w:pPr>
        <w:wordWrap/>
        <w:spacing w:line="420" w:lineRule="auto"/>
        <w:ind w:firstLineChars="100" w:firstLine="200"/>
        <w:jc w:val="both"/>
        <w:rPr>
          <w:rFonts w:ascii="바탕체" w:eastAsia="바탕체" w:hAnsi="바탕체" w:cs="Times New Roman"/>
          <w:sz w:val="20"/>
          <w:szCs w:val="20"/>
        </w:rPr>
      </w:pPr>
    </w:p>
    <w:p w14:paraId="75B56A9D" w14:textId="77704E54" w:rsidR="0017514A" w:rsidRPr="00096494" w:rsidRDefault="0017514A" w:rsidP="002A054B">
      <w:pPr>
        <w:wordWrap/>
        <w:spacing w:line="420" w:lineRule="auto"/>
        <w:jc w:val="both"/>
        <w:rPr>
          <w:rFonts w:ascii="바탕체" w:eastAsia="바탕체" w:hAnsi="바탕체" w:cs="Times New Roman"/>
          <w:b/>
          <w:bCs/>
          <w:szCs w:val="22"/>
        </w:rPr>
      </w:pPr>
      <w:r w:rsidRPr="00096494">
        <w:rPr>
          <w:rFonts w:ascii="바탕체" w:eastAsia="바탕체" w:hAnsi="바탕체" w:cs="Times New Roman"/>
          <w:b/>
          <w:bCs/>
          <w:szCs w:val="22"/>
        </w:rPr>
        <w:t>2. 실무적 함의</w:t>
      </w:r>
    </w:p>
    <w:p w14:paraId="1A9A2E7C" w14:textId="48309A44" w:rsidR="00382705" w:rsidRDefault="00F04D8D" w:rsidP="0088252A">
      <w:pPr>
        <w:wordWrap/>
        <w:spacing w:line="420" w:lineRule="auto"/>
        <w:ind w:firstLineChars="100" w:firstLine="200"/>
        <w:jc w:val="both"/>
        <w:rPr>
          <w:rFonts w:ascii="바탕체" w:eastAsia="바탕체" w:hAnsi="바탕체" w:cs="Times New Roman"/>
          <w:sz w:val="20"/>
          <w:szCs w:val="20"/>
        </w:rPr>
      </w:pPr>
      <w:r w:rsidRPr="003D02C7">
        <w:rPr>
          <w:rFonts w:ascii="바탕체" w:eastAsia="바탕체" w:hAnsi="바탕체" w:cs="Times New Roman"/>
          <w:color w:val="0070C0"/>
          <w:sz w:val="20"/>
          <w:szCs w:val="20"/>
        </w:rPr>
        <w:t xml:space="preserve">실무적 관점에서 본 연구는 20일의 골든 윈도우를 제안한다. 변수 조합과 무관하게 20일 윈도우에서 CNN-GRU 모델이 최적 성능을 보인 것은, 시장의 정보 소화 주기를 고려한 트레이딩 전략 수립에 중요한 기준점이 된다. 또한, 리스크 관리자들은 단순한 환율 </w:t>
      </w:r>
      <w:r w:rsidR="005F6E99" w:rsidRPr="003D02C7">
        <w:rPr>
          <w:rFonts w:ascii="바탕체" w:eastAsia="바탕체" w:hAnsi="바탕체" w:cs="Times New Roman" w:hint="eastAsia"/>
          <w:color w:val="0070C0"/>
          <w:sz w:val="20"/>
          <w:szCs w:val="20"/>
        </w:rPr>
        <w:t>수준뿐 만</w:t>
      </w:r>
      <w:r w:rsidRPr="003D02C7">
        <w:rPr>
          <w:rFonts w:ascii="바탕체" w:eastAsia="바탕체" w:hAnsi="바탕체" w:cs="Times New Roman"/>
          <w:color w:val="0070C0"/>
          <w:sz w:val="20"/>
          <w:szCs w:val="20"/>
        </w:rPr>
        <w:t xml:space="preserve"> 아니라, 뉴스의 양적 급증을 시장 변동성의 조기 경보 신호로 활용하는 이원화된 모니터링 체계를 구축해야 함을 시사한다</w:t>
      </w:r>
      <w:r w:rsidRPr="00F04D8D">
        <w:rPr>
          <w:rFonts w:ascii="바탕체" w:eastAsia="바탕체" w:hAnsi="바탕체" w:cs="Times New Roman"/>
          <w:sz w:val="20"/>
          <w:szCs w:val="20"/>
        </w:rPr>
        <w:t>.</w:t>
      </w:r>
    </w:p>
    <w:p w14:paraId="141638B9" w14:textId="77777777" w:rsidR="00F04D8D" w:rsidRPr="00096494" w:rsidRDefault="00F04D8D" w:rsidP="0088252A">
      <w:pPr>
        <w:wordWrap/>
        <w:spacing w:line="420" w:lineRule="auto"/>
        <w:ind w:firstLineChars="100" w:firstLine="200"/>
        <w:jc w:val="both"/>
        <w:rPr>
          <w:rFonts w:ascii="바탕체" w:eastAsia="바탕체" w:hAnsi="바탕체" w:cs="Times New Roman"/>
          <w:sz w:val="20"/>
          <w:szCs w:val="20"/>
        </w:rPr>
      </w:pPr>
    </w:p>
    <w:p w14:paraId="668E41FA" w14:textId="06FEDB3C" w:rsidR="00AB491D" w:rsidRPr="00EF2E23" w:rsidRDefault="00B224E1" w:rsidP="009A310E">
      <w:pPr>
        <w:wordWrap/>
        <w:spacing w:line="420" w:lineRule="auto"/>
        <w:jc w:val="both"/>
        <w:rPr>
          <w:rFonts w:ascii="바탕체" w:eastAsia="바탕체" w:hAnsi="바탕체" w:cs="Times New Roman"/>
          <w:b/>
          <w:bCs/>
          <w:color w:val="0070C0"/>
          <w:szCs w:val="22"/>
        </w:rPr>
      </w:pPr>
      <w:r w:rsidRPr="00EF2E23">
        <w:rPr>
          <w:rFonts w:ascii="바탕체" w:eastAsia="바탕체" w:hAnsi="바탕체" w:cs="Times New Roman" w:hint="eastAsia"/>
          <w:b/>
          <w:bCs/>
          <w:color w:val="0070C0"/>
          <w:szCs w:val="22"/>
        </w:rPr>
        <w:t>3</w:t>
      </w:r>
      <w:r w:rsidR="00AB491D" w:rsidRPr="00EF2E23">
        <w:rPr>
          <w:rFonts w:ascii="바탕체" w:eastAsia="바탕체" w:hAnsi="바탕체" w:cs="Times New Roman"/>
          <w:b/>
          <w:bCs/>
          <w:color w:val="0070C0"/>
          <w:szCs w:val="22"/>
        </w:rPr>
        <w:t>. 한계점 및 향후 연구 과제</w:t>
      </w:r>
    </w:p>
    <w:p w14:paraId="68347AF3" w14:textId="7D40120C" w:rsidR="00AB491D" w:rsidRPr="00096494" w:rsidRDefault="00AB491D" w:rsidP="00AB491D">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연구의 학술적 의의에도 불구하고 다음과 같은 한계점이 존재한다. 첫째, 본 연구는 원/달러(KRW/USD) 환율에 집중되어 있어, 기축통화 간(EUR/USD) 또는 신흥국 통화 등 다른 시장 특성을 가진 환율에 대한 일반화에는 신중을 기해야 한다. 둘째, </w:t>
      </w:r>
      <w:r w:rsidR="00163505" w:rsidRPr="00163505">
        <w:rPr>
          <w:rFonts w:ascii="바탕체" w:eastAsia="바탕체" w:hAnsi="바탕체" w:cs="Times New Roman" w:hint="eastAsia"/>
          <w:sz w:val="20"/>
          <w:szCs w:val="20"/>
        </w:rPr>
        <w:t>텍스트</w:t>
      </w:r>
      <w:r w:rsidR="00163505" w:rsidRPr="00163505">
        <w:rPr>
          <w:rFonts w:ascii="바탕체" w:eastAsia="바탕체" w:hAnsi="바탕체" w:cs="Times New Roman"/>
          <w:sz w:val="20"/>
          <w:szCs w:val="20"/>
        </w:rPr>
        <w:t xml:space="preserve"> 감성 처리 </w:t>
      </w:r>
      <w:r w:rsidR="00163505" w:rsidRPr="00163505">
        <w:rPr>
          <w:rFonts w:ascii="바탕체" w:eastAsia="바탕체" w:hAnsi="바탕체" w:cs="Times New Roman"/>
          <w:sz w:val="20"/>
          <w:szCs w:val="20"/>
        </w:rPr>
        <w:lastRenderedPageBreak/>
        <w:t>방식은 금융 특유의 미묘한 맥락을 완벽히 포착하는 데 여전히 제약이 있다. 향후 연구에서는 금융 특화 LLM 임베딩을 활용해 이를 보완할 수 있을 것이다.</w:t>
      </w:r>
      <w:r w:rsidRPr="00096494">
        <w:rPr>
          <w:rFonts w:ascii="바탕체" w:eastAsia="바탕체" w:hAnsi="바탕체" w:cs="Times New Roman"/>
          <w:sz w:val="20"/>
          <w:szCs w:val="20"/>
        </w:rPr>
        <w:t xml:space="preserve"> 셋째, 딥러닝 모델의 연산 복잡도 문제로 인해 초고빈도 매매와 같은 밀리초 단위의 실시간 시스템에 즉각 적용하기에는 제약이 따른다. 경량화된 모델링 기법에 대한 후속 연구가 필요하다.</w:t>
      </w:r>
    </w:p>
    <w:p w14:paraId="14B07C48" w14:textId="77777777" w:rsidR="00E605FF" w:rsidRPr="00096494" w:rsidRDefault="00E605FF" w:rsidP="00BA1E42">
      <w:pPr>
        <w:wordWrap/>
        <w:spacing w:line="420" w:lineRule="auto"/>
        <w:jc w:val="center"/>
        <w:rPr>
          <w:rFonts w:ascii="바탕체" w:eastAsia="바탕체" w:hAnsi="바탕체" w:cs="Times New Roman"/>
          <w:b/>
          <w:bCs/>
          <w:sz w:val="28"/>
          <w:szCs w:val="28"/>
        </w:rPr>
        <w:sectPr w:rsidR="00E605FF" w:rsidRPr="00096494" w:rsidSect="00DE6F1F">
          <w:footnotePr>
            <w:numRestart w:val="eachSect"/>
          </w:footnotePr>
          <w:pgSz w:w="11906" w:h="16838" w:code="9"/>
          <w:pgMar w:top="1701" w:right="1701" w:bottom="1701" w:left="1701" w:header="851" w:footer="992" w:gutter="0"/>
          <w:cols w:space="425"/>
          <w:docGrid w:linePitch="360"/>
        </w:sectPr>
      </w:pPr>
    </w:p>
    <w:p w14:paraId="739E2E76" w14:textId="6DCECAB9" w:rsidR="009A7421" w:rsidRPr="00096494" w:rsidRDefault="00B90F03" w:rsidP="00BA1E42">
      <w:pPr>
        <w:wordWrap/>
        <w:spacing w:line="420" w:lineRule="auto"/>
        <w:jc w:val="center"/>
        <w:rPr>
          <w:rFonts w:ascii="바탕체" w:eastAsia="바탕체" w:hAnsi="바탕체" w:cs="Times New Roman"/>
          <w:b/>
          <w:bCs/>
          <w:sz w:val="28"/>
          <w:szCs w:val="28"/>
        </w:rPr>
      </w:pPr>
      <w:r w:rsidRPr="00096494">
        <w:rPr>
          <w:rFonts w:ascii="바탕체" w:eastAsia="바탕체" w:hAnsi="바탕체" w:cs="Times New Roman" w:hint="eastAsia"/>
          <w:b/>
          <w:bCs/>
          <w:sz w:val="28"/>
          <w:szCs w:val="28"/>
        </w:rPr>
        <w:lastRenderedPageBreak/>
        <w:t>Ⅵ</w:t>
      </w:r>
      <w:r w:rsidR="009A7421" w:rsidRPr="00096494">
        <w:rPr>
          <w:rFonts w:ascii="바탕체" w:eastAsia="바탕체" w:hAnsi="바탕체" w:cs="Times New Roman"/>
          <w:b/>
          <w:bCs/>
          <w:sz w:val="28"/>
          <w:szCs w:val="28"/>
        </w:rPr>
        <w:t xml:space="preserve">. </w:t>
      </w:r>
      <w:r w:rsidR="002D04DC" w:rsidRPr="00096494">
        <w:rPr>
          <w:rFonts w:ascii="바탕체" w:eastAsia="바탕체" w:hAnsi="바탕체" w:cs="Times New Roman" w:hint="eastAsia"/>
          <w:b/>
          <w:bCs/>
          <w:sz w:val="28"/>
          <w:szCs w:val="28"/>
        </w:rPr>
        <w:t>결론</w:t>
      </w:r>
    </w:p>
    <w:p w14:paraId="77461C89" w14:textId="77777777"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본</w:t>
      </w:r>
      <w:r w:rsidRPr="00096494">
        <w:rPr>
          <w:rFonts w:ascii="바탕체" w:eastAsia="바탕체" w:hAnsi="바탕체" w:cs="Times New Roman"/>
          <w:sz w:val="20"/>
          <w:szCs w:val="20"/>
        </w:rPr>
        <w:t xml:space="preserve"> 연구는 전통적 거시경제학의 구조적 결정론과 현대 행동재무학의 미시적 심리 기제를 딥러닝 프레임워크 내에서 통합함으로써, 원/달러 환율 예측의 새로운 패러다임을 제시하였다. GDELT 기반의 글로벌 이벤트 정보와 LLM을 통해 정교화된 감성 데이터를 결합한 실험을 통해 도출된 핵심 결론은 다음과 같다.</w:t>
      </w:r>
    </w:p>
    <w:p w14:paraId="3AEBE2C2" w14:textId="02309F40"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첫째</w:t>
      </w:r>
      <w:r w:rsidRPr="00096494">
        <w:rPr>
          <w:rFonts w:ascii="바탕체" w:eastAsia="바탕체" w:hAnsi="바탕체" w:cs="Times New Roman"/>
          <w:sz w:val="20"/>
          <w:szCs w:val="20"/>
        </w:rPr>
        <w:t>, 환율 결정 요인의 시계열적 위계 구조를 실증적으로 규명하였다. 실험 결과, 예측 윈도우의 길이에 따라 시장을 지배하는 정보의 원천이 단기적 감성 → 중기적 복합 → 장기적 펀더멘털로 전이되는 동태적 구조가 확인되었다</w:t>
      </w:r>
      <w:r w:rsidR="00E4010D">
        <w:rPr>
          <w:rFonts w:ascii="바탕체" w:eastAsia="바탕체" w:hAnsi="바탕체" w:cs="Times New Roman" w:hint="eastAsia"/>
          <w:sz w:val="20"/>
          <w:szCs w:val="20"/>
        </w:rPr>
        <w:t xml:space="preserve"> </w:t>
      </w:r>
      <w:r w:rsidR="00E4010D" w:rsidRPr="004F6957">
        <w:rPr>
          <w:rFonts w:ascii="바탕체" w:eastAsia="바탕체" w:hAnsi="바탕체" w:cs="Times New Roman" w:hint="eastAsia"/>
          <w:color w:val="0070C0"/>
          <w:sz w:val="20"/>
          <w:szCs w:val="20"/>
        </w:rPr>
        <w:t>(</w:t>
      </w:r>
      <w:r w:rsidR="00E4010D" w:rsidRPr="004F6957">
        <w:rPr>
          <w:rFonts w:ascii="바탕체" w:eastAsia="바탕체" w:hAnsi="바탕체" w:cs="Times New Roman"/>
          <w:color w:val="0070C0"/>
          <w:sz w:val="20"/>
          <w:szCs w:val="20"/>
        </w:rPr>
        <w:t xml:space="preserve">IV장 2절, 표 </w:t>
      </w:r>
      <w:r w:rsidR="004F6957" w:rsidRPr="004F6957">
        <w:rPr>
          <w:rFonts w:ascii="바탕체" w:eastAsia="바탕체" w:hAnsi="바탕체" w:cs="Times New Roman" w:hint="eastAsia"/>
          <w:color w:val="0070C0"/>
          <w:sz w:val="20"/>
          <w:szCs w:val="20"/>
        </w:rPr>
        <w:t>6</w:t>
      </w:r>
      <w:r w:rsidR="00E4010D" w:rsidRPr="004F6957">
        <w:rPr>
          <w:rFonts w:ascii="바탕체" w:eastAsia="바탕체" w:hAnsi="바탕체" w:cs="Times New Roman"/>
          <w:color w:val="0070C0"/>
          <w:sz w:val="20"/>
          <w:szCs w:val="20"/>
        </w:rPr>
        <w:t xml:space="preserve"> 및 </w:t>
      </w:r>
      <w:r w:rsidR="00D83834">
        <w:rPr>
          <w:rFonts w:ascii="바탕체" w:eastAsia="바탕체" w:hAnsi="바탕체" w:cs="Times New Roman"/>
          <w:color w:val="0070C0"/>
          <w:sz w:val="20"/>
          <w:szCs w:val="20"/>
        </w:rPr>
        <w:t>레이더 차트</w:t>
      </w:r>
      <w:r w:rsidR="00E4010D" w:rsidRPr="004F6957">
        <w:rPr>
          <w:rFonts w:ascii="바탕체" w:eastAsia="바탕체" w:hAnsi="바탕체" w:cs="Times New Roman"/>
          <w:color w:val="0070C0"/>
          <w:sz w:val="20"/>
          <w:szCs w:val="20"/>
        </w:rPr>
        <w:t xml:space="preserve"> 참조</w:t>
      </w:r>
      <w:r w:rsidR="00E4010D"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 이는 텍스트 데이터가 가진 고주파 속성이 단기 변동성과 과잉 반응을 설명하는 데 탁월한 반면, 시간이 경과할수록 거시 변수의 누적 효과가 가격의 균형을 결정한다는 적응적 시장 가설(Adaptive Market Hypothesis)을 딥러닝 모델의 성능 변화를 통해 입증한 것이다.</w:t>
      </w:r>
    </w:p>
    <w:p w14:paraId="369E634D" w14:textId="2D537CDA"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둘째</w:t>
      </w:r>
      <w:r w:rsidRPr="00096494">
        <w:rPr>
          <w:rFonts w:ascii="바탕체" w:eastAsia="바탕체" w:hAnsi="바탕체" w:cs="Times New Roman"/>
          <w:sz w:val="20"/>
          <w:szCs w:val="20"/>
        </w:rPr>
        <w:t xml:space="preserve">, 데이터의 복잡도와 모델 아키텍처 간의 최적 적합성 원칙을 정립하였다. 본 연구는 </w:t>
      </w:r>
      <w:r w:rsidR="006D5F4D" w:rsidRPr="00096494">
        <w:rPr>
          <w:rFonts w:ascii="바탕체" w:eastAsia="바탕체" w:hAnsi="바탕체" w:cs="Times New Roman"/>
          <w:sz w:val="20"/>
          <w:szCs w:val="20"/>
        </w:rPr>
        <w:t>“</w:t>
      </w:r>
      <w:r w:rsidRPr="00096494">
        <w:rPr>
          <w:rFonts w:ascii="바탕체" w:eastAsia="바탕체" w:hAnsi="바탕체" w:cs="Times New Roman"/>
          <w:sz w:val="20"/>
          <w:szCs w:val="20"/>
        </w:rPr>
        <w:t>모든 데이터에 만능인 모델은 없다</w:t>
      </w:r>
      <w:r w:rsidR="006D5F4D" w:rsidRPr="00096494">
        <w:rPr>
          <w:rFonts w:ascii="바탕체" w:eastAsia="바탕체" w:hAnsi="바탕체" w:cs="Times New Roman"/>
          <w:sz w:val="20"/>
          <w:szCs w:val="20"/>
        </w:rPr>
        <w:t>”</w:t>
      </w:r>
      <w:r w:rsidRPr="00096494">
        <w:rPr>
          <w:rFonts w:ascii="바탕체" w:eastAsia="바탕체" w:hAnsi="바탕체" w:cs="Times New Roman"/>
          <w:sz w:val="20"/>
          <w:szCs w:val="20"/>
        </w:rPr>
        <w:t>는 전제하에, 데이터의 엔트로피 수준에 따른 최적 모델링 전략을 제시하였다. 노이즈가 적고 추세성이 강한 거시 변수에는 순수 LSTM이 효율적인 반면, 스파이크성 충격과 노이즈가 혼재된 비정형 데이터(이벤트, 뉴스)를 처리하기 위해서는 합성곱(CNN)을 통한 특징 추출과 순환신경망(GRU)의 기억 소자</w:t>
      </w:r>
      <w:r w:rsidRPr="00096494">
        <w:rPr>
          <w:rFonts w:ascii="바탕체" w:eastAsia="바탕체" w:hAnsi="바탕체" w:cs="Times New Roman" w:hint="eastAsia"/>
          <w:sz w:val="20"/>
          <w:szCs w:val="20"/>
        </w:rPr>
        <w:t>를</w:t>
      </w:r>
      <w:r w:rsidRPr="00096494">
        <w:rPr>
          <w:rFonts w:ascii="바탕체" w:eastAsia="바탕체" w:hAnsi="바탕체" w:cs="Times New Roman"/>
          <w:sz w:val="20"/>
          <w:szCs w:val="20"/>
        </w:rPr>
        <w:t xml:space="preserve"> 결합한 CNN-GRU 하이브리드 아키텍처가 필수적임을 증명하였다. 특히, 변수 조합과 무관하게 관찰된 20일의 골든 윈도우는 외환 시장의 정보 소화 주기에 대한 중요한 실무적 벤치마크를 제공한다</w:t>
      </w:r>
      <w:r w:rsidR="004F6957">
        <w:rPr>
          <w:rFonts w:ascii="바탕체" w:eastAsia="바탕체" w:hAnsi="바탕체" w:cs="Times New Roman" w:hint="eastAsia"/>
          <w:sz w:val="20"/>
          <w:szCs w:val="20"/>
        </w:rPr>
        <w:t xml:space="preserve"> </w:t>
      </w:r>
      <w:r w:rsidR="004F6957" w:rsidRPr="004F6957">
        <w:rPr>
          <w:rFonts w:ascii="바탕체" w:eastAsia="바탕체" w:hAnsi="바탕체" w:cs="Times New Roman" w:hint="eastAsia"/>
          <w:color w:val="0070C0"/>
          <w:sz w:val="20"/>
          <w:szCs w:val="20"/>
        </w:rPr>
        <w:t>(</w:t>
      </w:r>
      <w:r w:rsidR="004F6957" w:rsidRPr="004F6957">
        <w:rPr>
          <w:rFonts w:ascii="바탕체" w:eastAsia="바탕체" w:hAnsi="바탕체" w:cs="Times New Roman"/>
          <w:color w:val="0070C0"/>
          <w:sz w:val="20"/>
          <w:szCs w:val="20"/>
        </w:rPr>
        <w:t xml:space="preserve">IV장 2절, 표 </w:t>
      </w:r>
      <w:r w:rsidR="004F6957">
        <w:rPr>
          <w:rFonts w:ascii="바탕체" w:eastAsia="바탕체" w:hAnsi="바탕체" w:cs="Times New Roman" w:hint="eastAsia"/>
          <w:color w:val="0070C0"/>
          <w:sz w:val="20"/>
          <w:szCs w:val="20"/>
        </w:rPr>
        <w:t>7</w:t>
      </w:r>
      <w:r w:rsidR="004F6957" w:rsidRPr="004F6957">
        <w:rPr>
          <w:rFonts w:ascii="바탕체" w:eastAsia="바탕체" w:hAnsi="바탕체" w:cs="Times New Roman"/>
          <w:color w:val="0070C0"/>
          <w:sz w:val="20"/>
          <w:szCs w:val="20"/>
        </w:rPr>
        <w:t xml:space="preserve"> 참조</w:t>
      </w:r>
      <w:r w:rsidR="004F6957"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w:t>
      </w:r>
    </w:p>
    <w:p w14:paraId="3EA8A0B2" w14:textId="2834EA1B" w:rsidR="002C5C46"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셋째</w:t>
      </w:r>
      <w:r w:rsidRPr="00096494">
        <w:rPr>
          <w:rFonts w:ascii="바탕체" w:eastAsia="바탕체" w:hAnsi="바탕체" w:cs="Times New Roman"/>
          <w:sz w:val="20"/>
          <w:szCs w:val="20"/>
        </w:rPr>
        <w:t>, 설명 가능한 AI를 통해 주목도와 방향성의 이중적 시장 역학을 규명하였다. SHAP 분석은 딥러닝 모델이 단순히 과거의 패턴을 답습하는 것이 아니라, 경제학적 인과관계를 학습하고 있음을 보여주었다. 모델은 뉴스의 양적 폭증을 불확실성 증대와 환율 상승의 신호로, 뉴스의 질적 개선과 경상수지 흑자를 시장 안정과 환율 하락의 신호로 해석하였다</w:t>
      </w:r>
      <w:r w:rsidR="00ED3F53">
        <w:rPr>
          <w:rFonts w:ascii="바탕체" w:eastAsia="바탕체" w:hAnsi="바탕체" w:cs="Times New Roman" w:hint="eastAsia"/>
          <w:sz w:val="20"/>
          <w:szCs w:val="20"/>
        </w:rPr>
        <w:t xml:space="preserve"> </w:t>
      </w:r>
      <w:r w:rsidR="00ED3F53" w:rsidRPr="004F6957">
        <w:rPr>
          <w:rFonts w:ascii="바탕체" w:eastAsia="바탕체" w:hAnsi="바탕체" w:cs="Times New Roman" w:hint="eastAsia"/>
          <w:color w:val="0070C0"/>
          <w:sz w:val="20"/>
          <w:szCs w:val="20"/>
        </w:rPr>
        <w:t>(</w:t>
      </w:r>
      <w:r w:rsidR="00ED3F53" w:rsidRPr="004F6957">
        <w:rPr>
          <w:rFonts w:ascii="바탕체" w:eastAsia="바탕체" w:hAnsi="바탕체" w:cs="Times New Roman"/>
          <w:color w:val="0070C0"/>
          <w:sz w:val="20"/>
          <w:szCs w:val="20"/>
        </w:rPr>
        <w:t xml:space="preserve">IV장 </w:t>
      </w:r>
      <w:r w:rsidR="00ED3F53">
        <w:rPr>
          <w:rFonts w:ascii="바탕체" w:eastAsia="바탕체" w:hAnsi="바탕체" w:cs="Times New Roman" w:hint="eastAsia"/>
          <w:color w:val="0070C0"/>
          <w:sz w:val="20"/>
          <w:szCs w:val="20"/>
        </w:rPr>
        <w:t>3</w:t>
      </w:r>
      <w:r w:rsidR="00ED3F53" w:rsidRPr="004F6957">
        <w:rPr>
          <w:rFonts w:ascii="바탕체" w:eastAsia="바탕체" w:hAnsi="바탕체" w:cs="Times New Roman"/>
          <w:color w:val="0070C0"/>
          <w:sz w:val="20"/>
          <w:szCs w:val="20"/>
        </w:rPr>
        <w:t xml:space="preserve">절, </w:t>
      </w:r>
      <w:r w:rsidR="00ED3F53">
        <w:rPr>
          <w:rFonts w:ascii="바탕체" w:eastAsia="바탕체" w:hAnsi="바탕체" w:cs="Times New Roman" w:hint="eastAsia"/>
          <w:color w:val="0070C0"/>
          <w:sz w:val="20"/>
          <w:szCs w:val="20"/>
        </w:rPr>
        <w:t>그림 6</w:t>
      </w:r>
      <w:r w:rsidR="00ED3F53" w:rsidRPr="004F6957">
        <w:rPr>
          <w:rFonts w:ascii="바탕체" w:eastAsia="바탕체" w:hAnsi="바탕체" w:cs="Times New Roman"/>
          <w:color w:val="0070C0"/>
          <w:sz w:val="20"/>
          <w:szCs w:val="20"/>
        </w:rPr>
        <w:t xml:space="preserve"> 참조</w:t>
      </w:r>
      <w:r w:rsidR="00ED3F53" w:rsidRPr="004F6957">
        <w:rPr>
          <w:rFonts w:ascii="바탕체" w:eastAsia="바탕체" w:hAnsi="바탕체" w:cs="Times New Roman" w:hint="eastAsia"/>
          <w:color w:val="0070C0"/>
          <w:sz w:val="20"/>
          <w:szCs w:val="20"/>
        </w:rPr>
        <w:t>)</w:t>
      </w:r>
      <w:r w:rsidRPr="00096494">
        <w:rPr>
          <w:rFonts w:ascii="바탕체" w:eastAsia="바탕체" w:hAnsi="바탕체" w:cs="Times New Roman"/>
          <w:sz w:val="20"/>
          <w:szCs w:val="20"/>
        </w:rPr>
        <w:t>. 이는 정보</w:t>
      </w:r>
      <w:r w:rsidRPr="00096494">
        <w:rPr>
          <w:rFonts w:ascii="바탕체" w:eastAsia="바탕체" w:hAnsi="바탕체" w:cs="Times New Roman" w:hint="eastAsia"/>
          <w:sz w:val="20"/>
          <w:szCs w:val="20"/>
        </w:rPr>
        <w:t>의</w:t>
      </w:r>
      <w:r w:rsidRPr="00096494">
        <w:rPr>
          <w:rFonts w:ascii="바탕체" w:eastAsia="바탕체" w:hAnsi="바탕체" w:cs="Times New Roman"/>
          <w:sz w:val="20"/>
          <w:szCs w:val="20"/>
        </w:rPr>
        <w:t xml:space="preserve"> 홍수 자체가 리스크 프리미엄을 유발한다는 주목도 이론을 데이터 사이언스 관점에서 재확인한 결과이다.</w:t>
      </w:r>
    </w:p>
    <w:p w14:paraId="40737887" w14:textId="3F860270" w:rsidR="00E02018" w:rsidRPr="00096494" w:rsidRDefault="002C5C46" w:rsidP="002C5C46">
      <w:pPr>
        <w:wordWrap/>
        <w:spacing w:line="420" w:lineRule="auto"/>
        <w:ind w:firstLineChars="100" w:firstLine="200"/>
        <w:jc w:val="both"/>
        <w:rPr>
          <w:rFonts w:ascii="바탕체" w:eastAsia="바탕체" w:hAnsi="바탕체" w:cs="Times New Roman"/>
          <w:sz w:val="20"/>
          <w:szCs w:val="20"/>
        </w:rPr>
      </w:pPr>
      <w:r w:rsidRPr="00096494">
        <w:rPr>
          <w:rFonts w:ascii="바탕체" w:eastAsia="바탕체" w:hAnsi="바탕체" w:cs="Times New Roman" w:hint="eastAsia"/>
          <w:sz w:val="20"/>
          <w:szCs w:val="20"/>
        </w:rPr>
        <w:t>결론적으로</w:t>
      </w:r>
      <w:r w:rsidRPr="00096494">
        <w:rPr>
          <w:rFonts w:ascii="바탕체" w:eastAsia="바탕체" w:hAnsi="바탕체" w:cs="Times New Roman"/>
          <w:sz w:val="20"/>
          <w:szCs w:val="20"/>
        </w:rPr>
        <w:t xml:space="preserve">, 본 연구는 환율 예측을 단순한 수치 맞추기 게임에서 시장 미시 구조와 거시 </w:t>
      </w:r>
      <w:r w:rsidRPr="00096494">
        <w:rPr>
          <w:rFonts w:ascii="바탕체" w:eastAsia="바탕체" w:hAnsi="바탕체" w:cs="Times New Roman"/>
          <w:sz w:val="20"/>
          <w:szCs w:val="20"/>
        </w:rPr>
        <w:lastRenderedPageBreak/>
        <w:t>펀더멘털의 통합적 독해 과정으로 격상시켰다. 우리가 제안한 프레임워크는 급변하는 금융 환경 속에서 정책 입안자에게는 시장의 과열을 감지하는 조기 경보 시스템으로, 시장 참여자에게는 정량적 데이터와 정성적 심리를 결합한 고도화된 의사결정 도구로 활용될 수 있을 것이다. 향후 연구에서는 본 모델을 다양한 통화쌍으로 확장하고, 초거대 언어모델의 실시간 추</w:t>
      </w:r>
      <w:r w:rsidRPr="00096494">
        <w:rPr>
          <w:rFonts w:ascii="바탕체" w:eastAsia="바탕체" w:hAnsi="바탕체" w:cs="Times New Roman" w:hint="eastAsia"/>
          <w:sz w:val="20"/>
          <w:szCs w:val="20"/>
        </w:rPr>
        <w:t>론</w:t>
      </w:r>
      <w:r w:rsidRPr="00096494">
        <w:rPr>
          <w:rFonts w:ascii="바탕체" w:eastAsia="바탕체" w:hAnsi="바탕체" w:cs="Times New Roman"/>
          <w:sz w:val="20"/>
          <w:szCs w:val="20"/>
        </w:rPr>
        <w:t xml:space="preserve"> 기능을 강화하여 AI 기반 금융 예측의 지평을 더욱 넓혀갈 것을 기대한다.</w:t>
      </w:r>
    </w:p>
    <w:p w14:paraId="3F80A1E3" w14:textId="77777777" w:rsidR="00E02018" w:rsidRPr="00096494" w:rsidRDefault="00E02018" w:rsidP="002D04DC">
      <w:pPr>
        <w:wordWrap/>
        <w:spacing w:line="420" w:lineRule="auto"/>
        <w:ind w:firstLineChars="100" w:firstLine="200"/>
        <w:jc w:val="both"/>
        <w:rPr>
          <w:rFonts w:ascii="바탕체" w:eastAsia="바탕체" w:hAnsi="바탕체" w:cs="Times New Roman"/>
          <w:sz w:val="20"/>
          <w:szCs w:val="20"/>
        </w:rPr>
      </w:pPr>
    </w:p>
    <w:p w14:paraId="63FC9957" w14:textId="77777777" w:rsidR="00E02018" w:rsidRPr="00096494" w:rsidRDefault="00E02018" w:rsidP="002D04DC">
      <w:pPr>
        <w:wordWrap/>
        <w:spacing w:line="420" w:lineRule="auto"/>
        <w:ind w:firstLineChars="100" w:firstLine="200"/>
        <w:jc w:val="both"/>
        <w:rPr>
          <w:rFonts w:ascii="바탕체" w:eastAsia="바탕체" w:hAnsi="바탕체" w:cs="Times New Roman"/>
          <w:sz w:val="20"/>
          <w:szCs w:val="20"/>
        </w:rPr>
      </w:pPr>
    </w:p>
    <w:p w14:paraId="343FF541" w14:textId="77777777" w:rsidR="00E605FF" w:rsidRPr="00096494" w:rsidRDefault="00E605FF" w:rsidP="009B5C4D">
      <w:pPr>
        <w:wordWrap/>
        <w:spacing w:line="420" w:lineRule="auto"/>
        <w:jc w:val="center"/>
        <w:rPr>
          <w:rFonts w:ascii="바탕체" w:eastAsia="바탕체" w:hAnsi="바탕체" w:cs="Times New Roman"/>
          <w:b/>
          <w:bCs/>
          <w:sz w:val="28"/>
          <w:szCs w:val="28"/>
        </w:rPr>
        <w:sectPr w:rsidR="00E605FF" w:rsidRPr="00096494" w:rsidSect="00DE6F1F">
          <w:footnotePr>
            <w:numRestart w:val="eachSect"/>
          </w:footnotePr>
          <w:pgSz w:w="11906" w:h="16838" w:code="9"/>
          <w:pgMar w:top="1701" w:right="1701" w:bottom="1701" w:left="1701" w:header="851" w:footer="992" w:gutter="0"/>
          <w:cols w:space="425"/>
          <w:docGrid w:linePitch="360"/>
        </w:sectPr>
      </w:pPr>
    </w:p>
    <w:p w14:paraId="591B9A3F" w14:textId="0BAB2FDE" w:rsidR="00146A86" w:rsidRPr="00096494" w:rsidRDefault="00146A86" w:rsidP="002D04DC">
      <w:pPr>
        <w:wordWrap/>
        <w:spacing w:line="360" w:lineRule="auto"/>
        <w:jc w:val="center"/>
        <w:rPr>
          <w:rFonts w:ascii="바탕체" w:eastAsia="바탕체" w:hAnsi="바탕체" w:cs="Times New Roman"/>
          <w:b/>
          <w:bCs/>
          <w:sz w:val="20"/>
          <w:szCs w:val="20"/>
        </w:rPr>
      </w:pPr>
      <w:r w:rsidRPr="00096494">
        <w:rPr>
          <w:rFonts w:ascii="바탕체" w:eastAsia="바탕체" w:hAnsi="바탕체" w:cs="Times New Roman"/>
          <w:b/>
          <w:bCs/>
          <w:sz w:val="20"/>
          <w:szCs w:val="20"/>
        </w:rPr>
        <w:lastRenderedPageBreak/>
        <w:t>References</w:t>
      </w:r>
    </w:p>
    <w:p w14:paraId="439862C6" w14:textId="77777777" w:rsidR="002D6DE0" w:rsidRPr="00096494" w:rsidRDefault="002D6DE0" w:rsidP="002D04DC">
      <w:pPr>
        <w:wordWrap/>
        <w:spacing w:line="360" w:lineRule="auto"/>
        <w:jc w:val="center"/>
        <w:rPr>
          <w:rFonts w:ascii="바탕체" w:eastAsia="바탕체" w:hAnsi="바탕체" w:cs="Times New Roman"/>
          <w:b/>
          <w:bCs/>
          <w:sz w:val="20"/>
          <w:szCs w:val="20"/>
        </w:rPr>
      </w:pPr>
    </w:p>
    <w:p w14:paraId="3BF498C6"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김우석</w:t>
      </w:r>
      <w:r w:rsidRPr="00B54BB7">
        <w:rPr>
          <w:rFonts w:ascii="바탕체" w:eastAsia="바탕체" w:hAnsi="바탕체" w:cs="Times New Roman"/>
          <w:sz w:val="20"/>
          <w:szCs w:val="20"/>
        </w:rPr>
        <w:t>, 한규식. (2021). COVID-19가 원달러환율에 미친 영향. 금융지식연구, 19(1), 33–58.</w:t>
      </w:r>
    </w:p>
    <w:p w14:paraId="3195C44A"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김인준</w:t>
      </w:r>
      <w:r w:rsidRPr="00B54BB7">
        <w:rPr>
          <w:rFonts w:ascii="바탕체" w:eastAsia="바탕체" w:hAnsi="바탕체" w:cs="Times New Roman"/>
          <w:sz w:val="20"/>
          <w:szCs w:val="20"/>
        </w:rPr>
        <w:t>, 이영섭. (2019). 국제경제론. 박영사.</w:t>
      </w:r>
    </w:p>
    <w:p w14:paraId="599814FC" w14:textId="77777777" w:rsidR="00B54BB7" w:rsidRPr="00FE2496" w:rsidRDefault="00B54BB7" w:rsidP="00B54BB7">
      <w:pPr>
        <w:wordWrap/>
        <w:spacing w:line="360" w:lineRule="auto"/>
        <w:jc w:val="both"/>
        <w:rPr>
          <w:rFonts w:ascii="바탕체" w:eastAsia="바탕체" w:hAnsi="바탕체" w:cs="Times New Roman"/>
          <w:color w:val="0070C0"/>
          <w:sz w:val="20"/>
          <w:szCs w:val="20"/>
        </w:rPr>
      </w:pPr>
      <w:r w:rsidRPr="00FE2496">
        <w:rPr>
          <w:rFonts w:ascii="바탕체" w:eastAsia="바탕체" w:hAnsi="바탕체" w:cs="Times New Roman" w:hint="eastAsia"/>
          <w:color w:val="0070C0"/>
          <w:sz w:val="20"/>
          <w:szCs w:val="20"/>
        </w:rPr>
        <w:t>서범석</w:t>
      </w:r>
      <w:r w:rsidRPr="00FE2496">
        <w:rPr>
          <w:rFonts w:ascii="바탕체" w:eastAsia="바탕체" w:hAnsi="바탕체" w:cs="Times New Roman"/>
          <w:color w:val="0070C0"/>
          <w:sz w:val="20"/>
          <w:szCs w:val="20"/>
        </w:rPr>
        <w:t>, 이영환. (2022). 기계학습을 이용한 뉴스심리지수 (NSI) 의 작성과 활용. [BOK] 국민계정리뷰.</w:t>
      </w:r>
    </w:p>
    <w:p w14:paraId="3A69FA0A"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오인정</w:t>
      </w:r>
      <w:r w:rsidRPr="00B54BB7">
        <w:rPr>
          <w:rFonts w:ascii="바탕체" w:eastAsia="바탕체" w:hAnsi="바탕체" w:cs="Times New Roman"/>
          <w:sz w:val="20"/>
          <w:szCs w:val="20"/>
        </w:rPr>
        <w:t>, 김우주. (2022). SARIMA와 ARDL 모형을 활용한 COVID-19 구간별 원/달러 환율 예측. 지능정보연구, 28(4), 191–209.</w:t>
      </w:r>
    </w:p>
    <w:p w14:paraId="0EAA1A18" w14:textId="77777777" w:rsidR="00B54BB7" w:rsidRPr="00FE2496" w:rsidRDefault="00B54BB7" w:rsidP="00B54BB7">
      <w:pPr>
        <w:wordWrap/>
        <w:spacing w:line="360" w:lineRule="auto"/>
        <w:jc w:val="both"/>
        <w:rPr>
          <w:rFonts w:ascii="바탕체" w:eastAsia="바탕체" w:hAnsi="바탕체" w:cs="Times New Roman"/>
          <w:color w:val="0070C0"/>
          <w:sz w:val="20"/>
          <w:szCs w:val="20"/>
        </w:rPr>
      </w:pPr>
      <w:r w:rsidRPr="00FE2496">
        <w:rPr>
          <w:rFonts w:ascii="바탕체" w:eastAsia="바탕체" w:hAnsi="바탕체" w:cs="Times New Roman" w:hint="eastAsia"/>
          <w:color w:val="0070C0"/>
          <w:sz w:val="20"/>
          <w:szCs w:val="20"/>
        </w:rPr>
        <w:t>이상헌</w:t>
      </w:r>
      <w:r w:rsidRPr="00FE2496">
        <w:rPr>
          <w:rFonts w:ascii="바탕체" w:eastAsia="바탕체" w:hAnsi="바탕체" w:cs="Times New Roman"/>
          <w:color w:val="0070C0"/>
          <w:sz w:val="20"/>
          <w:szCs w:val="20"/>
        </w:rPr>
        <w:t>, 최건호. (2023). 축약된 Relative Nelson-Siegel 모형과 딥러닝 기법을 이용한 원달러 환율의 변화율 예측. Journal of The Korean Data Analysis Society, 25(3), 987-1003.</w:t>
      </w:r>
    </w:p>
    <w:p w14:paraId="2EB7B0A2"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임현욱</w:t>
      </w:r>
      <w:r w:rsidRPr="00B54BB7">
        <w:rPr>
          <w:rFonts w:ascii="바탕체" w:eastAsia="바탕체" w:hAnsi="바탕체" w:cs="Times New Roman"/>
          <w:sz w:val="20"/>
          <w:szCs w:val="20"/>
        </w:rPr>
        <w:t>, 정승환, 이희수, 오경주. (2021). 국고채, 금리 스왑 그리고 통화 스왑 가격에 기반한 외환시장 환율예측 연구: 인공지능 활용의 실증적 증거. 지식경영연구, 22(4), 71-85.</w:t>
      </w:r>
    </w:p>
    <w:p w14:paraId="58000D3E"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hint="eastAsia"/>
          <w:sz w:val="20"/>
          <w:szCs w:val="20"/>
        </w:rPr>
        <w:t>정가연</w:t>
      </w:r>
      <w:r w:rsidRPr="00B54BB7">
        <w:rPr>
          <w:rFonts w:ascii="바탕체" w:eastAsia="바탕체" w:hAnsi="바탕체" w:cs="Times New Roman"/>
          <w:sz w:val="20"/>
          <w:szCs w:val="20"/>
        </w:rPr>
        <w:t>, 이혁제, 이준영, 이제혁. (2024). 금융 특화 감정분석 모델과 딥러닝 시계열 예측 모델을 활용한 코스피 지수 예측. 대한산업공학회지, 50(4), 240–250.</w:t>
      </w:r>
    </w:p>
    <w:p w14:paraId="1508EDED" w14:textId="77777777" w:rsidR="00B54BB7" w:rsidRPr="002A5B73" w:rsidRDefault="00B54BB7" w:rsidP="00B54BB7">
      <w:pPr>
        <w:wordWrap/>
        <w:spacing w:line="360" w:lineRule="auto"/>
        <w:jc w:val="both"/>
        <w:rPr>
          <w:rFonts w:ascii="바탕체" w:eastAsia="바탕체" w:hAnsi="바탕체" w:cs="Times New Roman"/>
          <w:color w:val="0070C0"/>
          <w:sz w:val="20"/>
          <w:szCs w:val="20"/>
        </w:rPr>
      </w:pPr>
      <w:r w:rsidRPr="002A5B73">
        <w:rPr>
          <w:rFonts w:ascii="바탕체" w:eastAsia="바탕체" w:hAnsi="바탕체" w:cs="Times New Roman"/>
          <w:color w:val="0070C0"/>
          <w:sz w:val="20"/>
          <w:szCs w:val="20"/>
        </w:rPr>
        <w:t>Abouzaid, O. and Boussedra, F. (2025). Artificial intelligence and exchange rate forecasting: assessing predictive accuracy and macroeconomic sensitivity. Frontiers in Applied Mathematics and Statistics, 11, 1654093.</w:t>
      </w:r>
    </w:p>
    <w:p w14:paraId="129C4DE1"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Agustin, F. and De Melin, P. (2024). Comparison of GRU and CNN Methods for Predicting the Exchange Rate of Argentine Peso (ARS) against US Dollar (USD). International Journal Artificial Intelligent and Informatics, 2(1), 9–16.</w:t>
      </w:r>
    </w:p>
    <w:p w14:paraId="11646DBC" w14:textId="77777777" w:rsidR="00B54BB7" w:rsidRPr="00E4286D" w:rsidRDefault="00B54BB7" w:rsidP="00B54BB7">
      <w:pPr>
        <w:wordWrap/>
        <w:spacing w:line="360" w:lineRule="auto"/>
        <w:jc w:val="both"/>
        <w:rPr>
          <w:rFonts w:ascii="바탕체" w:eastAsia="바탕체" w:hAnsi="바탕체" w:cs="Times New Roman"/>
          <w:color w:val="0070C0"/>
          <w:sz w:val="20"/>
          <w:szCs w:val="20"/>
        </w:rPr>
      </w:pPr>
      <w:r w:rsidRPr="00E4286D">
        <w:rPr>
          <w:rFonts w:ascii="바탕체" w:eastAsia="바탕체" w:hAnsi="바탕체" w:cs="Times New Roman"/>
          <w:color w:val="0070C0"/>
          <w:sz w:val="20"/>
          <w:szCs w:val="20"/>
        </w:rPr>
        <w:t>Baker, M. and Wurgler, J. (2006). Investor sentiment and the cross</w:t>
      </w:r>
      <w:r w:rsidRPr="00E4286D">
        <w:rPr>
          <w:rFonts w:ascii="Cambria Math" w:eastAsia="바탕체" w:hAnsi="Cambria Math" w:cs="Cambria Math"/>
          <w:color w:val="0070C0"/>
          <w:sz w:val="20"/>
          <w:szCs w:val="20"/>
        </w:rPr>
        <w:t>‐</w:t>
      </w:r>
      <w:r w:rsidRPr="00E4286D">
        <w:rPr>
          <w:rFonts w:ascii="바탕체" w:eastAsia="바탕체" w:hAnsi="바탕체" w:cs="Times New Roman"/>
          <w:color w:val="0070C0"/>
          <w:sz w:val="20"/>
          <w:szCs w:val="20"/>
        </w:rPr>
        <w:t>section of stock returns. The Journal of Finance, 61(4), 1645-1680.</w:t>
      </w:r>
    </w:p>
    <w:p w14:paraId="54D2733A"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Blanqué, P., Ben Slimane, M., Cherief, A., Le Guenedal, T., Sekine, T. and Stagnol, L. (2022). Monitoring Narratives: An Application to the Equity Market. Available at SSRN 4078945.</w:t>
      </w:r>
    </w:p>
    <w:p w14:paraId="289B5F2C"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 xml:space="preserve">Cao, W., Zhu, W., Wang, W., Demazeau, Y. and Zhang, C. (2020). A deep coupled LSTM </w:t>
      </w:r>
      <w:r w:rsidRPr="00B54BB7">
        <w:rPr>
          <w:rFonts w:ascii="바탕체" w:eastAsia="바탕체" w:hAnsi="바탕체" w:cs="Times New Roman"/>
          <w:sz w:val="20"/>
          <w:szCs w:val="20"/>
        </w:rPr>
        <w:lastRenderedPageBreak/>
        <w:t>approach for USD/CNY exchange rate forecasting. IEEE Intelligent Systems, 35(2), 43–53.</w:t>
      </w:r>
    </w:p>
    <w:p w14:paraId="6B9EF26C"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Consoli, S., Tiozzo Pezzoli, L. and Tosetti, E. (2020). Information extraction from the GDELT database to analyse EU sovereign bond markets. Workshop on Mining Data for Financial Applications, 55-67.</w:t>
      </w:r>
    </w:p>
    <w:p w14:paraId="4BC71876" w14:textId="77777777" w:rsidR="00B54BB7" w:rsidRPr="00E4286D" w:rsidRDefault="00B54BB7" w:rsidP="00B54BB7">
      <w:pPr>
        <w:wordWrap/>
        <w:spacing w:line="360" w:lineRule="auto"/>
        <w:jc w:val="both"/>
        <w:rPr>
          <w:rFonts w:ascii="바탕체" w:eastAsia="바탕체" w:hAnsi="바탕체" w:cs="Times New Roman"/>
          <w:color w:val="0070C0"/>
          <w:sz w:val="20"/>
          <w:szCs w:val="20"/>
        </w:rPr>
      </w:pPr>
      <w:r w:rsidRPr="00E4286D">
        <w:rPr>
          <w:rFonts w:ascii="바탕체" w:eastAsia="바탕체" w:hAnsi="바탕체" w:cs="Times New Roman"/>
          <w:color w:val="0070C0"/>
          <w:sz w:val="20"/>
          <w:szCs w:val="20"/>
        </w:rPr>
        <w:t>De Long, J. B., Shleifer, A., Summers, L. H. and Waldmann, R. J. (1990). Noise trader risk in financial markets. Journal of Political Economy, 98(4), 703-738.</w:t>
      </w:r>
    </w:p>
    <w:p w14:paraId="30025131"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Ding, H., Shi, X., Deng, R., Faroog, S., Dewi, D. A., Abdullah, S. N. and Malek, B. A. (2024). EUR/USD exchange rate forecasting incorporating text mining based on pre-trained language models and deep learning methods. arXiv preprint arXiv:2411.07560.</w:t>
      </w:r>
    </w:p>
    <w:p w14:paraId="63F194F9"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Hochreiter, S. and Schmidhuber, J. (1997). Long short-term memory. Neural Computation, 9(8), 1735–1780.</w:t>
      </w:r>
    </w:p>
    <w:p w14:paraId="45ECFBE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Islam, M. S. and Hossain, E. (2021). Foreign exchange currency rate prediction using a GRU-LSTM hybrid network. Soft Computing Letters, 3, 100009.</w:t>
      </w:r>
    </w:p>
    <w:p w14:paraId="2F89D3B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Jing, N., Wu, Z. and Wang, H. (2021). A hybrid model integrating deep learning with investor sentiment analysis for stock price prediction. Expert Systems with Applications, 178, 115019.</w:t>
      </w:r>
    </w:p>
    <w:p w14:paraId="558D0AA5"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Kang, J.-W. and Choi, S.-Y. (2025). Comparative investigation of GPT and FinBERT’s sentiment analysis performance in news across different sectors. Electronics, 14(6), 1090.</w:t>
      </w:r>
    </w:p>
    <w:p w14:paraId="1EDE47FE"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Lo, A. W. (2004). The adaptive markets hypothesis. Journal of Portfolio Management, 30(5), 15-29.</w:t>
      </w:r>
    </w:p>
    <w:p w14:paraId="507C8BE7"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Lu, W., Li, J., Li, Y., Sun, A. and Wang, J. (2020). A CNN</w:t>
      </w:r>
      <w:r w:rsidRPr="00B54BB7">
        <w:rPr>
          <w:rFonts w:ascii="Cambria Math" w:eastAsia="바탕체" w:hAnsi="Cambria Math" w:cs="Cambria Math"/>
          <w:sz w:val="20"/>
          <w:szCs w:val="20"/>
        </w:rPr>
        <w:t>‐</w:t>
      </w:r>
      <w:r w:rsidRPr="00B54BB7">
        <w:rPr>
          <w:rFonts w:ascii="바탕체" w:eastAsia="바탕체" w:hAnsi="바탕체" w:cs="Times New Roman"/>
          <w:sz w:val="20"/>
          <w:szCs w:val="20"/>
        </w:rPr>
        <w:t>LSTM</w:t>
      </w:r>
      <w:r w:rsidRPr="00B54BB7">
        <w:rPr>
          <w:rFonts w:ascii="Cambria Math" w:eastAsia="바탕체" w:hAnsi="Cambria Math" w:cs="Cambria Math"/>
          <w:sz w:val="20"/>
          <w:szCs w:val="20"/>
        </w:rPr>
        <w:t>‐</w:t>
      </w:r>
      <w:r w:rsidRPr="00B54BB7">
        <w:rPr>
          <w:rFonts w:ascii="바탕체" w:eastAsia="바탕체" w:hAnsi="바탕체" w:cs="Times New Roman"/>
          <w:sz w:val="20"/>
          <w:szCs w:val="20"/>
        </w:rPr>
        <w:t>based model to forecast stock prices. Complexity, 2020(1), 6622927.</w:t>
      </w:r>
    </w:p>
    <w:p w14:paraId="550FF256"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Mohan, S., Mullapudi, S., Sammeta, S., Vijayvergia, P. and Anastasiu, D. C. (2019). Stock price prediction using news sentiment analysis. 2019 IEEE Fifth International Conference on Big Data Computing Service and Applications (BigDataService).</w:t>
      </w:r>
    </w:p>
    <w:p w14:paraId="5FD0A9C7"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Plakandaras, V., Papadimitriou, T. and Gogas, P. (2015). Forecasting daily and monthly exchange rates with machine learning techniques. Journal of Forecasting, 34(7), 560–573.</w:t>
      </w:r>
    </w:p>
    <w:p w14:paraId="630E1DA5"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lastRenderedPageBreak/>
        <w:t>Qu, Y. and Zhao, X. (2019). Application of LSTM neural network in forecasting foreign exchange price. Journal of Physics: Conference Series , 1237(4), 042036.</w:t>
      </w:r>
    </w:p>
    <w:p w14:paraId="2F94216D"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Schroeder, C., Winterbottom, S., Sitter, R. and Perdigones, J. L. (2013). Big Data Analysis of Human Societal Events: Indications for Forecasting Currency Exchange Rates.</w:t>
      </w:r>
    </w:p>
    <w:p w14:paraId="60D32E4F"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Shen, Y. and Zhang, P. K. (2024). Financial sentiment analysis on news and reports using large language models and FinBERT. 2024 IEEE 6th International Conference on Power, Intelligent Computing and Systems (ICPICS). 717-721. IEEE.</w:t>
      </w:r>
    </w:p>
    <w:p w14:paraId="20A47321" w14:textId="77777777" w:rsidR="00B54BB7" w:rsidRP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Wang, J., Wang, X., Li, J. and Wang, H. (2021). A prediction model of CNN-TLSTM for USD/CNY exchange rate prediction. IEEE Access, 9, 73346–73354.</w:t>
      </w:r>
    </w:p>
    <w:p w14:paraId="3A983213" w14:textId="5FE17814" w:rsidR="00B54BB7" w:rsidRDefault="00B54BB7" w:rsidP="00B54BB7">
      <w:pPr>
        <w:wordWrap/>
        <w:spacing w:line="360" w:lineRule="auto"/>
        <w:jc w:val="both"/>
        <w:rPr>
          <w:rFonts w:ascii="바탕체" w:eastAsia="바탕체" w:hAnsi="바탕체" w:cs="Times New Roman"/>
          <w:sz w:val="20"/>
          <w:szCs w:val="20"/>
        </w:rPr>
      </w:pPr>
      <w:r w:rsidRPr="00B54BB7">
        <w:rPr>
          <w:rFonts w:ascii="바탕체" w:eastAsia="바탕체" w:hAnsi="바탕체" w:cs="Times New Roman"/>
          <w:sz w:val="20"/>
          <w:szCs w:val="20"/>
        </w:rPr>
        <w:t>Zheng, W. and Chen, G. (2021). An accurate GRU-based power time-series prediction approach with selective state updating and stochastic optimization. IEEE Transactions on Cybernetics, 52(12), 13902–13914.</w:t>
      </w:r>
    </w:p>
    <w:p w14:paraId="709B37BA" w14:textId="77777777" w:rsidR="00B54BB7" w:rsidRDefault="00B54BB7" w:rsidP="003D1DD9">
      <w:pPr>
        <w:wordWrap/>
        <w:spacing w:line="360" w:lineRule="auto"/>
        <w:jc w:val="both"/>
        <w:rPr>
          <w:rFonts w:ascii="바탕체" w:eastAsia="바탕체" w:hAnsi="바탕체" w:cs="Times New Roman"/>
          <w:sz w:val="20"/>
          <w:szCs w:val="20"/>
        </w:rPr>
      </w:pPr>
    </w:p>
    <w:p w14:paraId="7E550F1F" w14:textId="77777777" w:rsidR="00FE2496" w:rsidRDefault="00FE2496" w:rsidP="003D1DD9">
      <w:pPr>
        <w:wordWrap/>
        <w:spacing w:line="360" w:lineRule="auto"/>
        <w:jc w:val="both"/>
        <w:rPr>
          <w:rFonts w:ascii="바탕체" w:eastAsia="바탕체" w:hAnsi="바탕체" w:cs="Times New Roman" w:hint="eastAsia"/>
          <w:sz w:val="20"/>
          <w:szCs w:val="20"/>
        </w:rPr>
      </w:pPr>
    </w:p>
    <w:p w14:paraId="5ED6CF33" w14:textId="7BC5DC23" w:rsidR="00EC73FE"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Agustin, F., &amp; De Melin, P. (2024). Comparison of GRU and CNN Methods for Predicting the Exchange Rate of Argentine Peso (ARS) against US Dollar (USD). </w:t>
      </w:r>
      <w:r w:rsidRPr="00096494">
        <w:rPr>
          <w:rFonts w:ascii="바탕체" w:eastAsia="바탕체" w:hAnsi="바탕체" w:cs="Times New Roman"/>
          <w:i/>
          <w:iCs/>
          <w:sz w:val="20"/>
          <w:szCs w:val="20"/>
        </w:rPr>
        <w:t>International Journal Artificial Intelligent and Informatics, 2</w:t>
      </w:r>
      <w:r w:rsidRPr="00096494">
        <w:rPr>
          <w:rFonts w:ascii="바탕체" w:eastAsia="바탕체" w:hAnsi="바탕체" w:cs="Times New Roman"/>
          <w:sz w:val="20"/>
          <w:szCs w:val="20"/>
        </w:rPr>
        <w:t>(1), 9–16.</w:t>
      </w:r>
    </w:p>
    <w:p w14:paraId="2CF66416" w14:textId="242A5093"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Araci, D. (2019). </w:t>
      </w:r>
      <w:bookmarkStart w:id="17" w:name="OLE_LINK16"/>
      <w:r w:rsidRPr="00096494">
        <w:rPr>
          <w:rFonts w:ascii="바탕체" w:eastAsia="바탕체" w:hAnsi="바탕체" w:cs="Times New Roman"/>
          <w:sz w:val="20"/>
          <w:szCs w:val="20"/>
        </w:rPr>
        <w:t>FinBERT: Financial sentiment analysis with pre-trained language models</w:t>
      </w:r>
      <w:bookmarkEnd w:id="17"/>
      <w:r w:rsidRPr="00096494">
        <w:rPr>
          <w:rFonts w:ascii="바탕체" w:eastAsia="바탕체" w:hAnsi="바탕체" w:cs="Times New Roman"/>
          <w:sz w:val="20"/>
          <w:szCs w:val="20"/>
        </w:rPr>
        <w:t xml:space="preserve">. </w:t>
      </w:r>
      <w:r w:rsidRPr="00096494">
        <w:rPr>
          <w:rFonts w:ascii="바탕체" w:eastAsia="바탕체" w:hAnsi="바탕체" w:cs="Times New Roman"/>
          <w:i/>
          <w:iCs/>
          <w:sz w:val="20"/>
          <w:szCs w:val="20"/>
        </w:rPr>
        <w:t>arXiv preprint arXiv:1908.10063.</w:t>
      </w:r>
    </w:p>
    <w:p w14:paraId="5500BA3D" w14:textId="2EACDD61"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Barbella, M., &amp; Tortora, G. (2022). Rouge metric evaluation for text summarization techniques. </w:t>
      </w:r>
      <w:r w:rsidRPr="00096494">
        <w:rPr>
          <w:rFonts w:ascii="바탕체" w:eastAsia="바탕체" w:hAnsi="바탕체" w:cs="Times New Roman"/>
          <w:i/>
          <w:iCs/>
          <w:sz w:val="20"/>
          <w:szCs w:val="20"/>
        </w:rPr>
        <w:t>Available at SSRN 4120317.</w:t>
      </w:r>
    </w:p>
    <w:p w14:paraId="421FED82" w14:textId="14C0B978"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Blanqué, P., Ben Slimane, M., Cherief, A., Le Guenedal, T., Sekine, T., &amp; Stagnol, L. (2022). </w:t>
      </w:r>
      <w:bookmarkStart w:id="18" w:name="OLE_LINK17"/>
      <w:r w:rsidRPr="00096494">
        <w:rPr>
          <w:rFonts w:ascii="바탕체" w:eastAsia="바탕체" w:hAnsi="바탕체" w:cs="Times New Roman"/>
          <w:sz w:val="20"/>
          <w:szCs w:val="20"/>
        </w:rPr>
        <w:t>Monitoring Narratives: An Application to the Equity Market</w:t>
      </w:r>
      <w:bookmarkEnd w:id="18"/>
      <w:r w:rsidRPr="00096494">
        <w:rPr>
          <w:rFonts w:ascii="바탕체" w:eastAsia="바탕체" w:hAnsi="바탕체" w:cs="Times New Roman"/>
          <w:sz w:val="20"/>
          <w:szCs w:val="20"/>
        </w:rPr>
        <w:t xml:space="preserve">. </w:t>
      </w:r>
      <w:r w:rsidRPr="00096494">
        <w:rPr>
          <w:rFonts w:ascii="바탕체" w:eastAsia="바탕체" w:hAnsi="바탕체" w:cs="Times New Roman"/>
          <w:i/>
          <w:iCs/>
          <w:sz w:val="20"/>
          <w:szCs w:val="20"/>
        </w:rPr>
        <w:t>Available at SSRN 4078945.</w:t>
      </w:r>
    </w:p>
    <w:p w14:paraId="7E1A17DC" w14:textId="7A3FE121"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Cambria, E., Poria, S., Gelbukh, A., &amp; Thelwall, M. (2018). Sentiment analysis is a big suitcase. </w:t>
      </w:r>
      <w:r w:rsidRPr="00096494">
        <w:rPr>
          <w:rFonts w:ascii="바탕체" w:eastAsia="바탕체" w:hAnsi="바탕체" w:cs="Times New Roman"/>
          <w:i/>
          <w:iCs/>
          <w:sz w:val="20"/>
          <w:szCs w:val="20"/>
        </w:rPr>
        <w:t>IEEE Intelligent Systems, 32</w:t>
      </w:r>
      <w:r w:rsidRPr="00096494">
        <w:rPr>
          <w:rFonts w:ascii="바탕체" w:eastAsia="바탕체" w:hAnsi="바탕체" w:cs="Times New Roman"/>
          <w:sz w:val="20"/>
          <w:szCs w:val="20"/>
        </w:rPr>
        <w:t>(6), 74–80.</w:t>
      </w:r>
    </w:p>
    <w:p w14:paraId="1B94684F" w14:textId="5898E883"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Cao, W., Zhu, W., Wang, W., Demazeau, Y., &amp; Zhang, C. (2020). A deep coupled LSTM approach for USD/CNY exchange rate forecasting. </w:t>
      </w:r>
      <w:r w:rsidRPr="00096494">
        <w:rPr>
          <w:rFonts w:ascii="바탕체" w:eastAsia="바탕체" w:hAnsi="바탕체" w:cs="Times New Roman"/>
          <w:i/>
          <w:iCs/>
          <w:sz w:val="20"/>
          <w:szCs w:val="20"/>
        </w:rPr>
        <w:t>IEEE Intelligent Systems, 35</w:t>
      </w:r>
      <w:r w:rsidRPr="00096494">
        <w:rPr>
          <w:rFonts w:ascii="바탕체" w:eastAsia="바탕체" w:hAnsi="바탕체" w:cs="Times New Roman"/>
          <w:sz w:val="20"/>
          <w:szCs w:val="20"/>
        </w:rPr>
        <w:t>(2), 43–53.</w:t>
      </w:r>
    </w:p>
    <w:p w14:paraId="23F2D7BA" w14:textId="4A154B99"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lastRenderedPageBreak/>
        <w:t xml:space="preserve">Consoli, S., Tiozzo Pezzoli, L., &amp; Tosetti, E. (2020). Information extraction from the GDELT database to analyse EU sovereign bond markets. </w:t>
      </w:r>
      <w:r w:rsidRPr="00096494">
        <w:rPr>
          <w:rFonts w:ascii="바탕체" w:eastAsia="바탕체" w:hAnsi="바탕체" w:cs="Times New Roman"/>
          <w:i/>
          <w:iCs/>
          <w:sz w:val="20"/>
          <w:szCs w:val="20"/>
        </w:rPr>
        <w:t>Workshop on Mining Data for Financial Applications.</w:t>
      </w:r>
    </w:p>
    <w:p w14:paraId="1259A0DB" w14:textId="3038B76B"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Dalal, A., Ranjan, S., Bopaiah, Y., Chembachere, D., Steiger, N., Burns, C., &amp; Daswani, V. (2024). Text summarization for pharmaceutical sciences using hierarchical clustering with a weighted evaluation methodology. </w:t>
      </w:r>
      <w:r w:rsidRPr="00096494">
        <w:rPr>
          <w:rFonts w:ascii="바탕체" w:eastAsia="바탕체" w:hAnsi="바탕체" w:cs="Times New Roman"/>
          <w:i/>
          <w:iCs/>
          <w:sz w:val="20"/>
          <w:szCs w:val="20"/>
        </w:rPr>
        <w:t>Scientific Reports, 14</w:t>
      </w:r>
      <w:r w:rsidRPr="00096494">
        <w:rPr>
          <w:rFonts w:ascii="바탕체" w:eastAsia="바탕체" w:hAnsi="바탕체" w:cs="Times New Roman"/>
          <w:sz w:val="20"/>
          <w:szCs w:val="20"/>
        </w:rPr>
        <w:t>(1), 20149.</w:t>
      </w:r>
    </w:p>
    <w:p w14:paraId="6C12FD6F" w14:textId="0AE1401E"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Ding, H., Shi, X., Deng, R., Faroog, S., Dewi, D. A., Abdullah, S. N., &amp; Malek, B. A. (2024). </w:t>
      </w:r>
      <w:bookmarkStart w:id="19" w:name="OLE_LINK18"/>
      <w:r w:rsidRPr="00096494">
        <w:rPr>
          <w:rFonts w:ascii="바탕체" w:eastAsia="바탕체" w:hAnsi="바탕체" w:cs="Times New Roman"/>
          <w:sz w:val="20"/>
          <w:szCs w:val="20"/>
        </w:rPr>
        <w:t>EUR/USD exchange rate forecasting incorporating text mining based on pre-trained language models and deep learning methods</w:t>
      </w:r>
      <w:bookmarkEnd w:id="19"/>
      <w:r w:rsidRPr="00096494">
        <w:rPr>
          <w:rFonts w:ascii="바탕체" w:eastAsia="바탕체" w:hAnsi="바탕체" w:cs="Times New Roman"/>
          <w:sz w:val="20"/>
          <w:szCs w:val="20"/>
        </w:rPr>
        <w:t xml:space="preserve">. </w:t>
      </w:r>
      <w:r w:rsidRPr="00096494">
        <w:rPr>
          <w:rFonts w:ascii="바탕체" w:eastAsia="바탕체" w:hAnsi="바탕체" w:cs="Times New Roman"/>
          <w:i/>
          <w:iCs/>
          <w:sz w:val="20"/>
          <w:szCs w:val="20"/>
        </w:rPr>
        <w:t>arXiv preprint arXiv:2411.07560.</w:t>
      </w:r>
    </w:p>
    <w:p w14:paraId="169F7B46" w14:textId="77777777" w:rsidR="002D6DE0" w:rsidRPr="00096494" w:rsidRDefault="002D6DE0" w:rsidP="002D6DE0">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Gupta, S., Ranjan, R., &amp; Singh, S. N. (2024). Comprehensive study on sentiment analysis: From rule-based to modern LLM-based systems. </w:t>
      </w:r>
      <w:r w:rsidRPr="00096494">
        <w:rPr>
          <w:rFonts w:ascii="바탕체" w:eastAsia="바탕체" w:hAnsi="바탕체" w:cs="Times New Roman"/>
          <w:i/>
          <w:iCs/>
          <w:sz w:val="20"/>
          <w:szCs w:val="20"/>
        </w:rPr>
        <w:t>arXiv preprint arXiv:2409.09989.</w:t>
      </w:r>
    </w:p>
    <w:p w14:paraId="0494378F" w14:textId="77777777" w:rsidR="002D6DE0" w:rsidRPr="00096494" w:rsidRDefault="002D6DE0" w:rsidP="002D6DE0">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Hochreiter, S., &amp; Schmidhuber, J. (1997). Long short-term memory. </w:t>
      </w:r>
      <w:r w:rsidRPr="00096494">
        <w:rPr>
          <w:rFonts w:ascii="바탕체" w:eastAsia="바탕체" w:hAnsi="바탕체" w:cs="Times New Roman"/>
          <w:i/>
          <w:iCs/>
          <w:sz w:val="20"/>
          <w:szCs w:val="20"/>
        </w:rPr>
        <w:t>Neural Computation, 9</w:t>
      </w:r>
      <w:r w:rsidRPr="00096494">
        <w:rPr>
          <w:rFonts w:ascii="바탕체" w:eastAsia="바탕체" w:hAnsi="바탕체" w:cs="Times New Roman"/>
          <w:sz w:val="20"/>
          <w:szCs w:val="20"/>
        </w:rPr>
        <w:t>(8), 1735–1780.</w:t>
      </w:r>
    </w:p>
    <w:p w14:paraId="16FB80E8" w14:textId="77777777" w:rsidR="002D6DE0" w:rsidRPr="00096494" w:rsidRDefault="002D6DE0" w:rsidP="002D6DE0">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Islam, M. S., &amp; Hossain, E. (2021). Foreign exchange currency rate prediction using a GRU-LSTM hybrid network. </w:t>
      </w:r>
      <w:r w:rsidRPr="00096494">
        <w:rPr>
          <w:rFonts w:ascii="바탕체" w:eastAsia="바탕체" w:hAnsi="바탕체" w:cs="Times New Roman"/>
          <w:i/>
          <w:iCs/>
          <w:sz w:val="20"/>
          <w:szCs w:val="20"/>
        </w:rPr>
        <w:t>Soft Computing Letters, 3</w:t>
      </w:r>
      <w:r w:rsidRPr="00096494">
        <w:rPr>
          <w:rFonts w:ascii="바탕체" w:eastAsia="바탕체" w:hAnsi="바탕체" w:cs="Times New Roman"/>
          <w:sz w:val="20"/>
          <w:szCs w:val="20"/>
        </w:rPr>
        <w:t>, 100009.</w:t>
      </w:r>
    </w:p>
    <w:p w14:paraId="44426E86" w14:textId="77777777" w:rsidR="002D6DE0" w:rsidRPr="00096494" w:rsidRDefault="002D6DE0" w:rsidP="002D6DE0">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Jing, N., Wu, Z., &amp; Wang, H. (2021). A hybrid model integrating deep learning with investor sentiment analysis for stock price prediction. </w:t>
      </w:r>
      <w:r w:rsidRPr="00096494">
        <w:rPr>
          <w:rFonts w:ascii="바탕체" w:eastAsia="바탕체" w:hAnsi="바탕체" w:cs="Times New Roman"/>
          <w:i/>
          <w:iCs/>
          <w:sz w:val="20"/>
          <w:szCs w:val="20"/>
        </w:rPr>
        <w:t>Expert Systems with Applications, 178</w:t>
      </w:r>
      <w:r w:rsidRPr="00096494">
        <w:rPr>
          <w:rFonts w:ascii="바탕체" w:eastAsia="바탕체" w:hAnsi="바탕체" w:cs="Times New Roman"/>
          <w:sz w:val="20"/>
          <w:szCs w:val="20"/>
        </w:rPr>
        <w:t>, 115019.</w:t>
      </w:r>
    </w:p>
    <w:p w14:paraId="0C796EA2" w14:textId="77777777" w:rsidR="002D6DE0" w:rsidRPr="00096494" w:rsidRDefault="002D6DE0" w:rsidP="002D6DE0">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Kang, J.-W., &amp; Choi, S.-Y. (2025). Comparative investigation of GPT and FinBERT’s sentiment analysis performance in news across different sectors. </w:t>
      </w:r>
      <w:r w:rsidRPr="00096494">
        <w:rPr>
          <w:rFonts w:ascii="바탕체" w:eastAsia="바탕체" w:hAnsi="바탕체" w:cs="Times New Roman"/>
          <w:i/>
          <w:iCs/>
          <w:sz w:val="20"/>
          <w:szCs w:val="20"/>
        </w:rPr>
        <w:t>Electronics, 14</w:t>
      </w:r>
      <w:r w:rsidRPr="00096494">
        <w:rPr>
          <w:rFonts w:ascii="바탕체" w:eastAsia="바탕체" w:hAnsi="바탕체" w:cs="Times New Roman"/>
          <w:sz w:val="20"/>
          <w:szCs w:val="20"/>
        </w:rPr>
        <w:t>(6), 1090.</w:t>
      </w:r>
    </w:p>
    <w:p w14:paraId="78DE106D" w14:textId="77777777" w:rsidR="002D6DE0" w:rsidRPr="00096494" w:rsidRDefault="002D6DE0" w:rsidP="002D6DE0">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Lu, W., Li, J., Li, Y., Sun, A., &amp; Wang, J. (2020). A CNN</w:t>
      </w:r>
      <w:r w:rsidRPr="00096494">
        <w:rPr>
          <w:rFonts w:ascii="Cambria Math" w:eastAsia="바탕체" w:hAnsi="Cambria Math" w:cs="Cambria Math"/>
          <w:sz w:val="20"/>
          <w:szCs w:val="20"/>
        </w:rPr>
        <w:t>‐</w:t>
      </w:r>
      <w:r w:rsidRPr="00096494">
        <w:rPr>
          <w:rFonts w:ascii="바탕체" w:eastAsia="바탕체" w:hAnsi="바탕체" w:cs="Times New Roman"/>
          <w:sz w:val="20"/>
          <w:szCs w:val="20"/>
        </w:rPr>
        <w:t>LSTM</w:t>
      </w:r>
      <w:r w:rsidRPr="00096494">
        <w:rPr>
          <w:rFonts w:ascii="Cambria Math" w:eastAsia="바탕체" w:hAnsi="Cambria Math" w:cs="Cambria Math"/>
          <w:sz w:val="20"/>
          <w:szCs w:val="20"/>
        </w:rPr>
        <w:t>‐</w:t>
      </w:r>
      <w:r w:rsidRPr="00096494">
        <w:rPr>
          <w:rFonts w:ascii="바탕체" w:eastAsia="바탕체" w:hAnsi="바탕체" w:cs="Times New Roman"/>
          <w:sz w:val="20"/>
          <w:szCs w:val="20"/>
        </w:rPr>
        <w:t xml:space="preserve">based model to forecast stock prices. </w:t>
      </w:r>
      <w:r w:rsidRPr="00096494">
        <w:rPr>
          <w:rFonts w:ascii="바탕체" w:eastAsia="바탕체" w:hAnsi="바탕체" w:cs="Times New Roman"/>
          <w:i/>
          <w:iCs/>
          <w:sz w:val="20"/>
          <w:szCs w:val="20"/>
        </w:rPr>
        <w:t>Complexity, 2020</w:t>
      </w:r>
      <w:r w:rsidRPr="00096494">
        <w:rPr>
          <w:rFonts w:ascii="바탕체" w:eastAsia="바탕체" w:hAnsi="바탕체" w:cs="Times New Roman"/>
          <w:sz w:val="20"/>
          <w:szCs w:val="20"/>
        </w:rPr>
        <w:t>(1), 6622927.</w:t>
      </w:r>
    </w:p>
    <w:p w14:paraId="14FB597C" w14:textId="77777777" w:rsidR="002D6DE0" w:rsidRPr="00096494" w:rsidRDefault="002D6DE0" w:rsidP="002D6DE0">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Mohan, S., Mullapudi, S., Sammeta, S., Vijayvergia, P., &amp; Anastasiu, D. C. (2019). Stock price prediction using news sentiment analysis. </w:t>
      </w:r>
      <w:r w:rsidRPr="00096494">
        <w:rPr>
          <w:rFonts w:ascii="바탕체" w:eastAsia="바탕체" w:hAnsi="바탕체" w:cs="Times New Roman"/>
          <w:i/>
          <w:iCs/>
          <w:sz w:val="20"/>
          <w:szCs w:val="20"/>
        </w:rPr>
        <w:t>2019 IEEE Fifth International Conference on Big Data Computing Service and Applications (BigDataService).</w:t>
      </w:r>
    </w:p>
    <w:p w14:paraId="4C0C8036" w14:textId="24CF83D0"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Nasiopoulos, D. K., Roumeliotis, K. I., Sakas, D. P., Toudas, K., &amp; Reklitis, P. (2025). Financial sentiment analysis and classification: A comparative study of fine-tuned deep learning models. </w:t>
      </w:r>
      <w:r w:rsidRPr="00096494">
        <w:rPr>
          <w:rFonts w:ascii="바탕체" w:eastAsia="바탕체" w:hAnsi="바탕체" w:cs="Times New Roman"/>
          <w:i/>
          <w:iCs/>
          <w:sz w:val="20"/>
          <w:szCs w:val="20"/>
        </w:rPr>
        <w:t>International Journal of Financial Studies, 13</w:t>
      </w:r>
      <w:r w:rsidRPr="00096494">
        <w:rPr>
          <w:rFonts w:ascii="바탕체" w:eastAsia="바탕체" w:hAnsi="바탕체" w:cs="Times New Roman"/>
          <w:sz w:val="20"/>
          <w:szCs w:val="20"/>
        </w:rPr>
        <w:t>(2), 75.</w:t>
      </w:r>
    </w:p>
    <w:p w14:paraId="3A4D34C4" w14:textId="4BD487C0"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Plakandaras, V., Papadimitriou, T., &amp; Gogas, P. (2015). Forecasting daily and monthly </w:t>
      </w:r>
      <w:r w:rsidRPr="00096494">
        <w:rPr>
          <w:rFonts w:ascii="바탕체" w:eastAsia="바탕체" w:hAnsi="바탕체" w:cs="Times New Roman"/>
          <w:sz w:val="20"/>
          <w:szCs w:val="20"/>
        </w:rPr>
        <w:lastRenderedPageBreak/>
        <w:t xml:space="preserve">exchange rates with machine learning techniques. </w:t>
      </w:r>
      <w:r w:rsidRPr="00096494">
        <w:rPr>
          <w:rFonts w:ascii="바탕체" w:eastAsia="바탕체" w:hAnsi="바탕체" w:cs="Times New Roman"/>
          <w:i/>
          <w:iCs/>
          <w:sz w:val="20"/>
          <w:szCs w:val="20"/>
        </w:rPr>
        <w:t>Journal of Forecasting, 34</w:t>
      </w:r>
      <w:r w:rsidRPr="00096494">
        <w:rPr>
          <w:rFonts w:ascii="바탕체" w:eastAsia="바탕체" w:hAnsi="바탕체" w:cs="Times New Roman"/>
          <w:sz w:val="20"/>
          <w:szCs w:val="20"/>
        </w:rPr>
        <w:t>(7), 560–573.</w:t>
      </w:r>
    </w:p>
    <w:p w14:paraId="74A17D46" w14:textId="7DBA2D52"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Qu, Y., &amp; Zhao, X. (2019). Application of LSTM neural network in forecasting foreign exchange price. </w:t>
      </w:r>
      <w:r w:rsidRPr="00096494">
        <w:rPr>
          <w:rFonts w:ascii="바탕체" w:eastAsia="바탕체" w:hAnsi="바탕체" w:cs="Times New Roman"/>
          <w:i/>
          <w:iCs/>
          <w:sz w:val="20"/>
          <w:szCs w:val="20"/>
        </w:rPr>
        <w:t>Journal of Physics: Conference Series.</w:t>
      </w:r>
    </w:p>
    <w:p w14:paraId="79E732D9" w14:textId="3C267B7B" w:rsidR="002D6DE0" w:rsidRPr="00096494" w:rsidRDefault="002D6DE0" w:rsidP="003D1DD9">
      <w:pPr>
        <w:wordWrap/>
        <w:spacing w:line="360" w:lineRule="auto"/>
        <w:jc w:val="both"/>
        <w:rPr>
          <w:rFonts w:ascii="바탕체" w:eastAsia="바탕체" w:hAnsi="바탕체" w:cs="Times New Roman"/>
          <w:i/>
          <w:iCs/>
          <w:sz w:val="20"/>
          <w:szCs w:val="20"/>
        </w:rPr>
      </w:pPr>
      <w:bookmarkStart w:id="20" w:name="OLE_LINK22"/>
      <w:r w:rsidRPr="00096494">
        <w:rPr>
          <w:rFonts w:ascii="바탕체" w:eastAsia="바탕체" w:hAnsi="바탕체" w:cs="Times New Roman"/>
          <w:sz w:val="20"/>
          <w:szCs w:val="20"/>
        </w:rPr>
        <w:t xml:space="preserve">Qureshi, A. M. (2025). </w:t>
      </w:r>
      <w:bookmarkStart w:id="21" w:name="OLE_LINK19"/>
      <w:r w:rsidRPr="00096494">
        <w:rPr>
          <w:rFonts w:ascii="바탕체" w:eastAsia="바탕체" w:hAnsi="바탕체" w:cs="Times New Roman"/>
          <w:i/>
          <w:iCs/>
          <w:sz w:val="20"/>
          <w:szCs w:val="20"/>
        </w:rPr>
        <w:t>ML Forecasting of Exchange Rates: Machine Learning Prediction of Exchange Rates Using Macroeconomic Indicators</w:t>
      </w:r>
      <w:bookmarkEnd w:id="21"/>
      <w:r w:rsidRPr="00096494">
        <w:rPr>
          <w:rFonts w:ascii="바탕체" w:eastAsia="바탕체" w:hAnsi="바탕체" w:cs="Times New Roman"/>
          <w:sz w:val="20"/>
          <w:szCs w:val="20"/>
        </w:rPr>
        <w:t xml:space="preserve">. </w:t>
      </w:r>
      <w:r w:rsidRPr="00096494">
        <w:rPr>
          <w:rFonts w:ascii="바탕체" w:eastAsia="바탕체" w:hAnsi="바탕체" w:cs="Times New Roman"/>
          <w:i/>
          <w:iCs/>
          <w:sz w:val="20"/>
          <w:szCs w:val="20"/>
        </w:rPr>
        <w:t>Available at SSRN 5287273.</w:t>
      </w:r>
    </w:p>
    <w:bookmarkEnd w:id="20"/>
    <w:p w14:paraId="0784A1BC" w14:textId="7D505040"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Schroeder, C., Winterbottom, S., Sitter, R., &amp; Perdigones, J. L. (2013). Big Data Analysis of Human Societal Events: Indications for Forecasting Currency Exchange Rates.</w:t>
      </w:r>
    </w:p>
    <w:p w14:paraId="1B027153" w14:textId="5F2620F8" w:rsidR="002D6DE0" w:rsidRPr="00096494" w:rsidRDefault="002D6DE0" w:rsidP="003D1DD9">
      <w:pPr>
        <w:wordWrap/>
        <w:spacing w:line="360" w:lineRule="auto"/>
        <w:jc w:val="both"/>
        <w:rPr>
          <w:rFonts w:ascii="바탕체" w:eastAsia="바탕체" w:hAnsi="바탕체" w:cs="Times New Roman"/>
          <w:i/>
          <w:iCs/>
          <w:sz w:val="20"/>
          <w:szCs w:val="20"/>
        </w:rPr>
      </w:pPr>
      <w:r w:rsidRPr="00096494">
        <w:rPr>
          <w:rFonts w:ascii="바탕체" w:eastAsia="바탕체" w:hAnsi="바탕체" w:cs="Times New Roman"/>
          <w:sz w:val="20"/>
          <w:szCs w:val="20"/>
        </w:rPr>
        <w:t xml:space="preserve">Shen, Y., &amp; Zhang, P. K. (2024). Financial sentiment analysis on news and reports using large language models and FinBERT. </w:t>
      </w:r>
      <w:r w:rsidRPr="00096494">
        <w:rPr>
          <w:rFonts w:ascii="바탕체" w:eastAsia="바탕체" w:hAnsi="바탕체" w:cs="Times New Roman"/>
          <w:i/>
          <w:iCs/>
          <w:sz w:val="20"/>
          <w:szCs w:val="20"/>
        </w:rPr>
        <w:t>2024 IEEE 6th International Conference on Power, Intelligent Computing and Systems (ICPICS).</w:t>
      </w:r>
      <w:r w:rsidR="009A16F7">
        <w:rPr>
          <w:rFonts w:ascii="바탕체" w:eastAsia="바탕체" w:hAnsi="바탕체" w:cs="Times New Roman" w:hint="eastAsia"/>
          <w:i/>
          <w:iCs/>
          <w:sz w:val="20"/>
          <w:szCs w:val="20"/>
        </w:rPr>
        <w:t xml:space="preserve"> </w:t>
      </w:r>
      <w:r w:rsidR="009A16F7" w:rsidRPr="009A16F7">
        <w:rPr>
          <w:rFonts w:ascii="바탕체" w:eastAsia="바탕체" w:hAnsi="바탕체" w:cs="Times New Roman" w:hint="eastAsia"/>
          <w:color w:val="0070C0"/>
          <w:sz w:val="20"/>
          <w:szCs w:val="20"/>
        </w:rPr>
        <w:t>717-721</w:t>
      </w:r>
      <w:r w:rsidR="009A16F7" w:rsidRPr="009A16F7">
        <w:rPr>
          <w:rFonts w:ascii="바탕체" w:eastAsia="바탕체" w:hAnsi="바탕체" w:cs="Times New Roman"/>
          <w:color w:val="0070C0"/>
          <w:sz w:val="20"/>
          <w:szCs w:val="20"/>
        </w:rPr>
        <w:t>.</w:t>
      </w:r>
      <w:r w:rsidR="009A16F7" w:rsidRPr="009A16F7">
        <w:rPr>
          <w:rFonts w:ascii="바탕체" w:eastAsia="바탕체" w:hAnsi="바탕체" w:cs="Times New Roman" w:hint="eastAsia"/>
          <w:color w:val="0070C0"/>
          <w:sz w:val="20"/>
          <w:szCs w:val="20"/>
        </w:rPr>
        <w:t xml:space="preserve"> IEEE.</w:t>
      </w:r>
    </w:p>
    <w:p w14:paraId="67D66F13" w14:textId="39B2FB55"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Wang, J., Wang, X., Li, J., &amp; Wang, H. (2021). A prediction model of CNN-TLSTM for USD/CNY exchange rate prediction. </w:t>
      </w:r>
      <w:r w:rsidRPr="00096494">
        <w:rPr>
          <w:rFonts w:ascii="바탕체" w:eastAsia="바탕체" w:hAnsi="바탕체" w:cs="Times New Roman"/>
          <w:i/>
          <w:iCs/>
          <w:sz w:val="20"/>
          <w:szCs w:val="20"/>
        </w:rPr>
        <w:t>IEEE Access, 9</w:t>
      </w:r>
      <w:r w:rsidRPr="00096494">
        <w:rPr>
          <w:rFonts w:ascii="바탕체" w:eastAsia="바탕체" w:hAnsi="바탕체" w:cs="Times New Roman"/>
          <w:sz w:val="20"/>
          <w:szCs w:val="20"/>
        </w:rPr>
        <w:t>, 73346–73354.</w:t>
      </w:r>
    </w:p>
    <w:p w14:paraId="07A87A8B" w14:textId="5D3F660E"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Zhang, M., Li, C., Wan, M., Zhang, X., &amp; Zhao, Q. (2024). ROUGE-SEM: Better evaluation of summarization using ROUGE combined with semantics. </w:t>
      </w:r>
      <w:r w:rsidRPr="00096494">
        <w:rPr>
          <w:rFonts w:ascii="바탕체" w:eastAsia="바탕체" w:hAnsi="바탕체" w:cs="Times New Roman"/>
          <w:i/>
          <w:iCs/>
          <w:sz w:val="20"/>
          <w:szCs w:val="20"/>
        </w:rPr>
        <w:t>Expert Systems with Applications, 237</w:t>
      </w:r>
      <w:r w:rsidRPr="00096494">
        <w:rPr>
          <w:rFonts w:ascii="바탕체" w:eastAsia="바탕체" w:hAnsi="바탕체" w:cs="Times New Roman"/>
          <w:sz w:val="20"/>
          <w:szCs w:val="20"/>
        </w:rPr>
        <w:t>, 121364.</w:t>
      </w:r>
    </w:p>
    <w:p w14:paraId="3E2D71C1" w14:textId="3F808BCD"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Zheng, W., &amp; Chen, G. (2021). An accurate GRU-based power time-series prediction approach with selective state updating and stochastic optimization. </w:t>
      </w:r>
      <w:r w:rsidRPr="00096494">
        <w:rPr>
          <w:rFonts w:ascii="바탕체" w:eastAsia="바탕체" w:hAnsi="바탕체" w:cs="Times New Roman"/>
          <w:i/>
          <w:iCs/>
          <w:sz w:val="20"/>
          <w:szCs w:val="20"/>
        </w:rPr>
        <w:t>IEEE Transactions on Cybernetics, 52</w:t>
      </w:r>
      <w:r w:rsidRPr="00096494">
        <w:rPr>
          <w:rFonts w:ascii="바탕체" w:eastAsia="바탕체" w:hAnsi="바탕체" w:cs="Times New Roman"/>
          <w:sz w:val="20"/>
          <w:szCs w:val="20"/>
        </w:rPr>
        <w:t>(12), 13902–13914.</w:t>
      </w:r>
    </w:p>
    <w:p w14:paraId="0A853E34" w14:textId="6D35B446"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김인준, &amp; 이영섭. (2019). </w:t>
      </w:r>
      <w:r w:rsidRPr="00096494">
        <w:rPr>
          <w:rFonts w:ascii="바탕체" w:eastAsia="바탕체" w:hAnsi="바탕체" w:cs="Times New Roman"/>
          <w:i/>
          <w:iCs/>
          <w:sz w:val="20"/>
          <w:szCs w:val="20"/>
        </w:rPr>
        <w:t>국제경제론.</w:t>
      </w:r>
      <w:r w:rsidRPr="00096494">
        <w:rPr>
          <w:rFonts w:ascii="바탕체" w:eastAsia="바탕체" w:hAnsi="바탕체" w:cs="Times New Roman"/>
          <w:sz w:val="20"/>
          <w:szCs w:val="20"/>
        </w:rPr>
        <w:t xml:space="preserve"> 박영사.</w:t>
      </w:r>
    </w:p>
    <w:p w14:paraId="6D46E83D" w14:textId="762AA34B"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김우석, &amp; 한규식. (2021). COVID-19가 원달러환율에 미친 영향. </w:t>
      </w:r>
      <w:r w:rsidRPr="00096494">
        <w:rPr>
          <w:rFonts w:ascii="바탕체" w:eastAsia="바탕체" w:hAnsi="바탕체" w:cs="Times New Roman"/>
          <w:i/>
          <w:iCs/>
          <w:sz w:val="20"/>
          <w:szCs w:val="20"/>
        </w:rPr>
        <w:t>금융지식연구, 19</w:t>
      </w:r>
      <w:r w:rsidRPr="00096494">
        <w:rPr>
          <w:rFonts w:ascii="바탕체" w:eastAsia="바탕체" w:hAnsi="바탕체" w:cs="Times New Roman"/>
          <w:sz w:val="20"/>
          <w:szCs w:val="20"/>
        </w:rPr>
        <w:t>(1), 33–58.</w:t>
      </w:r>
    </w:p>
    <w:p w14:paraId="0C1B0F98" w14:textId="0E8C9805"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임현욱, 정승환, 이희수, &amp; 오경주. (2021). 국고채, 금리 스왑 그리고 통화 스왑 가격에 기반한 외환시장 환율예측 연구: 인공지능 활용의 실증적 증거. </w:t>
      </w:r>
      <w:r w:rsidRPr="00096494">
        <w:rPr>
          <w:rFonts w:ascii="바탕체" w:eastAsia="바탕체" w:hAnsi="바탕체" w:cs="Times New Roman"/>
          <w:i/>
          <w:iCs/>
          <w:sz w:val="20"/>
          <w:szCs w:val="20"/>
        </w:rPr>
        <w:t>지식경영연구, 22</w:t>
      </w:r>
      <w:r w:rsidRPr="00096494">
        <w:rPr>
          <w:rFonts w:ascii="바탕체" w:eastAsia="바탕체" w:hAnsi="바탕체" w:cs="Times New Roman"/>
          <w:sz w:val="20"/>
          <w:szCs w:val="20"/>
        </w:rPr>
        <w:t xml:space="preserve">(4), </w:t>
      </w:r>
      <w:r w:rsidR="009A16F7">
        <w:rPr>
          <w:rFonts w:ascii="바탕체" w:eastAsia="바탕체" w:hAnsi="바탕체" w:cs="Times New Roman" w:hint="eastAsia"/>
          <w:sz w:val="20"/>
          <w:szCs w:val="20"/>
        </w:rPr>
        <w:t>c</w:t>
      </w:r>
    </w:p>
    <w:p w14:paraId="790A99D1" w14:textId="1295E39E"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오인정, &amp; 김우주. (2022). SARIMA와 ARDL 모형을 활용한 COVID-19 구간별 원/달러 환율 예측. </w:t>
      </w:r>
      <w:r w:rsidRPr="00096494">
        <w:rPr>
          <w:rFonts w:ascii="바탕체" w:eastAsia="바탕체" w:hAnsi="바탕체" w:cs="Times New Roman"/>
          <w:i/>
          <w:iCs/>
          <w:sz w:val="20"/>
          <w:szCs w:val="20"/>
        </w:rPr>
        <w:t>지능정보연구, 28</w:t>
      </w:r>
      <w:r w:rsidRPr="00096494">
        <w:rPr>
          <w:rFonts w:ascii="바탕체" w:eastAsia="바탕체" w:hAnsi="바탕체" w:cs="Times New Roman"/>
          <w:sz w:val="20"/>
          <w:szCs w:val="20"/>
        </w:rPr>
        <w:t>(4), 191–209.</w:t>
      </w:r>
    </w:p>
    <w:p w14:paraId="72DF411D" w14:textId="1C10220B" w:rsidR="002D6DE0" w:rsidRPr="00096494" w:rsidRDefault="002D6DE0" w:rsidP="003D1DD9">
      <w:pPr>
        <w:wordWrap/>
        <w:spacing w:line="360" w:lineRule="auto"/>
        <w:jc w:val="both"/>
        <w:rPr>
          <w:rFonts w:ascii="바탕체" w:eastAsia="바탕체" w:hAnsi="바탕체" w:cs="Times New Roman"/>
          <w:sz w:val="20"/>
          <w:szCs w:val="20"/>
        </w:rPr>
      </w:pPr>
      <w:r w:rsidRPr="00096494">
        <w:rPr>
          <w:rFonts w:ascii="바탕체" w:eastAsia="바탕체" w:hAnsi="바탕체" w:cs="Times New Roman"/>
          <w:sz w:val="20"/>
          <w:szCs w:val="20"/>
        </w:rPr>
        <w:t xml:space="preserve">정가연, 이혁제, 이준영, &amp; 이제혁. (2024). 금융 특화 감정분석 모델과 딥러닝 시계열 예측 모델을 활용한 코스피 지수 예측. </w:t>
      </w:r>
      <w:r w:rsidRPr="00096494">
        <w:rPr>
          <w:rFonts w:ascii="바탕체" w:eastAsia="바탕체" w:hAnsi="바탕체" w:cs="Times New Roman"/>
          <w:i/>
          <w:iCs/>
          <w:sz w:val="20"/>
          <w:szCs w:val="20"/>
        </w:rPr>
        <w:t>대한산업공학회지, 50</w:t>
      </w:r>
      <w:r w:rsidRPr="00096494">
        <w:rPr>
          <w:rFonts w:ascii="바탕체" w:eastAsia="바탕체" w:hAnsi="바탕체" w:cs="Times New Roman"/>
          <w:sz w:val="20"/>
          <w:szCs w:val="20"/>
        </w:rPr>
        <w:t>(4), 240–250.</w:t>
      </w:r>
    </w:p>
    <w:p w14:paraId="480CBC38" w14:textId="77777777" w:rsidR="00C110E3" w:rsidRPr="00096494" w:rsidRDefault="00C110E3" w:rsidP="003D1DD9">
      <w:pPr>
        <w:wordWrap/>
        <w:spacing w:line="360" w:lineRule="auto"/>
        <w:jc w:val="both"/>
        <w:rPr>
          <w:rFonts w:ascii="바탕체" w:eastAsia="바탕체" w:hAnsi="바탕체" w:cs="Times New Roman"/>
          <w:sz w:val="20"/>
          <w:szCs w:val="20"/>
        </w:rPr>
      </w:pPr>
    </w:p>
    <w:p w14:paraId="274DB84E" w14:textId="77777777" w:rsidR="00077F57" w:rsidRPr="00096494" w:rsidRDefault="00077F57" w:rsidP="00042A53">
      <w:pPr>
        <w:spacing w:line="480" w:lineRule="auto"/>
        <w:jc w:val="both"/>
        <w:rPr>
          <w:rFonts w:ascii="바탕체" w:eastAsia="바탕체" w:hAnsi="바탕체" w:cs="Times New Roman"/>
          <w:sz w:val="24"/>
          <w:szCs w:val="28"/>
        </w:rPr>
      </w:pPr>
    </w:p>
    <w:p w14:paraId="0A95F454" w14:textId="77777777" w:rsidR="00FF4030" w:rsidRPr="00096494" w:rsidRDefault="00FF4030" w:rsidP="00042A53">
      <w:pPr>
        <w:spacing w:line="480" w:lineRule="auto"/>
        <w:jc w:val="both"/>
        <w:rPr>
          <w:rFonts w:ascii="바탕체" w:eastAsia="바탕체" w:hAnsi="바탕체" w:cs="Times New Roman"/>
          <w:sz w:val="24"/>
          <w:szCs w:val="28"/>
        </w:rPr>
      </w:pPr>
    </w:p>
    <w:p w14:paraId="45B713D5" w14:textId="77777777" w:rsidR="00FF4030" w:rsidRPr="00096494" w:rsidRDefault="00FF4030" w:rsidP="00042A53">
      <w:pPr>
        <w:spacing w:line="480" w:lineRule="auto"/>
        <w:jc w:val="both"/>
        <w:rPr>
          <w:rFonts w:ascii="바탕체" w:eastAsia="바탕체" w:hAnsi="바탕체" w:cs="Times New Roman"/>
          <w:sz w:val="24"/>
          <w:szCs w:val="28"/>
        </w:rPr>
      </w:pPr>
    </w:p>
    <w:p w14:paraId="32D18CB7" w14:textId="77777777" w:rsidR="00FF4030" w:rsidRPr="00096494" w:rsidRDefault="00FF4030" w:rsidP="00042A53">
      <w:pPr>
        <w:spacing w:line="480" w:lineRule="auto"/>
        <w:jc w:val="both"/>
        <w:rPr>
          <w:rFonts w:ascii="바탕체" w:eastAsia="바탕체" w:hAnsi="바탕체" w:cs="Times New Roman"/>
          <w:sz w:val="24"/>
          <w:szCs w:val="28"/>
        </w:rPr>
      </w:pPr>
    </w:p>
    <w:p w14:paraId="7F9D3101" w14:textId="77777777" w:rsidR="00FF4030" w:rsidRPr="00096494" w:rsidRDefault="00FF4030" w:rsidP="00042A53">
      <w:pPr>
        <w:spacing w:line="480" w:lineRule="auto"/>
        <w:jc w:val="both"/>
        <w:rPr>
          <w:rFonts w:ascii="바탕체" w:eastAsia="바탕체" w:hAnsi="바탕체" w:cs="Times New Roman"/>
          <w:sz w:val="24"/>
          <w:szCs w:val="28"/>
        </w:rPr>
      </w:pPr>
    </w:p>
    <w:p w14:paraId="30653C04" w14:textId="77777777" w:rsidR="00FF4030" w:rsidRPr="00096494" w:rsidRDefault="00FF4030" w:rsidP="00042A53">
      <w:pPr>
        <w:spacing w:line="480" w:lineRule="auto"/>
        <w:jc w:val="both"/>
        <w:rPr>
          <w:rFonts w:ascii="바탕체" w:eastAsia="바탕체" w:hAnsi="바탕체" w:cs="Times New Roman"/>
          <w:sz w:val="24"/>
          <w:szCs w:val="28"/>
        </w:rPr>
      </w:pPr>
    </w:p>
    <w:p w14:paraId="6A2647D8" w14:textId="77777777" w:rsidR="00FF4030" w:rsidRPr="00096494" w:rsidRDefault="00FF4030" w:rsidP="00042A53">
      <w:pPr>
        <w:spacing w:line="480" w:lineRule="auto"/>
        <w:jc w:val="both"/>
        <w:rPr>
          <w:rFonts w:ascii="바탕체" w:eastAsia="바탕체" w:hAnsi="바탕체" w:cs="Times New Roman"/>
          <w:sz w:val="24"/>
          <w:szCs w:val="28"/>
        </w:rPr>
      </w:pPr>
    </w:p>
    <w:p w14:paraId="52E0D6A0" w14:textId="3AC0C40C" w:rsidR="00FF4030" w:rsidRPr="00096494" w:rsidRDefault="00FF4030" w:rsidP="00042A53">
      <w:pPr>
        <w:spacing w:line="480" w:lineRule="auto"/>
        <w:jc w:val="both"/>
        <w:rPr>
          <w:rFonts w:ascii="바탕체" w:eastAsia="바탕체" w:hAnsi="바탕체" w:cs="Times New Roman"/>
          <w:sz w:val="24"/>
          <w:szCs w:val="28"/>
        </w:rPr>
      </w:pPr>
    </w:p>
    <w:p w14:paraId="54C5569C" w14:textId="3DAA402E" w:rsidR="00042A53" w:rsidRPr="00096494" w:rsidRDefault="00BE4500" w:rsidP="00FF4030">
      <w:pPr>
        <w:spacing w:line="480" w:lineRule="auto"/>
        <w:jc w:val="center"/>
        <w:rPr>
          <w:rFonts w:ascii="바탕체" w:eastAsia="바탕체" w:hAnsi="바탕체" w:cs="Times New Roman"/>
          <w:sz w:val="24"/>
          <w:szCs w:val="28"/>
        </w:rPr>
      </w:pPr>
      <w:r w:rsidRPr="00096494">
        <w:rPr>
          <w:rFonts w:ascii="바탕체" w:eastAsia="바탕체" w:hAnsi="바탕체" w:cs="Times New Roman"/>
          <w:b/>
          <w:bCs/>
          <w:sz w:val="36"/>
          <w:szCs w:val="40"/>
        </w:rPr>
        <w:t>From Sentiment to Fundamentals: A Dynamic Deep Learning Framework for Exchange Rate Forecasting Integrating LLM-based Sentiment and Hybrid Architectures</w:t>
      </w:r>
    </w:p>
    <w:p w14:paraId="792FFB46" w14:textId="77777777" w:rsidR="00FC25A2" w:rsidRPr="00096494" w:rsidRDefault="00FC25A2" w:rsidP="00042A53">
      <w:pPr>
        <w:spacing w:line="480" w:lineRule="auto"/>
        <w:jc w:val="both"/>
        <w:rPr>
          <w:rFonts w:ascii="바탕체" w:eastAsia="바탕체" w:hAnsi="바탕체" w:cs="Times New Roman"/>
          <w:sz w:val="24"/>
          <w:szCs w:val="28"/>
        </w:rPr>
      </w:pPr>
    </w:p>
    <w:p w14:paraId="79A6F55A" w14:textId="77777777" w:rsidR="00042A53" w:rsidRPr="00096494" w:rsidRDefault="00042A53" w:rsidP="00042A53">
      <w:pPr>
        <w:spacing w:line="480" w:lineRule="auto"/>
        <w:jc w:val="center"/>
        <w:rPr>
          <w:rFonts w:ascii="바탕체" w:eastAsia="바탕체" w:hAnsi="바탕체" w:cs="Times New Roman"/>
          <w:b/>
          <w:bCs/>
          <w:sz w:val="24"/>
          <w:szCs w:val="28"/>
        </w:rPr>
      </w:pPr>
      <w:r w:rsidRPr="00096494">
        <w:rPr>
          <w:rFonts w:ascii="바탕체" w:eastAsia="바탕체" w:hAnsi="바탕체" w:cs="Times New Roman" w:hint="eastAsia"/>
          <w:b/>
          <w:bCs/>
          <w:sz w:val="24"/>
          <w:szCs w:val="28"/>
        </w:rPr>
        <w:t>Abstract</w:t>
      </w:r>
    </w:p>
    <w:p w14:paraId="06ED8672" w14:textId="60D78ABF" w:rsidR="00077F57" w:rsidRPr="00096494" w:rsidRDefault="00497792" w:rsidP="001B6EFF">
      <w:pPr>
        <w:spacing w:line="360" w:lineRule="auto"/>
        <w:jc w:val="both"/>
        <w:rPr>
          <w:rFonts w:ascii="바탕체" w:eastAsia="바탕체" w:hAnsi="바탕체" w:cs="Times New Roman"/>
          <w:sz w:val="20"/>
          <w:szCs w:val="22"/>
        </w:rPr>
      </w:pPr>
      <w:r w:rsidRPr="00096494">
        <w:rPr>
          <w:rFonts w:ascii="바탕체" w:eastAsia="바탕체" w:hAnsi="바탕체" w:cs="Times New Roman"/>
          <w:sz w:val="20"/>
          <w:szCs w:val="22"/>
        </w:rPr>
        <w:t xml:space="preserve">Exchange rate determination is a dynamic system governed by the complex interplay between structural macroeconomic fundamentals and psychological shocks within the market microstructure. Traditional forecasting models, primarily reliant on structured macro-variables, often fail to capture unstructured information and the temporal shifts </w:t>
      </w:r>
      <w:r w:rsidRPr="00096494">
        <w:rPr>
          <w:rFonts w:ascii="바탕체" w:eastAsia="바탕체" w:hAnsi="바탕체" w:cs="Times New Roman"/>
          <w:sz w:val="20"/>
          <w:szCs w:val="22"/>
        </w:rPr>
        <w:lastRenderedPageBreak/>
        <w:t xml:space="preserve">in information hierarchy inherent in volatile markets. To bridge this gap, this study proposes a novel hybrid forecasting framework that integrates GDELT-based global event indicators and Large Language Model (LLM)-refined sentiment data with macroeconomic fundamentals. By comparing LSTM, GRU, CNN-LSTM, and CNN-GRU architectures on KRW/USD exchange rate data, this study presents three key empirical findings. First, we identify a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Dynamic Structural Shift</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in dominant predictive factors, which transition from sentiment in the short term, to a hybrid mix in the medium term, and finally to fundamentals in the long term, depending on the lookback window. Second, we validate the principle of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Data-Model Fit</w:t>
      </w:r>
      <w:r w:rsidR="00055F54" w:rsidRPr="00096494">
        <w:rPr>
          <w:rFonts w:ascii="바탕체" w:eastAsia="바탕체" w:hAnsi="바탕체" w:cs="Times New Roman"/>
          <w:sz w:val="20"/>
          <w:szCs w:val="22"/>
        </w:rPr>
        <w:t>”</w:t>
      </w:r>
      <w:r w:rsidR="00055F54" w:rsidRPr="00096494">
        <w:rPr>
          <w:rFonts w:ascii="바탕체" w:eastAsia="바탕체" w:hAnsi="바탕체" w:cs="Times New Roman" w:hint="eastAsia"/>
          <w:sz w:val="20"/>
          <w:szCs w:val="22"/>
        </w:rPr>
        <w:t>.</w:t>
      </w:r>
      <w:r w:rsidRPr="00096494">
        <w:rPr>
          <w:rFonts w:ascii="바탕체" w:eastAsia="바탕체" w:hAnsi="바탕체" w:cs="Times New Roman"/>
          <w:sz w:val="20"/>
          <w:szCs w:val="22"/>
        </w:rPr>
        <w:t xml:space="preserve"> specifically, the CNN-GRU model, incorporating full-spectrum data (Macro, Event, and Sentiment), achieved global optimum performance (RMSE 6.875) within a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Golden Window</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of 20 days, demonstrating the synergy between CNN’s noise filtering and RNN’s temporal learning capabilities. Third, utilizing Explainable AI (SHAP), we uncover the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Dual Dynamics</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xml:space="preserve"> of market psychology; the model interprets the explosion of news volume as a signal of uncertainty (Fear), while identifying positive news tone and current account surpluses as signals of stability, thereby empirically supporting the </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Attention Theory</w:t>
      </w:r>
      <w:r w:rsidR="00055F54" w:rsidRPr="00096494">
        <w:rPr>
          <w:rFonts w:ascii="바탕체" w:eastAsia="바탕체" w:hAnsi="바탕체" w:cs="Times New Roman"/>
          <w:sz w:val="20"/>
          <w:szCs w:val="22"/>
        </w:rPr>
        <w:t>”</w:t>
      </w:r>
      <w:r w:rsidRPr="00096494">
        <w:rPr>
          <w:rFonts w:ascii="바탕체" w:eastAsia="바탕체" w:hAnsi="바탕체" w:cs="Times New Roman"/>
          <w:sz w:val="20"/>
          <w:szCs w:val="22"/>
        </w:rPr>
        <w:t>. By redefining exchange rate forecasting as an integrated decision-making problem of structural and psychological factors, this study theoretically supports the adaptive evolution of the Efficient Market Hypothesis and practically offers a rigorous methodological paradigm for advanced risk management.</w:t>
      </w:r>
    </w:p>
    <w:p w14:paraId="129E0B76" w14:textId="77777777" w:rsidR="00FC25A2" w:rsidRPr="00096494" w:rsidRDefault="00FC25A2" w:rsidP="001B6EFF">
      <w:pPr>
        <w:spacing w:line="360" w:lineRule="auto"/>
        <w:jc w:val="both"/>
        <w:rPr>
          <w:rFonts w:ascii="바탕체" w:eastAsia="바탕체" w:hAnsi="바탕체" w:cs="Times New Roman"/>
          <w:sz w:val="20"/>
          <w:szCs w:val="22"/>
        </w:rPr>
      </w:pPr>
    </w:p>
    <w:p w14:paraId="18ADF7DF" w14:textId="3DACBCBF" w:rsidR="00042A53" w:rsidRPr="00096494" w:rsidRDefault="00042A53" w:rsidP="00042A53">
      <w:pPr>
        <w:widowControl/>
        <w:wordWrap/>
        <w:autoSpaceDE/>
        <w:autoSpaceDN/>
        <w:jc w:val="both"/>
        <w:rPr>
          <w:rFonts w:ascii="바탕체" w:eastAsia="바탕체" w:hAnsi="바탕체" w:cs="Times New Roman"/>
          <w:sz w:val="20"/>
          <w:szCs w:val="22"/>
        </w:rPr>
      </w:pPr>
      <w:r w:rsidRPr="00096494">
        <w:rPr>
          <w:rFonts w:ascii="바탕체" w:eastAsia="바탕체" w:hAnsi="바탕체" w:cs="Times New Roman" w:hint="eastAsia"/>
          <w:b/>
          <w:bCs/>
          <w:sz w:val="20"/>
          <w:szCs w:val="22"/>
        </w:rPr>
        <w:t>Keywords:</w:t>
      </w:r>
      <w:r w:rsidRPr="00096494">
        <w:rPr>
          <w:rFonts w:ascii="바탕체" w:eastAsia="바탕체" w:hAnsi="바탕체" w:cs="Times New Roman" w:hint="eastAsia"/>
          <w:sz w:val="20"/>
          <w:szCs w:val="22"/>
        </w:rPr>
        <w:t xml:space="preserve"> </w:t>
      </w:r>
      <w:r w:rsidR="00E910C9" w:rsidRPr="00096494">
        <w:rPr>
          <w:rFonts w:ascii="바탕체" w:eastAsia="바탕체" w:hAnsi="바탕체" w:cs="Times New Roman"/>
          <w:sz w:val="20"/>
          <w:szCs w:val="22"/>
        </w:rPr>
        <w:t>Exchange Rate Forecasting, Deep Learning, LLM-based Sentiment Analysis, GDELT, Explainable AI (XAI), Data-Model Fit</w:t>
      </w:r>
    </w:p>
    <w:sectPr w:rsidR="00042A53" w:rsidRPr="00096494" w:rsidSect="00DE6F1F">
      <w:footnotePr>
        <w:numRestart w:val="eachSect"/>
      </w:footnotePr>
      <w:pgSz w:w="11906" w:h="16838" w:code="9"/>
      <w:pgMar w:top="1701" w:right="1701" w:bottom="1701"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yungwon Kim" w:date="2026-02-17T23:22:00Z" w:initials="KK">
    <w:p w14:paraId="514F4856" w14:textId="22F4030B" w:rsidR="00190C6A" w:rsidRDefault="009664C2" w:rsidP="009664C2">
      <w:pPr>
        <w:pStyle w:val="af7"/>
      </w:pPr>
      <w:r>
        <w:rPr>
          <w:rStyle w:val="af6"/>
        </w:rPr>
        <w:annotationRef/>
      </w:r>
      <w:r w:rsidR="00190C6A">
        <w:rPr>
          <w:rFonts w:hint="eastAsia"/>
        </w:rPr>
        <w:t xml:space="preserve">아래의 참고문헌 삭제와 추가는 </w:t>
      </w:r>
      <w:r w:rsidR="000D5F3E">
        <w:rPr>
          <w:rFonts w:hint="eastAsia"/>
        </w:rPr>
        <w:t xml:space="preserve">본문, </w:t>
      </w:r>
      <w:r w:rsidR="00190C6A">
        <w:rPr>
          <w:rFonts w:hint="eastAsia"/>
        </w:rPr>
        <w:t>&lt;표 1&gt;</w:t>
      </w:r>
      <w:r w:rsidR="000D5F3E">
        <w:rPr>
          <w:rFonts w:hint="eastAsia"/>
        </w:rPr>
        <w:t xml:space="preserve">, </w:t>
      </w:r>
      <w:r w:rsidR="00190C6A">
        <w:rPr>
          <w:rFonts w:hint="eastAsia"/>
        </w:rPr>
        <w:t>마지막의 Reference</w:t>
      </w:r>
      <w:r w:rsidR="000D5F3E">
        <w:rPr>
          <w:rFonts w:hint="eastAsia"/>
        </w:rPr>
        <w:t xml:space="preserve"> 3곳에 모두</w:t>
      </w:r>
      <w:r w:rsidR="00190C6A">
        <w:rPr>
          <w:rFonts w:hint="eastAsia"/>
        </w:rPr>
        <w:t>반영되어야 함</w:t>
      </w:r>
    </w:p>
    <w:p w14:paraId="60320205" w14:textId="77777777" w:rsidR="00190C6A" w:rsidRDefault="00190C6A" w:rsidP="009664C2">
      <w:pPr>
        <w:pStyle w:val="af7"/>
      </w:pPr>
    </w:p>
    <w:p w14:paraId="0FE73993" w14:textId="6996FB42" w:rsidR="009664C2" w:rsidRDefault="009664C2" w:rsidP="009664C2">
      <w:pPr>
        <w:pStyle w:val="af7"/>
      </w:pPr>
      <w:bookmarkStart w:id="4" w:name="OLE_LINK24"/>
      <w:r>
        <w:t>[참고문헌 삭제]</w:t>
      </w:r>
    </w:p>
    <w:p w14:paraId="34988250" w14:textId="77777777" w:rsidR="009664C2" w:rsidRDefault="009664C2" w:rsidP="009664C2">
      <w:pPr>
        <w:pStyle w:val="af7"/>
      </w:pPr>
      <w:r>
        <w:t>Gupta et al.(2024)</w:t>
      </w:r>
    </w:p>
    <w:p w14:paraId="59CBFC98" w14:textId="77777777" w:rsidR="009664C2" w:rsidRDefault="009664C2" w:rsidP="009664C2">
      <w:pPr>
        <w:pStyle w:val="af7"/>
      </w:pPr>
      <w:r>
        <w:t>Cambria et al.(2018)</w:t>
      </w:r>
    </w:p>
    <w:p w14:paraId="01A642A4" w14:textId="77777777" w:rsidR="009664C2" w:rsidRDefault="009664C2" w:rsidP="009664C2">
      <w:pPr>
        <w:pStyle w:val="af7"/>
      </w:pPr>
      <w:r>
        <w:t>Araci(2019)</w:t>
      </w:r>
    </w:p>
    <w:p w14:paraId="625744E0" w14:textId="77777777" w:rsidR="009664C2" w:rsidRDefault="009664C2" w:rsidP="009664C2">
      <w:pPr>
        <w:pStyle w:val="af7"/>
      </w:pPr>
      <w:r>
        <w:t>Nasiopoulos et al.(2025)</w:t>
      </w:r>
    </w:p>
    <w:p w14:paraId="48FA212A" w14:textId="77777777" w:rsidR="009664C2" w:rsidRDefault="009664C2" w:rsidP="009664C2">
      <w:pPr>
        <w:pStyle w:val="af7"/>
      </w:pPr>
    </w:p>
    <w:p w14:paraId="3ED71AC1" w14:textId="77777777" w:rsidR="009664C2" w:rsidRDefault="009664C2" w:rsidP="009664C2">
      <w:pPr>
        <w:pStyle w:val="af7"/>
      </w:pPr>
      <w:r>
        <w:t>[참고문헌 추가]</w:t>
      </w:r>
    </w:p>
    <w:p w14:paraId="5D2A376D" w14:textId="77777777" w:rsidR="009664C2" w:rsidRDefault="009664C2" w:rsidP="009664C2">
      <w:pPr>
        <w:pStyle w:val="af7"/>
      </w:pPr>
      <w:r>
        <w:t>De Long, J. B., Shleifer, A., Summers, L. H., &amp; Waldmann, R. J. (1990). Noise trader risk in financial markets. Journal of Political Economy, 98(4), 703-738.</w:t>
      </w:r>
    </w:p>
    <w:p w14:paraId="379D3E38" w14:textId="77777777" w:rsidR="009664C2" w:rsidRDefault="009664C2" w:rsidP="009664C2">
      <w:pPr>
        <w:pStyle w:val="af7"/>
      </w:pPr>
      <w:r>
        <w:t>Baker, M., &amp; Wurgler, J. (2006). Investor sentiment and the cross</w:t>
      </w:r>
      <w:r>
        <w:rPr>
          <w:rFonts w:ascii="Cambria Math" w:hAnsi="Cambria Math" w:cs="Cambria Math"/>
        </w:rPr>
        <w:t>‐</w:t>
      </w:r>
      <w:r>
        <w:t>section of stock returns. The Journal of Finance, 61(4), 1645-1680.</w:t>
      </w:r>
    </w:p>
    <w:p w14:paraId="34D22709" w14:textId="77777777" w:rsidR="009664C2" w:rsidRDefault="009664C2" w:rsidP="009664C2">
      <w:pPr>
        <w:pStyle w:val="af7"/>
      </w:pPr>
      <w:r>
        <w:t>Lo, A. W. (2004). The adaptive markets hypothesis. Journal of Portfolio Management, 30(5), 15-29.</w:t>
      </w:r>
    </w:p>
    <w:p w14:paraId="65E2D58B" w14:textId="6405F737" w:rsidR="005668B6" w:rsidRDefault="00504100" w:rsidP="009664C2">
      <w:pPr>
        <w:pStyle w:val="af7"/>
      </w:pPr>
      <w:r w:rsidRPr="00504100">
        <w:t>서범석, &amp; 이영환. (2022). 기계학습을 이용한 뉴스심리지수 (NSI) 의 작성과 활용. </w:t>
      </w:r>
      <w:r w:rsidRPr="00504100">
        <w:rPr>
          <w:i/>
          <w:iCs/>
        </w:rPr>
        <w:t>[BOK] 국민계정리뷰</w:t>
      </w:r>
      <w:r w:rsidRPr="00504100">
        <w:t>.</w:t>
      </w:r>
    </w:p>
    <w:p w14:paraId="4D82E5DD" w14:textId="5DF73660" w:rsidR="00504100" w:rsidRDefault="005A56E4" w:rsidP="009664C2">
      <w:pPr>
        <w:pStyle w:val="af7"/>
      </w:pPr>
      <w:r w:rsidRPr="005A56E4">
        <w:t>이상헌, &amp; 최건호. (2023). 축약된 Relative Nelson-Siegel 모형과 딥러닝 기법을 이용한 원달러 환율의 변화율 예측. </w:t>
      </w:r>
      <w:r w:rsidRPr="005A56E4">
        <w:rPr>
          <w:i/>
          <w:iCs/>
        </w:rPr>
        <w:t>Journal of The Korean Data Analysis Society</w:t>
      </w:r>
      <w:r w:rsidRPr="005A56E4">
        <w:t>, </w:t>
      </w:r>
      <w:r w:rsidRPr="005A56E4">
        <w:rPr>
          <w:i/>
          <w:iCs/>
        </w:rPr>
        <w:t>25</w:t>
      </w:r>
      <w:r w:rsidRPr="005A56E4">
        <w:t>(3), 987-1003.</w:t>
      </w:r>
    </w:p>
    <w:p w14:paraId="42D3B2A3" w14:textId="77777777" w:rsidR="004830F2" w:rsidRDefault="004830F2" w:rsidP="009664C2">
      <w:pPr>
        <w:pStyle w:val="af7"/>
      </w:pPr>
    </w:p>
    <w:p w14:paraId="38F3D396" w14:textId="77777777" w:rsidR="004830F2" w:rsidRDefault="004830F2" w:rsidP="009664C2">
      <w:pPr>
        <w:pStyle w:val="af7"/>
      </w:pPr>
      <w:r>
        <w:rPr>
          <w:rFonts w:hint="eastAsia"/>
        </w:rPr>
        <w:t>[참고문헌 변경]</w:t>
      </w:r>
    </w:p>
    <w:p w14:paraId="1665B020" w14:textId="77777777" w:rsidR="004830F2" w:rsidRDefault="004830F2" w:rsidP="009664C2">
      <w:pPr>
        <w:pStyle w:val="af7"/>
      </w:pPr>
      <w:r w:rsidRPr="004830F2">
        <w:t>Qureshi, A. M. (2025). ML Forecasting of Exchange Rates: Machine Learning Prediction of Exchange Rates Using Macroeconomic Indicators. Available at SSRN 5287273.</w:t>
      </w:r>
    </w:p>
    <w:p w14:paraId="2449F49D" w14:textId="4E62F1F3" w:rsidR="004830F2" w:rsidRDefault="004830F2" w:rsidP="009664C2">
      <w:pPr>
        <w:pStyle w:val="af7"/>
      </w:pPr>
      <w:r>
        <w:sym w:font="Wingdings" w:char="F0E0"/>
      </w:r>
      <w:r>
        <w:rPr>
          <w:rFonts w:hint="eastAsia"/>
        </w:rPr>
        <w:t xml:space="preserve"> </w:t>
      </w:r>
      <w:r w:rsidRPr="004830F2">
        <w:t>Abouzaid, O., &amp; Boussedra, F. (2025). Artificial intelligence and exchange rate forecasting: assessing predictive accuracy and macroeconomic sensitivity. </w:t>
      </w:r>
      <w:r w:rsidRPr="004830F2">
        <w:rPr>
          <w:i/>
          <w:iCs/>
        </w:rPr>
        <w:t>Frontiers in Applied Mathematics and Statistics</w:t>
      </w:r>
      <w:r w:rsidRPr="004830F2">
        <w:t>, </w:t>
      </w:r>
      <w:r w:rsidRPr="004830F2">
        <w:rPr>
          <w:i/>
          <w:iCs/>
        </w:rPr>
        <w:t>11</w:t>
      </w:r>
      <w:r w:rsidRPr="004830F2">
        <w:t>, 1654093.</w:t>
      </w:r>
      <w:bookmarkEnd w:id="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49F4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4EF21A" w16cex:dateUtc="2026-02-17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49F49D" w16cid:durableId="094EF2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9EA06" w14:textId="77777777" w:rsidR="00F310C0" w:rsidRDefault="00F310C0" w:rsidP="007E2C50">
      <w:pPr>
        <w:spacing w:after="0"/>
      </w:pPr>
      <w:r>
        <w:separator/>
      </w:r>
    </w:p>
  </w:endnote>
  <w:endnote w:type="continuationSeparator" w:id="0">
    <w:p w14:paraId="37F3732D" w14:textId="77777777" w:rsidR="00F310C0" w:rsidRDefault="00F310C0" w:rsidP="007E2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F05C" w14:textId="77777777" w:rsidR="00F03A70" w:rsidRPr="009C1055" w:rsidRDefault="00F03A70" w:rsidP="009C1055">
    <w:pPr>
      <w:pStyle w:val="ab"/>
      <w:jc w:val="center"/>
      <w:rPr>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59BDA" w14:textId="77777777" w:rsidR="003D5149" w:rsidRPr="009C1055" w:rsidRDefault="003D5149" w:rsidP="009C1055">
    <w:pPr>
      <w:pStyle w:val="ab"/>
      <w:jc w:val="center"/>
      <w:rPr>
        <w:sz w:val="2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DE889" w14:textId="77777777" w:rsidR="00F310C0" w:rsidRDefault="00F310C0" w:rsidP="007E2C50">
      <w:pPr>
        <w:spacing w:after="0"/>
      </w:pPr>
      <w:r>
        <w:separator/>
      </w:r>
    </w:p>
  </w:footnote>
  <w:footnote w:type="continuationSeparator" w:id="0">
    <w:p w14:paraId="43169861" w14:textId="77777777" w:rsidR="00F310C0" w:rsidRDefault="00F310C0" w:rsidP="007E2C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66369023"/>
      <w:docPartObj>
        <w:docPartGallery w:val="Page Numbers (Top of Page)"/>
        <w:docPartUnique/>
      </w:docPartObj>
    </w:sdtPr>
    <w:sdtContent>
      <w:p w14:paraId="14040630" w14:textId="77777777" w:rsidR="00F03A70" w:rsidRPr="001C55E8" w:rsidRDefault="00F03A70"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2"/>
      </w:rPr>
      <w:id w:val="1125506969"/>
      <w:docPartObj>
        <w:docPartGallery w:val="Page Numbers (Top of Page)"/>
        <w:docPartUnique/>
      </w:docPartObj>
    </w:sdtPr>
    <w:sdtContent>
      <w:p w14:paraId="245CD4BF" w14:textId="77777777" w:rsidR="003D5149" w:rsidRPr="001C55E8" w:rsidRDefault="003D5149" w:rsidP="001C55E8">
        <w:pPr>
          <w:pStyle w:val="aa"/>
          <w:jc w:val="right"/>
          <w:rPr>
            <w:sz w:val="20"/>
            <w:szCs w:val="22"/>
          </w:rPr>
        </w:pPr>
        <w:r w:rsidRPr="001C55E8">
          <w:rPr>
            <w:sz w:val="20"/>
            <w:szCs w:val="22"/>
          </w:rPr>
          <w:fldChar w:fldCharType="begin"/>
        </w:r>
        <w:r w:rsidRPr="001C55E8">
          <w:rPr>
            <w:sz w:val="20"/>
            <w:szCs w:val="22"/>
          </w:rPr>
          <w:instrText>PAGE   \* MERGEFORMAT</w:instrText>
        </w:r>
        <w:r w:rsidRPr="001C55E8">
          <w:rPr>
            <w:sz w:val="20"/>
            <w:szCs w:val="22"/>
          </w:rPr>
          <w:fldChar w:fldCharType="separate"/>
        </w:r>
        <w:r w:rsidRPr="001C55E8">
          <w:rPr>
            <w:sz w:val="20"/>
            <w:szCs w:val="22"/>
            <w:lang w:val="ko-KR"/>
          </w:rPr>
          <w:t>2</w:t>
        </w:r>
        <w:r w:rsidRPr="001C55E8">
          <w:rPr>
            <w:sz w:val="20"/>
            <w:szCs w:val="22"/>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3F14"/>
    <w:multiLevelType w:val="hybridMultilevel"/>
    <w:tmpl w:val="D7660F20"/>
    <w:lvl w:ilvl="0" w:tplc="F5B27902">
      <w:start w:val="1"/>
      <w:numFmt w:val="lowerLetter"/>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A4F1B8F"/>
    <w:multiLevelType w:val="hybridMultilevel"/>
    <w:tmpl w:val="EADC8DC0"/>
    <w:lvl w:ilvl="0" w:tplc="EE909B30">
      <w:start w:val="1"/>
      <w:numFmt w:val="decimal"/>
      <w:lvlText w:val="(%1)"/>
      <w:lvlJc w:val="left"/>
      <w:pPr>
        <w:ind w:left="600" w:hanging="4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3FFC61C1"/>
    <w:multiLevelType w:val="hybridMultilevel"/>
    <w:tmpl w:val="A8D6CDDE"/>
    <w:lvl w:ilvl="0" w:tplc="06125232">
      <w:start w:val="1"/>
      <w:numFmt w:val="decimal"/>
      <w:lvlText w:val="(%1)"/>
      <w:lvlJc w:val="left"/>
      <w:pPr>
        <w:ind w:left="800" w:hanging="60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3" w15:restartNumberingAfterBreak="0">
    <w:nsid w:val="4DEA5C1D"/>
    <w:multiLevelType w:val="hybridMultilevel"/>
    <w:tmpl w:val="AEEAFB9C"/>
    <w:lvl w:ilvl="0" w:tplc="AE24316E">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4" w15:restartNumberingAfterBreak="0">
    <w:nsid w:val="53F77355"/>
    <w:multiLevelType w:val="hybridMultilevel"/>
    <w:tmpl w:val="4D8A3F58"/>
    <w:lvl w:ilvl="0" w:tplc="32B6C1B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554584773">
    <w:abstractNumId w:val="4"/>
  </w:num>
  <w:num w:numId="2" w16cid:durableId="1290235480">
    <w:abstractNumId w:val="0"/>
  </w:num>
  <w:num w:numId="3" w16cid:durableId="1401826833">
    <w:abstractNumId w:val="1"/>
  </w:num>
  <w:num w:numId="4" w16cid:durableId="1450587532">
    <w:abstractNumId w:val="2"/>
  </w:num>
  <w:num w:numId="5" w16cid:durableId="114308683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ungwon Kim">
    <w15:presenceInfo w15:providerId="Windows Live" w15:userId="b2f2e2ef959c70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 JH&lt;/Style&gt;&lt;LeftDelim&gt;{&lt;/LeftDelim&gt;&lt;RightDelim&gt;}&lt;/RightDelim&gt;&lt;FontName&gt;맑은 고딕&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pzdtrdkzffd0e22dnx5vdna5ereae0w05d&quot;&gt;My EndNote Library&lt;record-ids&gt;&lt;item&gt;1&lt;/item&gt;&lt;item&gt;2&lt;/item&gt;&lt;item&gt;4&lt;/item&gt;&lt;item&gt;5&lt;/item&gt;&lt;item&gt;6&lt;/item&gt;&lt;item&gt;8&lt;/item&gt;&lt;item&gt;13&lt;/item&gt;&lt;item&gt;14&lt;/item&gt;&lt;item&gt;15&lt;/item&gt;&lt;item&gt;16&lt;/item&gt;&lt;item&gt;17&lt;/item&gt;&lt;item&gt;18&lt;/item&gt;&lt;item&gt;19&lt;/item&gt;&lt;item&gt;20&lt;/item&gt;&lt;item&gt;97&lt;/item&gt;&lt;item&gt;98&lt;/item&gt;&lt;item&gt;99&lt;/item&gt;&lt;item&gt;100&lt;/item&gt;&lt;item&gt;101&lt;/item&gt;&lt;item&gt;102&lt;/item&gt;&lt;/record-ids&gt;&lt;/item&gt;&lt;/Libraries&gt;"/>
  </w:docVars>
  <w:rsids>
    <w:rsidRoot w:val="002A6DB4"/>
    <w:rsid w:val="00000373"/>
    <w:rsid w:val="0000057C"/>
    <w:rsid w:val="00001416"/>
    <w:rsid w:val="000040FB"/>
    <w:rsid w:val="0000515D"/>
    <w:rsid w:val="0000782B"/>
    <w:rsid w:val="00012704"/>
    <w:rsid w:val="0001290E"/>
    <w:rsid w:val="00013F56"/>
    <w:rsid w:val="00015D74"/>
    <w:rsid w:val="0001747A"/>
    <w:rsid w:val="00020452"/>
    <w:rsid w:val="000205A2"/>
    <w:rsid w:val="00022978"/>
    <w:rsid w:val="00022CE9"/>
    <w:rsid w:val="00023372"/>
    <w:rsid w:val="00024130"/>
    <w:rsid w:val="000254CF"/>
    <w:rsid w:val="00025C78"/>
    <w:rsid w:val="00026B77"/>
    <w:rsid w:val="000313AC"/>
    <w:rsid w:val="00031524"/>
    <w:rsid w:val="00033495"/>
    <w:rsid w:val="0003382E"/>
    <w:rsid w:val="00037FB6"/>
    <w:rsid w:val="0004102F"/>
    <w:rsid w:val="00041835"/>
    <w:rsid w:val="00042848"/>
    <w:rsid w:val="00042A49"/>
    <w:rsid w:val="00042A53"/>
    <w:rsid w:val="00043921"/>
    <w:rsid w:val="000441AC"/>
    <w:rsid w:val="0004515B"/>
    <w:rsid w:val="000464F8"/>
    <w:rsid w:val="00046B2F"/>
    <w:rsid w:val="00047E6B"/>
    <w:rsid w:val="000501FB"/>
    <w:rsid w:val="00050B41"/>
    <w:rsid w:val="00050E9A"/>
    <w:rsid w:val="00051853"/>
    <w:rsid w:val="000529DD"/>
    <w:rsid w:val="000529E4"/>
    <w:rsid w:val="00053EC6"/>
    <w:rsid w:val="00055F54"/>
    <w:rsid w:val="00060A62"/>
    <w:rsid w:val="00061AAA"/>
    <w:rsid w:val="000632CF"/>
    <w:rsid w:val="00064648"/>
    <w:rsid w:val="00064E62"/>
    <w:rsid w:val="00065650"/>
    <w:rsid w:val="00065709"/>
    <w:rsid w:val="000668AF"/>
    <w:rsid w:val="00066D9B"/>
    <w:rsid w:val="00067AA5"/>
    <w:rsid w:val="00070E19"/>
    <w:rsid w:val="00072E77"/>
    <w:rsid w:val="00075654"/>
    <w:rsid w:val="0007590C"/>
    <w:rsid w:val="00075D4C"/>
    <w:rsid w:val="00075FDA"/>
    <w:rsid w:val="0007658E"/>
    <w:rsid w:val="00076FF3"/>
    <w:rsid w:val="00077F57"/>
    <w:rsid w:val="00081315"/>
    <w:rsid w:val="000843A6"/>
    <w:rsid w:val="00085EFD"/>
    <w:rsid w:val="000873F3"/>
    <w:rsid w:val="00091CA4"/>
    <w:rsid w:val="000946D7"/>
    <w:rsid w:val="000948A1"/>
    <w:rsid w:val="00095240"/>
    <w:rsid w:val="00096494"/>
    <w:rsid w:val="00096C9E"/>
    <w:rsid w:val="00097FEB"/>
    <w:rsid w:val="000A04DB"/>
    <w:rsid w:val="000A2118"/>
    <w:rsid w:val="000A21D5"/>
    <w:rsid w:val="000A2C2B"/>
    <w:rsid w:val="000A6888"/>
    <w:rsid w:val="000A78EF"/>
    <w:rsid w:val="000B4667"/>
    <w:rsid w:val="000B4AFC"/>
    <w:rsid w:val="000B4B84"/>
    <w:rsid w:val="000B6DD9"/>
    <w:rsid w:val="000B79E9"/>
    <w:rsid w:val="000B7FBB"/>
    <w:rsid w:val="000C6C9D"/>
    <w:rsid w:val="000C7CFF"/>
    <w:rsid w:val="000D31FF"/>
    <w:rsid w:val="000D439E"/>
    <w:rsid w:val="000D4976"/>
    <w:rsid w:val="000D5038"/>
    <w:rsid w:val="000D5F3E"/>
    <w:rsid w:val="000D5F4C"/>
    <w:rsid w:val="000D76E1"/>
    <w:rsid w:val="000E1770"/>
    <w:rsid w:val="000E1CD2"/>
    <w:rsid w:val="000E3652"/>
    <w:rsid w:val="000E3D11"/>
    <w:rsid w:val="000E51D5"/>
    <w:rsid w:val="000E5719"/>
    <w:rsid w:val="000E575D"/>
    <w:rsid w:val="000E62B5"/>
    <w:rsid w:val="000E6380"/>
    <w:rsid w:val="000E72F9"/>
    <w:rsid w:val="000F0ABA"/>
    <w:rsid w:val="000F4987"/>
    <w:rsid w:val="000F6B36"/>
    <w:rsid w:val="000F6CEE"/>
    <w:rsid w:val="000F7BDB"/>
    <w:rsid w:val="00100369"/>
    <w:rsid w:val="0010063E"/>
    <w:rsid w:val="00102B67"/>
    <w:rsid w:val="0010310B"/>
    <w:rsid w:val="001035F2"/>
    <w:rsid w:val="00103CBA"/>
    <w:rsid w:val="001044F1"/>
    <w:rsid w:val="001056A9"/>
    <w:rsid w:val="00107DB4"/>
    <w:rsid w:val="001105B1"/>
    <w:rsid w:val="0011101D"/>
    <w:rsid w:val="0011159D"/>
    <w:rsid w:val="001115C4"/>
    <w:rsid w:val="00112245"/>
    <w:rsid w:val="001122CC"/>
    <w:rsid w:val="0011247C"/>
    <w:rsid w:val="00113153"/>
    <w:rsid w:val="00113A53"/>
    <w:rsid w:val="001146D2"/>
    <w:rsid w:val="001147B1"/>
    <w:rsid w:val="00114D2C"/>
    <w:rsid w:val="001201A1"/>
    <w:rsid w:val="001245A5"/>
    <w:rsid w:val="001248C8"/>
    <w:rsid w:val="001248D8"/>
    <w:rsid w:val="001250AC"/>
    <w:rsid w:val="00127D3B"/>
    <w:rsid w:val="00127E18"/>
    <w:rsid w:val="00130559"/>
    <w:rsid w:val="00131DE4"/>
    <w:rsid w:val="00137963"/>
    <w:rsid w:val="00140F7A"/>
    <w:rsid w:val="00141105"/>
    <w:rsid w:val="00141FAA"/>
    <w:rsid w:val="0014480F"/>
    <w:rsid w:val="00144B30"/>
    <w:rsid w:val="00146A86"/>
    <w:rsid w:val="00146E8F"/>
    <w:rsid w:val="0014799D"/>
    <w:rsid w:val="00150165"/>
    <w:rsid w:val="001503A4"/>
    <w:rsid w:val="001514E5"/>
    <w:rsid w:val="001518AA"/>
    <w:rsid w:val="00151B1E"/>
    <w:rsid w:val="00151E91"/>
    <w:rsid w:val="0015357E"/>
    <w:rsid w:val="00153A88"/>
    <w:rsid w:val="00154108"/>
    <w:rsid w:val="00154735"/>
    <w:rsid w:val="00155DE3"/>
    <w:rsid w:val="00157135"/>
    <w:rsid w:val="0015775C"/>
    <w:rsid w:val="001604A4"/>
    <w:rsid w:val="00163505"/>
    <w:rsid w:val="00164BBB"/>
    <w:rsid w:val="00166074"/>
    <w:rsid w:val="00166D86"/>
    <w:rsid w:val="00167D5D"/>
    <w:rsid w:val="00170F7B"/>
    <w:rsid w:val="00172B54"/>
    <w:rsid w:val="00172F34"/>
    <w:rsid w:val="001746C4"/>
    <w:rsid w:val="00174AA9"/>
    <w:rsid w:val="0017514A"/>
    <w:rsid w:val="00176945"/>
    <w:rsid w:val="00176B0F"/>
    <w:rsid w:val="00177FC0"/>
    <w:rsid w:val="0018186A"/>
    <w:rsid w:val="00182C9F"/>
    <w:rsid w:val="001838C0"/>
    <w:rsid w:val="001853B6"/>
    <w:rsid w:val="00185A81"/>
    <w:rsid w:val="00186565"/>
    <w:rsid w:val="0018788C"/>
    <w:rsid w:val="00187ACF"/>
    <w:rsid w:val="00190C6A"/>
    <w:rsid w:val="001952E1"/>
    <w:rsid w:val="00196344"/>
    <w:rsid w:val="001A0495"/>
    <w:rsid w:val="001A10C6"/>
    <w:rsid w:val="001A1520"/>
    <w:rsid w:val="001A1782"/>
    <w:rsid w:val="001A4DD7"/>
    <w:rsid w:val="001A6587"/>
    <w:rsid w:val="001A68CC"/>
    <w:rsid w:val="001B0EA0"/>
    <w:rsid w:val="001B390A"/>
    <w:rsid w:val="001B6EFF"/>
    <w:rsid w:val="001C0835"/>
    <w:rsid w:val="001C18F5"/>
    <w:rsid w:val="001C3614"/>
    <w:rsid w:val="001C55E8"/>
    <w:rsid w:val="001C5812"/>
    <w:rsid w:val="001D280F"/>
    <w:rsid w:val="001D3002"/>
    <w:rsid w:val="001D38B9"/>
    <w:rsid w:val="001D3F8E"/>
    <w:rsid w:val="001D6B6A"/>
    <w:rsid w:val="001D6C7D"/>
    <w:rsid w:val="001D73F8"/>
    <w:rsid w:val="001E5200"/>
    <w:rsid w:val="001E5B87"/>
    <w:rsid w:val="001E6247"/>
    <w:rsid w:val="001E672E"/>
    <w:rsid w:val="001E7C68"/>
    <w:rsid w:val="001F023E"/>
    <w:rsid w:val="001F1794"/>
    <w:rsid w:val="001F244E"/>
    <w:rsid w:val="001F6DD7"/>
    <w:rsid w:val="00203331"/>
    <w:rsid w:val="002039DA"/>
    <w:rsid w:val="002067BA"/>
    <w:rsid w:val="00206AC3"/>
    <w:rsid w:val="00210A93"/>
    <w:rsid w:val="00212697"/>
    <w:rsid w:val="0021302B"/>
    <w:rsid w:val="00213145"/>
    <w:rsid w:val="00213325"/>
    <w:rsid w:val="00214169"/>
    <w:rsid w:val="00215F3B"/>
    <w:rsid w:val="00217C9C"/>
    <w:rsid w:val="00221877"/>
    <w:rsid w:val="00222FCF"/>
    <w:rsid w:val="0022726C"/>
    <w:rsid w:val="002302BA"/>
    <w:rsid w:val="00230338"/>
    <w:rsid w:val="00231D82"/>
    <w:rsid w:val="0023209A"/>
    <w:rsid w:val="00232975"/>
    <w:rsid w:val="002340E1"/>
    <w:rsid w:val="00234808"/>
    <w:rsid w:val="00235A34"/>
    <w:rsid w:val="00237D5A"/>
    <w:rsid w:val="002439A6"/>
    <w:rsid w:val="00243D06"/>
    <w:rsid w:val="00244F3A"/>
    <w:rsid w:val="002450B1"/>
    <w:rsid w:val="002453A3"/>
    <w:rsid w:val="002478B1"/>
    <w:rsid w:val="00247FD3"/>
    <w:rsid w:val="00250B93"/>
    <w:rsid w:val="00251C08"/>
    <w:rsid w:val="00251E52"/>
    <w:rsid w:val="0025296B"/>
    <w:rsid w:val="00254966"/>
    <w:rsid w:val="00254EC6"/>
    <w:rsid w:val="00255AD0"/>
    <w:rsid w:val="00255BD5"/>
    <w:rsid w:val="002571E4"/>
    <w:rsid w:val="00261F84"/>
    <w:rsid w:val="00262099"/>
    <w:rsid w:val="0026316A"/>
    <w:rsid w:val="00265591"/>
    <w:rsid w:val="0027118B"/>
    <w:rsid w:val="002728DD"/>
    <w:rsid w:val="00272916"/>
    <w:rsid w:val="002759B1"/>
    <w:rsid w:val="00277391"/>
    <w:rsid w:val="00280FD3"/>
    <w:rsid w:val="00283724"/>
    <w:rsid w:val="00285470"/>
    <w:rsid w:val="00285EFB"/>
    <w:rsid w:val="0029046B"/>
    <w:rsid w:val="002907F4"/>
    <w:rsid w:val="00291196"/>
    <w:rsid w:val="00293AA5"/>
    <w:rsid w:val="0029490A"/>
    <w:rsid w:val="00297D92"/>
    <w:rsid w:val="002A054B"/>
    <w:rsid w:val="002A5964"/>
    <w:rsid w:val="002A5AE8"/>
    <w:rsid w:val="002A5B73"/>
    <w:rsid w:val="002A63A1"/>
    <w:rsid w:val="002A6DB4"/>
    <w:rsid w:val="002B0277"/>
    <w:rsid w:val="002B2AE8"/>
    <w:rsid w:val="002B2F4F"/>
    <w:rsid w:val="002B4FDC"/>
    <w:rsid w:val="002B6AE8"/>
    <w:rsid w:val="002B77BF"/>
    <w:rsid w:val="002B7FCE"/>
    <w:rsid w:val="002C12EF"/>
    <w:rsid w:val="002C1AF2"/>
    <w:rsid w:val="002C259D"/>
    <w:rsid w:val="002C3DD6"/>
    <w:rsid w:val="002C4D2B"/>
    <w:rsid w:val="002C549D"/>
    <w:rsid w:val="002C5C46"/>
    <w:rsid w:val="002C5FD4"/>
    <w:rsid w:val="002C6455"/>
    <w:rsid w:val="002C6F9E"/>
    <w:rsid w:val="002D04D5"/>
    <w:rsid w:val="002D04DC"/>
    <w:rsid w:val="002D0D82"/>
    <w:rsid w:val="002D6DE0"/>
    <w:rsid w:val="002D7DC7"/>
    <w:rsid w:val="002E1FDF"/>
    <w:rsid w:val="002E4509"/>
    <w:rsid w:val="002F2C4B"/>
    <w:rsid w:val="002F339D"/>
    <w:rsid w:val="002F5601"/>
    <w:rsid w:val="002F7071"/>
    <w:rsid w:val="002F7109"/>
    <w:rsid w:val="002F7F0A"/>
    <w:rsid w:val="003019B0"/>
    <w:rsid w:val="00301EF1"/>
    <w:rsid w:val="0030345C"/>
    <w:rsid w:val="00303BF6"/>
    <w:rsid w:val="00315A16"/>
    <w:rsid w:val="003162E4"/>
    <w:rsid w:val="003172D0"/>
    <w:rsid w:val="00317D45"/>
    <w:rsid w:val="0032246C"/>
    <w:rsid w:val="00322D01"/>
    <w:rsid w:val="003239FB"/>
    <w:rsid w:val="0032508C"/>
    <w:rsid w:val="003255F5"/>
    <w:rsid w:val="00325771"/>
    <w:rsid w:val="003262C5"/>
    <w:rsid w:val="0032666A"/>
    <w:rsid w:val="003273FC"/>
    <w:rsid w:val="00327756"/>
    <w:rsid w:val="003314D0"/>
    <w:rsid w:val="003318B0"/>
    <w:rsid w:val="00331905"/>
    <w:rsid w:val="0033352D"/>
    <w:rsid w:val="00334609"/>
    <w:rsid w:val="003350D7"/>
    <w:rsid w:val="003353D0"/>
    <w:rsid w:val="00335870"/>
    <w:rsid w:val="00335E1E"/>
    <w:rsid w:val="003374F2"/>
    <w:rsid w:val="003403A1"/>
    <w:rsid w:val="00346F9C"/>
    <w:rsid w:val="0034781E"/>
    <w:rsid w:val="0035081D"/>
    <w:rsid w:val="00351894"/>
    <w:rsid w:val="003533CA"/>
    <w:rsid w:val="003534D8"/>
    <w:rsid w:val="003535C1"/>
    <w:rsid w:val="00353792"/>
    <w:rsid w:val="00353EAA"/>
    <w:rsid w:val="0035428F"/>
    <w:rsid w:val="003555B2"/>
    <w:rsid w:val="00355600"/>
    <w:rsid w:val="00355DA3"/>
    <w:rsid w:val="00356170"/>
    <w:rsid w:val="00356345"/>
    <w:rsid w:val="00357D2C"/>
    <w:rsid w:val="00361B1E"/>
    <w:rsid w:val="00362D43"/>
    <w:rsid w:val="00365CDA"/>
    <w:rsid w:val="00366807"/>
    <w:rsid w:val="00367D1B"/>
    <w:rsid w:val="003714A7"/>
    <w:rsid w:val="00371591"/>
    <w:rsid w:val="00372192"/>
    <w:rsid w:val="00372C46"/>
    <w:rsid w:val="00380A12"/>
    <w:rsid w:val="00380C75"/>
    <w:rsid w:val="003811A6"/>
    <w:rsid w:val="00382705"/>
    <w:rsid w:val="00382CD8"/>
    <w:rsid w:val="00384513"/>
    <w:rsid w:val="00384EFC"/>
    <w:rsid w:val="003867C3"/>
    <w:rsid w:val="003908E2"/>
    <w:rsid w:val="003969A0"/>
    <w:rsid w:val="00397DC6"/>
    <w:rsid w:val="003A00F1"/>
    <w:rsid w:val="003A0A53"/>
    <w:rsid w:val="003A4EFA"/>
    <w:rsid w:val="003A52D9"/>
    <w:rsid w:val="003A6707"/>
    <w:rsid w:val="003A7E29"/>
    <w:rsid w:val="003B124B"/>
    <w:rsid w:val="003B2493"/>
    <w:rsid w:val="003B31FC"/>
    <w:rsid w:val="003B35FE"/>
    <w:rsid w:val="003B4B74"/>
    <w:rsid w:val="003B6A22"/>
    <w:rsid w:val="003C0489"/>
    <w:rsid w:val="003C1485"/>
    <w:rsid w:val="003C1EF8"/>
    <w:rsid w:val="003C2BA6"/>
    <w:rsid w:val="003C48F4"/>
    <w:rsid w:val="003C5072"/>
    <w:rsid w:val="003C5D8D"/>
    <w:rsid w:val="003C5DDE"/>
    <w:rsid w:val="003C6589"/>
    <w:rsid w:val="003C66F3"/>
    <w:rsid w:val="003C7FC7"/>
    <w:rsid w:val="003D02A2"/>
    <w:rsid w:val="003D02C7"/>
    <w:rsid w:val="003D19ED"/>
    <w:rsid w:val="003D1DD9"/>
    <w:rsid w:val="003D3DA8"/>
    <w:rsid w:val="003D401D"/>
    <w:rsid w:val="003D4C13"/>
    <w:rsid w:val="003D5149"/>
    <w:rsid w:val="003D60FC"/>
    <w:rsid w:val="003D7330"/>
    <w:rsid w:val="003D77B2"/>
    <w:rsid w:val="003E078C"/>
    <w:rsid w:val="003E09EE"/>
    <w:rsid w:val="003E1F2D"/>
    <w:rsid w:val="003E2474"/>
    <w:rsid w:val="003E280E"/>
    <w:rsid w:val="003E2FD5"/>
    <w:rsid w:val="003E35B6"/>
    <w:rsid w:val="003E3D7A"/>
    <w:rsid w:val="003E5743"/>
    <w:rsid w:val="003E5CF0"/>
    <w:rsid w:val="003E5DCE"/>
    <w:rsid w:val="003E7082"/>
    <w:rsid w:val="003E72EE"/>
    <w:rsid w:val="003F06CF"/>
    <w:rsid w:val="003F0852"/>
    <w:rsid w:val="003F0B55"/>
    <w:rsid w:val="003F19AA"/>
    <w:rsid w:val="003F4FEE"/>
    <w:rsid w:val="003F5EDD"/>
    <w:rsid w:val="003F6030"/>
    <w:rsid w:val="003F7A20"/>
    <w:rsid w:val="003F7AE1"/>
    <w:rsid w:val="003F7DD7"/>
    <w:rsid w:val="00402624"/>
    <w:rsid w:val="004134ED"/>
    <w:rsid w:val="00414958"/>
    <w:rsid w:val="00415970"/>
    <w:rsid w:val="00415AD3"/>
    <w:rsid w:val="00420A0A"/>
    <w:rsid w:val="00420DFC"/>
    <w:rsid w:val="00423C40"/>
    <w:rsid w:val="0042623B"/>
    <w:rsid w:val="00426F00"/>
    <w:rsid w:val="00431395"/>
    <w:rsid w:val="00431BF3"/>
    <w:rsid w:val="00431C66"/>
    <w:rsid w:val="0043227E"/>
    <w:rsid w:val="0043249F"/>
    <w:rsid w:val="004330F6"/>
    <w:rsid w:val="004334D1"/>
    <w:rsid w:val="0043399A"/>
    <w:rsid w:val="00434370"/>
    <w:rsid w:val="00434B30"/>
    <w:rsid w:val="004351FA"/>
    <w:rsid w:val="00435395"/>
    <w:rsid w:val="00435952"/>
    <w:rsid w:val="00435E63"/>
    <w:rsid w:val="00436EA1"/>
    <w:rsid w:val="00437984"/>
    <w:rsid w:val="00440730"/>
    <w:rsid w:val="00442876"/>
    <w:rsid w:val="0044364C"/>
    <w:rsid w:val="004442D9"/>
    <w:rsid w:val="004510C0"/>
    <w:rsid w:val="00452E79"/>
    <w:rsid w:val="004567FC"/>
    <w:rsid w:val="00456B92"/>
    <w:rsid w:val="004577C8"/>
    <w:rsid w:val="004605A6"/>
    <w:rsid w:val="00460783"/>
    <w:rsid w:val="0046083B"/>
    <w:rsid w:val="00461012"/>
    <w:rsid w:val="00461C84"/>
    <w:rsid w:val="00462F1A"/>
    <w:rsid w:val="0046445C"/>
    <w:rsid w:val="00467320"/>
    <w:rsid w:val="004728DF"/>
    <w:rsid w:val="0047527E"/>
    <w:rsid w:val="00476C66"/>
    <w:rsid w:val="004811E8"/>
    <w:rsid w:val="00481F18"/>
    <w:rsid w:val="004830F2"/>
    <w:rsid w:val="0048313C"/>
    <w:rsid w:val="004836E2"/>
    <w:rsid w:val="00483FE9"/>
    <w:rsid w:val="004840BA"/>
    <w:rsid w:val="00484F59"/>
    <w:rsid w:val="00486A1D"/>
    <w:rsid w:val="004879CF"/>
    <w:rsid w:val="004900D2"/>
    <w:rsid w:val="00490182"/>
    <w:rsid w:val="00490774"/>
    <w:rsid w:val="004935E2"/>
    <w:rsid w:val="00493FDF"/>
    <w:rsid w:val="00497565"/>
    <w:rsid w:val="00497792"/>
    <w:rsid w:val="004A00F7"/>
    <w:rsid w:val="004A13FB"/>
    <w:rsid w:val="004A1644"/>
    <w:rsid w:val="004A2D53"/>
    <w:rsid w:val="004A61CA"/>
    <w:rsid w:val="004B0D73"/>
    <w:rsid w:val="004B1AD1"/>
    <w:rsid w:val="004B2AE3"/>
    <w:rsid w:val="004B5C02"/>
    <w:rsid w:val="004B6365"/>
    <w:rsid w:val="004B73C0"/>
    <w:rsid w:val="004C2B3C"/>
    <w:rsid w:val="004C3959"/>
    <w:rsid w:val="004C3BCB"/>
    <w:rsid w:val="004C4D98"/>
    <w:rsid w:val="004C6FDC"/>
    <w:rsid w:val="004C75D1"/>
    <w:rsid w:val="004D0304"/>
    <w:rsid w:val="004D0A63"/>
    <w:rsid w:val="004D1638"/>
    <w:rsid w:val="004D2900"/>
    <w:rsid w:val="004D4F9C"/>
    <w:rsid w:val="004D6647"/>
    <w:rsid w:val="004E3046"/>
    <w:rsid w:val="004E47D9"/>
    <w:rsid w:val="004E7E03"/>
    <w:rsid w:val="004F0F22"/>
    <w:rsid w:val="004F4600"/>
    <w:rsid w:val="004F4AC1"/>
    <w:rsid w:val="004F5564"/>
    <w:rsid w:val="004F6957"/>
    <w:rsid w:val="00500AC7"/>
    <w:rsid w:val="00500F90"/>
    <w:rsid w:val="00502CF3"/>
    <w:rsid w:val="0050330A"/>
    <w:rsid w:val="005035A2"/>
    <w:rsid w:val="00504100"/>
    <w:rsid w:val="005044A2"/>
    <w:rsid w:val="00506C73"/>
    <w:rsid w:val="00507D0D"/>
    <w:rsid w:val="00512E1E"/>
    <w:rsid w:val="00513D72"/>
    <w:rsid w:val="00514A2E"/>
    <w:rsid w:val="00514BC3"/>
    <w:rsid w:val="00515B4B"/>
    <w:rsid w:val="00515F1E"/>
    <w:rsid w:val="00517DA0"/>
    <w:rsid w:val="0052001D"/>
    <w:rsid w:val="00521703"/>
    <w:rsid w:val="00523339"/>
    <w:rsid w:val="005233A2"/>
    <w:rsid w:val="0052536C"/>
    <w:rsid w:val="005274D2"/>
    <w:rsid w:val="005307B4"/>
    <w:rsid w:val="00532016"/>
    <w:rsid w:val="00533CC6"/>
    <w:rsid w:val="00534337"/>
    <w:rsid w:val="00534D43"/>
    <w:rsid w:val="00535D05"/>
    <w:rsid w:val="00537771"/>
    <w:rsid w:val="00541C03"/>
    <w:rsid w:val="005462CB"/>
    <w:rsid w:val="005463A3"/>
    <w:rsid w:val="00546D7D"/>
    <w:rsid w:val="00546E8B"/>
    <w:rsid w:val="0054753C"/>
    <w:rsid w:val="00547CFB"/>
    <w:rsid w:val="00551F14"/>
    <w:rsid w:val="005529B2"/>
    <w:rsid w:val="00552D6A"/>
    <w:rsid w:val="00552E80"/>
    <w:rsid w:val="0055474C"/>
    <w:rsid w:val="00556CE7"/>
    <w:rsid w:val="005578F2"/>
    <w:rsid w:val="0056112A"/>
    <w:rsid w:val="00561F2D"/>
    <w:rsid w:val="0056201A"/>
    <w:rsid w:val="00562EC0"/>
    <w:rsid w:val="0056593A"/>
    <w:rsid w:val="00566232"/>
    <w:rsid w:val="005668B6"/>
    <w:rsid w:val="00573A2F"/>
    <w:rsid w:val="005748C5"/>
    <w:rsid w:val="00574E03"/>
    <w:rsid w:val="005761D5"/>
    <w:rsid w:val="0057730A"/>
    <w:rsid w:val="00577EB6"/>
    <w:rsid w:val="005825C9"/>
    <w:rsid w:val="00583591"/>
    <w:rsid w:val="00585445"/>
    <w:rsid w:val="005879E6"/>
    <w:rsid w:val="00590FDC"/>
    <w:rsid w:val="00591960"/>
    <w:rsid w:val="0059236B"/>
    <w:rsid w:val="00593D74"/>
    <w:rsid w:val="00593F82"/>
    <w:rsid w:val="00594346"/>
    <w:rsid w:val="005963D7"/>
    <w:rsid w:val="005A005E"/>
    <w:rsid w:val="005A1C42"/>
    <w:rsid w:val="005A2629"/>
    <w:rsid w:val="005A3242"/>
    <w:rsid w:val="005A56E4"/>
    <w:rsid w:val="005A6C67"/>
    <w:rsid w:val="005A7CBA"/>
    <w:rsid w:val="005B154C"/>
    <w:rsid w:val="005B2F17"/>
    <w:rsid w:val="005B31B6"/>
    <w:rsid w:val="005B363A"/>
    <w:rsid w:val="005B48E9"/>
    <w:rsid w:val="005B5990"/>
    <w:rsid w:val="005B5E85"/>
    <w:rsid w:val="005B7402"/>
    <w:rsid w:val="005C0AE0"/>
    <w:rsid w:val="005C1074"/>
    <w:rsid w:val="005C2CB9"/>
    <w:rsid w:val="005C4321"/>
    <w:rsid w:val="005C460B"/>
    <w:rsid w:val="005C784E"/>
    <w:rsid w:val="005D072D"/>
    <w:rsid w:val="005D3FB2"/>
    <w:rsid w:val="005E1532"/>
    <w:rsid w:val="005E16F4"/>
    <w:rsid w:val="005E3727"/>
    <w:rsid w:val="005E4394"/>
    <w:rsid w:val="005E4E46"/>
    <w:rsid w:val="005E5032"/>
    <w:rsid w:val="005E66F8"/>
    <w:rsid w:val="005E6FF7"/>
    <w:rsid w:val="005F0192"/>
    <w:rsid w:val="005F05C7"/>
    <w:rsid w:val="005F1347"/>
    <w:rsid w:val="005F65C6"/>
    <w:rsid w:val="005F68CD"/>
    <w:rsid w:val="005F6E99"/>
    <w:rsid w:val="006008AC"/>
    <w:rsid w:val="006009E6"/>
    <w:rsid w:val="00604244"/>
    <w:rsid w:val="00605868"/>
    <w:rsid w:val="006067AB"/>
    <w:rsid w:val="006077B7"/>
    <w:rsid w:val="00613A0A"/>
    <w:rsid w:val="00614262"/>
    <w:rsid w:val="00614B3C"/>
    <w:rsid w:val="0061590E"/>
    <w:rsid w:val="0061633B"/>
    <w:rsid w:val="00620D6F"/>
    <w:rsid w:val="00623386"/>
    <w:rsid w:val="006254C3"/>
    <w:rsid w:val="00626699"/>
    <w:rsid w:val="0063518D"/>
    <w:rsid w:val="00640855"/>
    <w:rsid w:val="0064178A"/>
    <w:rsid w:val="00642C20"/>
    <w:rsid w:val="00644238"/>
    <w:rsid w:val="00645E7C"/>
    <w:rsid w:val="00645E8C"/>
    <w:rsid w:val="0065210C"/>
    <w:rsid w:val="00653DCF"/>
    <w:rsid w:val="00654CAF"/>
    <w:rsid w:val="00655D58"/>
    <w:rsid w:val="0065623B"/>
    <w:rsid w:val="00657D50"/>
    <w:rsid w:val="00657E92"/>
    <w:rsid w:val="00661BD6"/>
    <w:rsid w:val="00662490"/>
    <w:rsid w:val="00663188"/>
    <w:rsid w:val="00664437"/>
    <w:rsid w:val="00665EC2"/>
    <w:rsid w:val="0066616C"/>
    <w:rsid w:val="00673EF8"/>
    <w:rsid w:val="00674F3D"/>
    <w:rsid w:val="0067637E"/>
    <w:rsid w:val="00676CA5"/>
    <w:rsid w:val="00677680"/>
    <w:rsid w:val="00680E4C"/>
    <w:rsid w:val="006829F0"/>
    <w:rsid w:val="006832EE"/>
    <w:rsid w:val="006836EE"/>
    <w:rsid w:val="0068521E"/>
    <w:rsid w:val="00686EC1"/>
    <w:rsid w:val="00687F2F"/>
    <w:rsid w:val="00696923"/>
    <w:rsid w:val="006A25A5"/>
    <w:rsid w:val="006A2E80"/>
    <w:rsid w:val="006A501D"/>
    <w:rsid w:val="006A5261"/>
    <w:rsid w:val="006A75D9"/>
    <w:rsid w:val="006A7D4E"/>
    <w:rsid w:val="006B0B3B"/>
    <w:rsid w:val="006B3372"/>
    <w:rsid w:val="006B4FFC"/>
    <w:rsid w:val="006B75FA"/>
    <w:rsid w:val="006B787B"/>
    <w:rsid w:val="006C252A"/>
    <w:rsid w:val="006C35DD"/>
    <w:rsid w:val="006C3E68"/>
    <w:rsid w:val="006C4A7F"/>
    <w:rsid w:val="006C5162"/>
    <w:rsid w:val="006C5304"/>
    <w:rsid w:val="006C6A11"/>
    <w:rsid w:val="006C74B2"/>
    <w:rsid w:val="006D1E81"/>
    <w:rsid w:val="006D1EBB"/>
    <w:rsid w:val="006D272F"/>
    <w:rsid w:val="006D3721"/>
    <w:rsid w:val="006D45A0"/>
    <w:rsid w:val="006D5F4D"/>
    <w:rsid w:val="006D62A5"/>
    <w:rsid w:val="006D6795"/>
    <w:rsid w:val="006D6EA7"/>
    <w:rsid w:val="006D723C"/>
    <w:rsid w:val="006D77E5"/>
    <w:rsid w:val="006E040B"/>
    <w:rsid w:val="006E1A69"/>
    <w:rsid w:val="006E3383"/>
    <w:rsid w:val="006E4F5C"/>
    <w:rsid w:val="006E554A"/>
    <w:rsid w:val="006E5805"/>
    <w:rsid w:val="006E625E"/>
    <w:rsid w:val="006E6466"/>
    <w:rsid w:val="006F2818"/>
    <w:rsid w:val="006F29AC"/>
    <w:rsid w:val="006F5888"/>
    <w:rsid w:val="0070263F"/>
    <w:rsid w:val="007037FE"/>
    <w:rsid w:val="00704FDF"/>
    <w:rsid w:val="00707BAF"/>
    <w:rsid w:val="007121C5"/>
    <w:rsid w:val="007133FD"/>
    <w:rsid w:val="00717969"/>
    <w:rsid w:val="00721C29"/>
    <w:rsid w:val="00726026"/>
    <w:rsid w:val="00726C8A"/>
    <w:rsid w:val="007271D9"/>
    <w:rsid w:val="007303D1"/>
    <w:rsid w:val="00732A1F"/>
    <w:rsid w:val="007333A7"/>
    <w:rsid w:val="007335EA"/>
    <w:rsid w:val="00734C30"/>
    <w:rsid w:val="0073642A"/>
    <w:rsid w:val="00737225"/>
    <w:rsid w:val="00740C1F"/>
    <w:rsid w:val="00740C6B"/>
    <w:rsid w:val="00740D02"/>
    <w:rsid w:val="00741155"/>
    <w:rsid w:val="00743D3F"/>
    <w:rsid w:val="0074456E"/>
    <w:rsid w:val="00744A5C"/>
    <w:rsid w:val="00745A97"/>
    <w:rsid w:val="0074790D"/>
    <w:rsid w:val="00750709"/>
    <w:rsid w:val="00750F82"/>
    <w:rsid w:val="00751DC4"/>
    <w:rsid w:val="00752CD2"/>
    <w:rsid w:val="00753209"/>
    <w:rsid w:val="007533D2"/>
    <w:rsid w:val="00753BD9"/>
    <w:rsid w:val="0075510A"/>
    <w:rsid w:val="007552D2"/>
    <w:rsid w:val="00755F3C"/>
    <w:rsid w:val="00755FE0"/>
    <w:rsid w:val="007565E2"/>
    <w:rsid w:val="00756789"/>
    <w:rsid w:val="007600D9"/>
    <w:rsid w:val="00761210"/>
    <w:rsid w:val="007630E1"/>
    <w:rsid w:val="007661C8"/>
    <w:rsid w:val="00766790"/>
    <w:rsid w:val="00767003"/>
    <w:rsid w:val="00770437"/>
    <w:rsid w:val="00771FA0"/>
    <w:rsid w:val="0077546C"/>
    <w:rsid w:val="007759DE"/>
    <w:rsid w:val="00775CDA"/>
    <w:rsid w:val="007805A6"/>
    <w:rsid w:val="00781B7C"/>
    <w:rsid w:val="00781F9D"/>
    <w:rsid w:val="00782AAF"/>
    <w:rsid w:val="00782CE9"/>
    <w:rsid w:val="00783130"/>
    <w:rsid w:val="00783BCA"/>
    <w:rsid w:val="00784B64"/>
    <w:rsid w:val="00786626"/>
    <w:rsid w:val="00792F68"/>
    <w:rsid w:val="00793289"/>
    <w:rsid w:val="007941AE"/>
    <w:rsid w:val="00794326"/>
    <w:rsid w:val="00797BA9"/>
    <w:rsid w:val="007A030B"/>
    <w:rsid w:val="007A0F6C"/>
    <w:rsid w:val="007A33D3"/>
    <w:rsid w:val="007A359A"/>
    <w:rsid w:val="007A5B00"/>
    <w:rsid w:val="007B145C"/>
    <w:rsid w:val="007B2445"/>
    <w:rsid w:val="007B2841"/>
    <w:rsid w:val="007B28A0"/>
    <w:rsid w:val="007B42D4"/>
    <w:rsid w:val="007B7328"/>
    <w:rsid w:val="007C05E3"/>
    <w:rsid w:val="007C0B60"/>
    <w:rsid w:val="007C1946"/>
    <w:rsid w:val="007C1B2D"/>
    <w:rsid w:val="007C3191"/>
    <w:rsid w:val="007C3934"/>
    <w:rsid w:val="007C5DDE"/>
    <w:rsid w:val="007C7FBC"/>
    <w:rsid w:val="007D0F00"/>
    <w:rsid w:val="007D15D9"/>
    <w:rsid w:val="007D2B18"/>
    <w:rsid w:val="007D3B03"/>
    <w:rsid w:val="007D3F77"/>
    <w:rsid w:val="007D512E"/>
    <w:rsid w:val="007D63F4"/>
    <w:rsid w:val="007D7725"/>
    <w:rsid w:val="007E2C50"/>
    <w:rsid w:val="007E2EB5"/>
    <w:rsid w:val="007E3CDB"/>
    <w:rsid w:val="007E46E0"/>
    <w:rsid w:val="007E5955"/>
    <w:rsid w:val="007E688C"/>
    <w:rsid w:val="007F0634"/>
    <w:rsid w:val="007F277C"/>
    <w:rsid w:val="007F2920"/>
    <w:rsid w:val="007F3808"/>
    <w:rsid w:val="007F3B2C"/>
    <w:rsid w:val="007F3EBF"/>
    <w:rsid w:val="007F3F59"/>
    <w:rsid w:val="007F6AD6"/>
    <w:rsid w:val="0080176A"/>
    <w:rsid w:val="0080293C"/>
    <w:rsid w:val="008031B9"/>
    <w:rsid w:val="00803F42"/>
    <w:rsid w:val="008064D7"/>
    <w:rsid w:val="00810899"/>
    <w:rsid w:val="008119C1"/>
    <w:rsid w:val="00811F9C"/>
    <w:rsid w:val="00812A76"/>
    <w:rsid w:val="00813F52"/>
    <w:rsid w:val="008154E4"/>
    <w:rsid w:val="0083125C"/>
    <w:rsid w:val="00831E77"/>
    <w:rsid w:val="008336A4"/>
    <w:rsid w:val="008352E1"/>
    <w:rsid w:val="008416DF"/>
    <w:rsid w:val="00843251"/>
    <w:rsid w:val="008438AB"/>
    <w:rsid w:val="0085095F"/>
    <w:rsid w:val="00850AA4"/>
    <w:rsid w:val="0085151A"/>
    <w:rsid w:val="0085220D"/>
    <w:rsid w:val="0085463C"/>
    <w:rsid w:val="00860A14"/>
    <w:rsid w:val="0086129A"/>
    <w:rsid w:val="00861931"/>
    <w:rsid w:val="008653CA"/>
    <w:rsid w:val="008703C9"/>
    <w:rsid w:val="00871D6F"/>
    <w:rsid w:val="0088252A"/>
    <w:rsid w:val="008825FA"/>
    <w:rsid w:val="00882957"/>
    <w:rsid w:val="0088471A"/>
    <w:rsid w:val="008851DE"/>
    <w:rsid w:val="00886E71"/>
    <w:rsid w:val="008922C7"/>
    <w:rsid w:val="008927F6"/>
    <w:rsid w:val="00892CA3"/>
    <w:rsid w:val="00892E42"/>
    <w:rsid w:val="0089660B"/>
    <w:rsid w:val="008A1688"/>
    <w:rsid w:val="008A3BA9"/>
    <w:rsid w:val="008A49A3"/>
    <w:rsid w:val="008B21C0"/>
    <w:rsid w:val="008B294B"/>
    <w:rsid w:val="008B3C60"/>
    <w:rsid w:val="008B4EA2"/>
    <w:rsid w:val="008B682C"/>
    <w:rsid w:val="008B6A5C"/>
    <w:rsid w:val="008C18AF"/>
    <w:rsid w:val="008C5A0B"/>
    <w:rsid w:val="008C7EB6"/>
    <w:rsid w:val="008D065B"/>
    <w:rsid w:val="008D1FFD"/>
    <w:rsid w:val="008D257D"/>
    <w:rsid w:val="008D2885"/>
    <w:rsid w:val="008D31AA"/>
    <w:rsid w:val="008D5642"/>
    <w:rsid w:val="008D670B"/>
    <w:rsid w:val="008D71C6"/>
    <w:rsid w:val="008D72AC"/>
    <w:rsid w:val="008E0C53"/>
    <w:rsid w:val="008E1330"/>
    <w:rsid w:val="008E4844"/>
    <w:rsid w:val="008E5376"/>
    <w:rsid w:val="008F1E88"/>
    <w:rsid w:val="008F1F3D"/>
    <w:rsid w:val="008F202C"/>
    <w:rsid w:val="00902244"/>
    <w:rsid w:val="00903AF3"/>
    <w:rsid w:val="0090480F"/>
    <w:rsid w:val="00905055"/>
    <w:rsid w:val="0090615E"/>
    <w:rsid w:val="00906AAE"/>
    <w:rsid w:val="00910622"/>
    <w:rsid w:val="00915300"/>
    <w:rsid w:val="009160B5"/>
    <w:rsid w:val="00916550"/>
    <w:rsid w:val="00917B27"/>
    <w:rsid w:val="00921080"/>
    <w:rsid w:val="00921BE4"/>
    <w:rsid w:val="00921D95"/>
    <w:rsid w:val="00924FDA"/>
    <w:rsid w:val="009302E7"/>
    <w:rsid w:val="00930A6C"/>
    <w:rsid w:val="00931D4F"/>
    <w:rsid w:val="00931E95"/>
    <w:rsid w:val="00932571"/>
    <w:rsid w:val="00932AE9"/>
    <w:rsid w:val="009334AF"/>
    <w:rsid w:val="009337ED"/>
    <w:rsid w:val="00940EF4"/>
    <w:rsid w:val="00945E73"/>
    <w:rsid w:val="009508E4"/>
    <w:rsid w:val="00951185"/>
    <w:rsid w:val="0095205B"/>
    <w:rsid w:val="00952A26"/>
    <w:rsid w:val="009533C8"/>
    <w:rsid w:val="00953529"/>
    <w:rsid w:val="009535B6"/>
    <w:rsid w:val="009547F6"/>
    <w:rsid w:val="00954FC6"/>
    <w:rsid w:val="00956D1F"/>
    <w:rsid w:val="00961765"/>
    <w:rsid w:val="009638A5"/>
    <w:rsid w:val="00965083"/>
    <w:rsid w:val="0096565D"/>
    <w:rsid w:val="009664C2"/>
    <w:rsid w:val="009664CB"/>
    <w:rsid w:val="00966EE0"/>
    <w:rsid w:val="00967588"/>
    <w:rsid w:val="00970AB7"/>
    <w:rsid w:val="009733DF"/>
    <w:rsid w:val="00973D22"/>
    <w:rsid w:val="00982026"/>
    <w:rsid w:val="00985615"/>
    <w:rsid w:val="00990026"/>
    <w:rsid w:val="009904AF"/>
    <w:rsid w:val="00991332"/>
    <w:rsid w:val="00992433"/>
    <w:rsid w:val="009927A2"/>
    <w:rsid w:val="009949BA"/>
    <w:rsid w:val="00995DB0"/>
    <w:rsid w:val="009A0574"/>
    <w:rsid w:val="009A16F7"/>
    <w:rsid w:val="009A310E"/>
    <w:rsid w:val="009A477B"/>
    <w:rsid w:val="009A4C67"/>
    <w:rsid w:val="009A6054"/>
    <w:rsid w:val="009A6925"/>
    <w:rsid w:val="009A7421"/>
    <w:rsid w:val="009A7446"/>
    <w:rsid w:val="009B0593"/>
    <w:rsid w:val="009B133C"/>
    <w:rsid w:val="009B25A0"/>
    <w:rsid w:val="009B289C"/>
    <w:rsid w:val="009B2CB3"/>
    <w:rsid w:val="009B3465"/>
    <w:rsid w:val="009B540A"/>
    <w:rsid w:val="009B5C4D"/>
    <w:rsid w:val="009B63B1"/>
    <w:rsid w:val="009B7C2F"/>
    <w:rsid w:val="009C1055"/>
    <w:rsid w:val="009C19AA"/>
    <w:rsid w:val="009C33CF"/>
    <w:rsid w:val="009C7499"/>
    <w:rsid w:val="009D0018"/>
    <w:rsid w:val="009D1416"/>
    <w:rsid w:val="009D15E1"/>
    <w:rsid w:val="009D21E4"/>
    <w:rsid w:val="009D6C18"/>
    <w:rsid w:val="009D7526"/>
    <w:rsid w:val="009D77CE"/>
    <w:rsid w:val="009D7CEC"/>
    <w:rsid w:val="009E0835"/>
    <w:rsid w:val="009E137A"/>
    <w:rsid w:val="009E5332"/>
    <w:rsid w:val="009E5870"/>
    <w:rsid w:val="009E7253"/>
    <w:rsid w:val="009F1C04"/>
    <w:rsid w:val="009F4B11"/>
    <w:rsid w:val="009F6398"/>
    <w:rsid w:val="009F642C"/>
    <w:rsid w:val="009F772C"/>
    <w:rsid w:val="00A007F5"/>
    <w:rsid w:val="00A10A9C"/>
    <w:rsid w:val="00A11DBD"/>
    <w:rsid w:val="00A15308"/>
    <w:rsid w:val="00A15FFF"/>
    <w:rsid w:val="00A231F1"/>
    <w:rsid w:val="00A23262"/>
    <w:rsid w:val="00A248AC"/>
    <w:rsid w:val="00A25D82"/>
    <w:rsid w:val="00A26479"/>
    <w:rsid w:val="00A26FB4"/>
    <w:rsid w:val="00A3086D"/>
    <w:rsid w:val="00A3367E"/>
    <w:rsid w:val="00A411DF"/>
    <w:rsid w:val="00A41C28"/>
    <w:rsid w:val="00A428DF"/>
    <w:rsid w:val="00A452D4"/>
    <w:rsid w:val="00A45B1C"/>
    <w:rsid w:val="00A45BF6"/>
    <w:rsid w:val="00A462A9"/>
    <w:rsid w:val="00A47363"/>
    <w:rsid w:val="00A519DB"/>
    <w:rsid w:val="00A53001"/>
    <w:rsid w:val="00A552E9"/>
    <w:rsid w:val="00A5712B"/>
    <w:rsid w:val="00A632D5"/>
    <w:rsid w:val="00A64BF3"/>
    <w:rsid w:val="00A65A15"/>
    <w:rsid w:val="00A71CBB"/>
    <w:rsid w:val="00A72351"/>
    <w:rsid w:val="00A72A13"/>
    <w:rsid w:val="00A752AC"/>
    <w:rsid w:val="00A75A21"/>
    <w:rsid w:val="00A77062"/>
    <w:rsid w:val="00A77459"/>
    <w:rsid w:val="00A805CC"/>
    <w:rsid w:val="00A80DE8"/>
    <w:rsid w:val="00A8307D"/>
    <w:rsid w:val="00A8440D"/>
    <w:rsid w:val="00A85E3B"/>
    <w:rsid w:val="00A86DF5"/>
    <w:rsid w:val="00A87850"/>
    <w:rsid w:val="00A907E1"/>
    <w:rsid w:val="00A90885"/>
    <w:rsid w:val="00A923D1"/>
    <w:rsid w:val="00A928E8"/>
    <w:rsid w:val="00A9292C"/>
    <w:rsid w:val="00A93567"/>
    <w:rsid w:val="00A97830"/>
    <w:rsid w:val="00AA0EF5"/>
    <w:rsid w:val="00AA126A"/>
    <w:rsid w:val="00AA22E4"/>
    <w:rsid w:val="00AA2448"/>
    <w:rsid w:val="00AA277D"/>
    <w:rsid w:val="00AA2EC4"/>
    <w:rsid w:val="00AA4053"/>
    <w:rsid w:val="00AB0A2C"/>
    <w:rsid w:val="00AB25CA"/>
    <w:rsid w:val="00AB433D"/>
    <w:rsid w:val="00AB491D"/>
    <w:rsid w:val="00AB66F5"/>
    <w:rsid w:val="00AB6F96"/>
    <w:rsid w:val="00AC00C3"/>
    <w:rsid w:val="00AC062B"/>
    <w:rsid w:val="00AC38B5"/>
    <w:rsid w:val="00AC40A0"/>
    <w:rsid w:val="00AC42EF"/>
    <w:rsid w:val="00AC702F"/>
    <w:rsid w:val="00AC7636"/>
    <w:rsid w:val="00AC7B59"/>
    <w:rsid w:val="00AD1EE3"/>
    <w:rsid w:val="00AD3E25"/>
    <w:rsid w:val="00AD5179"/>
    <w:rsid w:val="00AD646A"/>
    <w:rsid w:val="00AD64D8"/>
    <w:rsid w:val="00AD6ECB"/>
    <w:rsid w:val="00AD70CF"/>
    <w:rsid w:val="00AD7329"/>
    <w:rsid w:val="00AD773B"/>
    <w:rsid w:val="00AE0E63"/>
    <w:rsid w:val="00AE162F"/>
    <w:rsid w:val="00AE2F03"/>
    <w:rsid w:val="00AE50BC"/>
    <w:rsid w:val="00AE61DB"/>
    <w:rsid w:val="00AE64CB"/>
    <w:rsid w:val="00AE690F"/>
    <w:rsid w:val="00AE7EF1"/>
    <w:rsid w:val="00AF049C"/>
    <w:rsid w:val="00AF066F"/>
    <w:rsid w:val="00AF11EF"/>
    <w:rsid w:val="00AF1464"/>
    <w:rsid w:val="00AF4E38"/>
    <w:rsid w:val="00AF524E"/>
    <w:rsid w:val="00AF6454"/>
    <w:rsid w:val="00AF68FD"/>
    <w:rsid w:val="00B004BC"/>
    <w:rsid w:val="00B00882"/>
    <w:rsid w:val="00B02778"/>
    <w:rsid w:val="00B03B8E"/>
    <w:rsid w:val="00B04401"/>
    <w:rsid w:val="00B04981"/>
    <w:rsid w:val="00B059C8"/>
    <w:rsid w:val="00B06673"/>
    <w:rsid w:val="00B074FE"/>
    <w:rsid w:val="00B07C9D"/>
    <w:rsid w:val="00B07CD7"/>
    <w:rsid w:val="00B07E6C"/>
    <w:rsid w:val="00B116E6"/>
    <w:rsid w:val="00B14C1B"/>
    <w:rsid w:val="00B15E6A"/>
    <w:rsid w:val="00B16544"/>
    <w:rsid w:val="00B1724D"/>
    <w:rsid w:val="00B175D2"/>
    <w:rsid w:val="00B17F13"/>
    <w:rsid w:val="00B206CD"/>
    <w:rsid w:val="00B20D7F"/>
    <w:rsid w:val="00B224E1"/>
    <w:rsid w:val="00B22668"/>
    <w:rsid w:val="00B240B4"/>
    <w:rsid w:val="00B248DE"/>
    <w:rsid w:val="00B26546"/>
    <w:rsid w:val="00B30770"/>
    <w:rsid w:val="00B3169C"/>
    <w:rsid w:val="00B3224A"/>
    <w:rsid w:val="00B34427"/>
    <w:rsid w:val="00B34F06"/>
    <w:rsid w:val="00B40313"/>
    <w:rsid w:val="00B42C5B"/>
    <w:rsid w:val="00B43940"/>
    <w:rsid w:val="00B43B05"/>
    <w:rsid w:val="00B4413F"/>
    <w:rsid w:val="00B45318"/>
    <w:rsid w:val="00B45CBA"/>
    <w:rsid w:val="00B47587"/>
    <w:rsid w:val="00B47698"/>
    <w:rsid w:val="00B47B5A"/>
    <w:rsid w:val="00B504C2"/>
    <w:rsid w:val="00B50513"/>
    <w:rsid w:val="00B51C46"/>
    <w:rsid w:val="00B52B49"/>
    <w:rsid w:val="00B547C8"/>
    <w:rsid w:val="00B54BB7"/>
    <w:rsid w:val="00B5643A"/>
    <w:rsid w:val="00B61BC8"/>
    <w:rsid w:val="00B6260D"/>
    <w:rsid w:val="00B64687"/>
    <w:rsid w:val="00B71681"/>
    <w:rsid w:val="00B717B0"/>
    <w:rsid w:val="00B71ECC"/>
    <w:rsid w:val="00B7201F"/>
    <w:rsid w:val="00B731D2"/>
    <w:rsid w:val="00B736B7"/>
    <w:rsid w:val="00B76699"/>
    <w:rsid w:val="00B808B8"/>
    <w:rsid w:val="00B81846"/>
    <w:rsid w:val="00B82F0C"/>
    <w:rsid w:val="00B835B4"/>
    <w:rsid w:val="00B84E0F"/>
    <w:rsid w:val="00B857D2"/>
    <w:rsid w:val="00B903B8"/>
    <w:rsid w:val="00B90F03"/>
    <w:rsid w:val="00B91C36"/>
    <w:rsid w:val="00B96D5C"/>
    <w:rsid w:val="00B97919"/>
    <w:rsid w:val="00BA11E8"/>
    <w:rsid w:val="00BA1E42"/>
    <w:rsid w:val="00BA3225"/>
    <w:rsid w:val="00BA65FB"/>
    <w:rsid w:val="00BA6E5B"/>
    <w:rsid w:val="00BB0AAC"/>
    <w:rsid w:val="00BB2834"/>
    <w:rsid w:val="00BB3917"/>
    <w:rsid w:val="00BB4F9E"/>
    <w:rsid w:val="00BC2537"/>
    <w:rsid w:val="00BC3780"/>
    <w:rsid w:val="00BC50BF"/>
    <w:rsid w:val="00BC64EE"/>
    <w:rsid w:val="00BC7986"/>
    <w:rsid w:val="00BC79C8"/>
    <w:rsid w:val="00BD27E5"/>
    <w:rsid w:val="00BD3405"/>
    <w:rsid w:val="00BD389A"/>
    <w:rsid w:val="00BD4BE4"/>
    <w:rsid w:val="00BD79E4"/>
    <w:rsid w:val="00BE0671"/>
    <w:rsid w:val="00BE1636"/>
    <w:rsid w:val="00BE1B93"/>
    <w:rsid w:val="00BE2A40"/>
    <w:rsid w:val="00BE44F0"/>
    <w:rsid w:val="00BE4500"/>
    <w:rsid w:val="00BE62AC"/>
    <w:rsid w:val="00BE688A"/>
    <w:rsid w:val="00BE6B8B"/>
    <w:rsid w:val="00BE73A0"/>
    <w:rsid w:val="00BF01CD"/>
    <w:rsid w:val="00BF2939"/>
    <w:rsid w:val="00BF307A"/>
    <w:rsid w:val="00BF4BB5"/>
    <w:rsid w:val="00BF5D24"/>
    <w:rsid w:val="00C01400"/>
    <w:rsid w:val="00C01660"/>
    <w:rsid w:val="00C0239E"/>
    <w:rsid w:val="00C03B4E"/>
    <w:rsid w:val="00C0613D"/>
    <w:rsid w:val="00C07876"/>
    <w:rsid w:val="00C106FA"/>
    <w:rsid w:val="00C10D26"/>
    <w:rsid w:val="00C110E3"/>
    <w:rsid w:val="00C1432E"/>
    <w:rsid w:val="00C14CDA"/>
    <w:rsid w:val="00C17BF6"/>
    <w:rsid w:val="00C17DA5"/>
    <w:rsid w:val="00C20A37"/>
    <w:rsid w:val="00C20E0C"/>
    <w:rsid w:val="00C211B1"/>
    <w:rsid w:val="00C21A6B"/>
    <w:rsid w:val="00C21FA4"/>
    <w:rsid w:val="00C25408"/>
    <w:rsid w:val="00C25C9A"/>
    <w:rsid w:val="00C275BB"/>
    <w:rsid w:val="00C27966"/>
    <w:rsid w:val="00C3072D"/>
    <w:rsid w:val="00C31DB0"/>
    <w:rsid w:val="00C34E14"/>
    <w:rsid w:val="00C36FA8"/>
    <w:rsid w:val="00C404A1"/>
    <w:rsid w:val="00C41B19"/>
    <w:rsid w:val="00C4235F"/>
    <w:rsid w:val="00C44385"/>
    <w:rsid w:val="00C45487"/>
    <w:rsid w:val="00C4601A"/>
    <w:rsid w:val="00C46146"/>
    <w:rsid w:val="00C47040"/>
    <w:rsid w:val="00C47088"/>
    <w:rsid w:val="00C506DD"/>
    <w:rsid w:val="00C50A26"/>
    <w:rsid w:val="00C520E7"/>
    <w:rsid w:val="00C550FF"/>
    <w:rsid w:val="00C55855"/>
    <w:rsid w:val="00C56F49"/>
    <w:rsid w:val="00C6077E"/>
    <w:rsid w:val="00C60BB3"/>
    <w:rsid w:val="00C610B7"/>
    <w:rsid w:val="00C619A4"/>
    <w:rsid w:val="00C6235F"/>
    <w:rsid w:val="00C634D4"/>
    <w:rsid w:val="00C63639"/>
    <w:rsid w:val="00C644E4"/>
    <w:rsid w:val="00C66E7C"/>
    <w:rsid w:val="00C673FE"/>
    <w:rsid w:val="00C73D2A"/>
    <w:rsid w:val="00C744E6"/>
    <w:rsid w:val="00C7459E"/>
    <w:rsid w:val="00C74A38"/>
    <w:rsid w:val="00C7665A"/>
    <w:rsid w:val="00C775D4"/>
    <w:rsid w:val="00C77A31"/>
    <w:rsid w:val="00C802A1"/>
    <w:rsid w:val="00C81DF5"/>
    <w:rsid w:val="00C82441"/>
    <w:rsid w:val="00C84ED3"/>
    <w:rsid w:val="00C85F5B"/>
    <w:rsid w:val="00C86229"/>
    <w:rsid w:val="00C86AE1"/>
    <w:rsid w:val="00C934A3"/>
    <w:rsid w:val="00C9513A"/>
    <w:rsid w:val="00C952CD"/>
    <w:rsid w:val="00C97B40"/>
    <w:rsid w:val="00C97FB5"/>
    <w:rsid w:val="00CA0026"/>
    <w:rsid w:val="00CA0DBB"/>
    <w:rsid w:val="00CA3D67"/>
    <w:rsid w:val="00CA42E8"/>
    <w:rsid w:val="00CA4B94"/>
    <w:rsid w:val="00CA5300"/>
    <w:rsid w:val="00CA5AE4"/>
    <w:rsid w:val="00CB177F"/>
    <w:rsid w:val="00CB31C1"/>
    <w:rsid w:val="00CB5EED"/>
    <w:rsid w:val="00CB77F2"/>
    <w:rsid w:val="00CC03BF"/>
    <w:rsid w:val="00CC0BB1"/>
    <w:rsid w:val="00CC4560"/>
    <w:rsid w:val="00CC5B01"/>
    <w:rsid w:val="00CD11E0"/>
    <w:rsid w:val="00CD3404"/>
    <w:rsid w:val="00CD3A4C"/>
    <w:rsid w:val="00CD5251"/>
    <w:rsid w:val="00CD53BA"/>
    <w:rsid w:val="00CD5A00"/>
    <w:rsid w:val="00CD5A04"/>
    <w:rsid w:val="00CD6B77"/>
    <w:rsid w:val="00CD7FB8"/>
    <w:rsid w:val="00CE07CA"/>
    <w:rsid w:val="00CE2943"/>
    <w:rsid w:val="00CE3841"/>
    <w:rsid w:val="00CE43DF"/>
    <w:rsid w:val="00CE566A"/>
    <w:rsid w:val="00CE7E9E"/>
    <w:rsid w:val="00CF0BE6"/>
    <w:rsid w:val="00CF0E15"/>
    <w:rsid w:val="00CF1095"/>
    <w:rsid w:val="00CF1BD7"/>
    <w:rsid w:val="00CF23D7"/>
    <w:rsid w:val="00CF2ADD"/>
    <w:rsid w:val="00CF4532"/>
    <w:rsid w:val="00CF4B9A"/>
    <w:rsid w:val="00CF6855"/>
    <w:rsid w:val="00D0142B"/>
    <w:rsid w:val="00D01D40"/>
    <w:rsid w:val="00D02986"/>
    <w:rsid w:val="00D043ED"/>
    <w:rsid w:val="00D053B7"/>
    <w:rsid w:val="00D05C29"/>
    <w:rsid w:val="00D06BDF"/>
    <w:rsid w:val="00D079FD"/>
    <w:rsid w:val="00D10014"/>
    <w:rsid w:val="00D100F9"/>
    <w:rsid w:val="00D10807"/>
    <w:rsid w:val="00D119A0"/>
    <w:rsid w:val="00D11F9C"/>
    <w:rsid w:val="00D12037"/>
    <w:rsid w:val="00D1265C"/>
    <w:rsid w:val="00D12F94"/>
    <w:rsid w:val="00D15651"/>
    <w:rsid w:val="00D15663"/>
    <w:rsid w:val="00D15A5C"/>
    <w:rsid w:val="00D1748C"/>
    <w:rsid w:val="00D17699"/>
    <w:rsid w:val="00D2188D"/>
    <w:rsid w:val="00D24010"/>
    <w:rsid w:val="00D24FED"/>
    <w:rsid w:val="00D257C4"/>
    <w:rsid w:val="00D25E7F"/>
    <w:rsid w:val="00D26DA5"/>
    <w:rsid w:val="00D2766C"/>
    <w:rsid w:val="00D27AED"/>
    <w:rsid w:val="00D31F0E"/>
    <w:rsid w:val="00D3366C"/>
    <w:rsid w:val="00D33C14"/>
    <w:rsid w:val="00D34923"/>
    <w:rsid w:val="00D34CE5"/>
    <w:rsid w:val="00D354E1"/>
    <w:rsid w:val="00D40898"/>
    <w:rsid w:val="00D414A5"/>
    <w:rsid w:val="00D4258B"/>
    <w:rsid w:val="00D4477D"/>
    <w:rsid w:val="00D4541B"/>
    <w:rsid w:val="00D47D3E"/>
    <w:rsid w:val="00D50FE1"/>
    <w:rsid w:val="00D520F5"/>
    <w:rsid w:val="00D5454E"/>
    <w:rsid w:val="00D5572F"/>
    <w:rsid w:val="00D55870"/>
    <w:rsid w:val="00D61D56"/>
    <w:rsid w:val="00D620E7"/>
    <w:rsid w:val="00D63989"/>
    <w:rsid w:val="00D64655"/>
    <w:rsid w:val="00D6492A"/>
    <w:rsid w:val="00D651A2"/>
    <w:rsid w:val="00D6664D"/>
    <w:rsid w:val="00D71963"/>
    <w:rsid w:val="00D71AC5"/>
    <w:rsid w:val="00D73197"/>
    <w:rsid w:val="00D732F4"/>
    <w:rsid w:val="00D736BA"/>
    <w:rsid w:val="00D73734"/>
    <w:rsid w:val="00D73DC5"/>
    <w:rsid w:val="00D75EBF"/>
    <w:rsid w:val="00D77A3A"/>
    <w:rsid w:val="00D83834"/>
    <w:rsid w:val="00D83960"/>
    <w:rsid w:val="00D845E5"/>
    <w:rsid w:val="00D84C1E"/>
    <w:rsid w:val="00D8769A"/>
    <w:rsid w:val="00D902A2"/>
    <w:rsid w:val="00D9077E"/>
    <w:rsid w:val="00D914AF"/>
    <w:rsid w:val="00D9202F"/>
    <w:rsid w:val="00D92F93"/>
    <w:rsid w:val="00D931EE"/>
    <w:rsid w:val="00D947C3"/>
    <w:rsid w:val="00D94944"/>
    <w:rsid w:val="00DA0636"/>
    <w:rsid w:val="00DA3775"/>
    <w:rsid w:val="00DB14B6"/>
    <w:rsid w:val="00DB3817"/>
    <w:rsid w:val="00DB386C"/>
    <w:rsid w:val="00DB38E2"/>
    <w:rsid w:val="00DB3AB3"/>
    <w:rsid w:val="00DB5AEA"/>
    <w:rsid w:val="00DB7F94"/>
    <w:rsid w:val="00DC2062"/>
    <w:rsid w:val="00DC5288"/>
    <w:rsid w:val="00DC624D"/>
    <w:rsid w:val="00DC645D"/>
    <w:rsid w:val="00DD1158"/>
    <w:rsid w:val="00DD6D9A"/>
    <w:rsid w:val="00DD7512"/>
    <w:rsid w:val="00DE1B04"/>
    <w:rsid w:val="00DE3314"/>
    <w:rsid w:val="00DE3494"/>
    <w:rsid w:val="00DE4072"/>
    <w:rsid w:val="00DE49B5"/>
    <w:rsid w:val="00DE56D5"/>
    <w:rsid w:val="00DE68C8"/>
    <w:rsid w:val="00DE6F1F"/>
    <w:rsid w:val="00DE7336"/>
    <w:rsid w:val="00DF114B"/>
    <w:rsid w:val="00DF18B0"/>
    <w:rsid w:val="00DF18D5"/>
    <w:rsid w:val="00DF2D83"/>
    <w:rsid w:val="00DF6820"/>
    <w:rsid w:val="00E00225"/>
    <w:rsid w:val="00E00802"/>
    <w:rsid w:val="00E0158D"/>
    <w:rsid w:val="00E02018"/>
    <w:rsid w:val="00E02EAD"/>
    <w:rsid w:val="00E06DDD"/>
    <w:rsid w:val="00E1099C"/>
    <w:rsid w:val="00E1108B"/>
    <w:rsid w:val="00E11633"/>
    <w:rsid w:val="00E11B77"/>
    <w:rsid w:val="00E11D82"/>
    <w:rsid w:val="00E1207D"/>
    <w:rsid w:val="00E121BD"/>
    <w:rsid w:val="00E125D4"/>
    <w:rsid w:val="00E12EBE"/>
    <w:rsid w:val="00E13A92"/>
    <w:rsid w:val="00E15516"/>
    <w:rsid w:val="00E1575F"/>
    <w:rsid w:val="00E15C7D"/>
    <w:rsid w:val="00E20091"/>
    <w:rsid w:val="00E20F38"/>
    <w:rsid w:val="00E215F9"/>
    <w:rsid w:val="00E24B33"/>
    <w:rsid w:val="00E30ABD"/>
    <w:rsid w:val="00E30B7A"/>
    <w:rsid w:val="00E30BDC"/>
    <w:rsid w:val="00E31D1B"/>
    <w:rsid w:val="00E34520"/>
    <w:rsid w:val="00E34568"/>
    <w:rsid w:val="00E3644C"/>
    <w:rsid w:val="00E37C65"/>
    <w:rsid w:val="00E4010D"/>
    <w:rsid w:val="00E4101D"/>
    <w:rsid w:val="00E42645"/>
    <w:rsid w:val="00E4286D"/>
    <w:rsid w:val="00E43923"/>
    <w:rsid w:val="00E46029"/>
    <w:rsid w:val="00E50D4B"/>
    <w:rsid w:val="00E50F5C"/>
    <w:rsid w:val="00E5108B"/>
    <w:rsid w:val="00E514DA"/>
    <w:rsid w:val="00E55021"/>
    <w:rsid w:val="00E55148"/>
    <w:rsid w:val="00E57323"/>
    <w:rsid w:val="00E57C72"/>
    <w:rsid w:val="00E605FF"/>
    <w:rsid w:val="00E625BB"/>
    <w:rsid w:val="00E62EAC"/>
    <w:rsid w:val="00E63127"/>
    <w:rsid w:val="00E634E6"/>
    <w:rsid w:val="00E64D28"/>
    <w:rsid w:val="00E64E5B"/>
    <w:rsid w:val="00E66E57"/>
    <w:rsid w:val="00E70FAB"/>
    <w:rsid w:val="00E72FFE"/>
    <w:rsid w:val="00E740C8"/>
    <w:rsid w:val="00E760AE"/>
    <w:rsid w:val="00E772C0"/>
    <w:rsid w:val="00E77912"/>
    <w:rsid w:val="00E8023D"/>
    <w:rsid w:val="00E810CA"/>
    <w:rsid w:val="00E84748"/>
    <w:rsid w:val="00E86154"/>
    <w:rsid w:val="00E86212"/>
    <w:rsid w:val="00E86F7A"/>
    <w:rsid w:val="00E910C9"/>
    <w:rsid w:val="00E91F63"/>
    <w:rsid w:val="00E92BC0"/>
    <w:rsid w:val="00E93988"/>
    <w:rsid w:val="00E95481"/>
    <w:rsid w:val="00E95487"/>
    <w:rsid w:val="00E9568F"/>
    <w:rsid w:val="00E96D2A"/>
    <w:rsid w:val="00EA09DD"/>
    <w:rsid w:val="00EA630F"/>
    <w:rsid w:val="00EA69EF"/>
    <w:rsid w:val="00EA6F8E"/>
    <w:rsid w:val="00EA706F"/>
    <w:rsid w:val="00EB1635"/>
    <w:rsid w:val="00EB248F"/>
    <w:rsid w:val="00EB3C67"/>
    <w:rsid w:val="00EB4108"/>
    <w:rsid w:val="00EB4CD1"/>
    <w:rsid w:val="00EB507D"/>
    <w:rsid w:val="00EB755A"/>
    <w:rsid w:val="00EB779D"/>
    <w:rsid w:val="00EC05C2"/>
    <w:rsid w:val="00EC2076"/>
    <w:rsid w:val="00EC4642"/>
    <w:rsid w:val="00EC73A6"/>
    <w:rsid w:val="00EC73FE"/>
    <w:rsid w:val="00ED0813"/>
    <w:rsid w:val="00ED085A"/>
    <w:rsid w:val="00ED144B"/>
    <w:rsid w:val="00ED3F53"/>
    <w:rsid w:val="00ED58F6"/>
    <w:rsid w:val="00ED60AD"/>
    <w:rsid w:val="00EE0905"/>
    <w:rsid w:val="00EE3605"/>
    <w:rsid w:val="00EE7661"/>
    <w:rsid w:val="00EE7E68"/>
    <w:rsid w:val="00EF0693"/>
    <w:rsid w:val="00EF0C27"/>
    <w:rsid w:val="00EF2E23"/>
    <w:rsid w:val="00EF3B5A"/>
    <w:rsid w:val="00EF50D3"/>
    <w:rsid w:val="00EF70A2"/>
    <w:rsid w:val="00F03A70"/>
    <w:rsid w:val="00F04D8D"/>
    <w:rsid w:val="00F066DA"/>
    <w:rsid w:val="00F10CCF"/>
    <w:rsid w:val="00F11FF5"/>
    <w:rsid w:val="00F12812"/>
    <w:rsid w:val="00F12F11"/>
    <w:rsid w:val="00F1422D"/>
    <w:rsid w:val="00F14D3F"/>
    <w:rsid w:val="00F16215"/>
    <w:rsid w:val="00F21726"/>
    <w:rsid w:val="00F23BF8"/>
    <w:rsid w:val="00F26C30"/>
    <w:rsid w:val="00F310C0"/>
    <w:rsid w:val="00F315A6"/>
    <w:rsid w:val="00F334B8"/>
    <w:rsid w:val="00F33DF0"/>
    <w:rsid w:val="00F34C31"/>
    <w:rsid w:val="00F4008E"/>
    <w:rsid w:val="00F4147F"/>
    <w:rsid w:val="00F41A96"/>
    <w:rsid w:val="00F42128"/>
    <w:rsid w:val="00F4275F"/>
    <w:rsid w:val="00F4571C"/>
    <w:rsid w:val="00F47C24"/>
    <w:rsid w:val="00F5104B"/>
    <w:rsid w:val="00F520A8"/>
    <w:rsid w:val="00F5298C"/>
    <w:rsid w:val="00F53CA8"/>
    <w:rsid w:val="00F551B1"/>
    <w:rsid w:val="00F55641"/>
    <w:rsid w:val="00F61D22"/>
    <w:rsid w:val="00F63034"/>
    <w:rsid w:val="00F63231"/>
    <w:rsid w:val="00F66BD0"/>
    <w:rsid w:val="00F70292"/>
    <w:rsid w:val="00F70B99"/>
    <w:rsid w:val="00F73020"/>
    <w:rsid w:val="00F73FF3"/>
    <w:rsid w:val="00F74225"/>
    <w:rsid w:val="00F74A58"/>
    <w:rsid w:val="00F74AE2"/>
    <w:rsid w:val="00F75826"/>
    <w:rsid w:val="00F82B36"/>
    <w:rsid w:val="00F93144"/>
    <w:rsid w:val="00F9346D"/>
    <w:rsid w:val="00F93F7B"/>
    <w:rsid w:val="00F94F8D"/>
    <w:rsid w:val="00F95286"/>
    <w:rsid w:val="00F97140"/>
    <w:rsid w:val="00F97CA5"/>
    <w:rsid w:val="00F97FEC"/>
    <w:rsid w:val="00FA23E9"/>
    <w:rsid w:val="00FA4EC3"/>
    <w:rsid w:val="00FA4F06"/>
    <w:rsid w:val="00FA7B1C"/>
    <w:rsid w:val="00FB12F9"/>
    <w:rsid w:val="00FB1908"/>
    <w:rsid w:val="00FB2732"/>
    <w:rsid w:val="00FB2E6C"/>
    <w:rsid w:val="00FB3F36"/>
    <w:rsid w:val="00FB71EE"/>
    <w:rsid w:val="00FC0B95"/>
    <w:rsid w:val="00FC1E7B"/>
    <w:rsid w:val="00FC25A2"/>
    <w:rsid w:val="00FC42AA"/>
    <w:rsid w:val="00FC4355"/>
    <w:rsid w:val="00FC4623"/>
    <w:rsid w:val="00FC5A2E"/>
    <w:rsid w:val="00FC77E3"/>
    <w:rsid w:val="00FD0BB2"/>
    <w:rsid w:val="00FD1451"/>
    <w:rsid w:val="00FD2080"/>
    <w:rsid w:val="00FD321A"/>
    <w:rsid w:val="00FD54F4"/>
    <w:rsid w:val="00FD5DC9"/>
    <w:rsid w:val="00FD5EDC"/>
    <w:rsid w:val="00FD64B3"/>
    <w:rsid w:val="00FD652C"/>
    <w:rsid w:val="00FD672C"/>
    <w:rsid w:val="00FE075F"/>
    <w:rsid w:val="00FE2496"/>
    <w:rsid w:val="00FE264E"/>
    <w:rsid w:val="00FE5260"/>
    <w:rsid w:val="00FE5C51"/>
    <w:rsid w:val="00FE6637"/>
    <w:rsid w:val="00FF0160"/>
    <w:rsid w:val="00FF13F4"/>
    <w:rsid w:val="00FF17CF"/>
    <w:rsid w:val="00FF212C"/>
    <w:rsid w:val="00FF4030"/>
    <w:rsid w:val="00FF6D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19720"/>
  <w15:chartTrackingRefBased/>
  <w15:docId w15:val="{6735048B-37E6-4E9C-B82F-87A0C270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A6DB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6DB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6DB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A6DB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6DB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6DB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6DB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6DB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6DB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6DB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6DB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6DB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A6DB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6DB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6DB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6DB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6DB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6DB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6DB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6D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6DB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6DB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6DB4"/>
    <w:pPr>
      <w:spacing w:before="160"/>
      <w:jc w:val="center"/>
    </w:pPr>
    <w:rPr>
      <w:i/>
      <w:iCs/>
      <w:color w:val="404040" w:themeColor="text1" w:themeTint="BF"/>
    </w:rPr>
  </w:style>
  <w:style w:type="character" w:customStyle="1" w:styleId="Char1">
    <w:name w:val="인용 Char"/>
    <w:basedOn w:val="a0"/>
    <w:link w:val="a5"/>
    <w:uiPriority w:val="29"/>
    <w:rsid w:val="002A6DB4"/>
    <w:rPr>
      <w:i/>
      <w:iCs/>
      <w:color w:val="404040" w:themeColor="text1" w:themeTint="BF"/>
    </w:rPr>
  </w:style>
  <w:style w:type="paragraph" w:styleId="a6">
    <w:name w:val="List Paragraph"/>
    <w:basedOn w:val="a"/>
    <w:uiPriority w:val="34"/>
    <w:qFormat/>
    <w:rsid w:val="002A6DB4"/>
    <w:pPr>
      <w:ind w:left="720"/>
      <w:contextualSpacing/>
    </w:pPr>
  </w:style>
  <w:style w:type="character" w:styleId="a7">
    <w:name w:val="Intense Emphasis"/>
    <w:basedOn w:val="a0"/>
    <w:uiPriority w:val="21"/>
    <w:qFormat/>
    <w:rsid w:val="002A6DB4"/>
    <w:rPr>
      <w:i/>
      <w:iCs/>
      <w:color w:val="0F4761" w:themeColor="accent1" w:themeShade="BF"/>
    </w:rPr>
  </w:style>
  <w:style w:type="paragraph" w:styleId="a8">
    <w:name w:val="Intense Quote"/>
    <w:basedOn w:val="a"/>
    <w:next w:val="a"/>
    <w:link w:val="Char2"/>
    <w:uiPriority w:val="30"/>
    <w:qFormat/>
    <w:rsid w:val="002A6D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6DB4"/>
    <w:rPr>
      <w:i/>
      <w:iCs/>
      <w:color w:val="0F4761" w:themeColor="accent1" w:themeShade="BF"/>
    </w:rPr>
  </w:style>
  <w:style w:type="character" w:styleId="a9">
    <w:name w:val="Intense Reference"/>
    <w:basedOn w:val="a0"/>
    <w:uiPriority w:val="32"/>
    <w:qFormat/>
    <w:rsid w:val="002A6DB4"/>
    <w:rPr>
      <w:b/>
      <w:bCs/>
      <w:smallCaps/>
      <w:color w:val="0F4761" w:themeColor="accent1" w:themeShade="BF"/>
      <w:spacing w:val="5"/>
    </w:rPr>
  </w:style>
  <w:style w:type="paragraph" w:styleId="aa">
    <w:name w:val="header"/>
    <w:basedOn w:val="a"/>
    <w:link w:val="Char3"/>
    <w:uiPriority w:val="99"/>
    <w:unhideWhenUsed/>
    <w:rsid w:val="007E2C50"/>
    <w:pPr>
      <w:tabs>
        <w:tab w:val="center" w:pos="4513"/>
        <w:tab w:val="right" w:pos="9026"/>
      </w:tabs>
      <w:snapToGrid w:val="0"/>
    </w:pPr>
  </w:style>
  <w:style w:type="character" w:customStyle="1" w:styleId="Char3">
    <w:name w:val="머리글 Char"/>
    <w:basedOn w:val="a0"/>
    <w:link w:val="aa"/>
    <w:uiPriority w:val="99"/>
    <w:rsid w:val="007E2C50"/>
  </w:style>
  <w:style w:type="paragraph" w:styleId="ab">
    <w:name w:val="footer"/>
    <w:basedOn w:val="a"/>
    <w:link w:val="Char4"/>
    <w:uiPriority w:val="99"/>
    <w:unhideWhenUsed/>
    <w:rsid w:val="007E2C50"/>
    <w:pPr>
      <w:tabs>
        <w:tab w:val="center" w:pos="4513"/>
        <w:tab w:val="right" w:pos="9026"/>
      </w:tabs>
      <w:snapToGrid w:val="0"/>
    </w:pPr>
  </w:style>
  <w:style w:type="character" w:customStyle="1" w:styleId="Char4">
    <w:name w:val="바닥글 Char"/>
    <w:basedOn w:val="a0"/>
    <w:link w:val="ab"/>
    <w:uiPriority w:val="99"/>
    <w:rsid w:val="007E2C50"/>
  </w:style>
  <w:style w:type="paragraph" w:styleId="ac">
    <w:name w:val="footnote text"/>
    <w:basedOn w:val="a"/>
    <w:link w:val="Char5"/>
    <w:uiPriority w:val="99"/>
    <w:semiHidden/>
    <w:unhideWhenUsed/>
    <w:rsid w:val="00174AA9"/>
    <w:pPr>
      <w:snapToGrid w:val="0"/>
    </w:pPr>
  </w:style>
  <w:style w:type="character" w:customStyle="1" w:styleId="Char5">
    <w:name w:val="각주 텍스트 Char"/>
    <w:basedOn w:val="a0"/>
    <w:link w:val="ac"/>
    <w:uiPriority w:val="99"/>
    <w:semiHidden/>
    <w:rsid w:val="00174AA9"/>
  </w:style>
  <w:style w:type="character" w:styleId="ad">
    <w:name w:val="footnote reference"/>
    <w:basedOn w:val="a0"/>
    <w:uiPriority w:val="99"/>
    <w:semiHidden/>
    <w:unhideWhenUsed/>
    <w:rsid w:val="00174AA9"/>
    <w:rPr>
      <w:vertAlign w:val="superscript"/>
    </w:rPr>
  </w:style>
  <w:style w:type="paragraph" w:customStyle="1" w:styleId="EndNoteBibliographyTitle">
    <w:name w:val="EndNote Bibliography Title"/>
    <w:basedOn w:val="a"/>
    <w:link w:val="EndNoteBibliographyTitleChar"/>
    <w:rsid w:val="00EC73FE"/>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EC73FE"/>
    <w:rPr>
      <w:rFonts w:ascii="맑은 고딕" w:eastAsia="맑은 고딕" w:hAnsi="맑은 고딕"/>
      <w:noProof/>
    </w:rPr>
  </w:style>
  <w:style w:type="paragraph" w:customStyle="1" w:styleId="EndNoteBibliography">
    <w:name w:val="EndNote Bibliography"/>
    <w:basedOn w:val="a"/>
    <w:link w:val="EndNoteBibliographyChar"/>
    <w:rsid w:val="00EC73FE"/>
    <w:rPr>
      <w:rFonts w:ascii="맑은 고딕" w:eastAsia="맑은 고딕" w:hAnsi="맑은 고딕"/>
      <w:noProof/>
    </w:rPr>
  </w:style>
  <w:style w:type="character" w:customStyle="1" w:styleId="EndNoteBibliographyChar">
    <w:name w:val="EndNote Bibliography Char"/>
    <w:basedOn w:val="a0"/>
    <w:link w:val="EndNoteBibliography"/>
    <w:rsid w:val="00EC73FE"/>
    <w:rPr>
      <w:rFonts w:ascii="맑은 고딕" w:eastAsia="맑은 고딕" w:hAnsi="맑은 고딕"/>
      <w:noProof/>
    </w:rPr>
  </w:style>
  <w:style w:type="character" w:styleId="ae">
    <w:name w:val="Hyperlink"/>
    <w:basedOn w:val="a0"/>
    <w:uiPriority w:val="99"/>
    <w:unhideWhenUsed/>
    <w:rsid w:val="00EC73FE"/>
    <w:rPr>
      <w:color w:val="467886" w:themeColor="hyperlink"/>
      <w:u w:val="single"/>
    </w:rPr>
  </w:style>
  <w:style w:type="character" w:styleId="af">
    <w:name w:val="Unresolved Mention"/>
    <w:basedOn w:val="a0"/>
    <w:uiPriority w:val="99"/>
    <w:semiHidden/>
    <w:unhideWhenUsed/>
    <w:rsid w:val="00EC73FE"/>
    <w:rPr>
      <w:color w:val="605E5C"/>
      <w:shd w:val="clear" w:color="auto" w:fill="E1DFDD"/>
    </w:rPr>
  </w:style>
  <w:style w:type="character" w:styleId="af0">
    <w:name w:val="Placeholder Text"/>
    <w:basedOn w:val="a0"/>
    <w:uiPriority w:val="99"/>
    <w:semiHidden/>
    <w:rsid w:val="00642C20"/>
    <w:rPr>
      <w:color w:val="666666"/>
    </w:rPr>
  </w:style>
  <w:style w:type="table" w:styleId="af1">
    <w:name w:val="Table Grid"/>
    <w:basedOn w:val="a1"/>
    <w:uiPriority w:val="39"/>
    <w:rsid w:val="005E6F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f2"/>
    <w:next w:val="af2"/>
    <w:qFormat/>
    <w:rsid w:val="009D77CE"/>
    <w:pPr>
      <w:widowControl/>
      <w:wordWrap/>
      <w:autoSpaceDE/>
      <w:autoSpaceDN/>
      <w:spacing w:before="180"/>
    </w:pPr>
    <w:rPr>
      <w:rFonts w:asciiTheme="minorHAnsi"/>
      <w:kern w:val="0"/>
      <w:sz w:val="24"/>
      <w:lang w:eastAsia="en-US"/>
      <w14:ligatures w14:val="none"/>
    </w:rPr>
  </w:style>
  <w:style w:type="paragraph" w:styleId="af2">
    <w:name w:val="Body Text"/>
    <w:basedOn w:val="a"/>
    <w:link w:val="Char6"/>
    <w:uiPriority w:val="99"/>
    <w:unhideWhenUsed/>
    <w:rsid w:val="009D77CE"/>
    <w:pPr>
      <w:spacing w:after="180"/>
    </w:pPr>
  </w:style>
  <w:style w:type="character" w:customStyle="1" w:styleId="Char6">
    <w:name w:val="본문 Char"/>
    <w:basedOn w:val="a0"/>
    <w:link w:val="af2"/>
    <w:uiPriority w:val="99"/>
    <w:rsid w:val="009D77CE"/>
  </w:style>
  <w:style w:type="character" w:styleId="af3">
    <w:name w:val="Strong"/>
    <w:basedOn w:val="a0"/>
    <w:uiPriority w:val="22"/>
    <w:qFormat/>
    <w:rsid w:val="0029490A"/>
    <w:rPr>
      <w:b/>
      <w:bCs/>
    </w:rPr>
  </w:style>
  <w:style w:type="paragraph" w:styleId="af4">
    <w:name w:val="No Spacing"/>
    <w:uiPriority w:val="1"/>
    <w:qFormat/>
    <w:rsid w:val="0029490A"/>
    <w:pPr>
      <w:widowControl w:val="0"/>
      <w:autoSpaceDE w:val="0"/>
      <w:autoSpaceDN w:val="0"/>
      <w:spacing w:after="0"/>
    </w:pPr>
    <w:rPr>
      <w:rFonts w:ascii="Times New Roman" w:eastAsia="Times New Roman" w:hAnsi="Times New Roman" w:cs="Times New Roman"/>
      <w:kern w:val="0"/>
      <w:szCs w:val="22"/>
      <w:lang w:eastAsia="en-US" w:bidi="en-US"/>
      <w14:ligatures w14:val="none"/>
    </w:rPr>
  </w:style>
  <w:style w:type="paragraph" w:styleId="af5">
    <w:name w:val="Normal (Web)"/>
    <w:basedOn w:val="a"/>
    <w:uiPriority w:val="99"/>
    <w:semiHidden/>
    <w:unhideWhenUsed/>
    <w:rsid w:val="00E77912"/>
    <w:rPr>
      <w:rFonts w:ascii="Times New Roman" w:hAnsi="Times New Roman" w:cs="Times New Roman"/>
      <w:sz w:val="24"/>
    </w:rPr>
  </w:style>
  <w:style w:type="character" w:styleId="af6">
    <w:name w:val="annotation reference"/>
    <w:basedOn w:val="a0"/>
    <w:uiPriority w:val="99"/>
    <w:semiHidden/>
    <w:unhideWhenUsed/>
    <w:rsid w:val="0026316A"/>
    <w:rPr>
      <w:sz w:val="18"/>
      <w:szCs w:val="18"/>
    </w:rPr>
  </w:style>
  <w:style w:type="paragraph" w:styleId="af7">
    <w:name w:val="annotation text"/>
    <w:basedOn w:val="a"/>
    <w:link w:val="Char7"/>
    <w:uiPriority w:val="99"/>
    <w:unhideWhenUsed/>
    <w:rsid w:val="0026316A"/>
  </w:style>
  <w:style w:type="character" w:customStyle="1" w:styleId="Char7">
    <w:name w:val="메모 텍스트 Char"/>
    <w:basedOn w:val="a0"/>
    <w:link w:val="af7"/>
    <w:uiPriority w:val="99"/>
    <w:rsid w:val="0026316A"/>
  </w:style>
  <w:style w:type="paragraph" w:styleId="af8">
    <w:name w:val="annotation subject"/>
    <w:basedOn w:val="af7"/>
    <w:next w:val="af7"/>
    <w:link w:val="Char8"/>
    <w:uiPriority w:val="99"/>
    <w:semiHidden/>
    <w:unhideWhenUsed/>
    <w:rsid w:val="0026316A"/>
    <w:rPr>
      <w:b/>
      <w:bCs/>
    </w:rPr>
  </w:style>
  <w:style w:type="character" w:customStyle="1" w:styleId="Char8">
    <w:name w:val="메모 주제 Char"/>
    <w:basedOn w:val="Char7"/>
    <w:link w:val="af8"/>
    <w:uiPriority w:val="99"/>
    <w:semiHidden/>
    <w:rsid w:val="00263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6529">
      <w:bodyDiv w:val="1"/>
      <w:marLeft w:val="0"/>
      <w:marRight w:val="0"/>
      <w:marTop w:val="0"/>
      <w:marBottom w:val="0"/>
      <w:divBdr>
        <w:top w:val="none" w:sz="0" w:space="0" w:color="auto"/>
        <w:left w:val="none" w:sz="0" w:space="0" w:color="auto"/>
        <w:bottom w:val="none" w:sz="0" w:space="0" w:color="auto"/>
        <w:right w:val="none" w:sz="0" w:space="0" w:color="auto"/>
      </w:divBdr>
    </w:div>
    <w:div w:id="1086073386">
      <w:bodyDiv w:val="1"/>
      <w:marLeft w:val="0"/>
      <w:marRight w:val="0"/>
      <w:marTop w:val="0"/>
      <w:marBottom w:val="0"/>
      <w:divBdr>
        <w:top w:val="none" w:sz="0" w:space="0" w:color="auto"/>
        <w:left w:val="none" w:sz="0" w:space="0" w:color="auto"/>
        <w:bottom w:val="none" w:sz="0" w:space="0" w:color="auto"/>
        <w:right w:val="none" w:sz="0" w:space="0" w:color="auto"/>
      </w:divBdr>
    </w:div>
    <w:div w:id="1307010942">
      <w:bodyDiv w:val="1"/>
      <w:marLeft w:val="0"/>
      <w:marRight w:val="0"/>
      <w:marTop w:val="0"/>
      <w:marBottom w:val="0"/>
      <w:divBdr>
        <w:top w:val="none" w:sz="0" w:space="0" w:color="auto"/>
        <w:left w:val="none" w:sz="0" w:space="0" w:color="auto"/>
        <w:bottom w:val="none" w:sz="0" w:space="0" w:color="auto"/>
        <w:right w:val="none" w:sz="0" w:space="0" w:color="auto"/>
      </w:divBdr>
    </w:div>
    <w:div w:id="169215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7.png"/><Relationship Id="rId27"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6738A-4110-49E7-B221-5E1BBF63D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1330</TotalTime>
  <Pages>52</Pages>
  <Words>8479</Words>
  <Characters>48334</Characters>
  <Application>Microsoft Office Word</Application>
  <DocSecurity>0</DocSecurity>
  <Lines>402</Lines>
  <Paragraphs>113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GohJihoon</dc:creator>
  <cp:keywords/>
  <dc:description/>
  <cp:lastModifiedBy>Kyungwon Kim</cp:lastModifiedBy>
  <cp:revision>250</cp:revision>
  <cp:lastPrinted>2026-02-18T13:01:00Z</cp:lastPrinted>
  <dcterms:created xsi:type="dcterms:W3CDTF">2026-02-04T18:04:00Z</dcterms:created>
  <dcterms:modified xsi:type="dcterms:W3CDTF">2026-03-09T05:48:00Z</dcterms:modified>
</cp:coreProperties>
</file>