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BFB3117" w14:textId="77777777" w:rsidR="007778D6" w:rsidRPr="007778D6" w:rsidRDefault="00EA587F" w:rsidP="009B6156">
      <w:pPr>
        <w:rPr>
          <w:b/>
          <w:bCs/>
          <w:sz w:val="32"/>
          <w:szCs w:val="36"/>
        </w:rPr>
      </w:pPr>
      <w:r w:rsidRPr="007778D6">
        <w:rPr>
          <w:rFonts w:hint="eastAsia"/>
          <w:b/>
          <w:bCs/>
          <w:sz w:val="32"/>
          <w:szCs w:val="36"/>
        </w:rPr>
        <w:t xml:space="preserve">고객 구매의 역동성을 밝히다: 딥러닝 시대에 데이터 희소성을 극복하는 마케팅 지식 주도 특성 공학 </w:t>
      </w:r>
    </w:p>
    <w:p w14:paraId="5A140D9F" w14:textId="2180F9C8" w:rsidR="005555F1" w:rsidRPr="007778D6" w:rsidRDefault="00EA587F" w:rsidP="009B6156">
      <w:pPr>
        <w:rPr>
          <w:b/>
          <w:bCs/>
          <w:sz w:val="32"/>
          <w:szCs w:val="36"/>
        </w:rPr>
      </w:pPr>
      <w:r w:rsidRPr="007778D6">
        <w:rPr>
          <w:rFonts w:hint="eastAsia"/>
          <w:b/>
          <w:bCs/>
          <w:sz w:val="32"/>
          <w:szCs w:val="36"/>
        </w:rPr>
        <w:t>(</w:t>
      </w:r>
      <w:r w:rsidRPr="007778D6">
        <w:rPr>
          <w:b/>
          <w:bCs/>
          <w:sz w:val="32"/>
          <w:szCs w:val="36"/>
        </w:rPr>
        <w:t>Unveiling the Dynamics of Purchase: Domain Knowledge-</w:t>
      </w:r>
      <w:proofErr w:type="gramStart"/>
      <w:r w:rsidRPr="007778D6">
        <w:rPr>
          <w:b/>
          <w:bCs/>
          <w:sz w:val="32"/>
          <w:szCs w:val="36"/>
        </w:rPr>
        <w:t>Driven Feature</w:t>
      </w:r>
      <w:proofErr w:type="gramEnd"/>
      <w:r w:rsidRPr="007778D6">
        <w:rPr>
          <w:b/>
          <w:bCs/>
          <w:sz w:val="32"/>
          <w:szCs w:val="36"/>
        </w:rPr>
        <w:t xml:space="preserve"> Engineering Overcomes Data Sparsity in Deep Learning Era</w:t>
      </w:r>
      <w:r w:rsidRPr="007778D6">
        <w:rPr>
          <w:rFonts w:hint="eastAsia"/>
          <w:b/>
          <w:bCs/>
          <w:sz w:val="32"/>
          <w:szCs w:val="36"/>
        </w:rPr>
        <w:t>)</w:t>
      </w:r>
    </w:p>
    <w:p w14:paraId="43BE5044" w14:textId="77777777" w:rsidR="00867944" w:rsidRDefault="00867944" w:rsidP="009B6156"/>
    <w:p w14:paraId="5198E3F6" w14:textId="1AF8E91F" w:rsidR="009B6156" w:rsidRPr="00E9343A" w:rsidRDefault="009B6156" w:rsidP="009B6156">
      <w:r w:rsidRPr="00E9343A">
        <w:rPr>
          <w:rFonts w:hint="eastAsia"/>
        </w:rPr>
        <w:t>1</w:t>
      </w:r>
      <w:r w:rsidRPr="00E9343A">
        <w:t>. 서론</w:t>
      </w:r>
    </w:p>
    <w:p w14:paraId="23DC034E" w14:textId="1A0BA2BD" w:rsidR="00D92562" w:rsidRDefault="00D92562" w:rsidP="007634A0">
      <w:r>
        <w:rPr>
          <w:rFonts w:hint="eastAsia"/>
        </w:rPr>
        <w:t>[</w:t>
      </w:r>
      <w:r w:rsidR="00B42369">
        <w:rPr>
          <w:rFonts w:hint="eastAsia"/>
        </w:rPr>
        <w:t xml:space="preserve">연구배경: </w:t>
      </w:r>
      <w:r>
        <w:rPr>
          <w:rFonts w:hint="eastAsia"/>
        </w:rPr>
        <w:t>CRM 데이터의 풍요 속 희소성 빈곤의 역설]</w:t>
      </w:r>
    </w:p>
    <w:p w14:paraId="110EC553" w14:textId="246A8080" w:rsidR="001D6FB8" w:rsidRPr="007634A0" w:rsidRDefault="001D6FB8" w:rsidP="001D6FB8">
      <w:r w:rsidRPr="007634A0">
        <w:t xml:space="preserve">오늘날의 고객은 즉각적으로 구매를 결정하지 않는다. 이메일을 열어보고, 며칠 뒤 모바일 푸시 알림을 확인하며, SMS를 수신한 뒤에 비로소 결제 버튼을 누른다. 이처럼 산발적으로 흩어진 접점이 누적되어 하나의 복잡한 고객 여정(Customer Journey)이 완성된다. 기업 입장에서 이 파편화된 기록을 연결하여 누가 구매할지 예측하고, 한정된 마케팅 예산을 어디에 투입할지 결정하는 것은 수익성과 직결되는 </w:t>
      </w:r>
      <w:r w:rsidRPr="00D3435B">
        <w:t>지속 가능성을 위한 핵심 과제다</w:t>
      </w:r>
      <w:r w:rsidRPr="007634A0">
        <w:t>. 그럼에도 불구하고 많은 기업 실무에서는 여전히 마지막 접점에만 기여도를 부여</w:t>
      </w:r>
      <w:r>
        <w:rPr>
          <w:rFonts w:hint="eastAsia"/>
        </w:rPr>
        <w:t>하거나</w:t>
      </w:r>
      <w:r w:rsidRPr="007634A0">
        <w:t>, 임의 가중치를 부여하는 단순 휴리스틱</w:t>
      </w:r>
      <w:r>
        <w:rPr>
          <w:rFonts w:hint="eastAsia"/>
        </w:rPr>
        <w:t xml:space="preserve"> </w:t>
      </w:r>
      <w:r w:rsidRPr="007634A0">
        <w:t xml:space="preserve">모델에 의존하고 있어, </w:t>
      </w:r>
      <w:r w:rsidRPr="00F715D7">
        <w:t>최종 구매에 이르기까지 고객이 거쳐온 선행 접점들의 기여도를 과소평가하고, 구매 의사결정의 인과관계를 지나치게 단순화하는 결과를 초래한다.</w:t>
      </w:r>
    </w:p>
    <w:p w14:paraId="696AD278" w14:textId="76CD16B7" w:rsidR="00D92562" w:rsidRDefault="00D92562" w:rsidP="007634A0">
      <w:r w:rsidRPr="00D92562">
        <w:rPr>
          <w:rFonts w:hint="eastAsia"/>
        </w:rPr>
        <w:t>디지털</w:t>
      </w:r>
      <w:r w:rsidRPr="00D92562">
        <w:t xml:space="preserve"> 전환이 가속화됨에 따라 현대 기업은 전례 없는 양의 고객 상호작용 데이터를 축적하고 있다. 고객 여정(Customer Journey)은 더 이상 선형적인 깔때기(Funnel) 구조가 아니라, 이메일 개봉, 앱 푸시 확인, 소셜 미디어 클릭 등 다채널에서 발생하는 파편화된 접점들의 비선형적 집합체로 진화하였다. 기업들은 이러한 </w:t>
      </w:r>
      <w:proofErr w:type="spellStart"/>
      <w:r w:rsidRPr="00D92562">
        <w:t>페타바이트</w:t>
      </w:r>
      <w:proofErr w:type="spellEnd"/>
      <w:r w:rsidRPr="00D92562">
        <w:t xml:space="preserve"> 규모의 로그 데이터가 고객 행동을 완벽하게 설명해 줄 것이라는 데이터의 풍요를 기대하지만, 실제 분석 환경에서</w:t>
      </w:r>
      <w:r w:rsidRPr="00D92562">
        <w:rPr>
          <w:rFonts w:hint="eastAsia"/>
        </w:rPr>
        <w:t>는</w:t>
      </w:r>
      <w:r w:rsidRPr="00D92562">
        <w:t xml:space="preserve"> 심각한 정보의 희소성(Sparsity) 문제에 직면한다.</w:t>
      </w:r>
    </w:p>
    <w:p w14:paraId="35D284FC" w14:textId="51F46F6A" w:rsidR="00C21F80" w:rsidRDefault="00C21F80" w:rsidP="007634A0">
      <w:r w:rsidRPr="00C21F80">
        <w:rPr>
          <w:rFonts w:hint="eastAsia"/>
        </w:rPr>
        <w:t>일반적인</w:t>
      </w:r>
      <w:r w:rsidRPr="00C21F80">
        <w:t xml:space="preserve"> </w:t>
      </w:r>
      <w:proofErr w:type="spellStart"/>
      <w:r w:rsidRPr="00C21F80">
        <w:t>이커머스</w:t>
      </w:r>
      <w:proofErr w:type="spellEnd"/>
      <w:r w:rsidRPr="00C21F80">
        <w:t xml:space="preserve"> 환경에서 구매 전환율은 2~3% 수준에 불과하며, 이는 전체 데이터의 97% 이상이 구매와 직접적 관련이 없는 노이즈(Noise)이거나 단순 탐색 행동임을 의미한다. 이러한 데이터의 희소성은 기계 학습 모델, 특히 최근 각광받는 딥러닝(Deep Learning) 모델의 학습을 저해하는 결정적 요인으로 작용한다. 딥러닝 모델은 데이터 내의 복잡한 잠재 표현(Latent Representation)을 스스로 학습하기 위해 방대한 양의 밀도 </w:t>
      </w:r>
      <w:r w:rsidRPr="00C21F80">
        <w:rPr>
          <w:rFonts w:hint="eastAsia"/>
        </w:rPr>
        <w:t>높은</w:t>
      </w:r>
      <w:r w:rsidRPr="00C21F80">
        <w:t xml:space="preserve"> 데이터를 필요로 하는데, 고객 로그와 같은 스위스 치즈(Swiss Cheese) 형태의 구멍 난 데이터 구조에서는 </w:t>
      </w:r>
      <w:proofErr w:type="spellStart"/>
      <w:r w:rsidRPr="00C21F80">
        <w:t>과적합</w:t>
      </w:r>
      <w:proofErr w:type="spellEnd"/>
      <w:r w:rsidRPr="00C21F80">
        <w:t>(Overfitting)되</w:t>
      </w:r>
      <w:r w:rsidRPr="00C21F80">
        <w:lastRenderedPageBreak/>
        <w:t>거나 수렴에 실패할 가능성이 높기 때문이다.</w:t>
      </w:r>
    </w:p>
    <w:p w14:paraId="5B643791" w14:textId="77777777" w:rsidR="00C21F80" w:rsidRDefault="00C21F80" w:rsidP="007634A0"/>
    <w:p w14:paraId="6322E7E5" w14:textId="6058C2FC" w:rsidR="00C21F80" w:rsidRDefault="00756EC5" w:rsidP="007634A0">
      <w:r>
        <w:rPr>
          <w:rFonts w:hint="eastAsia"/>
        </w:rPr>
        <w:t>[딥러닝 만능주의에 대한 비판적 고찰]</w:t>
      </w:r>
    </w:p>
    <w:p w14:paraId="109B0AF9" w14:textId="58BAAEF1" w:rsidR="00391A11" w:rsidRDefault="00391A11" w:rsidP="00391A11">
      <w:r>
        <w:rPr>
          <w:rFonts w:hint="eastAsia"/>
        </w:rPr>
        <w:t>최근</w:t>
      </w:r>
      <w:r>
        <w:t xml:space="preserve"> 학계와 산업계에서는 이미지 인식이나 자연어 처리(NLP) 분야에서 트랜스포머(Transformer)와 같은 딥러닝 아키텍처가 거둔 압도적 성과에 힘입어, 시계열 마케팅 데이터에도 LSTM(Long Short-Term Memory)이나 RNN(Recurrent Neural Network)을 적용하려는 시도가 주류를 이루고 있다. 이러한 접근은 원시 로그(Raw Log)를 그대로 모델에 주입하여 인간의 개입 없이 특징을 추출하려는 표현 학습(Representation Learning)의 철학을 따른다.   </w:t>
      </w:r>
    </w:p>
    <w:p w14:paraId="457D710E" w14:textId="05BF4C0D" w:rsidR="005D1EEE" w:rsidRDefault="000E2CF1" w:rsidP="00391A11">
      <w:r w:rsidRPr="00F715D7">
        <w:t xml:space="preserve">일부 선행연구는 </w:t>
      </w:r>
      <w:proofErr w:type="spellStart"/>
      <w:r w:rsidRPr="00F715D7">
        <w:t>딥러닝이</w:t>
      </w:r>
      <w:proofErr w:type="spellEnd"/>
      <w:r w:rsidRPr="00F715D7">
        <w:t xml:space="preserve"> 기존 </w:t>
      </w:r>
      <w:proofErr w:type="spellStart"/>
      <w:r w:rsidRPr="00F715D7">
        <w:t>머신러닝</w:t>
      </w:r>
      <w:proofErr w:type="spellEnd"/>
      <w:r w:rsidRPr="00F715D7">
        <w:t xml:space="preserve">(Random Forest, </w:t>
      </w:r>
      <w:proofErr w:type="spellStart"/>
      <w:r w:rsidRPr="00F715D7">
        <w:t>XGBoost</w:t>
      </w:r>
      <w:proofErr w:type="spellEnd"/>
      <w:r w:rsidRPr="00F715D7">
        <w:t xml:space="preserve"> 등)을 </w:t>
      </w:r>
      <w:r>
        <w:rPr>
          <w:rFonts w:hint="eastAsia"/>
        </w:rPr>
        <w:t>더 좋</w:t>
      </w:r>
      <w:r w:rsidRPr="00F715D7">
        <w:t>다고 보고하며, “</w:t>
      </w:r>
      <w:r>
        <w:rPr>
          <w:rFonts w:hint="eastAsia"/>
        </w:rPr>
        <w:t>주요 해결책</w:t>
      </w:r>
      <w:r w:rsidRPr="00F715D7">
        <w:t>은 딥러닝”이라는 암묵적인 전제를 강화해 왔다.</w:t>
      </w:r>
      <w:r>
        <w:rPr>
          <w:rFonts w:hint="eastAsia"/>
        </w:rPr>
        <w:t xml:space="preserve"> </w:t>
      </w:r>
      <w:r w:rsidRPr="00F715D7">
        <w:t xml:space="preserve">하지만 여기에는 중요한 맹점이 존재한다. </w:t>
      </w:r>
      <w:proofErr w:type="spellStart"/>
      <w:r w:rsidRPr="00F715D7">
        <w:t>딥러닝의</w:t>
      </w:r>
      <w:proofErr w:type="spellEnd"/>
      <w:r w:rsidRPr="00F715D7">
        <w:t xml:space="preserve"> 압도적 성과는 대개 데이터가 풍부하고 품질이 정제된 실험적 환경에서 도출된 결과다. </w:t>
      </w:r>
      <w:r w:rsidR="005D1EEE" w:rsidRPr="00F715D7">
        <w:t>반면, 실제 기업의 CRM 데이터는 고객의 구매 행동이 드문드문 발생하는 ‘희소성’이 높고, 이벤트 간의 시간 간격이 불규칙하며, 온라인과 오프라인 기록이 혼재되어 있다. 이러한</w:t>
      </w:r>
      <w:r w:rsidR="005D1EEE">
        <w:rPr>
          <w:rFonts w:hint="eastAsia"/>
        </w:rPr>
        <w:t xml:space="preserve"> 희소한</w:t>
      </w:r>
      <w:r w:rsidR="005D1EEE" w:rsidRPr="00F715D7">
        <w:t xml:space="preserve"> 데이터 환경에서는 수많은 파라미터를 가진 복잡한 딥러닝 구조가 이론만큼의 성능 우위를 발휘하지 못할 가능성이 높다. 데이터의 밀도가 낮은 상황에서 무조건적인 고비용 모델 도입은 </w:t>
      </w:r>
      <w:r w:rsidR="00556263">
        <w:rPr>
          <w:rFonts w:hint="eastAsia"/>
        </w:rPr>
        <w:t xml:space="preserve">연산 비용과 마케팅 운영 비용 측면에서 </w:t>
      </w:r>
      <w:r w:rsidR="005D1EEE" w:rsidRPr="00F715D7">
        <w:t>비효율적일 수 있다는 것이다.</w:t>
      </w:r>
    </w:p>
    <w:p w14:paraId="5D862388" w14:textId="1F830FF7" w:rsidR="00391A11" w:rsidRDefault="00391A11" w:rsidP="00391A11">
      <w:r>
        <w:t xml:space="preserve">2024년과 2025년에 발표된 다수의 대규모 벤치마크 연구들은 정형 데이터(Tabular Data) 영역에서 </w:t>
      </w:r>
      <w:proofErr w:type="spellStart"/>
      <w:r>
        <w:t>딥러닝의</w:t>
      </w:r>
      <w:proofErr w:type="spellEnd"/>
      <w:r>
        <w:t xml:space="preserve"> 우월성에 대해 심각한 의문을 제기하고 있다. 이들 연구는 이질적인 변수들이 혼재된 정형 데이터 환경에서는 </w:t>
      </w:r>
      <w:proofErr w:type="spellStart"/>
      <w:r>
        <w:t>XGBoost</w:t>
      </w:r>
      <w:proofErr w:type="spellEnd"/>
      <w:r>
        <w:t xml:space="preserve">나 </w:t>
      </w:r>
      <w:proofErr w:type="spellStart"/>
      <w:r>
        <w:t>CatBoost</w:t>
      </w:r>
      <w:proofErr w:type="spellEnd"/>
      <w:r>
        <w:t>와 같은 트리 기반 앙상블 모델(Tree-based Ensemble Models)이 최신 딥러닝 모델보다 성능이 우수하거나 대등하면서도, 학습 비용은 현저히 낮음을 보고하고 있다. 이는 마케팅 예</w:t>
      </w:r>
      <w:r>
        <w:rPr>
          <w:rFonts w:hint="eastAsia"/>
        </w:rPr>
        <w:t>측의</w:t>
      </w:r>
      <w:r>
        <w:t xml:space="preserve"> 문제가 단순히 더 깊은 모델을 사용하는 것이 아니라, 데이터의 특성에 맞는 적정 기술을 선택하는 문제임을 시사한다.</w:t>
      </w:r>
    </w:p>
    <w:p w14:paraId="10504D85" w14:textId="77777777" w:rsidR="00AC5786" w:rsidRDefault="00AC5786" w:rsidP="00391A11"/>
    <w:p w14:paraId="5BF34256" w14:textId="70772D74" w:rsidR="00AC5786" w:rsidRDefault="009F22C4" w:rsidP="00391A11">
      <w:r>
        <w:rPr>
          <w:rFonts w:hint="eastAsia"/>
        </w:rPr>
        <w:t>[도메인 지식의 재발견을 통해 이론을 변수로 번역하다]</w:t>
      </w:r>
    </w:p>
    <w:p w14:paraId="69E1BBF0" w14:textId="2121AEFD" w:rsidR="00A40BF0" w:rsidRDefault="00A40BF0" w:rsidP="00A40BF0">
      <w:r>
        <w:rPr>
          <w:rFonts w:hint="eastAsia"/>
        </w:rPr>
        <w:t>본</w:t>
      </w:r>
      <w:r>
        <w:t xml:space="preserve"> 연구는 딥러닝 모델이 겪는 데이터 희소성 문제를 해결하기 위한 대안으로, 도메인 지식 기반 특성 공학(Domain-Knowledge Driven Feature Engineering)을 제안한다. 마케팅 분야에는 RFM(Recency, Frequency, Monetary) 모형, 고객 생애 가치(CLV) 이론, 습관화(Habituation) 및 피로도(Fatigue) 이론 등 소비자 행동을 설명하는 검증된 이론들이 존재한다.</w:t>
      </w:r>
      <w:r>
        <w:rPr>
          <w:rFonts w:hint="eastAsia"/>
        </w:rPr>
        <w:t xml:space="preserve"> 우리는</w:t>
      </w:r>
      <w:r>
        <w:t xml:space="preserve"> 이러한 추상적 이론들을 모델이 학습 가능한 구체적인 수치형 변수(Feature)로 변환함으로써, 모델에 강력한 귀납적 편향(Inductive Bias</w:t>
      </w:r>
      <w:proofErr w:type="gramStart"/>
      <w:r>
        <w:t>)</w:t>
      </w:r>
      <w:r w:rsidR="00CE7CA7">
        <w:t xml:space="preserve"> </w:t>
      </w:r>
      <w:r>
        <w:t>을</w:t>
      </w:r>
      <w:proofErr w:type="gramEnd"/>
      <w:r>
        <w:t xml:space="preserve"> 주입할 수 있다고 가정한다. 즉, 모델이 바닥부터 데이터의 패턴을 찾</w:t>
      </w:r>
      <w:r>
        <w:lastRenderedPageBreak/>
        <w:t>게 하는 대신, 시간이 지나면 반응이 감소한다(피로도)</w:t>
      </w:r>
      <w:r w:rsidR="00CE7CA7">
        <w:t xml:space="preserve"> </w:t>
      </w:r>
      <w:r>
        <w:t>거나 월급날 근처에 구매 확률이 높다(시점 역동성)는 마케팅적 직관을 미리 계산된 형태로 제공하는 것이다.</w:t>
      </w:r>
      <w:r w:rsidR="00A33E21">
        <w:rPr>
          <w:rFonts w:hint="eastAsia"/>
        </w:rPr>
        <w:t xml:space="preserve"> 이미 검증된 고객 행동 이론이 존재하고 있고 마케터들에게는 익숙한 직관이자 지식일 수 있다. </w:t>
      </w:r>
      <w:r w:rsidR="000B638E" w:rsidRPr="00F715D7">
        <w:t xml:space="preserve">그러나 기존 연구들은 이러한 도메인 지식을 단순히 현상을 요약하는 지표로만 썼을 뿐, </w:t>
      </w:r>
      <w:proofErr w:type="spellStart"/>
      <w:r w:rsidR="000B638E" w:rsidRPr="009E209B">
        <w:t>머신러닝</w:t>
      </w:r>
      <w:proofErr w:type="spellEnd"/>
      <w:r w:rsidR="000B638E" w:rsidRPr="009E209B">
        <w:t xml:space="preserve"> 모델이 직접 학습할 수 있는 입력 피처로 체계적으로 재구성한 시도는 상대적으로 제한적이었다.</w:t>
      </w:r>
      <w:r w:rsidR="000B638E">
        <w:rPr>
          <w:rFonts w:hint="eastAsia"/>
        </w:rPr>
        <w:t xml:space="preserve"> 인간의 직관(이론)을 기계의 언어로 번역하여 주입한다면, 굳이 </w:t>
      </w:r>
      <w:proofErr w:type="spellStart"/>
      <w:r w:rsidR="000B638E">
        <w:rPr>
          <w:rFonts w:hint="eastAsia"/>
        </w:rPr>
        <w:t>연산량이</w:t>
      </w:r>
      <w:proofErr w:type="spellEnd"/>
      <w:r w:rsidR="000B638E">
        <w:rPr>
          <w:rFonts w:hint="eastAsia"/>
        </w:rPr>
        <w:t xml:space="preserve"> 많은 딥러닝 없이도</w:t>
      </w:r>
      <w:r>
        <w:t xml:space="preserve"> 데이터가 희소한 상황에서</w:t>
      </w:r>
      <w:r w:rsidR="000B638E">
        <w:rPr>
          <w:rFonts w:hint="eastAsia"/>
        </w:rPr>
        <w:t>도 높은 예측 성능을 달성하고</w:t>
      </w:r>
      <w:r>
        <w:t xml:space="preserve"> 모델이 신호와 소음을 구별하는 데 결정적인 도움을 줄 수 있다.   </w:t>
      </w:r>
    </w:p>
    <w:p w14:paraId="64AE9448" w14:textId="77777777" w:rsidR="00A40BF0" w:rsidRPr="00A33E21" w:rsidRDefault="00A40BF0" w:rsidP="007634A0"/>
    <w:p w14:paraId="7FC467BA" w14:textId="18C3862E" w:rsidR="0017445D" w:rsidRDefault="0017445D" w:rsidP="00F715D7">
      <w:r>
        <w:rPr>
          <w:rFonts w:hint="eastAsia"/>
        </w:rPr>
        <w:t>[연구의 가설 및 구성]</w:t>
      </w:r>
    </w:p>
    <w:p w14:paraId="5C291AE5" w14:textId="0BDBD842" w:rsidR="00F715D7" w:rsidRPr="00F715D7" w:rsidRDefault="00F715D7" w:rsidP="00F715D7">
      <w:r w:rsidRPr="00F715D7">
        <w:t xml:space="preserve">따라서 본 연구는 “어떤 모델이 가장 </w:t>
      </w:r>
      <w:r w:rsidR="00D3435B">
        <w:rPr>
          <w:rFonts w:hint="eastAsia"/>
        </w:rPr>
        <w:t>고도화되</w:t>
      </w:r>
      <w:r w:rsidRPr="00F715D7">
        <w:t>고 복잡한가?”를 묻지 않는다. 대신 “예측 정확도와 비용을 함께 고려할 때, 어떤 조합이 가장 효율적인가?</w:t>
      </w:r>
      <w:r w:rsidR="00455A1B">
        <w:t>”</w:t>
      </w:r>
      <w:r w:rsidR="00455A1B">
        <w:rPr>
          <w:rFonts w:hint="eastAsia"/>
        </w:rPr>
        <w:t xml:space="preserve"> </w:t>
      </w:r>
      <w:r w:rsidRPr="00F715D7">
        <w:t xml:space="preserve">라는 실용적 질문에 집중한다. </w:t>
      </w:r>
      <w:r w:rsidR="00455A1B" w:rsidRPr="00455A1B">
        <w:rPr>
          <w:rFonts w:hint="eastAsia"/>
        </w:rPr>
        <w:t>실제</w:t>
      </w:r>
      <w:r w:rsidR="00455A1B" w:rsidRPr="00455A1B">
        <w:t xml:space="preserve"> 대규모 </w:t>
      </w:r>
      <w:proofErr w:type="spellStart"/>
      <w:r w:rsidR="00455A1B" w:rsidRPr="00455A1B">
        <w:t>이커머스</w:t>
      </w:r>
      <w:proofErr w:type="spellEnd"/>
      <w:r w:rsidR="00455A1B" w:rsidRPr="00455A1B">
        <w:t xml:space="preserve"> 데이터셋(REES46)을 활용하여, 도메인 지식이 주입된 </w:t>
      </w:r>
      <w:proofErr w:type="spellStart"/>
      <w:r w:rsidR="00455A1B" w:rsidRPr="00455A1B">
        <w:t>경량화된</w:t>
      </w:r>
      <w:proofErr w:type="spellEnd"/>
      <w:r w:rsidR="00455A1B" w:rsidRPr="00455A1B">
        <w:t xml:space="preserve"> 모델이 원시 데이터 기반의 고비용 딥러닝 모델을 대체하거나 능가할 수 있는지를 실증적으로 규명하고자 한다. 구체적인 연구 질문(Research Questions)은 다음과 같다.</w:t>
      </w:r>
    </w:p>
    <w:p w14:paraId="4CED21C9" w14:textId="1D1834E0" w:rsidR="009500F2" w:rsidRDefault="00F715D7" w:rsidP="009500F2">
      <w:pPr>
        <w:pStyle w:val="a6"/>
        <w:numPr>
          <w:ilvl w:val="0"/>
          <w:numId w:val="36"/>
        </w:numPr>
      </w:pPr>
      <w:r w:rsidRPr="009500F2">
        <w:rPr>
          <w:b/>
          <w:bCs/>
        </w:rPr>
        <w:t>RQ1.</w:t>
      </w:r>
      <w:r w:rsidRPr="00F715D7">
        <w:t xml:space="preserve"> </w:t>
      </w:r>
      <w:r w:rsidR="009D7AFB">
        <w:rPr>
          <w:rFonts w:hint="eastAsia"/>
        </w:rPr>
        <w:t xml:space="preserve">[지식의 유용성] 마케팅 </w:t>
      </w:r>
      <w:r w:rsidRPr="00F715D7">
        <w:t>도메인 지식</w:t>
      </w:r>
      <w:r w:rsidR="009D7AFB">
        <w:rPr>
          <w:rFonts w:hint="eastAsia"/>
        </w:rPr>
        <w:t>(피로도, 구매 주기, 시점 역동성, 콘텐츠 효율성)</w:t>
      </w:r>
      <w:r w:rsidRPr="00F715D7">
        <w:t>을 반영한 파생변수는 단순 원시 로그만 사용했을 때보다 예측 성능</w:t>
      </w:r>
      <w:r w:rsidR="009D7AFB">
        <w:rPr>
          <w:rFonts w:hint="eastAsia"/>
        </w:rPr>
        <w:t>(F1-score, AUC)</w:t>
      </w:r>
      <w:r w:rsidRPr="00F715D7">
        <w:t xml:space="preserve">을 유의미하게 향상시키는가? </w:t>
      </w:r>
    </w:p>
    <w:p w14:paraId="376CB87A" w14:textId="3AC73444" w:rsidR="007B1A69" w:rsidRPr="00F715D7" w:rsidRDefault="007B1A69" w:rsidP="007B1A69">
      <w:pPr>
        <w:pStyle w:val="a6"/>
        <w:numPr>
          <w:ilvl w:val="0"/>
          <w:numId w:val="36"/>
        </w:numPr>
      </w:pPr>
      <w:r w:rsidRPr="009500F2">
        <w:rPr>
          <w:b/>
          <w:bCs/>
        </w:rPr>
        <w:t>RQ</w:t>
      </w:r>
      <w:r>
        <w:rPr>
          <w:rFonts w:hint="eastAsia"/>
          <w:b/>
          <w:bCs/>
        </w:rPr>
        <w:t>2</w:t>
      </w:r>
      <w:r w:rsidRPr="009500F2">
        <w:rPr>
          <w:b/>
          <w:bCs/>
        </w:rPr>
        <w:t>.</w:t>
      </w:r>
      <w:r w:rsidRPr="00F715D7">
        <w:t xml:space="preserve"> </w:t>
      </w:r>
      <w:r w:rsidR="00A22CE3">
        <w:rPr>
          <w:rFonts w:hint="eastAsia"/>
        </w:rPr>
        <w:t>[</w:t>
      </w:r>
      <w:r w:rsidR="0049280E">
        <w:rPr>
          <w:rFonts w:hint="eastAsia"/>
        </w:rPr>
        <w:t>해석 가능성</w:t>
      </w:r>
      <w:r w:rsidR="00A22CE3">
        <w:rPr>
          <w:rFonts w:hint="eastAsia"/>
        </w:rPr>
        <w:t xml:space="preserve">] </w:t>
      </w:r>
      <w:r w:rsidRPr="00F715D7">
        <w:t>4가지 도메인 지식 축 중 예측력 개선에 가장 결정적인 역할을 하는 핵심 요인은 무엇</w:t>
      </w:r>
      <w:r w:rsidR="0049280E">
        <w:rPr>
          <w:rFonts w:hint="eastAsia"/>
        </w:rPr>
        <w:t>이며, 이를 통해 실무자는 어떤 설명 가능한 마케팅 전략을 수립할 수 있는가?</w:t>
      </w:r>
    </w:p>
    <w:p w14:paraId="2FF9AF64" w14:textId="4A6D366B" w:rsidR="00F715D7" w:rsidRPr="00F715D7" w:rsidRDefault="00F715D7" w:rsidP="007B1A69">
      <w:pPr>
        <w:pStyle w:val="a6"/>
        <w:numPr>
          <w:ilvl w:val="0"/>
          <w:numId w:val="36"/>
        </w:numPr>
      </w:pPr>
      <w:r w:rsidRPr="009500F2">
        <w:rPr>
          <w:b/>
          <w:bCs/>
        </w:rPr>
        <w:t>RQ</w:t>
      </w:r>
      <w:r w:rsidR="007B1A69">
        <w:rPr>
          <w:rFonts w:hint="eastAsia"/>
          <w:b/>
          <w:bCs/>
        </w:rPr>
        <w:t>3</w:t>
      </w:r>
      <w:r w:rsidRPr="009500F2">
        <w:rPr>
          <w:b/>
          <w:bCs/>
        </w:rPr>
        <w:t>.</w:t>
      </w:r>
      <w:r w:rsidRPr="00F715D7">
        <w:t xml:space="preserve"> </w:t>
      </w:r>
      <w:r w:rsidR="00A22CE3">
        <w:rPr>
          <w:rFonts w:hint="eastAsia"/>
        </w:rPr>
        <w:t xml:space="preserve">[알고리즘 비교] 희소성이 높은 CRM 데이터 환경에서, 도메인 지식 변수를 장착한 </w:t>
      </w:r>
      <w:r w:rsidRPr="00F715D7">
        <w:t>트리 기반 모델</w:t>
      </w:r>
      <w:r w:rsidR="00A22CE3">
        <w:rPr>
          <w:rFonts w:hint="eastAsia"/>
        </w:rPr>
        <w:t xml:space="preserve">(Random Forest, </w:t>
      </w:r>
      <w:proofErr w:type="spellStart"/>
      <w:r w:rsidR="00A22CE3">
        <w:rPr>
          <w:rFonts w:hint="eastAsia"/>
        </w:rPr>
        <w:t>XGBoost</w:t>
      </w:r>
      <w:proofErr w:type="spellEnd"/>
      <w:r w:rsidR="00A22CE3">
        <w:rPr>
          <w:rFonts w:hint="eastAsia"/>
        </w:rPr>
        <w:t xml:space="preserve"> 등)은</w:t>
      </w:r>
      <w:r w:rsidRPr="00F715D7">
        <w:t xml:space="preserve"> </w:t>
      </w:r>
      <w:r w:rsidR="00A22CE3">
        <w:rPr>
          <w:rFonts w:hint="eastAsia"/>
        </w:rPr>
        <w:t>시계열 딥러닝 모델(RNN, LSTM, CNN-LSTM) 대비 우월한 성능 및 효율성을 보이는가?</w:t>
      </w:r>
    </w:p>
    <w:p w14:paraId="18CA4DE5" w14:textId="21F8DD6E" w:rsidR="00F715D7" w:rsidRPr="002C13F6" w:rsidRDefault="00F715D7" w:rsidP="00F715D7">
      <w:r w:rsidRPr="002C13F6">
        <w:t xml:space="preserve">결론적으로 본 연구의 차별적 기여도는 다음과 같다. 첫째, </w:t>
      </w:r>
      <w:r w:rsidR="006E5F44" w:rsidRPr="002C13F6">
        <w:rPr>
          <w:rFonts w:hint="eastAsia"/>
        </w:rPr>
        <w:t>기존</w:t>
      </w:r>
      <w:r w:rsidR="006E5F44" w:rsidRPr="002C13F6">
        <w:t xml:space="preserve"> 연구들이 고객 행동 이론을 단순한 서술적 배경이나 사후 해석의 도구로만 활용한 것과 달리, 본 연구는 추상적인 마케팅 이론을 </w:t>
      </w:r>
      <w:proofErr w:type="spellStart"/>
      <w:r w:rsidR="006E5F44" w:rsidRPr="002C13F6">
        <w:t>머신러닝</w:t>
      </w:r>
      <w:proofErr w:type="spellEnd"/>
      <w:r w:rsidR="006E5F44" w:rsidRPr="002C13F6">
        <w:t xml:space="preserve"> 모델이 학습 가능한 구체적인 수치형 벡터로 변환하는 체계적인 프레임워크를 제안</w:t>
      </w:r>
      <w:r w:rsidR="006E5F44" w:rsidRPr="002C13F6">
        <w:rPr>
          <w:rFonts w:hint="eastAsia"/>
        </w:rPr>
        <w:t>한다</w:t>
      </w:r>
      <w:r w:rsidR="006E5F44" w:rsidRPr="002C13F6">
        <w:t>. 이는 도메인 지식을 알고리즘의 귀납적 편향(Inductive Bias</w:t>
      </w:r>
      <w:proofErr w:type="gramStart"/>
      <w:r w:rsidR="006E5F44" w:rsidRPr="002C13F6">
        <w:t>)</w:t>
      </w:r>
      <w:r w:rsidR="00C92B44" w:rsidRPr="002C13F6">
        <w:t xml:space="preserve"> </w:t>
      </w:r>
      <w:r w:rsidR="006E5F44" w:rsidRPr="002C13F6">
        <w:t>으로</w:t>
      </w:r>
      <w:proofErr w:type="gramEnd"/>
      <w:r w:rsidR="006E5F44" w:rsidRPr="002C13F6">
        <w:t xml:space="preserve"> 주입하여, 데이터가 희소한 환경에서도 모델이 신호와 소음을 효과적으로 구분할 수 있게 </w:t>
      </w:r>
      <w:r w:rsidR="00C92B44" w:rsidRPr="002C13F6">
        <w:rPr>
          <w:rFonts w:hint="eastAsia"/>
        </w:rPr>
        <w:t xml:space="preserve">한다. </w:t>
      </w:r>
      <w:r w:rsidRPr="002C13F6">
        <w:t xml:space="preserve">둘째, </w:t>
      </w:r>
      <w:r w:rsidR="00595B59" w:rsidRPr="002C13F6">
        <w:t>단순히 "누가 구매할 것인가"</w:t>
      </w:r>
      <w:proofErr w:type="spellStart"/>
      <w:r w:rsidR="00595B59" w:rsidRPr="002C13F6">
        <w:t>를</w:t>
      </w:r>
      <w:proofErr w:type="spellEnd"/>
      <w:r w:rsidR="00595B59" w:rsidRPr="002C13F6">
        <w:t xml:space="preserve"> 맞추는 블랙박스 예측을 넘어, SHAP 분석을 통해 "왜 지금이 마케팅 적기인가"</w:t>
      </w:r>
      <w:proofErr w:type="spellStart"/>
      <w:r w:rsidR="00595B59" w:rsidRPr="002C13F6">
        <w:t>를</w:t>
      </w:r>
      <w:proofErr w:type="spellEnd"/>
      <w:r w:rsidR="00595B59" w:rsidRPr="002C13F6">
        <w:t xml:space="preserve"> 설명할 수 있는 모델을 구현</w:t>
      </w:r>
      <w:r w:rsidR="00595B59" w:rsidRPr="002C13F6">
        <w:rPr>
          <w:rFonts w:hint="eastAsia"/>
        </w:rPr>
        <w:t>하였다</w:t>
      </w:r>
      <w:r w:rsidR="00595B59" w:rsidRPr="002C13F6">
        <w:t xml:space="preserve">. 특히 마케팅 피로도와 재구매 준비도가 구매 확률에 미치는 비선형적 </w:t>
      </w:r>
      <w:proofErr w:type="spellStart"/>
      <w:r w:rsidR="00595B59" w:rsidRPr="002C13F6">
        <w:t>임계값을</w:t>
      </w:r>
      <w:proofErr w:type="spellEnd"/>
      <w:r w:rsidR="00595B59" w:rsidRPr="002C13F6">
        <w:t xml:space="preserve"> 규명함으로써, 실무자가 직관적으로 이해하고 즉각적인 마케팅 액션을 취할 수 있는 구체적인 근거를 제공</w:t>
      </w:r>
      <w:r w:rsidR="00595B59" w:rsidRPr="002C13F6">
        <w:rPr>
          <w:rFonts w:hint="eastAsia"/>
        </w:rPr>
        <w:t>한다.</w:t>
      </w:r>
      <w:r w:rsidRPr="002C13F6">
        <w:t xml:space="preserve"> 셋째, </w:t>
      </w:r>
      <w:r w:rsidR="00595B59" w:rsidRPr="002C13F6">
        <w:rPr>
          <w:rFonts w:hint="eastAsia"/>
        </w:rPr>
        <w:t>최근</w:t>
      </w:r>
      <w:r w:rsidR="00595B59" w:rsidRPr="002C13F6">
        <w:t xml:space="preserve"> 학계의 Tabular Data에서의 </w:t>
      </w:r>
      <w:proofErr w:type="spellStart"/>
      <w:r w:rsidR="00595B59" w:rsidRPr="002C13F6">
        <w:t>딥러닝</w:t>
      </w:r>
      <w:r w:rsidR="00595B59" w:rsidRPr="002C13F6">
        <w:rPr>
          <w:rFonts w:hint="eastAsia"/>
        </w:rPr>
        <w:t>과</w:t>
      </w:r>
      <w:proofErr w:type="spellEnd"/>
      <w:r w:rsidR="00595B59" w:rsidRPr="002C13F6">
        <w:rPr>
          <w:rFonts w:hint="eastAsia"/>
        </w:rPr>
        <w:t xml:space="preserve"> </w:t>
      </w:r>
      <w:proofErr w:type="spellStart"/>
      <w:r w:rsidR="00595B59" w:rsidRPr="002C13F6">
        <w:rPr>
          <w:rFonts w:hint="eastAsia"/>
        </w:rPr>
        <w:t>머신러닝</w:t>
      </w:r>
      <w:proofErr w:type="spellEnd"/>
      <w:r w:rsidR="00595B59" w:rsidRPr="002C13F6">
        <w:rPr>
          <w:rFonts w:hint="eastAsia"/>
        </w:rPr>
        <w:t xml:space="preserve"> 경쟁</w:t>
      </w:r>
      <w:r w:rsidR="00595B59" w:rsidRPr="002C13F6">
        <w:t xml:space="preserve"> 논쟁에 </w:t>
      </w:r>
      <w:r w:rsidR="00595B59" w:rsidRPr="002C13F6">
        <w:lastRenderedPageBreak/>
        <w:t xml:space="preserve">기여하여, 구매 전환율이 극도로 낮은(0.12%) 실제 CRM 데이터 환경에서는 복잡한 </w:t>
      </w:r>
      <w:proofErr w:type="spellStart"/>
      <w:r w:rsidR="00595B59" w:rsidRPr="002C13F6">
        <w:t>딥러닝의</w:t>
      </w:r>
      <w:proofErr w:type="spellEnd"/>
      <w:r w:rsidR="00595B59" w:rsidRPr="002C13F6">
        <w:t xml:space="preserve"> 표현 학습보다 잘 설계된 도메인 특성을 장착한 경량 모델이 예측 성능과 일반화 능력 면에서 더 우월함을 실증적으로 규명</w:t>
      </w:r>
      <w:r w:rsidR="00595B59" w:rsidRPr="002C13F6">
        <w:rPr>
          <w:rFonts w:hint="eastAsia"/>
        </w:rPr>
        <w:t>한다</w:t>
      </w:r>
      <w:r w:rsidR="00595B59" w:rsidRPr="002C13F6">
        <w:t>. 이는 무조건적인 고비용 딥러닝 도입을 경계하고, 데이터 특성에 맞는 적정 기술의 중요성을 입증</w:t>
      </w:r>
      <w:r w:rsidR="00595B59" w:rsidRPr="002C13F6">
        <w:rPr>
          <w:rFonts w:hint="eastAsia"/>
        </w:rPr>
        <w:t>한</w:t>
      </w:r>
      <w:r w:rsidR="00595B59" w:rsidRPr="002C13F6">
        <w:t>다.</w:t>
      </w:r>
    </w:p>
    <w:p w14:paraId="34D99B5B" w14:textId="23C029E2" w:rsidR="009B6156" w:rsidRPr="00E9343A" w:rsidRDefault="009B6156" w:rsidP="009B6156">
      <w:r w:rsidRPr="00E9343A">
        <w:t xml:space="preserve">본 논문의 구성은 다음과 같다. 2장에서는 관련 선행 연구를 고찰하고 본 연구의 </w:t>
      </w:r>
      <w:r w:rsidR="009B7114">
        <w:rPr>
          <w:rFonts w:hint="eastAsia"/>
        </w:rPr>
        <w:t>지식 기반 변수</w:t>
      </w:r>
      <w:r w:rsidRPr="00E9343A">
        <w:t xml:space="preserve"> 설계 근거를 제시한다. 3장에서는 </w:t>
      </w:r>
      <w:r w:rsidR="009B7114">
        <w:rPr>
          <w:rFonts w:hint="eastAsia"/>
        </w:rPr>
        <w:t>연구 실험 과정에서 사용된 데이터와 분석 알고리즘과 검증 방향을 상세하게 소개하고</w:t>
      </w:r>
      <w:r w:rsidRPr="00E9343A">
        <w:t xml:space="preserve">, 4장에서는 각 </w:t>
      </w:r>
      <w:r w:rsidR="009B7114">
        <w:rPr>
          <w:rFonts w:hint="eastAsia"/>
        </w:rPr>
        <w:t xml:space="preserve">실험 결과와 해석을 소개한다. 마지막으로 </w:t>
      </w:r>
      <w:r w:rsidRPr="00E9343A">
        <w:t>5장</w:t>
      </w:r>
      <w:r w:rsidR="009B7114">
        <w:rPr>
          <w:rFonts w:hint="eastAsia"/>
        </w:rPr>
        <w:t xml:space="preserve"> 토의에서 연구의 이론적 및 실무적 시사점과 한계를 논의한 후, 6장에서 </w:t>
      </w:r>
      <w:r w:rsidRPr="00E9343A">
        <w:t xml:space="preserve">연구 결과를 요약하며 </w:t>
      </w:r>
      <w:r w:rsidR="009B7114">
        <w:rPr>
          <w:rFonts w:hint="eastAsia"/>
        </w:rPr>
        <w:t>마무리한다.</w:t>
      </w:r>
    </w:p>
    <w:p w14:paraId="6C2CD7E7" w14:textId="77777777" w:rsidR="000E317E" w:rsidRPr="00E9343A" w:rsidRDefault="000E317E" w:rsidP="009B6156"/>
    <w:p w14:paraId="7B693DFB" w14:textId="3115AB04" w:rsidR="000E317E" w:rsidRPr="006E5F44" w:rsidRDefault="000E317E" w:rsidP="009B6156">
      <w:pPr>
        <w:rPr>
          <w:color w:val="EE0000"/>
        </w:rPr>
      </w:pPr>
      <w:commentRangeStart w:id="0"/>
      <w:r w:rsidRPr="006E5F44">
        <w:rPr>
          <w:rFonts w:hint="eastAsia"/>
          <w:color w:val="EE0000"/>
        </w:rPr>
        <w:t>2. 문헌연구</w:t>
      </w:r>
      <w:commentRangeEnd w:id="0"/>
      <w:r w:rsidR="001263FD" w:rsidRPr="006E5F44">
        <w:rPr>
          <w:rStyle w:val="aa"/>
          <w:color w:val="EE0000"/>
          <w:sz w:val="20"/>
          <w:szCs w:val="22"/>
        </w:rPr>
        <w:commentReference w:id="0"/>
      </w:r>
    </w:p>
    <w:p w14:paraId="78462D1D" w14:textId="0B56DCC6" w:rsidR="00EA7AAB" w:rsidRPr="006E5F44" w:rsidRDefault="00EA7AAB" w:rsidP="009B6156">
      <w:pPr>
        <w:rPr>
          <w:color w:val="EE0000"/>
        </w:rPr>
      </w:pPr>
      <w:r w:rsidRPr="006E5F44">
        <w:rPr>
          <w:rFonts w:hint="eastAsia"/>
          <w:color w:val="EE0000"/>
        </w:rPr>
        <w:t>2.1.</w:t>
      </w:r>
      <w:r w:rsidR="005A1ADF" w:rsidRPr="006E5F44">
        <w:rPr>
          <w:rFonts w:hint="eastAsia"/>
          <w:color w:val="EE0000"/>
        </w:rPr>
        <w:t xml:space="preserve"> </w:t>
      </w:r>
      <w:r w:rsidR="0049676F" w:rsidRPr="006E5F44">
        <w:rPr>
          <w:rFonts w:hint="eastAsia"/>
          <w:color w:val="EE0000"/>
        </w:rPr>
        <w:t>마케팅의 이론적 지식</w:t>
      </w:r>
      <w:r w:rsidR="005A1ADF" w:rsidRPr="006E5F44">
        <w:rPr>
          <w:rFonts w:hint="eastAsia"/>
          <w:color w:val="EE0000"/>
        </w:rPr>
        <w:t xml:space="preserve"> 연구</w:t>
      </w:r>
    </w:p>
    <w:p w14:paraId="70843794" w14:textId="48132A9F" w:rsidR="0049676F" w:rsidRPr="006E5F44" w:rsidRDefault="0049676F" w:rsidP="009B6156">
      <w:pPr>
        <w:rPr>
          <w:color w:val="EE0000"/>
        </w:rPr>
      </w:pPr>
      <w:r w:rsidRPr="006E5F44">
        <w:rPr>
          <w:rFonts w:hint="eastAsia"/>
          <w:color w:val="EE0000"/>
        </w:rPr>
        <w:t>2.1.1. 고객</w:t>
      </w:r>
      <w:r w:rsidRPr="006E5F44">
        <w:rPr>
          <w:color w:val="EE0000"/>
        </w:rPr>
        <w:t xml:space="preserve"> 생애 가치(CLV) 및 RFM 이론</w:t>
      </w:r>
    </w:p>
    <w:p w14:paraId="4419406B" w14:textId="07DE3648" w:rsidR="005E44C7" w:rsidRPr="006E5F44" w:rsidRDefault="005E44C7" w:rsidP="009B6156">
      <w:pPr>
        <w:rPr>
          <w:color w:val="EE0000"/>
        </w:rPr>
      </w:pPr>
      <w:r w:rsidRPr="006E5F44">
        <w:rPr>
          <w:rFonts w:hint="eastAsia"/>
          <w:color w:val="EE0000"/>
        </w:rPr>
        <w:t>(</w:t>
      </w:r>
      <w:r w:rsidR="0049676F" w:rsidRPr="006E5F44">
        <w:rPr>
          <w:rFonts w:hint="eastAsia"/>
          <w:color w:val="EE0000"/>
        </w:rPr>
        <w:t>관련 이론의 뿌리부터 최근 연구까지의 동향</w:t>
      </w:r>
      <w:bookmarkStart w:id="1" w:name="OLE_LINK33"/>
      <w:r w:rsidR="00EE1821" w:rsidRPr="006E5F44">
        <w:rPr>
          <w:rFonts w:hint="eastAsia"/>
          <w:color w:val="EE0000"/>
        </w:rPr>
        <w:t xml:space="preserve"> + 뒤에 메모 연구들 포함</w:t>
      </w:r>
      <w:bookmarkEnd w:id="1"/>
      <w:r w:rsidRPr="006E5F44">
        <w:rPr>
          <w:rFonts w:hint="eastAsia"/>
          <w:color w:val="EE0000"/>
        </w:rPr>
        <w:t>)</w:t>
      </w:r>
    </w:p>
    <w:p w14:paraId="560DCE38" w14:textId="0BB9AFF6" w:rsidR="00485DC6" w:rsidRPr="00485DC6" w:rsidRDefault="00485DC6" w:rsidP="00485DC6">
      <w:pPr>
        <w:rPr>
          <w:rFonts w:hint="eastAsia"/>
        </w:rPr>
      </w:pPr>
      <w:r w:rsidRPr="00485DC6">
        <w:t xml:space="preserve">고객 생애 가치(Customer Lifetime Value, CLV)는 고객이 기업과의 관계를 유지하는 전체 기간 동안 창출할 것으로 기대되는 순현재가치로 정의된다(Pfeifer et al., 2005). 이 개념은 단기적 거래 수익을 넘어 장기적 관계 가치를 </w:t>
      </w:r>
      <w:proofErr w:type="spellStart"/>
      <w:r w:rsidRPr="00485DC6">
        <w:t>정량화함으로써</w:t>
      </w:r>
      <w:proofErr w:type="spellEnd"/>
      <w:r w:rsidRPr="00485DC6">
        <w:t>, 고객 획득 비용과 유지 투자의 효율성을 판단하는 핵심 지표로 자리매김하였다. CLV의 이론적 기원은 1980년대 직접 마케팅(Direct Marketing) 분야로 거슬러 올라가며, 이후 데이터베이스 마케팅의 발전과 함께 학술적·실무적으로 광범위하게 확산되었다(Berger &amp; Nasr, 1998).</w:t>
      </w:r>
      <w:r>
        <w:rPr>
          <w:rFonts w:hint="eastAsia"/>
        </w:rPr>
        <w:t xml:space="preserve"> </w:t>
      </w:r>
      <w:r w:rsidRPr="00485DC6">
        <w:t xml:space="preserve">특히 CLV 개념은 1980년대 직접 마케팅에서 출발하여, 1990년대 데이터베이스 마케팅, 2000년대 e-commerce 및 구독 경제, 그리고 2020년대 </w:t>
      </w:r>
      <w:proofErr w:type="spellStart"/>
      <w:r w:rsidRPr="00485DC6">
        <w:t>옴니채널</w:t>
      </w:r>
      <w:proofErr w:type="spellEnd"/>
      <w:r w:rsidRPr="00485DC6">
        <w:t xml:space="preserve">·실시간 개인화 환경으로 그 적용 범위가 확장되어 왔으며, 방법론 또한 </w:t>
      </w:r>
      <w:r w:rsidRPr="0077079C">
        <w:t xml:space="preserve">집계형 RFM → 확률 모형(Pareto/NBD) → </w:t>
      </w:r>
      <w:proofErr w:type="spellStart"/>
      <w:r w:rsidRPr="0077079C">
        <w:t>머신러닝</w:t>
      </w:r>
      <w:proofErr w:type="spellEnd"/>
      <w:r w:rsidRPr="0077079C">
        <w:t xml:space="preserve"> 융합이라는 진화 궤적을 따르고 있다.</w:t>
      </w:r>
    </w:p>
    <w:p w14:paraId="6AAD1215" w14:textId="77777777" w:rsidR="00485DC6" w:rsidRPr="00485DC6" w:rsidRDefault="00485DC6" w:rsidP="00485DC6">
      <w:r w:rsidRPr="00485DC6">
        <w:t xml:space="preserve">초기 CLV 연구는 주로 고객의 과거 거래 이력을 집계하여 미래 수익을 추정하는 회귀 기반 접근법에 의존하였다. 그러나 이러한 방법론은 고객의 이탈 시점이 명시적으로 관찰되지 않는 비계약적(Noncontractual) 환경에서 적용이 제한적이라는 한계를 노출하였다(Bell et al., 2002). 이에 대한 대안으로 </w:t>
      </w:r>
      <w:proofErr w:type="spellStart"/>
      <w:r w:rsidRPr="00485DC6">
        <w:t>Schmittlein</w:t>
      </w:r>
      <w:proofErr w:type="spellEnd"/>
      <w:r w:rsidRPr="00485DC6">
        <w:t>, Morrison, and Colombo(1987)는 Pareto/NBD(Negative Binomial Distribution) 모형을 제안하였다. 이 모형은 고객의 구매 행동을 확률적 과정으로 모델링하며, 관찰되지 않은 이탈(Unobserved Churn)을 명시적으로 고려한다는 점에서 이론적 진전을 이루었다.</w:t>
      </w:r>
    </w:p>
    <w:p w14:paraId="0C9BA45F" w14:textId="609B7EB0" w:rsidR="00485DC6" w:rsidRPr="00485DC6" w:rsidRDefault="00485DC6" w:rsidP="00485DC6">
      <w:r w:rsidRPr="00485DC6">
        <w:t>Fader, Hardie, and Lee(2005)는 Pareto/NBD 프레임워크를 확장하여 RFM(Recency, Frequency, Monetary Value) 지표와 CLV를 연결하는 통합 모형을 제시하였다. 이들은 RFM 변수가 개별 고객</w:t>
      </w:r>
      <w:r w:rsidRPr="00485DC6">
        <w:lastRenderedPageBreak/>
        <w:t>의 구매 이력에 대한 충분</w:t>
      </w:r>
      <w:r w:rsidR="0077079C">
        <w:rPr>
          <w:rFonts w:hint="eastAsia"/>
        </w:rPr>
        <w:t xml:space="preserve"> </w:t>
      </w:r>
      <w:r w:rsidRPr="00485DC6">
        <w:t xml:space="preserve">통계량임을 증명하고, 이를 활용하여 미래 거래 흐름의 할인된 </w:t>
      </w:r>
      <w:proofErr w:type="spellStart"/>
      <w:r w:rsidRPr="00485DC6">
        <w:t>기댓값을</w:t>
      </w:r>
      <w:proofErr w:type="spellEnd"/>
      <w:r w:rsidRPr="00485DC6">
        <w:t xml:space="preserve"> 산출하는 분석적 표현식을 도출하였다. 특히 주목할 점은 이들이 발견한 "증가하는 빈도의 역설(Increasing Frequency Paradox)"이다. 이는 과거 구매 빈도가 높더라도 최근성(Recency)이 개인의 평균 구매 주기보다 현저히 낮을 경우, 해당 고객이 이미 이탈했을 확률이 높다는 </w:t>
      </w:r>
      <w:proofErr w:type="spellStart"/>
      <w:r w:rsidRPr="00485DC6">
        <w:t>비직관적</w:t>
      </w:r>
      <w:proofErr w:type="spellEnd"/>
      <w:r w:rsidRPr="00485DC6">
        <w:t xml:space="preserve"> 현상을 지칭한다. 이러한 발견은 단순히 구매 횟수만으로 고객 가치를 평가하는 것의 위험성을 이론적으로 입증하였으며, 본 연구에서 제안하는 재구매 준비도</w:t>
      </w:r>
      <w:r w:rsidR="0077079C">
        <w:rPr>
          <w:rFonts w:hint="eastAsia"/>
        </w:rPr>
        <w:t xml:space="preserve"> </w:t>
      </w:r>
      <w:r w:rsidRPr="00485DC6">
        <w:t>변수의 이론적 토대를 제공한다.</w:t>
      </w:r>
    </w:p>
    <w:p w14:paraId="49FD83D6" w14:textId="77777777" w:rsidR="00485DC6" w:rsidRPr="00485DC6" w:rsidRDefault="00485DC6" w:rsidP="00485DC6">
      <w:r w:rsidRPr="00485DC6">
        <w:t xml:space="preserve">최근 연구들은 CLV 추정의 정교화를 위해 기계학습 기법과의 융합을 시도하고 있다. 예를 들어, 생존 분석(Survival Analysis)과 순환 신경망(RNN)을 결합하여 고객의 이탈 위험과 미래 거래 가치를 동시에 예측하는 방법론이 제안되었으며(Chamberlain et al., 2017), 이는 전통적인 확률 모형의 한계를 보완하는 것으로 평가된다. 그러나 이러한 접근법은 대부분 모델의 복잡성 증대에 초점을 맞추고 있으며, 도메인 지식을 명시적으로 통합하는 시도는 여전히 제한적이다. 본 연구는 이러한 간극을 메우고자, Fader et al.(2005)의 이론적 프레임워크를 기반으로 구매 주기의 개인별 이질성을 정규분포로 모델링하고, 현재 시점이 고객의 평균 재구매 주기에 얼마나 근접했는지를 확률 밀도 함수로 </w:t>
      </w:r>
      <w:proofErr w:type="spellStart"/>
      <w:r w:rsidRPr="00485DC6">
        <w:t>정량화하는</w:t>
      </w:r>
      <w:proofErr w:type="spellEnd"/>
      <w:r w:rsidRPr="00485DC6">
        <w:t xml:space="preserve"> 재구매 준비도 지표를 제안한다.</w:t>
      </w:r>
    </w:p>
    <w:p w14:paraId="5F159025" w14:textId="77777777" w:rsidR="00084814" w:rsidRPr="00485DC6" w:rsidRDefault="00084814" w:rsidP="009B6156">
      <w:pPr>
        <w:rPr>
          <w:color w:val="EE0000"/>
        </w:rPr>
      </w:pPr>
    </w:p>
    <w:p w14:paraId="2F27BB26" w14:textId="29941ADF" w:rsidR="00084814" w:rsidRPr="006E5F44" w:rsidRDefault="00084814" w:rsidP="009B6156">
      <w:pPr>
        <w:rPr>
          <w:color w:val="EE0000"/>
        </w:rPr>
      </w:pPr>
      <w:r w:rsidRPr="006E5F44">
        <w:rPr>
          <w:rFonts w:hint="eastAsia"/>
          <w:color w:val="EE0000"/>
        </w:rPr>
        <w:t>2.1.2. 시계열적</w:t>
      </w:r>
      <w:r w:rsidRPr="006E5F44">
        <w:rPr>
          <w:color w:val="EE0000"/>
        </w:rPr>
        <w:t xml:space="preserve"> 역동성 및 피로도 이론</w:t>
      </w:r>
    </w:p>
    <w:p w14:paraId="4585073C" w14:textId="50BB8BDC" w:rsidR="00084814" w:rsidRPr="006E5F44" w:rsidRDefault="00084814" w:rsidP="00084814">
      <w:pPr>
        <w:rPr>
          <w:color w:val="EE0000"/>
        </w:rPr>
      </w:pPr>
      <w:r w:rsidRPr="006E5F44">
        <w:rPr>
          <w:rFonts w:hint="eastAsia"/>
          <w:color w:val="EE0000"/>
        </w:rPr>
        <w:t>(관련 이론의 뿌리부터 최근 연구까지의 동향</w:t>
      </w:r>
      <w:r w:rsidR="00EE1821" w:rsidRPr="006E5F44">
        <w:rPr>
          <w:rFonts w:hint="eastAsia"/>
          <w:color w:val="EE0000"/>
        </w:rPr>
        <w:t xml:space="preserve"> + 뒤에 메모 연구들 포함</w:t>
      </w:r>
      <w:r w:rsidRPr="006E5F44">
        <w:rPr>
          <w:rFonts w:hint="eastAsia"/>
          <w:color w:val="EE0000"/>
        </w:rPr>
        <w:t>)</w:t>
      </w:r>
    </w:p>
    <w:p w14:paraId="2F196624" w14:textId="77777777" w:rsidR="00485DC6" w:rsidRPr="00485DC6" w:rsidRDefault="00485DC6" w:rsidP="00485DC6">
      <w:r w:rsidRPr="00485DC6">
        <w:t>마케팅 커뮤니케이션에 대한 소비자의 반응은 정적이지 않으며, 시간의 흐름에 따라 동적으로 변화한다. 이러한 시계열적 역동성(Temporal Dynamics)의 이론적 기원은 크게 두 가지 관점에서 추적할 수 있다. 첫째는 소비자의 선호와 행동 패턴이 외생적 요인(계절성, 경제 상황 등)에 의해 변동한다는 관점이며, 둘째는 마케팅 자극의 누적적 노출이 소비자의 인지적 자원을 고갈시켜 반응성을 저하시킨다는 관점이다.</w:t>
      </w:r>
    </w:p>
    <w:p w14:paraId="2F367C98" w14:textId="73AB9F13" w:rsidR="00485DC6" w:rsidRDefault="00485DC6" w:rsidP="00485DC6">
      <w:pPr>
        <w:rPr>
          <w:rFonts w:hint="eastAsia"/>
        </w:rPr>
      </w:pPr>
      <w:r w:rsidRPr="00485DC6">
        <w:t>시점 역동성(Temporal Context Effects)에 대한 초기 연구는 주로 추천 시스템</w:t>
      </w:r>
      <w:r w:rsidR="0077079C">
        <w:rPr>
          <w:rFonts w:hint="eastAsia"/>
        </w:rPr>
        <w:t xml:space="preserve"> </w:t>
      </w:r>
      <w:r w:rsidRPr="00485DC6">
        <w:t>분야에서 발전하였다. Koren(2010)은 영화 평점 데이터를 분석하여, 사용자의 선호가 고정된 속성이 아니라 시간에 따라 변화하는 동적 변수임을 실증하였다. 그는 협업 필터링(Collaborative Filtering) 모델에 시간 의존적 편향(Time-varying Bias)을 도입함으로써, 예측 정확도를 유의미하게 개선하였다. 이러한 연구는 시간적 맥락이 예측 모델에 필수적으로 통합되어야 함을 보여주는 이론적 토대를 제공한다.</w:t>
      </w:r>
    </w:p>
    <w:p w14:paraId="6EA52E3B" w14:textId="17EF3035" w:rsidR="00485DC6" w:rsidRPr="00485DC6" w:rsidRDefault="00485DC6" w:rsidP="00485DC6">
      <w:r w:rsidRPr="00485DC6">
        <w:t>한편, 소비자의 경제 캘린더에 따른 구매 행동 변화는 별도의 연구 흐름에서 다루어져 왔다. 행동 경제학 및 마케팅 분야의 연구들은 급여일, 월말, 분기말 등 특정 시점에 소비자의 구매력과 지출 성향이 일시적으로 변동함을 실증하였다(Gelman et al., 2014; Olafsson &amp; Pagel, 2018). 이러한 발견은 본 연구에서 제안하는 급여일 근접도</w:t>
      </w:r>
      <w:r w:rsidR="0077079C">
        <w:rPr>
          <w:rFonts w:hint="eastAsia"/>
        </w:rPr>
        <w:t xml:space="preserve"> </w:t>
      </w:r>
      <w:r w:rsidRPr="00485DC6">
        <w:t>및 분기말 근접도</w:t>
      </w:r>
      <w:r w:rsidR="0077079C">
        <w:rPr>
          <w:rFonts w:hint="eastAsia"/>
        </w:rPr>
        <w:t xml:space="preserve"> </w:t>
      </w:r>
      <w:r w:rsidRPr="00485DC6">
        <w:t xml:space="preserve">변수의 이론적 정당성을 뒷받침한다. </w:t>
      </w:r>
      <w:r w:rsidRPr="00485DC6">
        <w:lastRenderedPageBreak/>
        <w:t xml:space="preserve">특히 2020년 이후 팬데믹, 인플레이션 등 거시 충격(Macro Shock)이 소비 패턴을 </w:t>
      </w:r>
      <w:proofErr w:type="spellStart"/>
      <w:r w:rsidRPr="00485DC6">
        <w:t>급변시키면서</w:t>
      </w:r>
      <w:proofErr w:type="spellEnd"/>
      <w:r w:rsidRPr="00485DC6">
        <w:t>, 시간 의존적 모델링의 실무적 중요성은 더욱 부각되고 있다.</w:t>
      </w:r>
    </w:p>
    <w:p w14:paraId="51EB77FB" w14:textId="7076BF37" w:rsidR="00485DC6" w:rsidRPr="00485DC6" w:rsidRDefault="00485DC6" w:rsidP="00485DC6">
      <w:r w:rsidRPr="00485DC6">
        <w:t xml:space="preserve">소비자의 활동 리듬과 미디어 소비 패턴의 관계를 규명한 연구들은, 메시지 전달 시점의 최적화가 단순히 메시지 도달 확률을 높이는 것을 넘어 인지적 수용성을 극대화한다는 점을 강조한다(Yom-Tov et al., 2018). 본 연구는 이러한 통찰을 반영하여, 원형 통계(Circular Statistics) 기법을 활용해 개별 고객의 과거 반응 시점을 단위 </w:t>
      </w:r>
      <w:r w:rsidR="0077079C">
        <w:rPr>
          <w:rFonts w:hint="eastAsia"/>
        </w:rPr>
        <w:t>원</w:t>
      </w:r>
      <w:r w:rsidRPr="00485DC6">
        <w:t xml:space="preserve"> 상의 벡터로 매핑하고, 현재 발송 시점과의 코사인 거리를 산출함으로써 “선호 시간대 일치도” 변수를 구성하였다.</w:t>
      </w:r>
    </w:p>
    <w:p w14:paraId="73509127" w14:textId="12A0156D" w:rsidR="00485DC6" w:rsidRPr="00485DC6" w:rsidRDefault="00485DC6" w:rsidP="00485DC6">
      <w:r w:rsidRPr="00485DC6">
        <w:t>마케팅 피로도(Marketing Fatigue)는 자극에 대한 반복적 노출이 반응성을 감소시키는 습관화(Habituation) 현상의 일종으로 이해된다. 심리학 분야에서는 이를 Weber-Fechner 법칙의 맥락에서 설명하는데, 동일한 자극의 반복은 감각 역치(Sensory Threshold)를 상승시켜 추가적인 자극에 대한 변별력을 저하시킨다(Ranganathan &amp; Ganapathy, 2002). 마케팅 맥락에서 이는 광고 회피나 이메일 무시와 같은 형태로 발현된다.</w:t>
      </w:r>
    </w:p>
    <w:p w14:paraId="74DD752F" w14:textId="411D2A4E" w:rsidR="00485DC6" w:rsidRPr="00485DC6" w:rsidRDefault="00485DC6" w:rsidP="00485DC6">
      <w:r w:rsidRPr="00485DC6">
        <w:t xml:space="preserve">최근 추천 시스템 분야의 연구는 피로도 개념을 정보 필터링의 맥락으로 확장하였다. Ziegler </w:t>
      </w:r>
      <w:proofErr w:type="gramStart"/>
      <w:r w:rsidRPr="00485DC6">
        <w:t>et al.(2005)은</w:t>
      </w:r>
      <w:proofErr w:type="gramEnd"/>
      <w:r w:rsidRPr="00485DC6">
        <w:t xml:space="preserve"> 추천 목록 내 항목 간 유사도가 높을수록 사용자의 만족도가 저하됨을 실증하였으며, 이를 "한계 효용 체감의 </w:t>
      </w:r>
      <w:proofErr w:type="gramStart"/>
      <w:r w:rsidRPr="00485DC6">
        <w:t>법칙(</w:t>
      </w:r>
      <w:proofErr w:type="gramEnd"/>
      <w:r w:rsidRPr="00485DC6">
        <w:t xml:space="preserve">Law of Diminishing Marginal Returns)"으로 해석하였다. 이들의 연구는 공간적 차원(추천 목록 내)에서의 유사성이 효용 감소를 유발한다는 점을 보였으나, 본 연구는 이를 시간적 차원으로 확장하여, 동일 채널을 통한 반복적 메시지 노출이 시간의 흐름에 따라 피로도를 </w:t>
      </w:r>
      <w:proofErr w:type="spellStart"/>
      <w:r w:rsidRPr="00485DC6">
        <w:t>누적시킨다는</w:t>
      </w:r>
      <w:proofErr w:type="spellEnd"/>
      <w:r w:rsidRPr="00485DC6">
        <w:t xml:space="preserve"> 가설을 제안한다.</w:t>
      </w:r>
    </w:p>
    <w:p w14:paraId="6EE57B31" w14:textId="4C22BB57" w:rsidR="00485DC6" w:rsidRPr="00485DC6" w:rsidRDefault="00485DC6" w:rsidP="00485DC6">
      <w:r w:rsidRPr="00485DC6">
        <w:t xml:space="preserve">구체적으로, 본 연구는 지수 감쇠 모델(Exponential Decay Model)을 채택하여 과거 메시지의 잔존 영향력을 모델링한다. 각 채널의 피로도 반감기(Half-life)는 채널의 </w:t>
      </w:r>
      <w:proofErr w:type="spellStart"/>
      <w:r w:rsidRPr="00485DC6">
        <w:t>침해성</w:t>
      </w:r>
      <w:proofErr w:type="spellEnd"/>
      <w:r w:rsidRPr="00485DC6">
        <w:t xml:space="preserve"> 특성에 따라 차등 설정되며, 이는 선행 연구의 실증적 발견과 일치한다(Ellis, 2018; Sinch, 2020). 예를 들어, SMS는 개인 공간에 대한 직접적 침투로 인해 가장 긴 피로도 지속 시간을 </w:t>
      </w:r>
      <w:proofErr w:type="gramStart"/>
      <w:r w:rsidRPr="00485DC6">
        <w:t>가지며</w:t>
      </w:r>
      <w:proofErr w:type="gramEnd"/>
      <w:r w:rsidRPr="00485DC6">
        <w:t xml:space="preserve">, 모바일 푸시는 즉각적 확인이 가능하지만 휘발성이 높아 상대적으로 빠른 회복을 보인다. 이러한 채널별 차별화는 단순히 경험적 관찰에 그치지 않고, 매체 </w:t>
      </w:r>
      <w:proofErr w:type="spellStart"/>
      <w:r w:rsidRPr="00485DC6">
        <w:t>풍부성</w:t>
      </w:r>
      <w:proofErr w:type="spellEnd"/>
      <w:r w:rsidRPr="00485DC6">
        <w:t xml:space="preserve"> 이론(Media Richness Theory)의 연장선상에서 이론적으로 정당화될 수 있다(Daft &amp; Lengel, 1986).</w:t>
      </w:r>
    </w:p>
    <w:p w14:paraId="38A61C5D" w14:textId="77777777" w:rsidR="00084814" w:rsidRPr="006E5F44" w:rsidRDefault="00084814" w:rsidP="009B6156">
      <w:pPr>
        <w:rPr>
          <w:color w:val="EE0000"/>
        </w:rPr>
      </w:pPr>
    </w:p>
    <w:p w14:paraId="6FD7D010" w14:textId="126F9F02" w:rsidR="00084814" w:rsidRPr="006E5F44" w:rsidRDefault="00084814" w:rsidP="009B6156">
      <w:pPr>
        <w:rPr>
          <w:color w:val="EE0000"/>
        </w:rPr>
      </w:pPr>
      <w:r w:rsidRPr="006E5F44">
        <w:rPr>
          <w:rFonts w:hint="eastAsia"/>
          <w:color w:val="EE0000"/>
        </w:rPr>
        <w:t>2.1.3. 마케팅</w:t>
      </w:r>
      <w:r w:rsidRPr="006E5F44">
        <w:rPr>
          <w:color w:val="EE0000"/>
        </w:rPr>
        <w:t xml:space="preserve"> 콘텐츠 신규성 및 경로 효율성 이론</w:t>
      </w:r>
    </w:p>
    <w:p w14:paraId="137A0DBC" w14:textId="46C4DA37" w:rsidR="00084814" w:rsidRDefault="00084814" w:rsidP="00084814">
      <w:pPr>
        <w:rPr>
          <w:color w:val="EE0000"/>
        </w:rPr>
      </w:pPr>
      <w:r w:rsidRPr="006E5F44">
        <w:rPr>
          <w:rFonts w:hint="eastAsia"/>
          <w:color w:val="EE0000"/>
        </w:rPr>
        <w:t>(관련 이론의 뿌리부터 최근 연구까지의 동향</w:t>
      </w:r>
      <w:r w:rsidR="00EE1821" w:rsidRPr="006E5F44">
        <w:rPr>
          <w:rFonts w:hint="eastAsia"/>
          <w:color w:val="EE0000"/>
        </w:rPr>
        <w:t xml:space="preserve"> + 뒤에 메모 연구들 포함</w:t>
      </w:r>
      <w:r w:rsidRPr="006E5F44">
        <w:rPr>
          <w:rFonts w:hint="eastAsia"/>
          <w:color w:val="EE0000"/>
        </w:rPr>
        <w:t>)</w:t>
      </w:r>
    </w:p>
    <w:p w14:paraId="3166B12F" w14:textId="77777777" w:rsidR="00485DC6" w:rsidRPr="00485DC6" w:rsidRDefault="00485DC6" w:rsidP="00485DC6">
      <w:r w:rsidRPr="00485DC6">
        <w:t xml:space="preserve">마케팅 메시지의 효과는 단순히 노출 빈도나 타이밍에만 의존하지 않으며, 메시지 자체의 내용적 특성과 고객의 과거 경험 간의 상호작용에 의해 조절된다. 이러한 관점은 크게 두 가지 이론적 </w:t>
      </w:r>
      <w:r w:rsidRPr="00485DC6">
        <w:lastRenderedPageBreak/>
        <w:t>흐름으로 구분된다: (1) 콘텐츠 신규성(Content Novelty)이 주의 환기와 정보 가치에 미치는 영향, (2) 설득 경로(Persuasion Path)의 구조적 효율성이 전환 확률에 미치는 영향이다.</w:t>
      </w:r>
    </w:p>
    <w:p w14:paraId="4BA8355C" w14:textId="77777777" w:rsidR="00485DC6" w:rsidRPr="00485DC6" w:rsidRDefault="00485DC6" w:rsidP="00485DC6">
      <w:r w:rsidRPr="00485DC6">
        <w:rPr>
          <w:b/>
          <w:bCs/>
        </w:rPr>
        <w:t>콘텐츠 신규성</w:t>
      </w:r>
      <w:r w:rsidRPr="00485DC6">
        <w:t>의 중요성은 정보 이론(Information Theory)과 심리학의 새로움 선호(Novelty Preference) 연구로부터 도출된다. Shannon(1948)의 정보 엔트로피 개념에 따르면, 예측 가능한 메시지는 정보량이 낮으며 수신자에게 전달하는 가치가 제한적이다. 반면, 새로운 정보는 높은 엔트로피를 가지며 주의를 환기시키는 효과가 크다. 마케팅 맥락에서 이는 동일한 주제나 제안의 반복적 노출이 정보의 한계 효용을 감소시킨다는 것을 의미한다.</w:t>
      </w:r>
    </w:p>
    <w:p w14:paraId="0F13E9BC" w14:textId="3C2949F9" w:rsidR="00485DC6" w:rsidRPr="00485DC6" w:rsidRDefault="00485DC6" w:rsidP="00485DC6">
      <w:r w:rsidRPr="00485DC6">
        <w:t xml:space="preserve">Ziegler </w:t>
      </w:r>
      <w:proofErr w:type="gramStart"/>
      <w:r w:rsidRPr="00485DC6">
        <w:t>et al.(2005)의</w:t>
      </w:r>
      <w:proofErr w:type="gramEnd"/>
      <w:r w:rsidRPr="00485DC6">
        <w:t xml:space="preserve"> 연구는 이를 추천 시스템의 맥락에서 실증하였다. 그들은 추천 목록 내에서 유사한 항목이 반복될수록 사용자의 만족도가 저하됨을 발견하였으며, 이를 "주제 다양화(Topic Diversification)"를 통해 완화할 수 있음을 보였다. 본 연구는 이러한 공간적 유사성 개념을 시간적 차원으로 전환하여, 특정 주제에 대한 최근 노출 빈도와 마지막 노출 이후 경과 시간을 결합한 복합 감쇠 함수를 제안한다. 이 함수는 주제 과포화</w:t>
      </w:r>
      <w:r w:rsidR="0077079C">
        <w:rPr>
          <w:rFonts w:hint="eastAsia"/>
        </w:rPr>
        <w:t xml:space="preserve"> </w:t>
      </w:r>
      <w:r w:rsidRPr="00485DC6">
        <w:t xml:space="preserve">상태를 </w:t>
      </w:r>
      <w:proofErr w:type="spellStart"/>
      <w:r w:rsidRPr="00485DC6">
        <w:t>정량화함으로써</w:t>
      </w:r>
      <w:proofErr w:type="spellEnd"/>
      <w:r w:rsidRPr="00485DC6">
        <w:t>, 마케터가 메시지 다양성을 전략적으로 관리할 수 있는 지표를 제공한다.</w:t>
      </w:r>
    </w:p>
    <w:p w14:paraId="09FA8693" w14:textId="60703099" w:rsidR="00485DC6" w:rsidRPr="00485DC6" w:rsidRDefault="00485DC6" w:rsidP="00485DC6">
      <w:r w:rsidRPr="00485DC6">
        <w:rPr>
          <w:b/>
          <w:bCs/>
        </w:rPr>
        <w:t>설득 경로 효율성</w:t>
      </w:r>
      <w:r w:rsidRPr="00485DC6">
        <w:t xml:space="preserve">은 고객 여정(Customer Journey) 연구의 핵심 주제이다. 전통적인 AIDA(Attention, Interest, Desire, Action) 모델이나 깔때기(Funnel) 프레임워크는 선형적 단계를 가정하지만, 현대의 </w:t>
      </w:r>
      <w:proofErr w:type="spellStart"/>
      <w:r w:rsidRPr="00485DC6">
        <w:t>옴니채널</w:t>
      </w:r>
      <w:proofErr w:type="spellEnd"/>
      <w:r w:rsidRPr="00485DC6">
        <w:t xml:space="preserve"> 환경에서 고객 여정은 고도로 </w:t>
      </w:r>
      <w:proofErr w:type="spellStart"/>
      <w:r w:rsidRPr="00485DC6">
        <w:t>비선형적이며</w:t>
      </w:r>
      <w:proofErr w:type="spellEnd"/>
      <w:r w:rsidRPr="00485DC6">
        <w:t xml:space="preserve"> 개인별로 이질적이다(Lemon &amp; Verhoef, 2016). </w:t>
      </w:r>
      <w:r w:rsidR="00F40CA2" w:rsidRPr="00F40CA2">
        <w:t xml:space="preserve">디지털 전환 이후 전통적 선형 모델이 </w:t>
      </w:r>
      <w:r w:rsidR="00F40CA2" w:rsidRPr="00F40CA2">
        <w:rPr>
          <w:b/>
          <w:bCs/>
        </w:rPr>
        <w:t>비선형·다중 접점 고객 여정 모델</w:t>
      </w:r>
      <w:r w:rsidR="00F40CA2" w:rsidRPr="00F40CA2">
        <w:t>로 대체되는 패러다임 전환이 진행 중이며, 이러한 복잡성 속에서 특정 채널 조합이 전환으로 이어지는 "성공 경로</w:t>
      </w:r>
      <w:r w:rsidR="0077079C">
        <w:t>”</w:t>
      </w:r>
      <w:proofErr w:type="spellStart"/>
      <w:r w:rsidR="00F40CA2" w:rsidRPr="00F40CA2">
        <w:t>를</w:t>
      </w:r>
      <w:proofErr w:type="spellEnd"/>
      <w:r w:rsidR="00F40CA2" w:rsidRPr="00F40CA2">
        <w:t xml:space="preserve"> 식별하는 것은 마케팅 효율성 극대화의 핵심 과제로 부상하였다.</w:t>
      </w:r>
    </w:p>
    <w:p w14:paraId="6B096E7F" w14:textId="77777777" w:rsidR="00485DC6" w:rsidRPr="00485DC6" w:rsidRDefault="00485DC6" w:rsidP="00485DC6">
      <w:r w:rsidRPr="00485DC6">
        <w:t xml:space="preserve">Anderl </w:t>
      </w:r>
      <w:proofErr w:type="gramStart"/>
      <w:r w:rsidRPr="00485DC6">
        <w:t>et al.(2015)은</w:t>
      </w:r>
      <w:proofErr w:type="gramEnd"/>
      <w:r w:rsidRPr="00485DC6">
        <w:t xml:space="preserve"> 그래프 기반 </w:t>
      </w:r>
      <w:proofErr w:type="spellStart"/>
      <w:r w:rsidRPr="00485DC6">
        <w:t>마코프</w:t>
      </w:r>
      <w:proofErr w:type="spellEnd"/>
      <w:r w:rsidRPr="00485DC6">
        <w:t xml:space="preserve"> </w:t>
      </w:r>
      <w:proofErr w:type="gramStart"/>
      <w:r w:rsidRPr="00485DC6">
        <w:t>모델(</w:t>
      </w:r>
      <w:proofErr w:type="gramEnd"/>
      <w:r w:rsidRPr="00485DC6">
        <w:t xml:space="preserve">Markov Graph </w:t>
      </w:r>
      <w:proofErr w:type="gramStart"/>
      <w:r w:rsidRPr="00485DC6">
        <w:t>Model)을</w:t>
      </w:r>
      <w:proofErr w:type="gramEnd"/>
      <w:r w:rsidRPr="00485DC6">
        <w:t xml:space="preserve"> 활용하여 온라인 광고 채널 간의 기여도를 </w:t>
      </w:r>
      <w:proofErr w:type="spellStart"/>
      <w:r w:rsidRPr="00485DC6">
        <w:t>정량화하였다</w:t>
      </w:r>
      <w:proofErr w:type="spellEnd"/>
      <w:r w:rsidRPr="00485DC6">
        <w:t>. 그들의 연구는 전통적인 Last-Click 귀속 모델이 초기 접점의 기여를 과소평가한다는 점을 실증하였으며, 채널 간 상호작용(Interaction Effects)을 고려한 속성 분석의 중요성을 강조하였다. 특히 그들이 발견한 "경로 의존성(Path Dependency)" 현상, 즉 동일한 채널이라도 선행 접점의 구성에 따라 효과가 달라진다는 결과는, 본 연구에서 제안하는 성공 경로 일치도(Success Path Alignment) 변수의 이론적 근거를 제공한다.</w:t>
      </w:r>
    </w:p>
    <w:p w14:paraId="63E0E7B5" w14:textId="12798BCB" w:rsidR="00485DC6" w:rsidRPr="00485DC6" w:rsidRDefault="00485DC6" w:rsidP="00485DC6">
      <w:r w:rsidRPr="00485DC6">
        <w:t xml:space="preserve">본 연구는 </w:t>
      </w:r>
      <w:proofErr w:type="spellStart"/>
      <w:r w:rsidRPr="00485DC6">
        <w:t>자카드</w:t>
      </w:r>
      <w:proofErr w:type="spellEnd"/>
      <w:r w:rsidRPr="00485DC6">
        <w:t xml:space="preserve"> 계수(Jaccard Coefficient)를 활용하여 현재 고객의 최근 접점 시퀀스와 과거 전환 고객의 전형적 경로 간의 구조적 유사도를 산출한다. 이는 단순히 개별 채널의 존재 여부를 넘어, 채널들의 배열 순서와 조합이 갖는 패턴 매칭 효과를 포착한다는 점에서 기존 채널 분석 방법론과 </w:t>
      </w:r>
      <w:proofErr w:type="spellStart"/>
      <w:r w:rsidRPr="00485DC6">
        <w:t>차별화된다</w:t>
      </w:r>
      <w:proofErr w:type="spellEnd"/>
      <w:r w:rsidRPr="00485DC6">
        <w:t>. 또한, 캠페인 속성 재현도</w:t>
      </w:r>
      <w:r w:rsidR="0077079C">
        <w:rPr>
          <w:rFonts w:hint="eastAsia"/>
        </w:rPr>
        <w:t xml:space="preserve"> </w:t>
      </w:r>
      <w:r w:rsidRPr="00485DC6">
        <w:t xml:space="preserve">지표를 통해 고객이 과거 구매 시점에 반응했던 메시지의 특성(할인율, </w:t>
      </w:r>
      <w:proofErr w:type="spellStart"/>
      <w:r w:rsidRPr="00485DC6">
        <w:t>톤앤매너</w:t>
      </w:r>
      <w:proofErr w:type="spellEnd"/>
      <w:r w:rsidRPr="00485DC6">
        <w:t xml:space="preserve"> 등)과 현재 발송 예정 메시지 간의 유사성을 </w:t>
      </w:r>
      <w:proofErr w:type="spellStart"/>
      <w:r w:rsidRPr="00485DC6">
        <w:t>정량화함으로써</w:t>
      </w:r>
      <w:proofErr w:type="spellEnd"/>
      <w:r w:rsidRPr="00485DC6">
        <w:t xml:space="preserve">, 개인화된 </w:t>
      </w:r>
      <w:proofErr w:type="spellStart"/>
      <w:r w:rsidRPr="00485DC6">
        <w:t>리타겟팅의</w:t>
      </w:r>
      <w:proofErr w:type="spellEnd"/>
      <w:r w:rsidRPr="00485DC6">
        <w:t xml:space="preserve"> 정밀도를 높이는 신호를 제공한다.</w:t>
      </w:r>
    </w:p>
    <w:p w14:paraId="7E7F2887" w14:textId="0B64EA89" w:rsidR="00485DC6" w:rsidRPr="004D2E39" w:rsidRDefault="00485DC6" w:rsidP="00084814">
      <w:pPr>
        <w:rPr>
          <w:rFonts w:hint="eastAsia"/>
        </w:rPr>
      </w:pPr>
      <w:r w:rsidRPr="00485DC6">
        <w:lastRenderedPageBreak/>
        <w:t>종합하면, 본 연구의 콘텐츠 및 경로 효율성 변수군은 고객의 과거 경험을 학습 데이터로 활용하여, 미래 메시지의 설득력을 구조적으로 예측하는 메커니즘을 구현한다. 이는 단순히 "무엇을 보낼 것인가"</w:t>
      </w:r>
      <w:proofErr w:type="spellStart"/>
      <w:r w:rsidRPr="00485DC6">
        <w:t>를</w:t>
      </w:r>
      <w:proofErr w:type="spellEnd"/>
      <w:r w:rsidRPr="00485DC6">
        <w:t xml:space="preserve"> 넘어 "어떻게 보낼 것인가"의 전략적 최적화를 가능케 한다.</w:t>
      </w:r>
    </w:p>
    <w:p w14:paraId="50705364" w14:textId="77777777" w:rsidR="00EA7AAB" w:rsidRPr="006E5F44" w:rsidRDefault="00EA7AAB" w:rsidP="009B6156">
      <w:pPr>
        <w:rPr>
          <w:color w:val="EE0000"/>
        </w:rPr>
      </w:pPr>
    </w:p>
    <w:p w14:paraId="19801FE1" w14:textId="0DAC9DE8" w:rsidR="00EA7AAB" w:rsidRPr="006E5F44" w:rsidRDefault="00EA7AAB" w:rsidP="009B6156">
      <w:pPr>
        <w:rPr>
          <w:color w:val="EE0000"/>
        </w:rPr>
      </w:pPr>
      <w:r w:rsidRPr="006E5F44">
        <w:rPr>
          <w:rFonts w:hint="eastAsia"/>
          <w:color w:val="EE0000"/>
        </w:rPr>
        <w:t>2.2.</w:t>
      </w:r>
      <w:r w:rsidR="005A1ADF" w:rsidRPr="006E5F44">
        <w:rPr>
          <w:rFonts w:hint="eastAsia"/>
          <w:color w:val="EE0000"/>
        </w:rPr>
        <w:t xml:space="preserve"> 지식 활용 연구</w:t>
      </w:r>
    </w:p>
    <w:p w14:paraId="647A67F9" w14:textId="50D23BD7" w:rsidR="005E44C7" w:rsidRPr="006E5F44" w:rsidRDefault="005E44C7" w:rsidP="009B6156">
      <w:pPr>
        <w:rPr>
          <w:color w:val="EE0000"/>
        </w:rPr>
      </w:pPr>
      <w:r w:rsidRPr="006E5F44">
        <w:rPr>
          <w:rFonts w:hint="eastAsia"/>
          <w:color w:val="EE0000"/>
        </w:rPr>
        <w:t>(</w:t>
      </w:r>
      <w:r w:rsidR="006B22CD" w:rsidRPr="006E5F44">
        <w:rPr>
          <w:rFonts w:hint="eastAsia"/>
          <w:color w:val="EE0000"/>
        </w:rPr>
        <w:t>최근 5년간 마케팅의 이론이나 정량적 지표들을 데이터의 변수로 반영하는 연구 동향)</w:t>
      </w:r>
    </w:p>
    <w:p w14:paraId="77A09572" w14:textId="5BF4971A" w:rsidR="00C867AA" w:rsidRDefault="00640572" w:rsidP="009B6156">
      <w:pPr>
        <w:rPr>
          <w:color w:val="EE0000"/>
        </w:rPr>
      </w:pPr>
      <w:r w:rsidRPr="00640572">
        <w:t xml:space="preserve">마케팅 분야에서 도메인 지식을 데이터 분석에 통합하려는 시도는 오랜 역사를 가지고 있으나, 최근 </w:t>
      </w:r>
      <w:proofErr w:type="spellStart"/>
      <w:r w:rsidRPr="00640572">
        <w:t>머신러닝</w:t>
      </w:r>
      <w:proofErr w:type="spellEnd"/>
      <w:r w:rsidRPr="00640572">
        <w:t xml:space="preserve"> 및 인공지능 기술의 발전과 함께 그 양상이 질적으로 변화하고 있다. </w:t>
      </w:r>
      <w:r w:rsidR="00F40CA2" w:rsidRPr="00F40CA2">
        <w:t>전통적으로 도메인 지식은 모델링 이전 단계에서 변수 선택이나 데이터 전처리의 지침으로 활용되었으나, 최근 연구들은 이를 모델의 구조적 제약이나 학습 과정의 귀납적 편향(Inductive Bias)으로 명시적으로 주입하려는 시도를 보이고 있다.</w:t>
      </w:r>
      <w:r w:rsidR="00F40CA2" w:rsidRPr="00F40CA2">
        <w:rPr>
          <w:rFonts w:ascii="Arial" w:hAnsi="Arial" w:cs="Arial"/>
          <w:sz w:val="21"/>
          <w:szCs w:val="21"/>
          <w:shd w:val="clear" w:color="auto" w:fill="FFFFFF"/>
        </w:rPr>
        <w:t xml:space="preserve"> </w:t>
      </w:r>
      <w:r w:rsidR="00F40CA2" w:rsidRPr="00F40CA2">
        <w:t xml:space="preserve">이러한 흐름은 크게 세 단계로 구분될 수 있다: (1) </w:t>
      </w:r>
      <w:r w:rsidR="00F40CA2" w:rsidRPr="0077079C">
        <w:t xml:space="preserve">초기 단계에서는 이론적 개념을 수작업으로 </w:t>
      </w:r>
      <w:proofErr w:type="spellStart"/>
      <w:r w:rsidR="00F40CA2" w:rsidRPr="0077079C">
        <w:t>수식화하여</w:t>
      </w:r>
      <w:proofErr w:type="spellEnd"/>
      <w:r w:rsidR="00F40CA2" w:rsidRPr="0077079C">
        <w:t xml:space="preserve"> 변수로 변환하는 전통적 피처 엔지니어링이 주류를 이루었고, (2) 확장 단계에서는 </w:t>
      </w:r>
      <w:proofErr w:type="spellStart"/>
      <w:r w:rsidR="00F40CA2" w:rsidRPr="0077079C">
        <w:t>Auto</w:t>
      </w:r>
      <w:r w:rsidR="00F40CA2" w:rsidRPr="00F40CA2">
        <w:t>ML</w:t>
      </w:r>
      <w:proofErr w:type="spellEnd"/>
      <w:r w:rsidR="00F40CA2" w:rsidRPr="00F40CA2">
        <w:t xml:space="preserve">과 같은 자동화 도구가 피처 생성 및 선택 과정을 </w:t>
      </w:r>
      <w:proofErr w:type="spellStart"/>
      <w:r w:rsidR="00F40CA2" w:rsidRPr="00F40CA2">
        <w:t>효율화하였으며</w:t>
      </w:r>
      <w:proofErr w:type="spellEnd"/>
      <w:r w:rsidR="00F40CA2" w:rsidRPr="00F40CA2">
        <w:t>,</w:t>
      </w:r>
      <w:r w:rsidR="00F40CA2" w:rsidRPr="00F40CA2">
        <w:rPr>
          <w:rFonts w:hint="eastAsia"/>
        </w:rPr>
        <w:t xml:space="preserve"> </w:t>
      </w:r>
      <w:r w:rsidR="00F40CA2">
        <w:rPr>
          <w:rFonts w:hint="eastAsia"/>
          <w:color w:val="EE0000"/>
        </w:rPr>
        <w:t xml:space="preserve">(3) </w:t>
      </w:r>
      <w:r w:rsidR="00C867AA" w:rsidRPr="006E5F44">
        <w:rPr>
          <w:color w:val="EE0000"/>
        </w:rPr>
        <w:t xml:space="preserve">최근에는 거대언어모델(LLM)을 활용하여 이러한 </w:t>
      </w:r>
      <w:r w:rsidR="00C867AA" w:rsidRPr="006E5F44">
        <w:rPr>
          <w:rFonts w:hint="eastAsia"/>
          <w:color w:val="EE0000"/>
        </w:rPr>
        <w:t>지식들을 반영하는</w:t>
      </w:r>
      <w:r w:rsidR="00C867AA" w:rsidRPr="006E5F44">
        <w:rPr>
          <w:color w:val="EE0000"/>
        </w:rPr>
        <w:t xml:space="preserve"> 자동화</w:t>
      </w:r>
      <w:r w:rsidR="00C867AA" w:rsidRPr="006E5F44">
        <w:rPr>
          <w:rFonts w:hint="eastAsia"/>
          <w:color w:val="EE0000"/>
        </w:rPr>
        <w:t xml:space="preserve"> 시도</w:t>
      </w:r>
      <w:r w:rsidR="00C867AA" w:rsidRPr="006E5F44">
        <w:rPr>
          <w:color w:val="EE0000"/>
        </w:rPr>
        <w:t xml:space="preserve">가 등장하고 있다. 이는 도메인 지식이 인간 전문가의 전유물이 아니라, 방대한 텍스트 데이터에서 추출 가능한 일반화된 지식임을 시사한다. 본 연구는 이러한 흐름의 연장선상에서, 도메인 지식을 체계적으로 </w:t>
      </w:r>
      <w:proofErr w:type="spellStart"/>
      <w:r w:rsidR="00C867AA" w:rsidRPr="006E5F44">
        <w:rPr>
          <w:color w:val="EE0000"/>
        </w:rPr>
        <w:t>변수화하는</w:t>
      </w:r>
      <w:proofErr w:type="spellEnd"/>
      <w:r w:rsidR="00C867AA" w:rsidRPr="006E5F44">
        <w:rPr>
          <w:color w:val="EE0000"/>
        </w:rPr>
        <w:t xml:space="preserve"> 프레임워크를 제시한다.</w:t>
      </w:r>
    </w:p>
    <w:p w14:paraId="75744D61" w14:textId="5155AEAA" w:rsidR="00F40CA2" w:rsidRPr="00F40CA2" w:rsidRDefault="00F40CA2" w:rsidP="00F40CA2">
      <w:r w:rsidRPr="00F40CA2">
        <w:t xml:space="preserve">이론 기반 변수 공학(Theory-driven Feature Engineering)의 대표적 사례는 Fader et al.(2005)의 연구로 거슬러 올라간다. 이들은 RFM 이론을 Pareto/NBD 확률 모형과 연결함으로써, 고객의 구매 이력이라는 관찰 데이터를 잠재적 행동 성향(Latent Propensity)의 </w:t>
      </w:r>
      <w:proofErr w:type="spellStart"/>
      <w:r w:rsidRPr="00F40CA2">
        <w:t>충분통계량으로</w:t>
      </w:r>
      <w:proofErr w:type="spellEnd"/>
      <w:r w:rsidRPr="00F40CA2">
        <w:t xml:space="preserve"> 변환하였다. 이는 단순히 과거 데이터를 집계하는 것을 넘어, 확률 모형의 파라미터 추정을 통해 미래 행동을 예측 가능한 형태로 정제한다는 점에서 의의가 있다. 그러나 이러한 접근법은 특정 확률 분포에 대한 강한 가정을 요구하며, 실제 데이터가 가정을 위배할 경우 추정치의 신뢰성이 저하된다는 한계를 갖는다.</w:t>
      </w:r>
    </w:p>
    <w:p w14:paraId="09C9867E" w14:textId="48CF77A9" w:rsidR="00F40CA2" w:rsidRPr="00F40CA2" w:rsidRDefault="00F40CA2" w:rsidP="00F40CA2">
      <w:r w:rsidRPr="00F40CA2">
        <w:t xml:space="preserve">최근 연구들은 이러한 한계를 완화하기 위해 도메인 지식을 </w:t>
      </w:r>
      <w:proofErr w:type="spellStart"/>
      <w:r w:rsidRPr="00F40CA2">
        <w:t>머신러닝</w:t>
      </w:r>
      <w:proofErr w:type="spellEnd"/>
      <w:r w:rsidRPr="00F40CA2">
        <w:t xml:space="preserve"> 모델의 입력 공간으로 변환하는 방법론을 제안하고 있다. 예를 들어, Kumar et al.(2019)은 고객의 소셜 네트워크 구조와 과거 구매 이력을 결합하여 "영향력 점수(Influence Score)"라는 파생 변수를 생성하였으며, 이를 추천 시스템에 투입함으로써 예측 정확도를 개선하였다. 이들의 접근법은 사회적 영향력 이론을 네트워크 </w:t>
      </w:r>
      <w:proofErr w:type="spellStart"/>
      <w:r w:rsidRPr="00F40CA2">
        <w:t>중심성</w:t>
      </w:r>
      <w:proofErr w:type="spellEnd"/>
      <w:r w:rsidR="0077079C">
        <w:rPr>
          <w:rFonts w:hint="eastAsia"/>
        </w:rPr>
        <w:t xml:space="preserve"> </w:t>
      </w:r>
      <w:r w:rsidRPr="00F40CA2">
        <w:t xml:space="preserve">지표로 </w:t>
      </w:r>
      <w:proofErr w:type="spellStart"/>
      <w:r w:rsidRPr="00F40CA2">
        <w:t>조작화한</w:t>
      </w:r>
      <w:proofErr w:type="spellEnd"/>
      <w:r w:rsidRPr="00F40CA2">
        <w:t xml:space="preserve"> 것으로 볼 수 있으며, 본 연구의 방법론적 지향과 유사한 맥락을 공유한다.</w:t>
      </w:r>
    </w:p>
    <w:p w14:paraId="133933D1" w14:textId="77777777" w:rsidR="00F40CA2" w:rsidRPr="00F40CA2" w:rsidRDefault="00F40CA2" w:rsidP="00F40CA2">
      <w:r w:rsidRPr="00F40CA2">
        <w:t>시계열 맥락의 통합은 또 다른 중요한 연구 흐름을 형성한다. Koren(2010)의 연구 이후, 시간 의</w:t>
      </w:r>
      <w:r w:rsidRPr="00F40CA2">
        <w:lastRenderedPageBreak/>
        <w:t>존적 사용자 선호를 모델링하는 시도는 추천 시스템 분야에서 활발히 진행되어 왔다. 그러나 대부분의 연구는 시간 변수를 단순히 모델의 입력으로 추가하거나, 시간 윈도우(Time Window)를 통해 최근 데이터에 더 높은 가중치를 부여하는 수준에 그쳤다. 반면, 본 연구는 시간적 맥락을 다층적으로 분해하여, 경제 캘린더 효과(급여일, 분기말), 생체 리듬(선호 시간대), 사회적 주기(요일, 주차) 등을 독립적인 변수군으로 설계함으로써, 시간의 영향을 보다 세밀하게 포착하고자 한다.</w:t>
      </w:r>
    </w:p>
    <w:p w14:paraId="14859A91" w14:textId="77777777" w:rsidR="00F40CA2" w:rsidRPr="00F40CA2" w:rsidRDefault="00F40CA2" w:rsidP="00F40CA2">
      <w:r w:rsidRPr="00F40CA2">
        <w:t xml:space="preserve">피로도 및 습관화 모델링은 디지털 마케팅의 맥락에서 특히 중요성이 부각되고 있다. Lambrecht and Tucker(2013)는 </w:t>
      </w:r>
      <w:proofErr w:type="spellStart"/>
      <w:r w:rsidRPr="00F40CA2">
        <w:t>리타겟팅</w:t>
      </w:r>
      <w:proofErr w:type="spellEnd"/>
      <w:r w:rsidRPr="00F40CA2">
        <w:t xml:space="preserve"> 광고의 빈도가 과도할 경우 오히려 전환율이 감소하는 "역U자형 관계(Inverted U-shaped Relationship)"를 실증하였으며, 이는 피로도 현상의 경험적 증거로 해석된다. 그러나 이들의 연구는 집계 수준의 분석에 한정되어 있어, 개별 고객의 피로도를 동적으로 추적하는 메커니즘을 제공하지 못한다. 본 연구는 지수 감쇠 모델을 활용하여 각 고객의 채널별 누적 피로도를 실시간으로 계산하며, 채널의 침해성에 따라 반감기를 </w:t>
      </w:r>
      <w:proofErr w:type="spellStart"/>
      <w:r w:rsidRPr="00F40CA2">
        <w:t>차등화함으로써</w:t>
      </w:r>
      <w:proofErr w:type="spellEnd"/>
      <w:r w:rsidRPr="00F40CA2">
        <w:t xml:space="preserve"> 이론적 정교성을 높였다.</w:t>
      </w:r>
    </w:p>
    <w:p w14:paraId="648764A5" w14:textId="77777777" w:rsidR="00F40CA2" w:rsidRPr="00F40CA2" w:rsidRDefault="00F40CA2" w:rsidP="00F40CA2">
      <w:r w:rsidRPr="00F40CA2">
        <w:rPr>
          <w:b/>
          <w:bCs/>
        </w:rPr>
        <w:t>자동화된 지식 추출</w:t>
      </w:r>
      <w:r w:rsidRPr="00F40CA2">
        <w:t xml:space="preserve">의 최전선에는 거대언어모델(Large Language Models, LLMs)을 활용한 연구들이 위치한다. </w:t>
      </w:r>
      <w:proofErr w:type="spellStart"/>
      <w:r w:rsidRPr="00F40CA2">
        <w:t>Giunchiglia</w:t>
      </w:r>
      <w:proofErr w:type="spellEnd"/>
      <w:r w:rsidRPr="00F40CA2">
        <w:t xml:space="preserve"> </w:t>
      </w:r>
      <w:proofErr w:type="gramStart"/>
      <w:r w:rsidRPr="00F40CA2">
        <w:t>et al.(2023)은</w:t>
      </w:r>
      <w:proofErr w:type="gramEnd"/>
      <w:r w:rsidRPr="00F40CA2">
        <w:t xml:space="preserve"> GPT-4를 활용하여 상품 설명 텍스트로부터 자동으로 마케팅 관련 </w:t>
      </w:r>
      <w:proofErr w:type="gramStart"/>
      <w:r w:rsidRPr="00F40CA2">
        <w:t>특성(</w:t>
      </w:r>
      <w:proofErr w:type="gramEnd"/>
      <w:r w:rsidRPr="00F40CA2">
        <w:t xml:space="preserve">예: 계절성, 가격 </w:t>
      </w:r>
      <w:proofErr w:type="gramStart"/>
      <w:r w:rsidRPr="00F40CA2">
        <w:t>민감도)을</w:t>
      </w:r>
      <w:proofErr w:type="gramEnd"/>
      <w:r w:rsidRPr="00F40CA2">
        <w:t xml:space="preserve"> 추출하고, 이를 수요 예측 모델의 입력으로 활용하는 프레임워크를 제안하였다. 이러한 접근법은 도메인 지식이 인간 전문가의 </w:t>
      </w:r>
      <w:proofErr w:type="spellStart"/>
      <w:r w:rsidRPr="00F40CA2">
        <w:t>암묵지</w:t>
      </w:r>
      <w:proofErr w:type="spellEnd"/>
      <w:r w:rsidRPr="00F40CA2">
        <w:t>(Tacit Knowledge)가 아니라, 방대한 텍스트 데이터로부터 추출 가능한 명시적 지식(Explicit Knowledge)으로 전환될 수 있음을 시사한다. 그러나 LLM 기반 접근법은 생성된 특성의 해석 가능성과 인과적 타당성이 보장되지 않는다는 근본적 한계를 갖는다. 본 연구는 이러한 흐름의 연장선상에 있으면서도, 명시적으로 정의된 이론적 개념을 수학적 표현식으로 변환하는 전통적 변수 공학(Feature Engineering) 방법론을 고수함으로써, 모델의 투명성과 재현 가능성을 확보하고자 한다.</w:t>
      </w:r>
    </w:p>
    <w:p w14:paraId="392D0215" w14:textId="236B0866" w:rsidR="00F40CA2" w:rsidRDefault="00F40CA2" w:rsidP="00F40CA2">
      <w:r w:rsidRPr="00F40CA2">
        <w:t xml:space="preserve">지식 그래프(Knowledge Graph)를 활용한 추천 시스템 연구 또한 주목할 만하다. Wang </w:t>
      </w:r>
      <w:proofErr w:type="gramStart"/>
      <w:r w:rsidRPr="00F40CA2">
        <w:t>et al.(2019)은</w:t>
      </w:r>
      <w:proofErr w:type="gramEnd"/>
      <w:r w:rsidRPr="00F40CA2">
        <w:t xml:space="preserve"> 상품 속성, 사용자 프로필, 맥락 정보를 다차원 그래프로 구조화하고, 그래프 </w:t>
      </w:r>
      <w:proofErr w:type="gramStart"/>
      <w:r w:rsidRPr="00F40CA2">
        <w:t>신경망(</w:t>
      </w:r>
      <w:proofErr w:type="gramEnd"/>
      <w:r w:rsidRPr="00F40CA2">
        <w:t xml:space="preserve">Graph Neural </w:t>
      </w:r>
      <w:proofErr w:type="gramStart"/>
      <w:r w:rsidRPr="00F40CA2">
        <w:t>Network)을</w:t>
      </w:r>
      <w:proofErr w:type="gramEnd"/>
      <w:r w:rsidRPr="00F40CA2">
        <w:t xml:space="preserve"> 통해 </w:t>
      </w:r>
      <w:proofErr w:type="spellStart"/>
      <w:r w:rsidRPr="00F40CA2">
        <w:t>임베딩을</w:t>
      </w:r>
      <w:proofErr w:type="spellEnd"/>
      <w:r w:rsidRPr="00F40CA2">
        <w:t xml:space="preserve"> 학습함으로써 추천 성능을 개선하였다. 이들의 접근법은 도메인 지식을 관계형 구조로 </w:t>
      </w:r>
      <w:proofErr w:type="spellStart"/>
      <w:r w:rsidRPr="00F40CA2">
        <w:t>명시화한다는</w:t>
      </w:r>
      <w:proofErr w:type="spellEnd"/>
      <w:r w:rsidRPr="00F40CA2">
        <w:t xml:space="preserve"> 점에서 본 연구와 유사하나, 그래프 학습 과정에서 원래의 의미적 관계가 잠재 공간으로 압축되어 해석 가능성이 저하된다는 차이가 있다. 본 연구는 각 변수가 특정한 이론적 개념을 직접적으로 대변하도록 설계함으로써, 모델의 예측 근거를 마케터가 직관적으로 이해할 수 있도록 한다.</w:t>
      </w:r>
      <w:r w:rsidR="008368AE">
        <w:rPr>
          <w:rFonts w:hint="eastAsia"/>
        </w:rPr>
        <w:t xml:space="preserve"> </w:t>
      </w:r>
    </w:p>
    <w:p w14:paraId="6CCC6BB7" w14:textId="706C52ED" w:rsidR="008368AE" w:rsidRPr="00F40CA2" w:rsidRDefault="008368AE" w:rsidP="00F40CA2">
      <w:pPr>
        <w:rPr>
          <w:rFonts w:hint="eastAsia"/>
        </w:rPr>
      </w:pPr>
      <w:r w:rsidRPr="008368AE">
        <w:t>종합하면, 최근의 지식 활용 연구는 크게 두 가지 방향으로 수렴하고 있다: (1) 이론적 개념의 명시적 조작화를 통한 해석 가능한 변수 설계, (2) 대규모 데이터로부터 자동화된 패턴 추출을 통한 암묵적 지식의 발굴. 본 연구는 전자의 접근법을 채택하되, 후자의 방법론(예: LLM, 그래프 학습)이 제공할 수 있는 보완적 가치를 향후 연구 과제로 남겨둔다.</w:t>
      </w:r>
    </w:p>
    <w:p w14:paraId="5829749B" w14:textId="77777777" w:rsidR="00EA7AAB" w:rsidRPr="006E5F44" w:rsidRDefault="00EA7AAB" w:rsidP="009B6156">
      <w:pPr>
        <w:rPr>
          <w:rFonts w:hint="eastAsia"/>
          <w:color w:val="EE0000"/>
        </w:rPr>
      </w:pPr>
    </w:p>
    <w:p w14:paraId="3324A6A8" w14:textId="21BB2FD0" w:rsidR="00EA7AAB" w:rsidRPr="006E5F44" w:rsidRDefault="00EA7AAB" w:rsidP="009B6156">
      <w:pPr>
        <w:rPr>
          <w:color w:val="EE0000"/>
        </w:rPr>
      </w:pPr>
      <w:r w:rsidRPr="006E5F44">
        <w:rPr>
          <w:rFonts w:hint="eastAsia"/>
          <w:color w:val="EE0000"/>
        </w:rPr>
        <w:t>2.3.</w:t>
      </w:r>
      <w:r w:rsidR="005A1ADF" w:rsidRPr="006E5F44">
        <w:rPr>
          <w:rFonts w:hint="eastAsia"/>
          <w:color w:val="EE0000"/>
        </w:rPr>
        <w:t xml:space="preserve"> </w:t>
      </w:r>
      <w:proofErr w:type="spellStart"/>
      <w:r w:rsidR="0049676F" w:rsidRPr="006E5F44">
        <w:rPr>
          <w:rFonts w:hint="eastAsia"/>
          <w:color w:val="EE0000"/>
        </w:rPr>
        <w:t>머신러닝</w:t>
      </w:r>
      <w:proofErr w:type="spellEnd"/>
      <w:r w:rsidR="0049676F" w:rsidRPr="006E5F44">
        <w:rPr>
          <w:rFonts w:hint="eastAsia"/>
          <w:color w:val="EE0000"/>
        </w:rPr>
        <w:t xml:space="preserve"> 또는 딥러닝 활용 연구</w:t>
      </w:r>
    </w:p>
    <w:p w14:paraId="21923AAF" w14:textId="2C4803FC" w:rsidR="005E44C7" w:rsidRPr="006E5F44" w:rsidRDefault="005E44C7" w:rsidP="009B6156">
      <w:pPr>
        <w:rPr>
          <w:color w:val="EE0000"/>
        </w:rPr>
      </w:pPr>
      <w:r w:rsidRPr="006E5F44">
        <w:rPr>
          <w:rFonts w:hint="eastAsia"/>
          <w:color w:val="EE0000"/>
        </w:rPr>
        <w:t>(</w:t>
      </w:r>
      <w:r w:rsidR="0049676F" w:rsidRPr="006E5F44">
        <w:rPr>
          <w:rFonts w:hint="eastAsia"/>
          <w:color w:val="EE0000"/>
        </w:rPr>
        <w:t xml:space="preserve">최근 5년간 마케팅 분야에서 </w:t>
      </w:r>
      <w:proofErr w:type="spellStart"/>
      <w:r w:rsidR="0049676F" w:rsidRPr="006E5F44">
        <w:rPr>
          <w:rFonts w:hint="eastAsia"/>
          <w:color w:val="EE0000"/>
        </w:rPr>
        <w:t>머신러닝과</w:t>
      </w:r>
      <w:proofErr w:type="spellEnd"/>
      <w:r w:rsidR="0049676F" w:rsidRPr="006E5F44">
        <w:rPr>
          <w:rFonts w:hint="eastAsia"/>
          <w:color w:val="EE0000"/>
        </w:rPr>
        <w:t xml:space="preserve"> </w:t>
      </w:r>
      <w:proofErr w:type="spellStart"/>
      <w:r w:rsidR="0049676F" w:rsidRPr="006E5F44">
        <w:rPr>
          <w:rFonts w:hint="eastAsia"/>
          <w:color w:val="EE0000"/>
        </w:rPr>
        <w:t>딥러닝을</w:t>
      </w:r>
      <w:proofErr w:type="spellEnd"/>
      <w:r w:rsidR="0049676F" w:rsidRPr="006E5F44">
        <w:rPr>
          <w:rFonts w:hint="eastAsia"/>
          <w:color w:val="EE0000"/>
        </w:rPr>
        <w:t xml:space="preserve"> 활용하는 연구들의 동향</w:t>
      </w:r>
      <w:r w:rsidRPr="006E5F44">
        <w:rPr>
          <w:rFonts w:hint="eastAsia"/>
          <w:color w:val="EE0000"/>
        </w:rPr>
        <w:t>)</w:t>
      </w:r>
    </w:p>
    <w:p w14:paraId="08CFE8C5" w14:textId="1060E02B" w:rsidR="008368AE" w:rsidRPr="008368AE" w:rsidRDefault="008368AE" w:rsidP="008368AE">
      <w:r w:rsidRPr="008368AE">
        <w:t xml:space="preserve">마케팅 분야에서 </w:t>
      </w:r>
      <w:proofErr w:type="spellStart"/>
      <w:r w:rsidRPr="008368AE">
        <w:t>머신러닝과</w:t>
      </w:r>
      <w:proofErr w:type="spellEnd"/>
      <w:r w:rsidRPr="008368AE">
        <w:t xml:space="preserve"> 딥러닝 기법의 활용은 지난 수년간 크게 증가하였으며, 그 적용 범위는 고객 세분화, 이탈 예측, 추천 시스템, 가격 최적화 등 다방면에 걸쳐 있다. 그러나 모델의 예측 성능 향상에도 불구하고, 마케팅 의사결정의 맥락에서 요구되는 해석 가능성(Interpretability)과 인과적 추론(Causal Inference) 능력은 여전히 충분히 확보되지 않았다는 비판이 제기되고 있다(Hofman et al., 2021).</w:t>
      </w:r>
    </w:p>
    <w:p w14:paraId="2B2188B0" w14:textId="77777777" w:rsidR="008368AE" w:rsidRPr="008368AE" w:rsidRDefault="008368AE" w:rsidP="008368AE">
      <w:r w:rsidRPr="008368AE">
        <w:t xml:space="preserve">이탈 예측 및 고객 생애 가치 추정은 </w:t>
      </w:r>
      <w:proofErr w:type="spellStart"/>
      <w:r w:rsidRPr="008368AE">
        <w:t>머신러닝</w:t>
      </w:r>
      <w:proofErr w:type="spellEnd"/>
      <w:r w:rsidRPr="008368AE">
        <w:t xml:space="preserve"> 응용의 전통적 영역이다. Verbeke </w:t>
      </w:r>
      <w:proofErr w:type="gramStart"/>
      <w:r w:rsidRPr="008368AE">
        <w:t>et al.(2012)은</w:t>
      </w:r>
      <w:proofErr w:type="gramEnd"/>
      <w:r w:rsidRPr="008368AE">
        <w:t xml:space="preserve"> 로지스틱 </w:t>
      </w:r>
      <w:proofErr w:type="gramStart"/>
      <w:r w:rsidRPr="008368AE">
        <w:t>회귀(</w:t>
      </w:r>
      <w:proofErr w:type="gramEnd"/>
      <w:r w:rsidRPr="008368AE">
        <w:t xml:space="preserve">Logistic Regression), </w:t>
      </w:r>
      <w:proofErr w:type="gramStart"/>
      <w:r w:rsidRPr="008368AE">
        <w:t>의사결정나무(</w:t>
      </w:r>
      <w:proofErr w:type="gramEnd"/>
      <w:r w:rsidRPr="008368AE">
        <w:t xml:space="preserve">Decision Trees), 서포트 벡터 </w:t>
      </w:r>
      <w:proofErr w:type="gramStart"/>
      <w:r w:rsidRPr="008368AE">
        <w:t>머신(</w:t>
      </w:r>
      <w:proofErr w:type="gramEnd"/>
      <w:r w:rsidRPr="008368AE">
        <w:t xml:space="preserve">SVM) 등 다양한 알고리즘을 비교하였으며, 앙상블 </w:t>
      </w:r>
      <w:proofErr w:type="gramStart"/>
      <w:r w:rsidRPr="008368AE">
        <w:t>기법(</w:t>
      </w:r>
      <w:proofErr w:type="gramEnd"/>
      <w:r w:rsidRPr="008368AE">
        <w:t xml:space="preserve">Ensemble </w:t>
      </w:r>
      <w:proofErr w:type="gramStart"/>
      <w:r w:rsidRPr="008368AE">
        <w:t>Methods)이</w:t>
      </w:r>
      <w:proofErr w:type="gramEnd"/>
      <w:r w:rsidRPr="008368AE">
        <w:t xml:space="preserve"> 단일 모델 대비 우수한 성능을 보임을 실증하였다. 이후 </w:t>
      </w:r>
      <w:proofErr w:type="spellStart"/>
      <w:r w:rsidRPr="008368AE">
        <w:t>XGBoost</w:t>
      </w:r>
      <w:proofErr w:type="spellEnd"/>
      <w:r w:rsidRPr="008368AE">
        <w:t xml:space="preserve">(Chen &amp; </w:t>
      </w:r>
      <w:proofErr w:type="spellStart"/>
      <w:r w:rsidRPr="008368AE">
        <w:t>Guestrin</w:t>
      </w:r>
      <w:proofErr w:type="spellEnd"/>
      <w:r w:rsidRPr="008368AE">
        <w:t xml:space="preserve">, 2016)와 </w:t>
      </w:r>
      <w:proofErr w:type="spellStart"/>
      <w:r w:rsidRPr="008368AE">
        <w:t>LightGBM</w:t>
      </w:r>
      <w:proofErr w:type="spellEnd"/>
      <w:r w:rsidRPr="008368AE">
        <w:t xml:space="preserve">(Ke et al., 2017)과 같은 </w:t>
      </w:r>
      <w:proofErr w:type="spellStart"/>
      <w:r w:rsidRPr="008368AE">
        <w:t>그래디언트</w:t>
      </w:r>
      <w:proofErr w:type="spellEnd"/>
      <w:r w:rsidRPr="008368AE">
        <w:t xml:space="preserve"> </w:t>
      </w:r>
      <w:proofErr w:type="spellStart"/>
      <w:r w:rsidRPr="008368AE">
        <w:t>부스팅</w:t>
      </w:r>
      <w:proofErr w:type="spellEnd"/>
      <w:r w:rsidRPr="008368AE">
        <w:t>(Gradient Boosting) 계열 알고리즘이 Kaggle 경진대회 등에서 압도적 성능을 보이며 실무 표준으로 자리잡았다. 그러나 이들 모델은 주로 정형 데이터(Tabular Data)에 최적화되어 있으며, 시계열적 의존성이나 순차적 패턴을 명시적으로 학습하는 데는 구조적 한계를 갖는다.</w:t>
      </w:r>
    </w:p>
    <w:p w14:paraId="29D9C2B0" w14:textId="4C7C8487" w:rsidR="008368AE" w:rsidRPr="008368AE" w:rsidRDefault="008368AE" w:rsidP="008368AE">
      <w:proofErr w:type="spellStart"/>
      <w:r w:rsidRPr="008368AE">
        <w:t>딥러닝의</w:t>
      </w:r>
      <w:proofErr w:type="spellEnd"/>
      <w:r w:rsidRPr="008368AE">
        <w:t xml:space="preserve"> 도입은 이러한 한계를 극복하려는 시도로 이해될 수 있다. 순환 신경망(Recurrent Neural Networks, RNNs)과 그 변형인 LSTM(Long Short-Term Memory)은 고객 행동의 시계열적 패턴을 학습하는 데 활용되어 왔다. 예를 들어, </w:t>
      </w:r>
      <w:proofErr w:type="spellStart"/>
      <w:r w:rsidRPr="008368AE">
        <w:t>Jannach</w:t>
      </w:r>
      <w:proofErr w:type="spellEnd"/>
      <w:r w:rsidRPr="008368AE">
        <w:t xml:space="preserve"> et al.(2017)은 세션 기반 추천 시스템에 RNN을 적용하여, 사용자의 단기 의도를 포착하는 데 성공하였다. 이후 Self-Attention 메커니즘을 활용한 Transformer 기반 모델들이 제안되었으며(Kang &amp; McAuley, 2018), 이들은 장거리 의존성(Long-range Dependency)을 효과적으로 포착할 수 있다는 장점을 보였다.</w:t>
      </w:r>
    </w:p>
    <w:p w14:paraId="220EA372" w14:textId="5FF4FDCA" w:rsidR="008368AE" w:rsidRPr="008368AE" w:rsidRDefault="008368AE" w:rsidP="008368AE">
      <w:r w:rsidRPr="008368AE">
        <w:t xml:space="preserve">그러나 최근의 벤치마크 연구들은 정형 데이터 환경에서 </w:t>
      </w:r>
      <w:proofErr w:type="spellStart"/>
      <w:r w:rsidRPr="008368AE">
        <w:t>딥러닝의</w:t>
      </w:r>
      <w:proofErr w:type="spellEnd"/>
      <w:r w:rsidRPr="008368AE">
        <w:t xml:space="preserve"> 우월성에 대해 근본적인 의문을 제기하고 있다. </w:t>
      </w:r>
      <w:proofErr w:type="spellStart"/>
      <w:r w:rsidRPr="008368AE">
        <w:t>Grinsztajn</w:t>
      </w:r>
      <w:proofErr w:type="spellEnd"/>
      <w:r w:rsidRPr="008368AE">
        <w:t xml:space="preserve"> </w:t>
      </w:r>
      <w:proofErr w:type="gramStart"/>
      <w:r w:rsidRPr="008368AE">
        <w:t>et al.(2022)은</w:t>
      </w:r>
      <w:proofErr w:type="gramEnd"/>
      <w:r w:rsidRPr="008368AE">
        <w:t xml:space="preserve"> 45개의 데이터셋을 대상으로 한 대규모 실험을 통해, 트리 기반 </w:t>
      </w:r>
      <w:proofErr w:type="gramStart"/>
      <w:r w:rsidRPr="008368AE">
        <w:t>모델(</w:t>
      </w:r>
      <w:proofErr w:type="spellStart"/>
      <w:proofErr w:type="gramEnd"/>
      <w:r w:rsidRPr="008368AE">
        <w:t>XGBoost</w:t>
      </w:r>
      <w:proofErr w:type="spellEnd"/>
      <w:r w:rsidRPr="008368AE">
        <w:t xml:space="preserve">, </w:t>
      </w:r>
      <w:proofErr w:type="spellStart"/>
      <w:r w:rsidRPr="008368AE">
        <w:t>CatBoost</w:t>
      </w:r>
      <w:proofErr w:type="spellEnd"/>
      <w:r w:rsidRPr="008368AE">
        <w:t xml:space="preserve"> 등)</w:t>
      </w:r>
      <w:r w:rsidR="0077079C">
        <w:rPr>
          <w:rFonts w:hint="eastAsia"/>
        </w:rPr>
        <w:t xml:space="preserve"> </w:t>
      </w:r>
      <w:r w:rsidRPr="008368AE">
        <w:t xml:space="preserve">이 </w:t>
      </w:r>
      <w:proofErr w:type="spellStart"/>
      <w:r w:rsidRPr="008368AE">
        <w:t>ResNet</w:t>
      </w:r>
      <w:proofErr w:type="spellEnd"/>
      <w:r w:rsidRPr="008368AE">
        <w:t xml:space="preserve">, Transformer 등의 딥러닝 모델보다 정형 데이터에서 일관되게 우수한 성능을 보임을 실증하였다. 이들은 그 원인을 다음과 같이 분석한다: (1) 정형 데이터는 이미지나 텍스트와 달리 변수 간 </w:t>
      </w:r>
      <w:proofErr w:type="spellStart"/>
      <w:r w:rsidRPr="008368AE">
        <w:t>평활성</w:t>
      </w:r>
      <w:proofErr w:type="spellEnd"/>
      <w:r w:rsidRPr="008368AE">
        <w:t>(Smoothness)이 보장되지 않으며, (2) 트리 모델의 축 정렬 분할(Axis-aligned Splits) 방식이 이산적·국소적 패턴을 포착하는 데 더 적합하다. 이러한 발견은 본 연구가 희소한 CRM 데이터 환경에서 트리 기반 모델을 기준 모델로 선택한 이론적 근거를 제공한다.</w:t>
      </w:r>
    </w:p>
    <w:p w14:paraId="26A10729" w14:textId="7A3AC1F1" w:rsidR="008368AE" w:rsidRPr="008368AE" w:rsidRDefault="008368AE" w:rsidP="008368AE">
      <w:r w:rsidRPr="008368AE">
        <w:t xml:space="preserve">Shwartz-Ziv and Armon(2022)의 연구는 한 걸음 더 나아가, 정형 데이터에서 </w:t>
      </w:r>
      <w:proofErr w:type="spellStart"/>
      <w:r w:rsidRPr="008368AE">
        <w:t>딥러닝이</w:t>
      </w:r>
      <w:proofErr w:type="spellEnd"/>
      <w:r w:rsidRPr="008368AE">
        <w:t xml:space="preserve"> 실패하는 구조적 원인을 규명하였다. 그들은 다수의 딥러닝 아키텍처와 정형 데이터 전용 모델을 비교한 </w:t>
      </w:r>
      <w:r w:rsidRPr="008368AE">
        <w:lastRenderedPageBreak/>
        <w:t xml:space="preserve">결과, </w:t>
      </w:r>
      <w:proofErr w:type="spellStart"/>
      <w:r w:rsidRPr="008368AE">
        <w:t>XGBoost</w:t>
      </w:r>
      <w:proofErr w:type="spellEnd"/>
      <w:r w:rsidRPr="008368AE">
        <w:t xml:space="preserve">가 가장 높은 성능을 보였으며, 딥러닝 모델 중에서는 </w:t>
      </w:r>
      <w:proofErr w:type="spellStart"/>
      <w:r w:rsidRPr="008368AE">
        <w:t>ResNet</w:t>
      </w:r>
      <w:proofErr w:type="spellEnd"/>
      <w:r w:rsidRPr="008368AE">
        <w:t xml:space="preserve">과 FT-Transformer가 상대적으로 양호한 성능을 보였으나 여전히 </w:t>
      </w:r>
      <w:proofErr w:type="spellStart"/>
      <w:r w:rsidRPr="008368AE">
        <w:t>XGBoost</w:t>
      </w:r>
      <w:proofErr w:type="spellEnd"/>
      <w:r w:rsidRPr="008368AE">
        <w:t xml:space="preserve">를 능가하지 못했다. 이들은 딥러닝 모델이 정형 데이터의 불규칙한 특성 공간(Irregular Feature Space)을 </w:t>
      </w:r>
      <w:proofErr w:type="spellStart"/>
      <w:r w:rsidRPr="008368AE">
        <w:t>평활화</w:t>
      </w:r>
      <w:proofErr w:type="spellEnd"/>
      <w:r w:rsidRPr="008368AE">
        <w:t>(Smoothing)하려는 경향이 오히려 정보 손실을 초래한다고 분석한다.</w:t>
      </w:r>
    </w:p>
    <w:p w14:paraId="0A9C72F5" w14:textId="592B0A33" w:rsidR="008368AE" w:rsidRPr="008368AE" w:rsidRDefault="008368AE" w:rsidP="008368AE">
      <w:proofErr w:type="spellStart"/>
      <w:r w:rsidRPr="008368AE">
        <w:t>Gorishniy</w:t>
      </w:r>
      <w:proofErr w:type="spellEnd"/>
      <w:r w:rsidRPr="008368AE">
        <w:t xml:space="preserve"> </w:t>
      </w:r>
      <w:proofErr w:type="gramStart"/>
      <w:r w:rsidRPr="008368AE">
        <w:t>et al.(2021)은</w:t>
      </w:r>
      <w:proofErr w:type="gramEnd"/>
      <w:r w:rsidRPr="008368AE">
        <w:t xml:space="preserve"> Tabular 데이터 전용 딥러닝 아키텍처인 FT-Transformer를 제안하였으며, 이는 범주형 변수와 수치형 변수를 모두 </w:t>
      </w:r>
      <w:proofErr w:type="spellStart"/>
      <w:proofErr w:type="gramStart"/>
      <w:r w:rsidRPr="008368AE">
        <w:t>임베딩</w:t>
      </w:r>
      <w:proofErr w:type="spellEnd"/>
      <w:r w:rsidRPr="008368AE">
        <w:t>(</w:t>
      </w:r>
      <w:proofErr w:type="gramEnd"/>
      <w:r w:rsidRPr="008368AE">
        <w:t xml:space="preserve">Embedding)하여 Transformer에 입력하는 방식이다. 이들은 다수의 데이터셋에서 </w:t>
      </w:r>
      <w:proofErr w:type="spellStart"/>
      <w:r w:rsidRPr="008368AE">
        <w:t>XGBoost</w:t>
      </w:r>
      <w:proofErr w:type="spellEnd"/>
      <w:r w:rsidRPr="008368AE">
        <w:t xml:space="preserve">와 경쟁적인 성능을 달성하였으나, 학습 시간과 </w:t>
      </w:r>
      <w:proofErr w:type="spellStart"/>
      <w:r w:rsidRPr="008368AE">
        <w:t>하이퍼파라미터</w:t>
      </w:r>
      <w:proofErr w:type="spellEnd"/>
      <w:r w:rsidRPr="008368AE">
        <w:t xml:space="preserve"> 민감도 측면에서는 여전히 트리 모델이 더 효율적임을 인정하였다. 이러한 결과는 </w:t>
      </w:r>
      <w:proofErr w:type="spellStart"/>
      <w:r w:rsidRPr="008368AE">
        <w:t>딥러닝이</w:t>
      </w:r>
      <w:proofErr w:type="spellEnd"/>
      <w:r w:rsidRPr="008368AE">
        <w:t xml:space="preserve"> 정형 데이터에서 절대적 우위를 점하기보다는, 특정 조건(예: 대규모 데이터, 복잡한 비선형성)에서만 그 효용이 발휘됨을 시사한다.</w:t>
      </w:r>
    </w:p>
    <w:p w14:paraId="2EF2EA49" w14:textId="43119D6D" w:rsidR="008368AE" w:rsidRPr="008368AE" w:rsidRDefault="008368AE" w:rsidP="008368AE">
      <w:r w:rsidRPr="008368AE">
        <w:t xml:space="preserve">Chen </w:t>
      </w:r>
      <w:proofErr w:type="gramStart"/>
      <w:r w:rsidRPr="008368AE">
        <w:t>et al.(2023)의</w:t>
      </w:r>
      <w:proofErr w:type="gramEnd"/>
      <w:r w:rsidRPr="008368AE">
        <w:t xml:space="preserve"> 최근 연구는 이러한 논쟁에 균형 잡힌 시각을 제공한다. 그들은 176개의 데이터셋을 대상으로 한 메타 분석을 통해, 데이터셋의 특성(샘플 수, 변수 수, 클래스 불균형 등)에 따라 최적 모델이 달라짐을 발견하였다. 특히 소규모 데이터셋에서는 트리 모델이 우위를 보이며, 대규모 데이터셋에서는 딥러닝 모델이 경쟁력을 갖는다는 결과를 제시하였다. 본 연구의 데이터셋은 이론적으로 </w:t>
      </w:r>
      <w:proofErr w:type="spellStart"/>
      <w:r w:rsidRPr="008368AE">
        <w:t>딥러닝의</w:t>
      </w:r>
      <w:proofErr w:type="spellEnd"/>
      <w:r w:rsidRPr="008368AE">
        <w:t xml:space="preserve"> 효용이 발현될 수 있는 규모이나, 극심한 클래스 불균형(양성 비율 약 10%)과 변수 간 이질성이 높다는 특성을 고려할 때, 트리 모델이 더 적합할 것으로 예상된다.</w:t>
      </w:r>
    </w:p>
    <w:p w14:paraId="3812BEB9" w14:textId="77777777" w:rsidR="008368AE" w:rsidRPr="008368AE" w:rsidRDefault="008368AE" w:rsidP="008368AE">
      <w:r w:rsidRPr="008368AE">
        <w:t xml:space="preserve">마케팅 맥락의 딥러닝 응용을 구체적으로 살펴보면, 최근 연구들은 주로 이미지나 텍스트와 같은 비정형 데이터를 활용한 </w:t>
      </w:r>
      <w:proofErr w:type="spellStart"/>
      <w:r w:rsidRPr="008368AE">
        <w:t>멀티모달</w:t>
      </w:r>
      <w:proofErr w:type="spellEnd"/>
      <w:r w:rsidRPr="008368AE">
        <w:t xml:space="preserve">(Multimodal) 학습에 집중되어 있다. 예를 들어, He et al.(2020)은 상품 이미지와 사용자 리뷰 텍스트를 결합한 CNN-LSTM 하이브리드 모델을 제안하였으며, 이는 단일 </w:t>
      </w:r>
      <w:proofErr w:type="spellStart"/>
      <w:r w:rsidRPr="008368AE">
        <w:t>모달리티</w:t>
      </w:r>
      <w:proofErr w:type="spellEnd"/>
      <w:r w:rsidRPr="008368AE">
        <w:t xml:space="preserve"> 모델 대비 추천 정확도를 개선하였다. 그러나 이러한 접근법은 본 연구와 같이 구조화된 로그 데이터만 가용한 환경에는 적용이 제한적이다.</w:t>
      </w:r>
    </w:p>
    <w:p w14:paraId="422B8EA2" w14:textId="367A53ED" w:rsidR="008368AE" w:rsidRPr="008368AE" w:rsidRDefault="008368AE" w:rsidP="008368AE">
      <w:r w:rsidRPr="008368AE">
        <w:t xml:space="preserve">Graph Neural Networks(GNNs)는 최근 추천 시스템 분야에서 각광받고 있다. Wang </w:t>
      </w:r>
      <w:proofErr w:type="gramStart"/>
      <w:r w:rsidRPr="008368AE">
        <w:t>et al.(2019)의</w:t>
      </w:r>
      <w:proofErr w:type="gramEnd"/>
      <w:r w:rsidRPr="008368AE">
        <w:t xml:space="preserve"> </w:t>
      </w:r>
      <w:proofErr w:type="gramStart"/>
      <w:r w:rsidRPr="008368AE">
        <w:t>KGAT(</w:t>
      </w:r>
      <w:proofErr w:type="gramEnd"/>
      <w:r w:rsidRPr="008368AE">
        <w:t xml:space="preserve">Knowledge Graph Attention </w:t>
      </w:r>
      <w:proofErr w:type="gramStart"/>
      <w:r w:rsidRPr="008368AE">
        <w:t>Networks)나</w:t>
      </w:r>
      <w:proofErr w:type="gramEnd"/>
      <w:r w:rsidRPr="008368AE">
        <w:t xml:space="preserve"> He </w:t>
      </w:r>
      <w:proofErr w:type="gramStart"/>
      <w:r w:rsidRPr="008368AE">
        <w:t>et al.(2020)의</w:t>
      </w:r>
      <w:proofErr w:type="gramEnd"/>
      <w:r w:rsidRPr="008368AE">
        <w:t xml:space="preserve"> </w:t>
      </w:r>
      <w:proofErr w:type="spellStart"/>
      <w:r w:rsidRPr="008368AE">
        <w:t>LightGCN</w:t>
      </w:r>
      <w:proofErr w:type="spellEnd"/>
      <w:r w:rsidRPr="008368AE">
        <w:t xml:space="preserve">은 사용자-아이템 상호작용 그래프를 학습함으로써 협업 필터링의 성능을 개선하였다. 그러나 이들 모델은 노드 간의 관계 구조가 명시적으로 정의된 환경을 전제하며, 본 연구와 같이 시간 순서에 따른 순차적 이벤트 로그에는 직접 적용이 어렵다. 본 연구에서 활용한 도메인 지식 변수(예: 성공 경로 일치도)는 사실상 이러한 관계 구조를 명시적으로 </w:t>
      </w:r>
      <w:proofErr w:type="spellStart"/>
      <w:r w:rsidRPr="008368AE">
        <w:t>변수화한</w:t>
      </w:r>
      <w:proofErr w:type="spellEnd"/>
      <w:r w:rsidRPr="008368AE">
        <w:t xml:space="preserve"> 것으로 볼 수 있으며, 이는 GNN의 잠재 공간 학습과 대비되는 명시적 구조 설계 접근법이다.</w:t>
      </w:r>
    </w:p>
    <w:p w14:paraId="1C0BA503" w14:textId="2A225109" w:rsidR="008368AE" w:rsidRPr="008368AE" w:rsidRDefault="008368AE" w:rsidP="008368AE">
      <w:proofErr w:type="spellStart"/>
      <w:r w:rsidRPr="008368AE">
        <w:t>AutoML</w:t>
      </w:r>
      <w:proofErr w:type="spellEnd"/>
      <w:r w:rsidRPr="008368AE">
        <w:t xml:space="preserve">(Automated Machine Learning)의 발전도 주목할 만하다. Google의 </w:t>
      </w:r>
      <w:proofErr w:type="spellStart"/>
      <w:r w:rsidRPr="008368AE">
        <w:t>AutoML</w:t>
      </w:r>
      <w:proofErr w:type="spellEnd"/>
      <w:r w:rsidRPr="008368AE">
        <w:t xml:space="preserve"> Tables나 H2O.ai의 Driverless AI와 같은 상용 도구들은 자동화된 피처 엔지니어링, 모델 선택, </w:t>
      </w:r>
      <w:proofErr w:type="spellStart"/>
      <w:r w:rsidRPr="008368AE">
        <w:t>하이퍼파라미터</w:t>
      </w:r>
      <w:proofErr w:type="spellEnd"/>
      <w:r w:rsidRPr="008368AE">
        <w:t xml:space="preserve"> 튜닝을 제공한다. Feurer </w:t>
      </w:r>
      <w:proofErr w:type="gramStart"/>
      <w:r w:rsidRPr="008368AE">
        <w:t>et al.(2015)의</w:t>
      </w:r>
      <w:proofErr w:type="gramEnd"/>
      <w:r w:rsidRPr="008368AE">
        <w:t xml:space="preserve"> Auto-</w:t>
      </w:r>
      <w:proofErr w:type="spellStart"/>
      <w:r w:rsidRPr="008368AE">
        <w:t>sklearn</w:t>
      </w:r>
      <w:proofErr w:type="spellEnd"/>
      <w:r w:rsidRPr="008368AE">
        <w:t xml:space="preserve">이나 Jin </w:t>
      </w:r>
      <w:proofErr w:type="gramStart"/>
      <w:r w:rsidRPr="008368AE">
        <w:t>et al.(2019)의</w:t>
      </w:r>
      <w:proofErr w:type="gramEnd"/>
      <w:r w:rsidRPr="008368AE">
        <w:t xml:space="preserve"> </w:t>
      </w:r>
      <w:proofErr w:type="spellStart"/>
      <w:r w:rsidRPr="008368AE">
        <w:t>AutoKeras</w:t>
      </w:r>
      <w:proofErr w:type="spellEnd"/>
      <w:r w:rsidRPr="008368AE">
        <w:t>와 같은 오픈소스 프레임워크도 활발히 개발되고 있다. 그러나 이들 도구는 대부분 블랙박스 방식으로 작동</w:t>
      </w:r>
      <w:r w:rsidRPr="008368AE">
        <w:lastRenderedPageBreak/>
        <w:t xml:space="preserve">하며, 도메인 지식의 명시적 통합을 지원하지 않는다. 본 연구의 접근법은 </w:t>
      </w:r>
      <w:proofErr w:type="spellStart"/>
      <w:r w:rsidRPr="008368AE">
        <w:t>AutoML</w:t>
      </w:r>
      <w:proofErr w:type="spellEnd"/>
      <w:r w:rsidRPr="008368AE">
        <w:t>이 자동으로 발견하기 어려운 이론 기반의 복합 변수를 명시적으로 설계함으로써, 인간 전문성과 기계 학습의 상호 보완적 결합을 추구한다.</w:t>
      </w:r>
    </w:p>
    <w:p w14:paraId="7D74A716" w14:textId="097C4E83" w:rsidR="008368AE" w:rsidRPr="008368AE" w:rsidRDefault="008368AE" w:rsidP="008368AE">
      <w:r w:rsidRPr="008368AE">
        <w:t>최근에는 Green AI 담론과 EU AI Act 등 규제 환경의 변화로 인해, 단순한 예측 성능을 넘어 모델의 복잡성 대비 효율, 해석 가능성, 그리고 운영 지속가능성이 재조명되고 있다. 이러한 흐름은 무조건적인 딥러닝 도입보다는 문제 특성에 맞는 적정 기술</w:t>
      </w:r>
      <w:r w:rsidR="0077079C">
        <w:rPr>
          <w:rFonts w:hint="eastAsia"/>
        </w:rPr>
        <w:t xml:space="preserve"> </w:t>
      </w:r>
      <w:r w:rsidRPr="008368AE">
        <w:t>선택의 중요성을 강조하며, 본 연구가 트리 기반 모델과 명시적 피처 엔지니어링을 채택한 배경과 맥을 같이한다.</w:t>
      </w:r>
    </w:p>
    <w:p w14:paraId="4085877A" w14:textId="415A09D3" w:rsidR="008368AE" w:rsidRPr="008368AE" w:rsidRDefault="008368AE" w:rsidP="008368AE">
      <w:pPr>
        <w:rPr>
          <w:rFonts w:hint="eastAsia"/>
        </w:rPr>
      </w:pPr>
      <w:r w:rsidRPr="008368AE">
        <w:t xml:space="preserve">종합하면, 최근 </w:t>
      </w:r>
      <w:proofErr w:type="spellStart"/>
      <w:r w:rsidRPr="008368AE">
        <w:t>수년간의</w:t>
      </w:r>
      <w:proofErr w:type="spellEnd"/>
      <w:r w:rsidRPr="008368AE">
        <w:t xml:space="preserve"> 연구 흐름은 "딥러닝 만능주의"에서 "데이터 특성에 적합한 모델 선택"</w:t>
      </w:r>
      <w:proofErr w:type="spellStart"/>
      <w:r w:rsidRPr="008368AE">
        <w:t>으로</w:t>
      </w:r>
      <w:proofErr w:type="spellEnd"/>
      <w:r w:rsidRPr="008368AE">
        <w:t xml:space="preserve"> 패러다임이 전환되고 있음을 보여준다. 특히 정형 데이터 환경에서는 트리 기반 모델의 효율성과 강건성이 재평가되고 있으며, </w:t>
      </w:r>
      <w:proofErr w:type="spellStart"/>
      <w:r w:rsidRPr="008368AE">
        <w:t>딥러닝은</w:t>
      </w:r>
      <w:proofErr w:type="spellEnd"/>
      <w:r w:rsidRPr="008368AE">
        <w:t xml:space="preserve"> 비정형 데이터나 대규모·고차원 데이터에서 그 진가를 발휘한다는 인식이 점차 공유되고 있다. 본 연구는 이러한 흐름에 부합하여, 희소한 CRM 로그 데이터에 대해서는 트리 기반 모델을 기준으로 하되, 딥러닝 모델과의 체계적 비교를 통해 도메인 지식 기반 피처 엔지니어링의 효용을 검증하고자 한다.</w:t>
      </w:r>
    </w:p>
    <w:p w14:paraId="27FED4A3" w14:textId="77777777" w:rsidR="0049676F" w:rsidRDefault="0049676F" w:rsidP="009B6156"/>
    <w:p w14:paraId="3038C942" w14:textId="0516AC65" w:rsidR="0049676F" w:rsidRDefault="0049676F" w:rsidP="009B6156">
      <w:r>
        <w:rPr>
          <w:rFonts w:hint="eastAsia"/>
        </w:rPr>
        <w:t xml:space="preserve">2.4. </w:t>
      </w:r>
      <w:r w:rsidR="00871E81">
        <w:rPr>
          <w:rFonts w:hint="eastAsia"/>
        </w:rPr>
        <w:t>설명가능한 AI</w:t>
      </w:r>
    </w:p>
    <w:p w14:paraId="2F843479" w14:textId="670C2CDB" w:rsidR="00C1734B" w:rsidRPr="009A5393" w:rsidRDefault="008368AE" w:rsidP="009B6156">
      <w:pPr>
        <w:rPr>
          <w:rFonts w:hint="eastAsia"/>
          <w:color w:val="EE0000"/>
        </w:rPr>
      </w:pPr>
      <w:r w:rsidRPr="008368AE">
        <w:t xml:space="preserve">예측 모델의 성능 향상만큼이나 중요한 과제는 모델의 의사결정 과정을 인간이 이해하고 신뢰할 수 있도록 만드는 것이다. 이는 단순히 학술적 관심사를 넘어, </w:t>
      </w:r>
      <w:r w:rsidR="00A75AEA" w:rsidRPr="008368AE">
        <w:rPr>
          <w:color w:val="EE0000"/>
        </w:rPr>
        <w:t>유럽의 AI 법안(EU AI Act) 등 규제 환경의 변화로 인해, 예측 모델의 투명성은 선택이 아닌 필수가 되었다. 딥러닝 모델, 특히 순환 신경망은 내부 작동 원리를 파악하기 어려운 “블랙박스”로 간주된다. 반면, 트리 기반 모델은 SHAP(</w:t>
      </w:r>
      <w:proofErr w:type="spellStart"/>
      <w:r w:rsidR="00A75AEA" w:rsidRPr="008368AE">
        <w:rPr>
          <w:color w:val="EE0000"/>
        </w:rPr>
        <w:t>SHapley</w:t>
      </w:r>
      <w:proofErr w:type="spellEnd"/>
      <w:r w:rsidR="00A75AEA" w:rsidRPr="008368AE">
        <w:rPr>
          <w:color w:val="EE0000"/>
        </w:rPr>
        <w:t xml:space="preserve"> Additive </w:t>
      </w:r>
      <w:proofErr w:type="spellStart"/>
      <w:r w:rsidR="00A75AEA" w:rsidRPr="008368AE">
        <w:rPr>
          <w:color w:val="EE0000"/>
        </w:rPr>
        <w:t>exPlanations</w:t>
      </w:r>
      <w:proofErr w:type="spellEnd"/>
      <w:r w:rsidR="00A75AEA" w:rsidRPr="008368AE">
        <w:rPr>
          <w:color w:val="EE0000"/>
        </w:rPr>
        <w:t>) 값과 결합될 때 각 변수가 예측에 기여한 정도를 게임 이론적으로 완벽하게 분해할 수 있다. 이는 마케터에게 "왜 이 고객에게 추천해야 하는가?"에 대한 근거를 제공하여, AI 도입의 가장 큰 장벽인 신뢰(Trust) 문제를 해결한다. </w:t>
      </w:r>
    </w:p>
    <w:p w14:paraId="31DF033D" w14:textId="2D843EA5" w:rsidR="009A5393" w:rsidRPr="009A5393" w:rsidRDefault="009A5393" w:rsidP="009A5393">
      <w:r w:rsidRPr="009A5393">
        <w:t>설명 가능성의 이론적 기반은 크게 두 가지 관점으로 구분된다: (1) 모델 자체의 투명성과 (2) 사후 해석 기법. 전자는 의사결정나무(Decision Trees)나 선형 회귀(Linear Regression)와 같이 모델의 구조 자체가 해석 가능한 경우를 지칭하며, 후자는 신경망과 같은 블랙박스 모델의 예측을 설명하기 위한 추가적 기법을 의미한다(Molnar, 2020).</w:t>
      </w:r>
    </w:p>
    <w:p w14:paraId="538C12D3" w14:textId="77777777" w:rsidR="009A5393" w:rsidRPr="009A5393" w:rsidRDefault="009A5393" w:rsidP="009A5393">
      <w:r w:rsidRPr="009A5393">
        <w:t xml:space="preserve">트리 기반 모델의 내재적 해석 가능성은 오랫동안 그 장점으로 인정되어 왔다. 각 분기 노드에서의 규칙(Rule)은 인간이 직관적으로 이해할 수 있는 IF-THEN 형식을 따르며, 변수 중요도(Feature Importance)는 각 변수가 전체 예측에 기여한 정도를 </w:t>
      </w:r>
      <w:proofErr w:type="spellStart"/>
      <w:r w:rsidRPr="009A5393">
        <w:t>정량화한다</w:t>
      </w:r>
      <w:proofErr w:type="spellEnd"/>
      <w:r w:rsidRPr="009A5393">
        <w:t xml:space="preserve">. Random Forest나 </w:t>
      </w:r>
      <w:proofErr w:type="spellStart"/>
      <w:r w:rsidRPr="009A5393">
        <w:t>XGBoost</w:t>
      </w:r>
      <w:proofErr w:type="spellEnd"/>
      <w:r w:rsidRPr="009A5393">
        <w:t>와 같은 앙상블 모델의 경우, 개별 트리의 복잡성으로 인해 완전한 투명성은 보장되지 않으나, 변수 중요도의 집계를 통해 전역적(Global) 해석은 여전히 가능하다.</w:t>
      </w:r>
    </w:p>
    <w:p w14:paraId="3FBB166C" w14:textId="020FF0AB" w:rsidR="009A5393" w:rsidRPr="009A5393" w:rsidRDefault="009A5393" w:rsidP="009A5393">
      <w:r w:rsidRPr="009A5393">
        <w:lastRenderedPageBreak/>
        <w:t>SHAP(</w:t>
      </w:r>
      <w:proofErr w:type="spellStart"/>
      <w:r w:rsidRPr="009A5393">
        <w:t>SHapley</w:t>
      </w:r>
      <w:proofErr w:type="spellEnd"/>
      <w:r w:rsidRPr="009A5393">
        <w:t xml:space="preserve"> Additive </w:t>
      </w:r>
      <w:proofErr w:type="spellStart"/>
      <w:r w:rsidRPr="009A5393">
        <w:t>exPlanations</w:t>
      </w:r>
      <w:proofErr w:type="spellEnd"/>
      <w:r w:rsidRPr="009A5393">
        <w:t xml:space="preserve">)은 게임 이론의 Shapley Value 개념을 </w:t>
      </w:r>
      <w:proofErr w:type="spellStart"/>
      <w:r w:rsidRPr="009A5393">
        <w:t>머신러닝</w:t>
      </w:r>
      <w:proofErr w:type="spellEnd"/>
      <w:r w:rsidRPr="009A5393">
        <w:t xml:space="preserve"> 해석에 적용한 방법론으로, Lundberg and Lee(2017)에 의해 제안되었다. SHAP은 각 변수가 특정 예측 값에 미치는 한계 기여도를 공리적</w:t>
      </w:r>
      <w:r w:rsidR="0077079C">
        <w:rPr>
          <w:rFonts w:hint="eastAsia"/>
        </w:rPr>
        <w:t xml:space="preserve"> </w:t>
      </w:r>
      <w:r w:rsidRPr="009A5393">
        <w:t>방식으로 산출하며, 다음과 같은 바람직한 속성을 만족한다: (1) Local Accuracy: 모든 변수의 기여도 합이 실제 예측 값과 일치, (2) Consistency: 변수의 기여가 증가하면 중요도도 증가, (3) Missingness: 관찰되지 않은 변수의 기여도는 0. 이러한 속성은 SHAP을 단순한 경험적 해석 도구를 넘어, 수학적으로 정당화된 귀속(Attribution) 방법론으로 만든다.</w:t>
      </w:r>
    </w:p>
    <w:p w14:paraId="07580B0C" w14:textId="77777777" w:rsidR="009A5393" w:rsidRPr="009A5393" w:rsidRDefault="009A5393" w:rsidP="009A5393">
      <w:r w:rsidRPr="009A5393">
        <w:t xml:space="preserve">트리 모델과 SHAP의 결합은 특히 강력한 설명력을 제공한다. </w:t>
      </w:r>
      <w:proofErr w:type="spellStart"/>
      <w:r w:rsidRPr="009A5393">
        <w:t>TreeSHAP</w:t>
      </w:r>
      <w:proofErr w:type="spellEnd"/>
      <w:r w:rsidRPr="009A5393">
        <w:t xml:space="preserve"> 알고리즘(Lundberg et al., 2020)은 트리 앙상블 모델에 대해 정확한 Shapley Value를 다항 시간에 계산할 수 있으며, 이는 모델의 예측을 개별 관측치 수준에서 완전히 분해(Decomposition)할 수 있음을 의미한다. 본 연구는 이러한 기법을 활용하여, 최종 모델(</w:t>
      </w:r>
      <w:proofErr w:type="spellStart"/>
      <w:r w:rsidRPr="009A5393">
        <w:t>XGBoost</w:t>
      </w:r>
      <w:proofErr w:type="spellEnd"/>
      <w:r w:rsidRPr="009A5393">
        <w:t>)이 어떤 변수들의 조합을 통해 고성능을 달성했는지를 규명하며, 특히 제안된 도메인 지식 변수들이 기존 베이스라인 변수 대비 어떤 차별적 설명력을 갖는지를 비교 분석한다.</w:t>
      </w:r>
    </w:p>
    <w:p w14:paraId="57AC8EB8" w14:textId="2DF72ACC" w:rsidR="009A5393" w:rsidRPr="009A5393" w:rsidRDefault="009A5393" w:rsidP="009A5393">
      <w:r w:rsidRPr="009A5393">
        <w:t xml:space="preserve">LIME(Local Interpretable Model-agnostic Explanations)은 Ribeiro et al.(2016)이 제안한 또 다른 사후 해석 기법으로, 예측하려는 관측치 주변의 국소 영역에서 선형 모델을 근사함으로써 설명을 생성한다. LIME은 모델에 </w:t>
      </w:r>
      <w:proofErr w:type="spellStart"/>
      <w:r w:rsidRPr="009A5393">
        <w:t>구애받지</w:t>
      </w:r>
      <w:proofErr w:type="spellEnd"/>
      <w:r w:rsidRPr="009A5393">
        <w:t xml:space="preserve"> 않는 특성 덕분에 딥러닝 모델에도 적용 가능하나, 국소 근사의 안정성이 보장되지 않으며 반복 실행 시 설명이 변동할 수 있다는 한계가 있다(Alvarez-Melis &amp; Jaakkola, 2018). 본 연구는 SHAP의 공리적 안정성을 우선시하여 LIME은 보조적으로만 활용한다.</w:t>
      </w:r>
    </w:p>
    <w:p w14:paraId="11EC0E00" w14:textId="5076F011" w:rsidR="009A5393" w:rsidRPr="009A5393" w:rsidRDefault="009A5393" w:rsidP="009A5393">
      <w:r w:rsidRPr="009A5393">
        <w:t xml:space="preserve">주의 메커니즘(Attention Mechanisms)은 딥러닝 모델, 특히 Transformer 계열 모델의 내재적 해석 도구로 활용된다. Attention 가중치는 모델이 예측을 수행할 때 어느 입력 토큰에 집중했는지를 </w:t>
      </w:r>
      <w:proofErr w:type="spellStart"/>
      <w:r w:rsidRPr="009A5393">
        <w:t>시각화할</w:t>
      </w:r>
      <w:proofErr w:type="spellEnd"/>
      <w:r w:rsidRPr="009A5393">
        <w:t xml:space="preserve"> 수 있게 해준다. 그러나 Jain and Wallace(2019)는 Attention 가중치가 반드시 변수의 인과적 중요도를 반영하지는 않는다는 점을 지적하였으며, Attention은 상관성(Correlation)을 보여줄 뿐 인과성(Causation)을 보장하지 않는다고 경고하였다. 본 연구에서 활용하는 RNN/LSTM 모델의 경우, Attention을 명시적으로 구현하지 않았으므로, 이들 모델의 해석은 SHAP에 의존한다.</w:t>
      </w:r>
    </w:p>
    <w:p w14:paraId="27E1D1B8" w14:textId="77777777" w:rsidR="009A5393" w:rsidRPr="009A5393" w:rsidRDefault="009A5393" w:rsidP="009A5393">
      <w:r w:rsidRPr="009A5393">
        <w:t xml:space="preserve">Counterfactual Explanations는 "만약 변수 X가 값 V를 가졌다면, 예측이 어떻게 달라졌을까?"라는 형식의 설명을 제공한다(Wachter et al., 2017). 이는 특히 의사결정 지원의 맥락에서 유용하며, 마케터가 "어떤 조건을 변경하면 전환 확률이 높아지는가?"와 같은 액션 지향적 인사이트를 도출할 수 있게 한다. 본 연구에서는 SHAP Dependence Plot을 활용하여 유사한 인사이트를 추출하며, 예를 들어 피로도 변수가 특정 </w:t>
      </w:r>
      <w:proofErr w:type="spellStart"/>
      <w:r w:rsidRPr="009A5393">
        <w:t>임계값을</w:t>
      </w:r>
      <w:proofErr w:type="spellEnd"/>
      <w:r w:rsidRPr="009A5393">
        <w:t xml:space="preserve"> 넘어설 때 구매 확률이 급락하는 비선형적 관계를 </w:t>
      </w:r>
      <w:proofErr w:type="spellStart"/>
      <w:r w:rsidRPr="009A5393">
        <w:t>시각화한다</w:t>
      </w:r>
      <w:proofErr w:type="spellEnd"/>
      <w:r w:rsidRPr="009A5393">
        <w:t>.</w:t>
      </w:r>
    </w:p>
    <w:p w14:paraId="1D3750C5" w14:textId="77777777" w:rsidR="009A5393" w:rsidRPr="009A5393" w:rsidRDefault="009A5393" w:rsidP="009A5393">
      <w:r w:rsidRPr="009A5393">
        <w:t xml:space="preserve">비즈니스 가치와 신뢰의 관점에서, 설명 가능성은 모델의 도입 장벽을 낮추는 핵심 요인이다. Ribeiro </w:t>
      </w:r>
      <w:proofErr w:type="gramStart"/>
      <w:r w:rsidRPr="009A5393">
        <w:t>et al.(2016)의</w:t>
      </w:r>
      <w:proofErr w:type="gramEnd"/>
      <w:r w:rsidRPr="009A5393">
        <w:t xml:space="preserve"> 연구는 의사결정자들이 설명 가능한 모델을 더 신뢰하며, 이는 AI 시스템의 </w:t>
      </w:r>
      <w:r w:rsidRPr="009A5393">
        <w:lastRenderedPageBreak/>
        <w:t>실제 배포 성공률을 높인다는 점을 실증하였다. 본 연구의 맥락에서, SHAP 분석을 통해 도출된 "피로도가 높을 때 구매 확률이 낮다"와 같은 인사이트는, 마케터가 직관적으로 수용할 수 있으며 즉각적인 액션(예: 과도한 노출 제한)으로 연결될 수 있다.</w:t>
      </w:r>
    </w:p>
    <w:p w14:paraId="6E224FA2" w14:textId="470B15BA" w:rsidR="009A5393" w:rsidRPr="009A5393" w:rsidRDefault="009A5393" w:rsidP="009A5393">
      <w:r w:rsidRPr="009A5393">
        <w:t>종합하면, 설명 가능한 AI는 단순히 블랙박스를 투명하게 만드는 기술적 도구를 넘어, AI 시스템의 사회적 수용성, 규제 준수, 그리고 비즈니스 적용 가능성을 결정하는 핵심 요소이다. 본 연구는 트리 기반 모델의 내재적 투명성과 SHAP의 수학적 엄밀성을 결합함으로써, 예측 성능과 설명 가능성을 동시에 확보하는 최적 지점을 탐색한다. 이는 마케터가 모델을 신뢰하고, “왜 이 고객인가”라는 질문에 답할 수 있는 AI를 전략적 의사결정의 파트너로 활용할 수 있는 실질적 기반을 제공한다.</w:t>
      </w:r>
    </w:p>
    <w:p w14:paraId="53EB434B" w14:textId="77777777" w:rsidR="00EA7AAB" w:rsidRPr="00E9343A" w:rsidRDefault="00EA7AAB" w:rsidP="009B6156">
      <w:pPr>
        <w:rPr>
          <w:rFonts w:hint="eastAsia"/>
        </w:rPr>
      </w:pPr>
    </w:p>
    <w:p w14:paraId="69D199CD" w14:textId="4D52DA83" w:rsidR="00501845" w:rsidRDefault="001F3709" w:rsidP="009B6156">
      <w:r w:rsidRPr="00E9343A">
        <w:rPr>
          <w:rFonts w:hint="eastAsia"/>
        </w:rPr>
        <w:t>3</w:t>
      </w:r>
      <w:r w:rsidR="00501845" w:rsidRPr="00E9343A">
        <w:rPr>
          <w:rFonts w:hint="eastAsia"/>
        </w:rPr>
        <w:t xml:space="preserve">. </w:t>
      </w:r>
      <w:r w:rsidR="00EF78E9" w:rsidRPr="00E9343A">
        <w:rPr>
          <w:rFonts w:hint="eastAsia"/>
        </w:rPr>
        <w:t>데이터 및 방법론</w:t>
      </w:r>
    </w:p>
    <w:p w14:paraId="16DFDE52" w14:textId="508DB3A6" w:rsidR="00501845" w:rsidRPr="00E9343A" w:rsidRDefault="001F3709" w:rsidP="009B6156">
      <w:r w:rsidRPr="00E9343A">
        <w:rPr>
          <w:rFonts w:hint="eastAsia"/>
        </w:rPr>
        <w:t>3</w:t>
      </w:r>
      <w:r w:rsidR="00501845" w:rsidRPr="00E9343A">
        <w:rPr>
          <w:rFonts w:hint="eastAsia"/>
        </w:rPr>
        <w:t>.1. 데이터 수집</w:t>
      </w:r>
      <w:r w:rsidR="00273C17">
        <w:rPr>
          <w:rFonts w:hint="eastAsia"/>
        </w:rPr>
        <w:t xml:space="preserve"> 및 특성</w:t>
      </w:r>
      <w:r w:rsidR="00142668">
        <w:rPr>
          <w:rFonts w:hint="eastAsia"/>
        </w:rPr>
        <w:t xml:space="preserve"> (Data Collection and Characteristics)</w:t>
      </w:r>
    </w:p>
    <w:p w14:paraId="6886999F" w14:textId="50258FF3" w:rsidR="00AD2643" w:rsidRDefault="00AD2643" w:rsidP="00AD2643">
      <w:r>
        <w:rPr>
          <w:rFonts w:hint="eastAsia"/>
        </w:rPr>
        <w:t>본</w:t>
      </w:r>
      <w:r>
        <w:t xml:space="preserve"> 연구는 제안하는 도메인 지식 기반 예측 방법론의 실증적 유효성과 실무적 재현성을 확보하기 위해, 대규모 </w:t>
      </w:r>
      <w:proofErr w:type="spellStart"/>
      <w:r>
        <w:t>이커머스</w:t>
      </w:r>
      <w:proofErr w:type="spellEnd"/>
      <w:r>
        <w:t xml:space="preserve"> 환경의 실제 로그를 담고 있는 Kaggle의 "E-commerce multichannel direct messaging 2021–2023" 데이터셋(REES46)을 분석 대상으로 선정하였다. 이 데이터는 2021년부터 2023년까지 2년간 중형 </w:t>
      </w:r>
      <w:proofErr w:type="spellStart"/>
      <w:r>
        <w:t>이커머스</w:t>
      </w:r>
      <w:proofErr w:type="spellEnd"/>
      <w:r>
        <w:t xml:space="preserve"> 플랫폼에서 수집된 고객 관계 관리(CRM) 기반의 마케팅 메시징 로그로, 개인화된 </w:t>
      </w:r>
      <w:r w:rsidR="00E17963">
        <w:rPr>
          <w:rFonts w:hint="eastAsia"/>
        </w:rPr>
        <w:t xml:space="preserve">이메일, 웹이나 모바일 </w:t>
      </w:r>
      <w:proofErr w:type="spellStart"/>
      <w:r w:rsidR="00E17963">
        <w:rPr>
          <w:rFonts w:hint="eastAsia"/>
        </w:rPr>
        <w:t>푸쉬</w:t>
      </w:r>
      <w:proofErr w:type="spellEnd"/>
      <w:r w:rsidR="00E17963">
        <w:rPr>
          <w:rFonts w:hint="eastAsia"/>
        </w:rPr>
        <w:t xml:space="preserve">(Push) 등의 </w:t>
      </w:r>
      <w:r>
        <w:t>프로모</w:t>
      </w:r>
      <w:r>
        <w:rPr>
          <w:rFonts w:hint="eastAsia"/>
        </w:rPr>
        <w:t>션과</w:t>
      </w:r>
      <w:r>
        <w:t xml:space="preserve"> </w:t>
      </w:r>
      <w:proofErr w:type="spellStart"/>
      <w:r>
        <w:t>리텐션</w:t>
      </w:r>
      <w:proofErr w:type="spellEnd"/>
      <w:r>
        <w:t xml:space="preserve">(Retention) 활동을 포함한 실제 비즈니스 </w:t>
      </w:r>
      <w:r w:rsidR="00915581">
        <w:rPr>
          <w:rFonts w:hint="eastAsia"/>
        </w:rPr>
        <w:t xml:space="preserve">상 전자제품, 화장품, </w:t>
      </w:r>
      <w:proofErr w:type="spellStart"/>
      <w:r w:rsidR="00915581">
        <w:rPr>
          <w:rFonts w:hint="eastAsia"/>
        </w:rPr>
        <w:t>다품목</w:t>
      </w:r>
      <w:proofErr w:type="spellEnd"/>
      <w:r w:rsidR="00915581">
        <w:rPr>
          <w:rFonts w:hint="eastAsia"/>
        </w:rPr>
        <w:t xml:space="preserve"> 스토어 등 다양한 카테고리의 </w:t>
      </w:r>
      <w:r>
        <w:t xml:space="preserve">운영 기록을 </w:t>
      </w:r>
      <w:proofErr w:type="spellStart"/>
      <w:r>
        <w:t>익명화하여</w:t>
      </w:r>
      <w:proofErr w:type="spellEnd"/>
      <w:r>
        <w:t xml:space="preserve"> 구성한 것이다.</w:t>
      </w:r>
      <w:r w:rsidR="00245055">
        <w:rPr>
          <w:rFonts w:hint="eastAsia"/>
        </w:rPr>
        <w:t xml:space="preserve"> </w:t>
      </w:r>
      <w:r w:rsidR="00BA75C3" w:rsidRPr="00BA75C3">
        <w:t xml:space="preserve">구체적으로 해당 데이터셋은 총 1억 7,200만 건(172 million)의 방대한 메시지 발송 로그를 </w:t>
      </w:r>
      <w:r w:rsidR="00245055">
        <w:rPr>
          <w:rFonts w:hint="eastAsia"/>
        </w:rPr>
        <w:t xml:space="preserve">포함하고 있으며, </w:t>
      </w:r>
      <w:r w:rsidR="00BA75C3" w:rsidRPr="00BA75C3">
        <w:t xml:space="preserve">약 185만 명(1.85 million)의 사용자를 대상으로 </w:t>
      </w:r>
      <w:r w:rsidR="00245055" w:rsidRPr="00BA75C3">
        <w:t xml:space="preserve">총 1,907개의 </w:t>
      </w:r>
      <w:r w:rsidR="00245055">
        <w:rPr>
          <w:rFonts w:hint="eastAsia"/>
        </w:rPr>
        <w:t xml:space="preserve">마케팅 </w:t>
      </w:r>
      <w:r w:rsidR="00245055" w:rsidRPr="00BA75C3">
        <w:t>캠페인</w:t>
      </w:r>
      <w:r w:rsidR="00245055">
        <w:rPr>
          <w:rFonts w:hint="eastAsia"/>
        </w:rPr>
        <w:t>의 실행 이력이 포함되어 있다.</w:t>
      </w:r>
    </w:p>
    <w:p w14:paraId="70B41704" w14:textId="2BAD1E55" w:rsidR="00AD2643" w:rsidRPr="00AD2643" w:rsidRDefault="00AD2643" w:rsidP="00AD2643">
      <w:r>
        <w:rPr>
          <w:rFonts w:hint="eastAsia"/>
        </w:rPr>
        <w:t>분석에</w:t>
      </w:r>
      <w:r>
        <w:t xml:space="preserve"> 활용된 원시 데이터(Raw Data)는 고객의 메시지 수신 및 반응 로그를 중심으로, 이를 설명하는 캠페인 속성, 고객 속성, 그리고 외부 시점 정보가 포함된 4개의 관계형 테이블로 구성된다&lt;표 1</w:t>
      </w:r>
      <w:r>
        <w:rPr>
          <w:rFonts w:hint="eastAsia"/>
        </w:rPr>
        <w:t>&gt;</w:t>
      </w:r>
      <w:r>
        <w:t xml:space="preserve">. 이들은 </w:t>
      </w:r>
      <w:proofErr w:type="spellStart"/>
      <w:r>
        <w:t>전처리</w:t>
      </w:r>
      <w:proofErr w:type="spellEnd"/>
      <w:r>
        <w:t xml:space="preserve"> 과정을 통해 통합(Integration)되어, 후술할 도메인 지식 기반 파생변수(Feature Engineering) 산출의 기초가 된다.</w:t>
      </w:r>
    </w:p>
    <w:p w14:paraId="1E26A72A" w14:textId="77777777" w:rsidR="00217F2D" w:rsidRPr="00E9343A" w:rsidRDefault="00217F2D" w:rsidP="005E62F3"/>
    <w:p w14:paraId="1B755F54" w14:textId="3C7D7326" w:rsidR="00D77432" w:rsidRPr="00E9343A" w:rsidRDefault="00D77432" w:rsidP="005E62F3">
      <w:r w:rsidRPr="00E9343A">
        <w:rPr>
          <w:rFonts w:hint="eastAsia"/>
        </w:rPr>
        <w:t xml:space="preserve">&lt;표 </w:t>
      </w:r>
      <w:r w:rsidR="00682A04" w:rsidRPr="00E9343A">
        <w:rPr>
          <w:rFonts w:hint="eastAsia"/>
        </w:rPr>
        <w:t>1</w:t>
      </w:r>
      <w:r w:rsidRPr="00E9343A">
        <w:rPr>
          <w:rFonts w:hint="eastAsia"/>
        </w:rPr>
        <w:t>&gt;</w:t>
      </w:r>
      <w:r w:rsidR="004E4618">
        <w:rPr>
          <w:rFonts w:hint="eastAsia"/>
        </w:rPr>
        <w:t xml:space="preserve"> 마케팅 구매 여부 예측에 활용되는 데이터</w:t>
      </w:r>
      <w:r w:rsidR="008E0059">
        <w:rPr>
          <w:rFonts w:hint="eastAsia"/>
        </w:rPr>
        <w:t>테이블</w:t>
      </w:r>
      <w:r w:rsidR="003E0F4D">
        <w:rPr>
          <w:rFonts w:hint="eastAsia"/>
        </w:rPr>
        <w:t xml:space="preserve"> 변수 구성 및 정의</w:t>
      </w:r>
    </w:p>
    <w:tbl>
      <w:tblPr>
        <w:tblW w:w="5000" w:type="pct"/>
        <w:tblCellMar>
          <w:left w:w="99" w:type="dxa"/>
          <w:right w:w="99" w:type="dxa"/>
        </w:tblCellMar>
        <w:tblLook w:val="04A0" w:firstRow="1" w:lastRow="0" w:firstColumn="1" w:lastColumn="0" w:noHBand="0" w:noVBand="1"/>
      </w:tblPr>
      <w:tblGrid>
        <w:gridCol w:w="2118"/>
        <w:gridCol w:w="6898"/>
      </w:tblGrid>
      <w:tr w:rsidR="005F30E4" w:rsidRPr="00E9343A" w14:paraId="67615B0E" w14:textId="77777777" w:rsidTr="000C0612">
        <w:trPr>
          <w:trHeight w:val="340"/>
        </w:trPr>
        <w:tc>
          <w:tcPr>
            <w:tcW w:w="916" w:type="pct"/>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479274A5" w14:textId="782621AA" w:rsidR="005F30E4" w:rsidRPr="000C0612" w:rsidRDefault="00B54B9C"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Pr>
                <w:rFonts w:ascii="맑은 고딕" w:eastAsia="맑은 고딕" w:hAnsi="맑은 고딕" w:cs="굴림" w:hint="eastAsia"/>
                <w:b/>
                <w:bCs/>
                <w:color w:val="000000"/>
                <w:kern w:val="0"/>
                <w:sz w:val="16"/>
                <w:szCs w:val="16"/>
              </w:rPr>
              <w:t>관계형 테이블</w:t>
            </w:r>
          </w:p>
        </w:tc>
        <w:tc>
          <w:tcPr>
            <w:tcW w:w="4084" w:type="pct"/>
            <w:tcBorders>
              <w:top w:val="single" w:sz="4" w:space="0" w:color="auto"/>
              <w:left w:val="nil"/>
              <w:bottom w:val="single" w:sz="4" w:space="0" w:color="auto"/>
              <w:right w:val="single" w:sz="4" w:space="0" w:color="auto"/>
            </w:tcBorders>
            <w:shd w:val="clear" w:color="auto" w:fill="FFC000"/>
            <w:noWrap/>
            <w:vAlign w:val="center"/>
            <w:hideMark/>
          </w:tcPr>
          <w:p w14:paraId="5891AB31" w14:textId="3BFEE4D7" w:rsidR="005F30E4" w:rsidRPr="000C0612" w:rsidRDefault="00E23F13"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Pr>
                <w:rFonts w:ascii="맑은 고딕" w:eastAsia="맑은 고딕" w:hAnsi="맑은 고딕" w:cs="굴림" w:hint="eastAsia"/>
                <w:b/>
                <w:bCs/>
                <w:color w:val="000000"/>
                <w:kern w:val="0"/>
                <w:sz w:val="16"/>
                <w:szCs w:val="16"/>
              </w:rPr>
              <w:t>세부 속성</w:t>
            </w:r>
            <w:r w:rsidR="003669E3">
              <w:rPr>
                <w:rFonts w:ascii="맑은 고딕" w:eastAsia="맑은 고딕" w:hAnsi="맑은 고딕" w:cs="굴림" w:hint="eastAsia"/>
                <w:b/>
                <w:bCs/>
                <w:color w:val="000000"/>
                <w:kern w:val="0"/>
                <w:sz w:val="16"/>
                <w:szCs w:val="16"/>
              </w:rPr>
              <w:t xml:space="preserve"> 및 설명</w:t>
            </w:r>
          </w:p>
        </w:tc>
      </w:tr>
      <w:tr w:rsidR="005F30E4" w:rsidRPr="00E9343A" w14:paraId="53AF7AFD"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50F164D3" w14:textId="77777777" w:rsidR="005F30E4"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메시지 전송 및 반응 로그</w:t>
            </w:r>
          </w:p>
          <w:p w14:paraId="1CEF0347" w14:textId="035AB44B"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(Interaction Logs)</w:t>
            </w:r>
          </w:p>
        </w:tc>
        <w:tc>
          <w:tcPr>
            <w:tcW w:w="4084" w:type="pct"/>
            <w:tcBorders>
              <w:top w:val="nil"/>
              <w:left w:val="nil"/>
              <w:bottom w:val="single" w:sz="4" w:space="0" w:color="auto"/>
              <w:right w:val="single" w:sz="4" w:space="0" w:color="auto"/>
            </w:tcBorders>
            <w:noWrap/>
            <w:vAlign w:val="center"/>
            <w:hideMark/>
          </w:tcPr>
          <w:p w14:paraId="17B50379"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발송 시각(Timestamp), 채널(Channel), 플랫폼, 메시지 유형, 이메일 제공자</w:t>
            </w:r>
          </w:p>
          <w:p w14:paraId="185D7072" w14:textId="1652E894"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반응: Open, Click, Purchase 등 고객의 단계별 행동 데이터</w:t>
            </w:r>
          </w:p>
        </w:tc>
      </w:tr>
      <w:tr w:rsidR="005F30E4" w:rsidRPr="00E9343A" w14:paraId="3F517DBB"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012736B0" w14:textId="77777777" w:rsidR="005F30E4"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lastRenderedPageBreak/>
              <w:t>캠페인 메타 정보</w:t>
            </w:r>
          </w:p>
          <w:p w14:paraId="0E0E10E2" w14:textId="75644494"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(Campaign Metadata)</w:t>
            </w:r>
          </w:p>
        </w:tc>
        <w:tc>
          <w:tcPr>
            <w:tcW w:w="4084" w:type="pct"/>
            <w:tcBorders>
              <w:top w:val="nil"/>
              <w:left w:val="nil"/>
              <w:bottom w:val="single" w:sz="4" w:space="0" w:color="auto"/>
              <w:right w:val="single" w:sz="4" w:space="0" w:color="auto"/>
            </w:tcBorders>
            <w:noWrap/>
            <w:vAlign w:val="center"/>
            <w:hideMark/>
          </w:tcPr>
          <w:p w14:paraId="79E470BF"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캠페인 유형(Bulk/Trigger/</w:t>
            </w:r>
            <w:commentRangeStart w:id="2"/>
            <w:commentRangeStart w:id="3"/>
            <w:r w:rsidRPr="003669E3">
              <w:rPr>
                <w:rFonts w:ascii="맑은 고딕" w:eastAsia="맑은 고딕" w:hAnsi="맑은 고딕" w:cs="굴림"/>
                <w:color w:val="000000"/>
                <w:kern w:val="0"/>
                <w:sz w:val="16"/>
                <w:szCs w:val="16"/>
              </w:rPr>
              <w:t xml:space="preserve">Transactional), </w:t>
            </w:r>
            <w:commentRangeEnd w:id="2"/>
            <w:r w:rsidR="00D10684" w:rsidRPr="003669E3">
              <w:rPr>
                <w:rStyle w:val="aa"/>
                <w:rFonts w:ascii="맑은 고딕" w:eastAsia="맑은 고딕" w:hAnsi="맑은 고딕" w:cs="굴림"/>
                <w:color w:val="000000"/>
                <w:kern w:val="0"/>
                <w:sz w:val="16"/>
                <w:szCs w:val="16"/>
              </w:rPr>
              <w:commentReference w:id="2"/>
            </w:r>
            <w:commentRangeEnd w:id="3"/>
            <w:r w:rsidR="007C7DF4" w:rsidRPr="003669E3">
              <w:rPr>
                <w:rStyle w:val="aa"/>
                <w:rFonts w:ascii="맑은 고딕" w:eastAsia="맑은 고딕" w:hAnsi="맑은 고딕" w:cs="굴림"/>
                <w:color w:val="000000"/>
                <w:kern w:val="0"/>
                <w:sz w:val="16"/>
                <w:szCs w:val="16"/>
              </w:rPr>
              <w:commentReference w:id="3"/>
            </w:r>
            <w:r w:rsidRPr="003669E3">
              <w:rPr>
                <w:rFonts w:ascii="맑은 고딕" w:eastAsia="맑은 고딕" w:hAnsi="맑은 고딕" w:cs="굴림"/>
                <w:color w:val="000000"/>
                <w:kern w:val="0"/>
                <w:sz w:val="16"/>
                <w:szCs w:val="16"/>
              </w:rPr>
              <w:t>주제(Topic), 마케팅 채널</w:t>
            </w:r>
          </w:p>
          <w:p w14:paraId="4CAA60D4" w14:textId="4BC659C7"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설명: 마케팅 전략 및 운영 기간 등 공급자 측면의 의도(Intent) 정보</w:t>
            </w:r>
          </w:p>
        </w:tc>
      </w:tr>
      <w:tr w:rsidR="005F30E4" w:rsidRPr="00E9343A" w14:paraId="5EE81AD6"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69F3EE61" w14:textId="77777777" w:rsidR="005F30E4"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 xml:space="preserve">고객 </w:t>
            </w:r>
            <w:r w:rsidR="00B54B9C">
              <w:rPr>
                <w:rFonts w:ascii="맑은 고딕" w:eastAsia="맑은 고딕" w:hAnsi="맑은 고딕" w:cs="굴림" w:hint="eastAsia"/>
                <w:color w:val="000000"/>
                <w:kern w:val="0"/>
                <w:sz w:val="16"/>
                <w:szCs w:val="16"/>
              </w:rPr>
              <w:t>관계 속성</w:t>
            </w:r>
          </w:p>
          <w:p w14:paraId="34514B2C" w14:textId="44531BE7"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(Customer Attributes)</w:t>
            </w:r>
          </w:p>
        </w:tc>
        <w:tc>
          <w:tcPr>
            <w:tcW w:w="4084" w:type="pct"/>
            <w:tcBorders>
              <w:top w:val="nil"/>
              <w:left w:val="nil"/>
              <w:bottom w:val="single" w:sz="4" w:space="0" w:color="auto"/>
              <w:right w:val="single" w:sz="4" w:space="0" w:color="auto"/>
            </w:tcBorders>
            <w:noWrap/>
            <w:vAlign w:val="center"/>
            <w:hideMark/>
          </w:tcPr>
          <w:p w14:paraId="4E135FDC"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고객 식별자(User ID), 최초 구매일(First Purchase Date)</w:t>
            </w:r>
          </w:p>
          <w:p w14:paraId="2DBDA177" w14:textId="58515A14"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설명: 고객의 라이프사이클(Lifecycle) 단계 및 충성도를 추정하는 기준 정보</w:t>
            </w:r>
          </w:p>
        </w:tc>
      </w:tr>
      <w:tr w:rsidR="005F30E4" w:rsidRPr="00E9343A" w14:paraId="476A1951"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4B683736" w14:textId="77777777" w:rsidR="005F30E4"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외부 시점 정보</w:t>
            </w:r>
          </w:p>
          <w:p w14:paraId="095A5DF6" w14:textId="584D21D4"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(Temporal Context)</w:t>
            </w:r>
          </w:p>
        </w:tc>
        <w:tc>
          <w:tcPr>
            <w:tcW w:w="4084" w:type="pct"/>
            <w:tcBorders>
              <w:top w:val="nil"/>
              <w:left w:val="nil"/>
              <w:bottom w:val="single" w:sz="4" w:space="0" w:color="auto"/>
              <w:right w:val="single" w:sz="4" w:space="0" w:color="auto"/>
            </w:tcBorders>
            <w:noWrap/>
            <w:vAlign w:val="center"/>
            <w:hideMark/>
          </w:tcPr>
          <w:p w14:paraId="2BC21584"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공휴일 여부, 요일, 월 정보</w:t>
            </w:r>
          </w:p>
          <w:p w14:paraId="6AD34E27" w14:textId="4FC0414B"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설명: 계절성(Seasonality) 및 사회적 이벤트가 소비에 미치는 외부 효과 정보</w:t>
            </w:r>
          </w:p>
        </w:tc>
      </w:tr>
    </w:tbl>
    <w:p w14:paraId="33D68C0F" w14:textId="77777777" w:rsidR="00456659" w:rsidRPr="00E9343A" w:rsidRDefault="00456659" w:rsidP="005E62F3"/>
    <w:p w14:paraId="0331172B" w14:textId="383BEB11" w:rsidR="008109A2" w:rsidRDefault="00176AC4" w:rsidP="008109A2">
      <w:r>
        <w:rPr>
          <w:rFonts w:hint="eastAsia"/>
        </w:rPr>
        <w:t xml:space="preserve">데이터의 이해도를 높이기 위해, </w:t>
      </w:r>
      <w:r>
        <w:t>본</w:t>
      </w:r>
      <w:r>
        <w:rPr>
          <w:rFonts w:hint="eastAsia"/>
        </w:rPr>
        <w:t xml:space="preserve"> 연구의 모델링에 활용되는 데이터의</w:t>
      </w:r>
      <w:r w:rsidR="008109A2" w:rsidRPr="008109A2">
        <w:t xml:space="preserve"> 구조적 특징은 크게 세 가지로 요약된다.</w:t>
      </w:r>
      <w:r w:rsidR="00373DBC">
        <w:rPr>
          <w:rFonts w:hint="eastAsia"/>
        </w:rPr>
        <w:t xml:space="preserve"> </w:t>
      </w:r>
      <w:r w:rsidR="008109A2" w:rsidRPr="008109A2">
        <w:t xml:space="preserve">첫째, </w:t>
      </w:r>
      <w:r w:rsidR="00F94539">
        <w:rPr>
          <w:rFonts w:hint="eastAsia"/>
        </w:rPr>
        <w:t xml:space="preserve">단순히 특정 캠페인에 대한 반응이 포함된 것이 아니라 다양한 </w:t>
      </w:r>
      <w:proofErr w:type="spellStart"/>
      <w:r w:rsidR="00F94539">
        <w:rPr>
          <w:rFonts w:hint="eastAsia"/>
        </w:rPr>
        <w:t>캠패인</w:t>
      </w:r>
      <w:proofErr w:type="spellEnd"/>
      <w:r w:rsidR="00F94539">
        <w:rPr>
          <w:rFonts w:hint="eastAsia"/>
        </w:rPr>
        <w:t xml:space="preserve"> 반응을 포함한 고객의 </w:t>
      </w:r>
      <w:r w:rsidR="008109A2" w:rsidRPr="008109A2">
        <w:t>다중 접점</w:t>
      </w:r>
      <w:r w:rsidR="00F94539">
        <w:rPr>
          <w:rFonts w:hint="eastAsia"/>
        </w:rPr>
        <w:t xml:space="preserve"> 여정(Multi-touch Customer Journey)을 반영하고 있다.</w:t>
      </w:r>
      <w:r w:rsidR="008109A2" w:rsidRPr="008109A2">
        <w:t xml:space="preserve"> 고객은 단 한 번의 메시지로 즉시 구매하지 않는다. 이메일, 앱 푸시, SMS 등 </w:t>
      </w:r>
      <w:r w:rsidR="006F4C49">
        <w:rPr>
          <w:rFonts w:hint="eastAsia"/>
        </w:rPr>
        <w:t xml:space="preserve">시간의 흐름에 따라 </w:t>
      </w:r>
      <w:r w:rsidR="008109A2" w:rsidRPr="008109A2">
        <w:t xml:space="preserve">다양한 채널을 통해 메시지가 누적되며, 고객이 </w:t>
      </w:r>
      <w:r w:rsidR="006F4C49">
        <w:rPr>
          <w:rFonts w:hint="eastAsia"/>
        </w:rPr>
        <w:t xml:space="preserve">최종적으로 </w:t>
      </w:r>
      <w:r w:rsidR="008109A2" w:rsidRPr="008109A2">
        <w:t xml:space="preserve">설득되거나 이탈하는 과정이 데이터에 </w:t>
      </w:r>
      <w:r w:rsidR="006F4C49">
        <w:rPr>
          <w:rFonts w:hint="eastAsia"/>
        </w:rPr>
        <w:t>포함되어 있다</w:t>
      </w:r>
      <w:r w:rsidR="008109A2" w:rsidRPr="008109A2">
        <w:t>.</w:t>
      </w:r>
      <w:r w:rsidR="00373DBC">
        <w:rPr>
          <w:rFonts w:hint="eastAsia"/>
        </w:rPr>
        <w:t xml:space="preserve"> </w:t>
      </w:r>
      <w:r w:rsidR="008109A2" w:rsidRPr="008109A2">
        <w:t xml:space="preserve">둘째, </w:t>
      </w:r>
      <w:r w:rsidR="009429AF">
        <w:rPr>
          <w:rFonts w:hint="eastAsia"/>
        </w:rPr>
        <w:t xml:space="preserve">최종적인 목표인 구매 여부 </w:t>
      </w:r>
      <w:r w:rsidR="008109A2" w:rsidRPr="008109A2">
        <w:t>클래스</w:t>
      </w:r>
      <w:r w:rsidR="009429AF">
        <w:rPr>
          <w:rFonts w:hint="eastAsia"/>
        </w:rPr>
        <w:t xml:space="preserve">의 </w:t>
      </w:r>
      <w:r w:rsidR="008109A2" w:rsidRPr="008109A2">
        <w:t>불균형이 극심하다. 전체 발송 메시지 중 실제 구매로 이어진 비율은 약 0.12%에 불과하</w:t>
      </w:r>
      <w:r w:rsidR="009429AF">
        <w:rPr>
          <w:rFonts w:hint="eastAsia"/>
        </w:rPr>
        <w:t>기 때문이다</w:t>
      </w:r>
      <w:r w:rsidR="008109A2" w:rsidRPr="008109A2">
        <w:t xml:space="preserve">. </w:t>
      </w:r>
      <w:r w:rsidR="009429AF">
        <w:rPr>
          <w:rFonts w:hint="eastAsia"/>
        </w:rPr>
        <w:t xml:space="preserve">마지막으로 </w:t>
      </w:r>
      <w:r w:rsidR="008109A2" w:rsidRPr="008109A2">
        <w:t>셋째</w:t>
      </w:r>
      <w:r w:rsidR="009429AF">
        <w:rPr>
          <w:rFonts w:hint="eastAsia"/>
        </w:rPr>
        <w:t>는</w:t>
      </w:r>
      <w:r w:rsidR="008109A2" w:rsidRPr="008109A2">
        <w:t xml:space="preserve"> 메시지, 캠페인, 고객, </w:t>
      </w:r>
      <w:r w:rsidR="009429AF">
        <w:rPr>
          <w:rFonts w:hint="eastAsia"/>
        </w:rPr>
        <w:t>시간</w:t>
      </w:r>
      <w:r w:rsidR="008109A2" w:rsidRPr="008109A2">
        <w:t xml:space="preserve"> 정보가 서로 다른 식별자(Key)로 분리되어 있다. 따라서 이를 통합하여 개별 고객이 시간 흐름에 따라 겪는 경험을 하나의 시퀀스(Sequence) 형태로 재구성하는 </w:t>
      </w:r>
      <w:proofErr w:type="spellStart"/>
      <w:r w:rsidR="008109A2" w:rsidRPr="008109A2">
        <w:t>전처리</w:t>
      </w:r>
      <w:proofErr w:type="spellEnd"/>
      <w:r w:rsidR="008109A2" w:rsidRPr="008109A2">
        <w:t xml:space="preserve"> 과정이 필수적이다.</w:t>
      </w:r>
      <w:r w:rsidR="009429AF">
        <w:rPr>
          <w:rFonts w:hint="eastAsia"/>
        </w:rPr>
        <w:t xml:space="preserve"> 이러한 과정은 최종적으로 병합되어 향후 기술할 </w:t>
      </w:r>
      <w:r w:rsidR="009429AF" w:rsidRPr="00E9343A">
        <w:t>지식</w:t>
      </w:r>
      <w:r w:rsidR="009429AF">
        <w:rPr>
          <w:rFonts w:hint="eastAsia"/>
        </w:rPr>
        <w:t>(Knowledge)</w:t>
      </w:r>
      <w:r w:rsidR="009429AF" w:rsidRPr="00E9343A">
        <w:t xml:space="preserve"> 기반 파생변수 생성의 기초가 된다.</w:t>
      </w:r>
    </w:p>
    <w:p w14:paraId="7CB9B8FD" w14:textId="3F7CF644" w:rsidR="00856F28" w:rsidRDefault="00856F28" w:rsidP="00856F28">
      <w:r>
        <w:rPr>
          <w:rFonts w:hint="eastAsia"/>
        </w:rPr>
        <w:t>본</w:t>
      </w:r>
      <w:r>
        <w:t xml:space="preserve"> 데이터셋이 연구의 목적에 부합하는 구조적 특징은 다음 세 가지로 요약된다.</w:t>
      </w:r>
      <w:r>
        <w:rPr>
          <w:rFonts w:hint="eastAsia"/>
        </w:rPr>
        <w:t xml:space="preserve"> 첫째</w:t>
      </w:r>
      <w:r>
        <w:t>, 다중 접점 고객 여정(Multi-touch Customer Journey)의 시계열적 특성을 반영한다. 현대의 고객은 단일 메시지에 즉각 반응하여 구매를 결정하기보다, 이메일, 모바일 푸시, SMS 등 다양한 채널을 통해 누적된 설득 과정(Persuasion Process)을 거친다. 본 데이터는 이러한 채널 간 상호작용과 시간의 흐름에 따른 고객의 심리적 변화(설득 혹은 이탈)를 추적할 수 있는 시퀀스(Sequence) 구조를 내포하고 있다.</w:t>
      </w:r>
    </w:p>
    <w:p w14:paraId="5A9A2AE0" w14:textId="380057AF" w:rsidR="00856F28" w:rsidRDefault="00856F28" w:rsidP="00856F28">
      <w:r>
        <w:rPr>
          <w:rFonts w:hint="eastAsia"/>
        </w:rPr>
        <w:t>둘째</w:t>
      </w:r>
      <w:r>
        <w:t>, 실제 산업 현장의 극심한 클래스 불균형(Class Imbalance) 문제를 포함한다. 전체 발송 메시지 대비 실제 구매 전환(Purchase) 비율은 약 0.12%에 불과하다. 이는 데이터 희소성(Sparsity)이 높은 현실적인 CRM 환경을 대변하며, 단순한 모델링으로는 예측이 어려운 난제(Challenge)임과 동시에 제안하는 방법론의 변별력을 검증할 수 있는 최적의 환경을 제공한다.</w:t>
      </w:r>
    </w:p>
    <w:p w14:paraId="28226349" w14:textId="676BB168" w:rsidR="00856F28" w:rsidRDefault="00856F28" w:rsidP="00856F28">
      <w:r>
        <w:rPr>
          <w:rFonts w:hint="eastAsia"/>
        </w:rPr>
        <w:t>셋째</w:t>
      </w:r>
      <w:r>
        <w:t xml:space="preserve">, 이질적 정보의 통합이 요구되는 관계형 구조를 띤다. 메시지, 캠페인, 고객, 시간 정보가 서로 다른 식별자(Key)로 분리되어 있어, 이를 '고객 중심(User-centric)'의 통합된 시계열 데이터로 재구성하는 과정이 필수적이다. 본 연구는 이러한 파편화된 정보를 결합하여, 단순 로그를 마케팅 맥락이 반영된 지식(Knowledge) 형태로 변환하는 </w:t>
      </w:r>
      <w:proofErr w:type="spellStart"/>
      <w:r>
        <w:t>전처리</w:t>
      </w:r>
      <w:proofErr w:type="spellEnd"/>
      <w:r>
        <w:t xml:space="preserve"> 과정을 수행하였다.</w:t>
      </w:r>
    </w:p>
    <w:p w14:paraId="72C5053C" w14:textId="2F760A27" w:rsidR="00D923AC" w:rsidRPr="00856F28" w:rsidRDefault="00D923AC" w:rsidP="00856F28">
      <w:r w:rsidRPr="00D923AC">
        <w:rPr>
          <w:rFonts w:hint="eastAsia"/>
        </w:rPr>
        <w:t>비록</w:t>
      </w:r>
      <w:r w:rsidRPr="00D923AC">
        <w:t xml:space="preserve"> 본 데이터가 특정 지역의 플랫폼에서 수집되었으나, 해당 플랫폼은 다수의 상품 카테고리를 </w:t>
      </w:r>
      <w:r w:rsidRPr="00D923AC">
        <w:lastRenderedPageBreak/>
        <w:t xml:space="preserve">포괄하는 종합 </w:t>
      </w:r>
      <w:proofErr w:type="spellStart"/>
      <w:r w:rsidRPr="00D923AC">
        <w:t>이커머스</w:t>
      </w:r>
      <w:proofErr w:type="spellEnd"/>
      <w:r w:rsidRPr="00D923AC">
        <w:t xml:space="preserve">(General Merchandise Store) 형태를 띠고 있다. 또한, 고객 행동 로그가 전형적인 </w:t>
      </w:r>
      <w:commentRangeStart w:id="4"/>
      <w:commentRangeStart w:id="5"/>
      <w:proofErr w:type="spellStart"/>
      <w:r w:rsidRPr="00D923AC">
        <w:t>롱테일</w:t>
      </w:r>
      <w:proofErr w:type="spellEnd"/>
      <w:r w:rsidRPr="00D923AC">
        <w:t>(Long-tail) 분포와 파레토 법칙(상위 20%가 매출 주도)을 따르고 있어</w:t>
      </w:r>
      <w:commentRangeEnd w:id="4"/>
      <w:r w:rsidR="00D10684" w:rsidRPr="00D923AC">
        <w:rPr>
          <w:rStyle w:val="aa"/>
          <w:sz w:val="20"/>
          <w:szCs w:val="22"/>
        </w:rPr>
        <w:commentReference w:id="4"/>
      </w:r>
      <w:commentRangeEnd w:id="5"/>
      <w:r w:rsidR="00283C0F" w:rsidRPr="00D923AC">
        <w:rPr>
          <w:rStyle w:val="aa"/>
          <w:sz w:val="20"/>
          <w:szCs w:val="22"/>
        </w:rPr>
        <w:commentReference w:id="5"/>
      </w:r>
      <w:r w:rsidRPr="00D923AC">
        <w:t xml:space="preserve">, 본 연구의 결과가 일반적인 </w:t>
      </w:r>
      <w:proofErr w:type="spellStart"/>
      <w:r w:rsidRPr="00D923AC">
        <w:t>이커머스</w:t>
      </w:r>
      <w:proofErr w:type="spellEnd"/>
      <w:r w:rsidRPr="00D923AC">
        <w:t xml:space="preserve"> 환경에 충분히 일반화(Generalizable) 될 수 있다고 판단된다</w:t>
      </w:r>
    </w:p>
    <w:p w14:paraId="156FEC5F" w14:textId="77777777" w:rsidR="001F3709" w:rsidRPr="008109A2" w:rsidRDefault="001F3709" w:rsidP="009B6156"/>
    <w:p w14:paraId="59FB9672" w14:textId="4D84DF44" w:rsidR="005C3D69" w:rsidRDefault="0020639D" w:rsidP="0020639D">
      <w:r w:rsidRPr="00E9343A">
        <w:rPr>
          <w:rFonts w:hint="eastAsia"/>
        </w:rPr>
        <w:t xml:space="preserve">3.2. </w:t>
      </w:r>
      <w:r w:rsidR="005E40AE">
        <w:rPr>
          <w:rFonts w:hint="eastAsia"/>
        </w:rPr>
        <w:t xml:space="preserve">도메인 </w:t>
      </w:r>
      <w:r w:rsidRPr="00E9343A">
        <w:rPr>
          <w:rFonts w:hint="eastAsia"/>
        </w:rPr>
        <w:t>지식</w:t>
      </w:r>
      <w:r w:rsidR="008025EF">
        <w:rPr>
          <w:rFonts w:hint="eastAsia"/>
        </w:rPr>
        <w:t xml:space="preserve"> 기반 파생변수</w:t>
      </w:r>
      <w:r w:rsidRPr="00E9343A">
        <w:rPr>
          <w:rFonts w:hint="eastAsia"/>
        </w:rPr>
        <w:t xml:space="preserve"> </w:t>
      </w:r>
      <w:r w:rsidR="005E40AE">
        <w:rPr>
          <w:rFonts w:hint="eastAsia"/>
        </w:rPr>
        <w:t>프레임워크</w:t>
      </w:r>
      <w:r w:rsidR="00755BA1">
        <w:rPr>
          <w:rFonts w:hint="eastAsia"/>
        </w:rPr>
        <w:t xml:space="preserve"> </w:t>
      </w:r>
      <w:r w:rsidR="005E40AE">
        <w:rPr>
          <w:rFonts w:hint="eastAsia"/>
        </w:rPr>
        <w:t>(Domain-Knowledge Driven Feature Engineering Framework)</w:t>
      </w:r>
    </w:p>
    <w:p w14:paraId="21667D31" w14:textId="3B44F6B7" w:rsidR="00DD796D" w:rsidRDefault="00DD796D" w:rsidP="00DD796D">
      <w:r>
        <w:rPr>
          <w:rFonts w:hint="eastAsia"/>
        </w:rPr>
        <w:t>본</w:t>
      </w:r>
      <w:r>
        <w:t xml:space="preserve"> 연구는 제2장에서 고찰된 마케팅 이론의 추상적 개념들을 </w:t>
      </w:r>
      <w:proofErr w:type="spellStart"/>
      <w:r>
        <w:t>머신러닝</w:t>
      </w:r>
      <w:proofErr w:type="spellEnd"/>
      <w:r>
        <w:t xml:space="preserve"> 모델이 직접 학습 가능한 정량적 입력 벡터(Input Vector)로 변환하는 이론의 조작화(Operationalization)에 중점을 두었다. 고객의 내재적 심리와 행동 메커니즘을 데이터로 포착하기 위해, 본 연구는 (1) </w:t>
      </w:r>
      <w:r w:rsidR="00462DBE">
        <w:rPr>
          <w:rFonts w:hint="eastAsia"/>
        </w:rPr>
        <w:t>구매 및 재구매 주기 패턴</w:t>
      </w:r>
      <w:r w:rsidR="00AA21E4">
        <w:rPr>
          <w:rFonts w:hint="eastAsia"/>
        </w:rPr>
        <w:t>(Purchase and Repurchase Cycle Patterns)</w:t>
      </w:r>
      <w:r>
        <w:t xml:space="preserve">, (2) </w:t>
      </w:r>
      <w:r w:rsidR="0019709C">
        <w:rPr>
          <w:rFonts w:hint="eastAsia"/>
        </w:rPr>
        <w:t>시계열적 역동성 및 메시지 반응 패턴</w:t>
      </w:r>
      <w:r w:rsidR="00AA21E4">
        <w:rPr>
          <w:rFonts w:hint="eastAsia"/>
        </w:rPr>
        <w:t>(Temporal Dynamics and Response Patterns)</w:t>
      </w:r>
      <w:r>
        <w:t xml:space="preserve">, (3) </w:t>
      </w:r>
      <w:r w:rsidR="00055F73" w:rsidRPr="006F20AE">
        <w:rPr>
          <w:rFonts w:hint="eastAsia"/>
        </w:rPr>
        <w:t xml:space="preserve">마케팅 피로도 </w:t>
      </w:r>
      <w:r w:rsidR="00055F73">
        <w:rPr>
          <w:rFonts w:hint="eastAsia"/>
        </w:rPr>
        <w:t xml:space="preserve">및 상호작용 강도 </w:t>
      </w:r>
      <w:r w:rsidR="00055F73" w:rsidRPr="006F20AE">
        <w:rPr>
          <w:rFonts w:hint="eastAsia"/>
        </w:rPr>
        <w:t>패턴</w:t>
      </w:r>
      <w:r>
        <w:t>(</w:t>
      </w:r>
      <w:r w:rsidR="00055F73">
        <w:rPr>
          <w:rFonts w:hint="eastAsia"/>
        </w:rPr>
        <w:t xml:space="preserve">Marketing Fatigue </w:t>
      </w:r>
      <w:r>
        <w:t xml:space="preserve">&amp; </w:t>
      </w:r>
      <w:r w:rsidR="00055F73">
        <w:rPr>
          <w:rFonts w:hint="eastAsia"/>
        </w:rPr>
        <w:t>Interaction Intensity Patterns</w:t>
      </w:r>
      <w:r>
        <w:t xml:space="preserve">), (4) </w:t>
      </w:r>
      <w:r w:rsidR="0080643A" w:rsidRPr="00930823">
        <w:rPr>
          <w:rFonts w:hint="eastAsia"/>
        </w:rPr>
        <w:t>마케팅</w:t>
      </w:r>
      <w:r w:rsidR="0080643A">
        <w:rPr>
          <w:rFonts w:hint="eastAsia"/>
        </w:rPr>
        <w:t xml:space="preserve"> 콘텐츠 신규성 및 경로 효율성 패턴</w:t>
      </w:r>
      <w:r>
        <w:t>(</w:t>
      </w:r>
      <w:r w:rsidR="0080643A">
        <w:rPr>
          <w:rFonts w:hint="eastAsia"/>
        </w:rPr>
        <w:t xml:space="preserve">Content </w:t>
      </w:r>
      <w:r>
        <w:t>Novelty &amp; Path Efficiency</w:t>
      </w:r>
      <w:r w:rsidR="0080643A">
        <w:rPr>
          <w:rFonts w:hint="eastAsia"/>
        </w:rPr>
        <w:t xml:space="preserve"> Patterns</w:t>
      </w:r>
      <w:r>
        <w:t>)의 4가지 차원으로 구성된 파생변수 프레임워크를 제안한다.</w:t>
      </w:r>
    </w:p>
    <w:p w14:paraId="7EE429D0" w14:textId="529430CF" w:rsidR="00DD796D" w:rsidRPr="00DD796D" w:rsidRDefault="00DD796D" w:rsidP="00DD796D">
      <w:r>
        <w:t>[그림 1]</w:t>
      </w:r>
      <w:r w:rsidR="00462DBE">
        <w:rPr>
          <w:rFonts w:hint="eastAsia"/>
        </w:rPr>
        <w:t>과 같이</w:t>
      </w:r>
      <w:r>
        <w:t xml:space="preserve"> 원시 로그(Raw Logs)는 4가지 도메인 지식 필터를 통과하며 비즈니스 맥락(Context)이 주입된 고차원 피처로 재구성된다. 이는 단순한 차원 확장이 아니라, 데이터에 마케팅 도메인의 인과적 구조(Causal Structure)를 </w:t>
      </w:r>
      <w:proofErr w:type="spellStart"/>
      <w:r>
        <w:t>내재화하는</w:t>
      </w:r>
      <w:proofErr w:type="spellEnd"/>
      <w:r>
        <w:t xml:space="preserve"> 과정이다. 이어지는 실험에서는 이러한 지식 (Knowledge)들이 예측 성능에 미치는 한계 기여(Marginal Contribution)</w:t>
      </w:r>
      <w:r>
        <w:rPr>
          <w:rFonts w:hint="eastAsia"/>
        </w:rPr>
        <w:t>를</w:t>
      </w:r>
      <w:r>
        <w:t xml:space="preserve"> 단계적으로 검증한다.</w:t>
      </w:r>
    </w:p>
    <w:p w14:paraId="7A87CCA6" w14:textId="77777777" w:rsidR="000F30BA" w:rsidRDefault="000F30BA" w:rsidP="0020639D"/>
    <w:p w14:paraId="1B195FD3" w14:textId="7D7487B9" w:rsidR="0020639D" w:rsidRPr="00E9343A" w:rsidRDefault="0020639D" w:rsidP="0020639D">
      <w:r w:rsidRPr="00E9343A">
        <w:t>3.</w:t>
      </w:r>
      <w:r w:rsidRPr="00E9343A">
        <w:rPr>
          <w:rFonts w:hint="eastAsia"/>
        </w:rPr>
        <w:t>2</w:t>
      </w:r>
      <w:r w:rsidRPr="00E9343A">
        <w:t xml:space="preserve">.1. </w:t>
      </w:r>
      <w:r w:rsidR="000534DE" w:rsidRPr="000534DE">
        <w:t>구매</w:t>
      </w:r>
      <w:r w:rsidR="00105BD4">
        <w:rPr>
          <w:rFonts w:hint="eastAsia"/>
        </w:rPr>
        <w:t xml:space="preserve"> 및 재구매 주기</w:t>
      </w:r>
      <w:r w:rsidR="00743285">
        <w:rPr>
          <w:rFonts w:hint="eastAsia"/>
        </w:rPr>
        <w:t xml:space="preserve"> 패턴</w:t>
      </w:r>
    </w:p>
    <w:p w14:paraId="55A8D852" w14:textId="121182F9" w:rsidR="00D13FE9" w:rsidRDefault="00D13FE9" w:rsidP="005C3D69">
      <w:r w:rsidRPr="00D13FE9">
        <w:rPr>
          <w:rFonts w:hint="eastAsia"/>
        </w:rPr>
        <w:t>본</w:t>
      </w:r>
      <w:r w:rsidRPr="00D13FE9">
        <w:t xml:space="preserve"> 변수군은 </w:t>
      </w:r>
      <w:bookmarkStart w:id="6" w:name="OLE_LINK31"/>
      <w:commentRangeStart w:id="7"/>
      <w:commentRangeStart w:id="8"/>
      <w:r w:rsidRPr="00D13FE9">
        <w:t>고객 생애 가치(CLV) 및 RFM 이론</w:t>
      </w:r>
      <w:bookmarkEnd w:id="6"/>
      <w:commentRangeEnd w:id="7"/>
      <w:r w:rsidR="00D10684" w:rsidRPr="00D13FE9">
        <w:rPr>
          <w:rStyle w:val="aa"/>
          <w:sz w:val="20"/>
          <w:szCs w:val="22"/>
        </w:rPr>
        <w:commentReference w:id="7"/>
      </w:r>
      <w:commentRangeEnd w:id="8"/>
      <w:r w:rsidR="00DC789C" w:rsidRPr="00D13FE9">
        <w:rPr>
          <w:rStyle w:val="aa"/>
          <w:sz w:val="20"/>
          <w:szCs w:val="22"/>
        </w:rPr>
        <w:commentReference w:id="8"/>
      </w:r>
      <w:r w:rsidRPr="00D13FE9">
        <w:t xml:space="preserve">을 기반으로, 고객의 구매 주기가 갖는 시계열적 규칙성을 </w:t>
      </w:r>
      <w:proofErr w:type="spellStart"/>
      <w:r w:rsidRPr="00D13FE9">
        <w:t>정량화하기</w:t>
      </w:r>
      <w:proofErr w:type="spellEnd"/>
      <w:r w:rsidRPr="00D13FE9">
        <w:t xml:space="preserve"> 위해 설계되었다. 이는 단순히 마지막 구매 시점(Recency)이라는 정적 정보를 넘어, </w:t>
      </w:r>
      <w:r w:rsidR="002D1C4D" w:rsidRPr="005C3D69">
        <w:t>"고객의 개인적인 구매 주기에 비추어 보았을 때, 지금이 다시 구매할 타이밍인가?"</w:t>
      </w:r>
      <w:r w:rsidR="002D1C4D">
        <w:rPr>
          <w:rFonts w:hint="eastAsia"/>
        </w:rPr>
        <w:t xml:space="preserve">라는 질문과 같이 </w:t>
      </w:r>
      <w:r w:rsidRPr="00D13FE9">
        <w:t>고객 개개인의 고유한 소비 리듬에 비추어 현재 시점이 재구매가 발생할 확률적 임계점에 도달했는지를 측정한다.</w:t>
      </w:r>
    </w:p>
    <w:p w14:paraId="17AC2D12" w14:textId="2FD25ED7" w:rsidR="00697EBA" w:rsidRDefault="00AA6E9A" w:rsidP="0020639D">
      <w:r>
        <w:rPr>
          <w:rFonts w:hint="eastAsia"/>
        </w:rPr>
        <w:t>첫째</w:t>
      </w:r>
      <w:r>
        <w:t>, 재구매 준비도(Repurchase Readiness)를 통해 고객별 구매 간격의 이질성(Heterogeneity)을 반영하였다.</w:t>
      </w:r>
      <w:r>
        <w:rPr>
          <w:rFonts w:hint="eastAsia"/>
        </w:rPr>
        <w:t xml:space="preserve"> 소비자는</w:t>
      </w:r>
      <w:r>
        <w:t xml:space="preserve"> 저마다 고유한 소비 주기를 가진다. 이를 모델링하기 위해 개별 고객의 과거 구매 간격(Inter-purchase Time) 분포를 정규분포(</w:t>
      </w:r>
      <m:oMath>
        <m:r>
          <w:rPr>
            <w:rFonts w:ascii="Cambria Math" w:hAnsi="Cambria Math"/>
          </w:rPr>
          <m:t>N</m:t>
        </m:r>
        <m:d>
          <m:dPr>
            <m:ctrlPr>
              <w:rPr>
                <w:rFonts w:ascii="Cambria Math" w:hAnsi="Cambria Math"/>
                <w:i/>
              </w:rPr>
            </m:ctrlPr>
          </m:dPr>
          <m:e>
            <w:bookmarkStart w:id="9" w:name="OLE_LINK4"/>
            <m:r>
              <w:rPr>
                <w:rFonts w:ascii="Cambria Math" w:hAnsi="Cambria Math"/>
              </w:rPr>
              <m:t>μ</m:t>
            </m:r>
            <w:bookmarkEnd w:id="9"/>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oMath>
      <w:r>
        <w:rPr>
          <w:rFonts w:hint="eastAsia"/>
        </w:rPr>
        <w:t>)</w:t>
      </w:r>
      <w:r>
        <w:t>로 가정하고, 현재 경과 시간(</w:t>
      </w:r>
      <m:oMath>
        <m:r>
          <w:rPr>
            <w:rFonts w:ascii="Cambria Math" w:hAnsi="Cambria Math"/>
          </w:rPr>
          <m:t>t</m:t>
        </m:r>
      </m:oMath>
      <w:r>
        <w:t>)이 고객의 평균 주기(</w:t>
      </w:r>
      <m:oMath>
        <m:r>
          <w:rPr>
            <w:rFonts w:ascii="Cambria Math" w:hAnsi="Cambria Math"/>
          </w:rPr>
          <m:t>μ</m:t>
        </m:r>
      </m:oMath>
      <w:r>
        <w:t>)와 얼마나 일치하는지를 나타내는 확률 밀도 유사도를 산출하였다.</w:t>
      </w:r>
      <w:r w:rsidR="002A4475">
        <w:rPr>
          <w:rFonts w:hint="eastAsia"/>
        </w:rPr>
        <w:t xml:space="preserve"> </w:t>
      </w:r>
      <w:r w:rsidR="0091455E" w:rsidRPr="0091455E">
        <w:rPr>
          <w:rFonts w:hint="eastAsia"/>
        </w:rPr>
        <w:t>엄밀한</w:t>
      </w:r>
      <w:r w:rsidR="0091455E" w:rsidRPr="0091455E">
        <w:t xml:space="preserve"> 통계적 모델링에서는 구매 간격을 감마 분포 등으로 가정하나, 본 연구에서는 </w:t>
      </w:r>
      <w:proofErr w:type="spellStart"/>
      <w:r w:rsidR="0091455E" w:rsidRPr="0091455E">
        <w:t>머신러닝</w:t>
      </w:r>
      <w:proofErr w:type="spellEnd"/>
      <w:r w:rsidR="0091455E" w:rsidRPr="0091455E">
        <w:t xml:space="preserve"> 모델의 </w:t>
      </w:r>
      <w:proofErr w:type="spellStart"/>
      <w:r w:rsidR="0091455E" w:rsidRPr="0091455E">
        <w:t>피처로서의</w:t>
      </w:r>
      <w:proofErr w:type="spellEnd"/>
      <w:r w:rsidR="0091455E" w:rsidRPr="0091455E">
        <w:t xml:space="preserve"> 직관성과 연산 효율성을 고려하여 중심 극한 정리에 근거한 정규분포 근사(Gaussian </w:t>
      </w:r>
      <w:r w:rsidR="0091455E" w:rsidRPr="0091455E">
        <w:lastRenderedPageBreak/>
        <w:t>Approximation)를 채택하였다.</w:t>
      </w:r>
    </w:p>
    <w:p w14:paraId="41EC00DC" w14:textId="21CB9B03" w:rsidR="005D6B36" w:rsidRDefault="00000000" w:rsidP="005D6B36">
      <m:oMathPara>
        <m:oMath>
          <m:sSub>
            <m:sSubPr>
              <m:ctrlPr>
                <w:rPr>
                  <w:rFonts w:ascii="Cambria Math" w:hAnsi="Cambria Math"/>
                  <w:i/>
                </w:rPr>
              </m:ctrlPr>
            </m:sSubPr>
            <m:e>
              <w:bookmarkStart w:id="10" w:name="OLE_LINK6"/>
              <m:r>
                <w:rPr>
                  <w:rFonts w:ascii="Cambria Math" w:hAnsi="Cambria Math"/>
                </w:rPr>
                <m:t>h</m:t>
              </m:r>
              <w:bookmarkEnd w:id="10"/>
            </m:e>
            <m:sub>
              <m:d>
                <m:dPr>
                  <m:ctrlPr>
                    <w:rPr>
                      <w:rFonts w:ascii="Cambria Math" w:hAnsi="Cambria Math"/>
                      <w:i/>
                    </w:rPr>
                  </m:ctrlPr>
                </m:dPr>
                <m:e>
                  <m:r>
                    <w:rPr>
                      <w:rFonts w:ascii="Cambria Math" w:hAns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i/>
                            </w:rPr>
                          </m:ctrlPr>
                        </m:dPr>
                        <m:e>
                          <m:f>
                            <m:fPr>
                              <m:ctrlPr>
                                <w:rPr>
                                  <w:rFonts w:ascii="Cambria Math" w:hAnsi="Cambria Math"/>
                                </w:rPr>
                              </m:ctrlPr>
                            </m:fPr>
                            <m:num>
                              <m:r>
                                <m:rPr>
                                  <m:nor/>
                                </m:rPr>
                                <m:t>days_since_last_purchase</m:t>
                              </m:r>
                              <m:r>
                                <w:rPr>
                                  <w:rFonts w:ascii="Cambria Math" w:hAnsi="Cambria Math"/>
                                </w:rPr>
                                <m:t>-μ</m:t>
                              </m:r>
                            </m:num>
                            <m:den>
                              <m:r>
                                <w:rPr>
                                  <w:rFonts w:ascii="Cambria Math" w:hAnsi="Cambria Math"/>
                                </w:rPr>
                                <m:t>σ</m:t>
                              </m:r>
                            </m:den>
                          </m:f>
                        </m:e>
                      </m:d>
                    </m:e>
                    <m:sup>
                      <m:r>
                        <w:rPr>
                          <w:rFonts w:ascii="Cambria Math" w:hAnsi="Cambria Math"/>
                        </w:rPr>
                        <m:t>2</m:t>
                      </m:r>
                    </m:sup>
                  </m:sSup>
                </m:e>
              </m:d>
            </m:e>
          </m:func>
          <m:r>
            <m:rPr>
              <m:sty m:val="p"/>
            </m:rPr>
            <w:rPr>
              <w:rFonts w:ascii="Cambria Math" w:hAnsi="Cambria Math"/>
            </w:rPr>
            <w:br/>
          </m:r>
        </m:oMath>
      </m:oMathPara>
      <w:r w:rsidR="005D6B36">
        <w:rPr>
          <w:rFonts w:hint="eastAsia"/>
        </w:rPr>
        <w:t xml:space="preserve">따라서, </w:t>
      </w:r>
      <w:r w:rsidR="005D6B36" w:rsidRPr="005C3D69">
        <w:t xml:space="preserve">이 값이 1에 </w:t>
      </w:r>
      <w:r w:rsidR="005D6B36">
        <w:rPr>
          <w:rFonts w:hint="eastAsia"/>
        </w:rPr>
        <w:t>근접할수록, 단순</w:t>
      </w:r>
      <w:r w:rsidR="005D6B36" w:rsidRPr="005C3D69">
        <w:t xml:space="preserve">히 시간이 많이 </w:t>
      </w:r>
      <w:r w:rsidR="005D6B36">
        <w:rPr>
          <w:rFonts w:hint="eastAsia"/>
        </w:rPr>
        <w:t>경과한</w:t>
      </w:r>
      <w:r w:rsidR="005D6B36" w:rsidRPr="005C3D69">
        <w:t xml:space="preserve"> 것이 아니라, </w:t>
      </w:r>
      <w:r w:rsidR="005D6B36">
        <w:rPr>
          <w:rFonts w:hint="eastAsia"/>
        </w:rPr>
        <w:t xml:space="preserve">고객의 내재적 습관에 기반하여 </w:t>
      </w:r>
      <w:r w:rsidR="005D6B36" w:rsidRPr="005C3D69">
        <w:t>평소 습관대로라면 구매 임박</w:t>
      </w:r>
      <w:r w:rsidR="005D6B36">
        <w:rPr>
          <w:rFonts w:hint="eastAsia"/>
        </w:rPr>
        <w:t xml:space="preserve"> 시점에 도달했음을 의미하는 강력한 신호로 해석된다.</w:t>
      </w:r>
      <w:r w:rsidR="005D6B36" w:rsidRPr="005C3D69">
        <w:t xml:space="preserve"> 고객 고유의 구매 사이클에 맞춰 적절한 타이밍에 메시지가 도달했음을</w:t>
      </w:r>
      <w:r w:rsidR="005D6B36">
        <w:rPr>
          <w:rFonts w:hint="eastAsia"/>
        </w:rPr>
        <w:t xml:space="preserve"> 의미한다</w:t>
      </w:r>
      <w:r w:rsidR="005D6B36" w:rsidRPr="005C3D69">
        <w:t>.</w:t>
      </w:r>
    </w:p>
    <w:p w14:paraId="09A2F6B3" w14:textId="470A1F7C" w:rsidR="00111B41" w:rsidRDefault="00111B41" w:rsidP="00111B41">
      <w:r>
        <w:rPr>
          <w:rFonts w:hint="eastAsia"/>
        </w:rPr>
        <w:t>둘째</w:t>
      </w:r>
      <w:r>
        <w:t xml:space="preserve">, 구매 후 </w:t>
      </w:r>
      <w:proofErr w:type="spellStart"/>
      <w:r>
        <w:t>불응기</w:t>
      </w:r>
      <w:proofErr w:type="spellEnd"/>
      <w:r>
        <w:t xml:space="preserve">(Post-purchase Refractory Period)를 정의하여 소비 직후의 효용 </w:t>
      </w:r>
      <w:r>
        <w:rPr>
          <w:rFonts w:hint="eastAsia"/>
        </w:rPr>
        <w:t>만족도</w:t>
      </w:r>
      <w:r>
        <w:t>(Satiation) 효과를 반영하였다.</w:t>
      </w:r>
      <w:r>
        <w:rPr>
          <w:rFonts w:hint="eastAsia"/>
        </w:rPr>
        <w:t xml:space="preserve"> </w:t>
      </w:r>
      <w:r w:rsidR="00ED6BF2" w:rsidRPr="00ED6BF2">
        <w:rPr>
          <w:rFonts w:hint="eastAsia"/>
        </w:rPr>
        <w:t>구매</w:t>
      </w:r>
      <w:r w:rsidR="00ED6BF2" w:rsidRPr="00ED6BF2">
        <w:t xml:space="preserve"> 직후 일정 기간 동안은 재구매 확률이 급격히 감소하는 재고 효과 또는 심리적 냉각기를 반영하기 위해, 경과 시간(</w:t>
      </w:r>
      <m:oMath>
        <m:r>
          <w:rPr>
            <w:rFonts w:ascii="Cambria Math" w:hAnsi="Cambria Math"/>
          </w:rPr>
          <m:t>τ</m:t>
        </m:r>
      </m:oMath>
      <w:r w:rsidR="00ED6BF2" w:rsidRPr="00ED6BF2">
        <w:t>)</w:t>
      </w:r>
      <w:proofErr w:type="spellStart"/>
      <w:r w:rsidR="00ED6BF2" w:rsidRPr="00ED6BF2">
        <w:t>에</w:t>
      </w:r>
      <w:proofErr w:type="spellEnd"/>
      <w:r w:rsidR="00ED6BF2" w:rsidRPr="00ED6BF2">
        <w:t xml:space="preserve"> 따른 </w:t>
      </w:r>
      <w:proofErr w:type="spellStart"/>
      <w:r w:rsidR="00ED6BF2" w:rsidRPr="00ED6BF2">
        <w:t>역지수</w:t>
      </w:r>
      <w:proofErr w:type="spellEnd"/>
      <w:r w:rsidR="00ED6BF2" w:rsidRPr="00ED6BF2">
        <w:t xml:space="preserve"> 감쇠 함수(Inverse Exponential Decay)를 적용하였다.</w:t>
      </w:r>
      <w:r w:rsidR="002F2FDB">
        <w:rPr>
          <w:rFonts w:hint="eastAsia"/>
        </w:rPr>
        <w:t xml:space="preserve"> 이메일이나 모바일 기반 마케팅 분야의 실증 연구에 따르면 고객의 반응 대부분은 수일내에 발생하며 이후 급격히 감소하는 패턴을 보인다 (</w:t>
      </w:r>
      <w:r w:rsidR="002F2FDB">
        <w:t xml:space="preserve">Khera, 2005; </w:t>
      </w:r>
      <w:proofErr w:type="spellStart"/>
      <w:r w:rsidR="002F2FDB">
        <w:t>Maileon</w:t>
      </w:r>
      <w:proofErr w:type="spellEnd"/>
      <w:r w:rsidR="002F2FDB">
        <w:t>, 2023</w:t>
      </w:r>
      <w:r w:rsidR="002F2FDB">
        <w:rPr>
          <w:rFonts w:hint="eastAsia"/>
        </w:rPr>
        <w:t>). 이러한 패턴을 보수적으로 반영하여 경과 시간을 72시간으로 설정하였다.</w:t>
      </w:r>
      <w:r w:rsidR="00ED6BF2">
        <w:rPr>
          <w:rFonts w:hint="eastAsia"/>
        </w:rPr>
        <w:t xml:space="preserve"> 따라서</w:t>
      </w:r>
      <w:r w:rsidRPr="00697EBA">
        <w:t xml:space="preserve"> 구매 직후에는 강한 억제 값(0에 수렴)을 갖고 시간이 지날수록 서서히 억제가 풀리는 구조</w:t>
      </w:r>
      <w:r w:rsidR="00ED6BF2">
        <w:rPr>
          <w:rFonts w:hint="eastAsia"/>
        </w:rPr>
        <w:t>(1에 수렴)</w:t>
      </w:r>
      <w:r w:rsidRPr="00697EBA">
        <w:t>를 구현하였다.</w:t>
      </w:r>
      <w:r w:rsidR="00E8632B">
        <w:rPr>
          <w:rFonts w:hint="eastAsia"/>
        </w:rPr>
        <w:t xml:space="preserve"> </w:t>
      </w:r>
      <w:r w:rsidR="00E8632B" w:rsidRPr="00E8632B">
        <w:rPr>
          <w:rFonts w:hint="eastAsia"/>
        </w:rPr>
        <w:t>단</w:t>
      </w:r>
      <w:r w:rsidR="00E8632B" w:rsidRPr="00E8632B">
        <w:t>, 구매 이력이 부족하여 개인별 파라미터 추정이 불가능한 신규 고객의 경우, 전체 고객 집단의 글로벌 평균 및 분산을 대체 값으로 적용하여 콜드 스타트 문제를 완화하였다.</w:t>
      </w:r>
    </w:p>
    <w:p w14:paraId="5233EFBE" w14:textId="121A9897" w:rsidR="0020639D" w:rsidRDefault="00000000" w:rsidP="00697EBA">
      <w:pPr>
        <w:jc w:val="center"/>
      </w:pPr>
      <m:oMathPara>
        <m:oMath>
          <m:sSub>
            <m:sSubPr>
              <m:ctrlPr>
                <w:rPr>
                  <w:rFonts w:ascii="Cambria Math" w:hAnsi="Cambria Math"/>
                  <w:i/>
                </w:rPr>
              </m:ctrlPr>
            </m:sSubPr>
            <m:e>
              <m:r>
                <w:rPr>
                  <w:rFonts w:ascii="Cambria Math" w:hAnsi="Cambria Math"/>
                </w:rPr>
                <m:t>r</m:t>
              </m:r>
            </m:e>
            <m:sub>
              <m:d>
                <m:dPr>
                  <m:ctrlPr>
                    <w:rPr>
                      <w:rFonts w:ascii="Cambria Math" w:hAnsi="Cambria Math"/>
                      <w:i/>
                    </w:rPr>
                  </m:ctrlPr>
                </m:dPr>
                <m:e>
                  <m:r>
                    <w:rPr>
                      <w:rFonts w:ascii="Cambria Math" w:hAnsi="Cambria Math"/>
                    </w:rPr>
                    <m:t>t</m:t>
                  </m:r>
                </m:e>
              </m:d>
            </m:sub>
          </m:sSub>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τ</m:t>
                      </m:r>
                    </m:den>
                  </m:f>
                </m:e>
              </m:d>
            </m:e>
          </m:func>
        </m:oMath>
      </m:oMathPara>
    </w:p>
    <w:p w14:paraId="5BB7589E" w14:textId="5402B8CB" w:rsidR="00697EBA" w:rsidRDefault="00185868" w:rsidP="0020639D">
      <w:r w:rsidRPr="00185868">
        <w:rPr>
          <w:rFonts w:hint="eastAsia"/>
        </w:rPr>
        <w:t>이는</w:t>
      </w:r>
      <w:r w:rsidRPr="00185868">
        <w:t xml:space="preserve"> 모델이 방금 구매를 완료한 고객에게 불필요한 마케팅 리소스를 투입하는 </w:t>
      </w:r>
      <w:proofErr w:type="spellStart"/>
      <w:r w:rsidRPr="00185868">
        <w:t>과적합</w:t>
      </w:r>
      <w:proofErr w:type="spellEnd"/>
      <w:r w:rsidRPr="00185868">
        <w:t>(Overfitting)을 방지하고, 억제기가 해소된 잠재 고객을 선별하는 필터링 기제로 작동한다.</w:t>
      </w:r>
    </w:p>
    <w:p w14:paraId="25D1B824" w14:textId="77777777" w:rsidR="00185868" w:rsidRPr="00E9343A" w:rsidRDefault="00185868" w:rsidP="0020639D"/>
    <w:p w14:paraId="72CAFB83" w14:textId="43CC88FA" w:rsidR="00A834C7" w:rsidRDefault="00A834C7" w:rsidP="00A834C7">
      <w:r>
        <w:t xml:space="preserve">3.2.2. </w:t>
      </w:r>
      <w:bookmarkStart w:id="11" w:name="OLE_LINK32"/>
      <w:r w:rsidR="00105BD4">
        <w:rPr>
          <w:rFonts w:hint="eastAsia"/>
        </w:rPr>
        <w:t>시</w:t>
      </w:r>
      <w:r w:rsidR="008A5E68">
        <w:rPr>
          <w:rFonts w:hint="eastAsia"/>
        </w:rPr>
        <w:t>계열적</w:t>
      </w:r>
      <w:r w:rsidR="00105BD4">
        <w:rPr>
          <w:rFonts w:hint="eastAsia"/>
        </w:rPr>
        <w:t xml:space="preserve"> </w:t>
      </w:r>
      <w:r w:rsidR="00ED3F9B">
        <w:rPr>
          <w:rFonts w:hint="eastAsia"/>
        </w:rPr>
        <w:t xml:space="preserve">역동성 </w:t>
      </w:r>
      <w:bookmarkEnd w:id="11"/>
      <w:r w:rsidR="00ED3F9B">
        <w:rPr>
          <w:rFonts w:hint="eastAsia"/>
        </w:rPr>
        <w:t xml:space="preserve">및 메시지 </w:t>
      </w:r>
      <w:r w:rsidR="00105BD4">
        <w:rPr>
          <w:rFonts w:hint="eastAsia"/>
        </w:rPr>
        <w:t>반응 패턴</w:t>
      </w:r>
    </w:p>
    <w:p w14:paraId="201D6607" w14:textId="77777777" w:rsidR="00665EDE" w:rsidRDefault="00665EDE" w:rsidP="00065D5A">
      <w:r w:rsidRPr="00665EDE">
        <w:rPr>
          <w:rFonts w:hint="eastAsia"/>
        </w:rPr>
        <w:t>본</w:t>
      </w:r>
      <w:r w:rsidRPr="00665EDE">
        <w:t xml:space="preserve"> 연구는 고객의 반응 확률이 물리적 시간의 흐름에 따라 고정되어 있지 않고 유동적으로 변화한다는 Koren(2010)의 시점 역동성(Temporal Dynamics) 개념을 확장하여, 고객의 라이프스타일과 사회</w:t>
      </w:r>
      <w:r>
        <w:rPr>
          <w:rFonts w:hint="eastAsia"/>
        </w:rPr>
        <w:t xml:space="preserve"> 및 </w:t>
      </w:r>
      <w:r w:rsidRPr="00665EDE">
        <w:t>경제적 맥락(Context)을 반영한 시계열 변수군을 설계하였다. 이는 "언제 메시지를 보낼 것인가</w:t>
      </w:r>
      <w:r>
        <w:rPr>
          <w:rFonts w:hint="eastAsia"/>
        </w:rPr>
        <w:t>?</w:t>
      </w:r>
      <w:r w:rsidRPr="00665EDE">
        <w:t>"에 대한 최적화 문제를 해결하기 위해, 단순한 시각 정보를 고객의 내재적 리듬과 동기화(Synchronization)시키</w:t>
      </w:r>
      <w:r w:rsidRPr="00665EDE">
        <w:rPr>
          <w:rFonts w:hint="eastAsia"/>
        </w:rPr>
        <w:t>는</w:t>
      </w:r>
      <w:r w:rsidRPr="00665EDE">
        <w:t xml:space="preserve"> 과정이다.</w:t>
      </w:r>
      <w:r>
        <w:rPr>
          <w:rFonts w:hint="eastAsia"/>
        </w:rPr>
        <w:t xml:space="preserve"> </w:t>
      </w:r>
    </w:p>
    <w:p w14:paraId="27D0B21E" w14:textId="2F11BC25" w:rsidR="00A834C7" w:rsidRDefault="00665EDE" w:rsidP="00065D5A">
      <w:r w:rsidRPr="00665EDE">
        <w:t>첫째, 원형 통계(Circular Statistics) 기법을 적용하여 고객 고유의 생체 리듬</w:t>
      </w:r>
      <w:r>
        <w:rPr>
          <w:rFonts w:hint="eastAsia"/>
        </w:rPr>
        <w:t>과</w:t>
      </w:r>
      <w:r w:rsidRPr="00665EDE">
        <w:t xml:space="preserve">의 일치도를 </w:t>
      </w:r>
      <w:proofErr w:type="spellStart"/>
      <w:r w:rsidRPr="00665EDE">
        <w:t>수치화하였다</w:t>
      </w:r>
      <w:proofErr w:type="spellEnd"/>
      <w:r w:rsidRPr="00665EDE">
        <w:t>.</w:t>
      </w:r>
      <w:r>
        <w:rPr>
          <w:rFonts w:hint="eastAsia"/>
        </w:rPr>
        <w:t xml:space="preserve"> </w:t>
      </w:r>
      <w:r w:rsidRPr="00665EDE">
        <w:t>일반적인 선형 시간 척도에서는 23시와 01시 사이의 거리가 멀게 계산되는 불연속성 문제가 발생한다. 이를 해결하기 위해 본 연구는 24시간을 원형 좌표계(Circular Coordinate System)로 매핑하고, 고객의 과거 반응(Open, Click, Purchase) 시점을</w:t>
      </w:r>
      <w:r>
        <w:rPr>
          <w:rFonts w:hint="eastAsia"/>
        </w:rPr>
        <w:t xml:space="preserve"> 매핑하여</w:t>
      </w:r>
      <w:r w:rsidRPr="00665EDE">
        <w:t xml:space="preserve"> 고객별 </w:t>
      </w:r>
      <w:r>
        <w:t>“</w:t>
      </w:r>
      <w:r w:rsidRPr="00665EDE">
        <w:t xml:space="preserve">평균 선호 시간 </w:t>
      </w:r>
      <w:r w:rsidRPr="00665EDE">
        <w:lastRenderedPageBreak/>
        <w:t>벡터(</w:t>
      </w:r>
      <w:bookmarkStart w:id="12" w:name="OLE_LINK9"/>
      <m:oMath>
        <m:acc>
          <m:accPr>
            <m:chr m:val="̅"/>
            <m:ctrlPr>
              <w:rPr>
                <w:rStyle w:val="mord"/>
                <w:rFonts w:ascii="Cambria Math" w:hAnsi="Cambria Math"/>
                <w:i/>
              </w:rPr>
            </m:ctrlPr>
          </m:accPr>
          <m:e>
            <m:r>
              <w:rPr>
                <w:rStyle w:val="mord"/>
                <w:rFonts w:ascii="Cambria Math" w:hAnsi="Cambria Math"/>
              </w:rPr>
              <m:t>θ</m:t>
            </m:r>
          </m:e>
        </m:acc>
      </m:oMath>
      <w:bookmarkEnd w:id="12"/>
      <w:r w:rsidRPr="00665EDE">
        <w:t>)</w:t>
      </w:r>
      <w:r>
        <w:t>”</w:t>
      </w:r>
      <w:proofErr w:type="spellStart"/>
      <w:r w:rsidRPr="00665EDE">
        <w:t>를</w:t>
      </w:r>
      <w:proofErr w:type="spellEnd"/>
      <w:r w:rsidRPr="00665EDE">
        <w:t xml:space="preserve"> 산출하였다.</w:t>
      </w:r>
      <w:r w:rsidR="00C815A9">
        <w:rPr>
          <w:rFonts w:hint="eastAsia"/>
        </w:rPr>
        <w:t xml:space="preserve"> </w:t>
      </w:r>
      <w:r w:rsidR="00C815A9" w:rsidRPr="00C815A9">
        <w:rPr>
          <w:rFonts w:hint="eastAsia"/>
        </w:rPr>
        <w:t>평균</w:t>
      </w:r>
      <w:r w:rsidR="00C815A9" w:rsidRPr="00C815A9">
        <w:t xml:space="preserve"> 선호 시간 산출 시, 시간의 연속성을 보존하기 위해 각 시점을 단위 벡터로 변환하여 벡터 평균(Vector Mean)을 산출하였다.</w:t>
      </w:r>
      <w:r w:rsidRPr="00665EDE">
        <w:t xml:space="preserve"> 현재 발송 시점(</w:t>
      </w:r>
      <m:oMath>
        <m:sSub>
          <m:sSubPr>
            <m:ctrlPr>
              <w:rPr>
                <w:rStyle w:val="mord"/>
                <w:rFonts w:ascii="Cambria Math" w:hAnsi="Cambria Math"/>
                <w:i/>
              </w:rPr>
            </m:ctrlPr>
          </m:sSubPr>
          <m:e>
            <m:r>
              <w:rPr>
                <w:rStyle w:val="mord"/>
                <w:rFonts w:ascii="Cambria Math" w:hAnsi="Cambria Math"/>
              </w:rPr>
              <m:t>θ</m:t>
            </m:r>
          </m:e>
          <m:sub>
            <m:r>
              <w:rPr>
                <w:rStyle w:val="mord"/>
                <w:rFonts w:ascii="Cambria Math" w:hAnsi="Cambria Math"/>
              </w:rPr>
              <m:t>curr</m:t>
            </m:r>
          </m:sub>
        </m:sSub>
      </m:oMath>
      <w:r w:rsidR="00266C28">
        <w:rPr>
          <w:rFonts w:hint="eastAsia"/>
        </w:rPr>
        <w:t>)</w:t>
      </w:r>
      <w:r w:rsidRPr="00665EDE">
        <w:t>과 고객 선호 시간(</w:t>
      </w:r>
      <m:oMath>
        <m:acc>
          <m:accPr>
            <m:chr m:val="̅"/>
            <m:ctrlPr>
              <w:rPr>
                <w:rStyle w:val="mord"/>
                <w:rFonts w:ascii="Cambria Math" w:hAnsi="Cambria Math"/>
                <w:i/>
              </w:rPr>
            </m:ctrlPr>
          </m:accPr>
          <m:e>
            <m:r>
              <w:rPr>
                <w:rStyle w:val="mord"/>
                <w:rFonts w:ascii="Cambria Math" w:hAnsi="Cambria Math"/>
              </w:rPr>
              <m:t>θ</m:t>
            </m:r>
          </m:e>
        </m:acc>
      </m:oMath>
      <w:r w:rsidRPr="00665EDE">
        <w:t xml:space="preserve">) 간의 편차는 코사인 거리를 활용하여 다음과 같이 0~1 범위로 </w:t>
      </w:r>
      <w:proofErr w:type="spellStart"/>
      <w:r w:rsidRPr="00665EDE">
        <w:t>정규화된다</w:t>
      </w:r>
      <w:proofErr w:type="spellEnd"/>
      <w:r w:rsidRPr="00665EDE">
        <w:t>.</w:t>
      </w:r>
      <w:r w:rsidR="00E012B4">
        <w:rPr>
          <w:rFonts w:hint="eastAsia"/>
        </w:rPr>
        <w:t xml:space="preserve"> 이 지표가 </w:t>
      </w:r>
      <w:r w:rsidR="00065D5A" w:rsidRPr="00065D5A">
        <w:t xml:space="preserve">0에 수렴할수록, 현재 메시지가 고객이 </w:t>
      </w:r>
      <w:r w:rsidR="00E012B4">
        <w:rPr>
          <w:rFonts w:hint="eastAsia"/>
        </w:rPr>
        <w:t>가장 활발하게 반응하는 주 활동 시간대에 정확히 도달했음을 의미한다.</w:t>
      </w:r>
    </w:p>
    <w:p w14:paraId="39131706" w14:textId="765AABB8" w:rsidR="00E941FF" w:rsidRPr="00E941FF" w:rsidRDefault="00000000" w:rsidP="00065D5A">
      <w:pPr>
        <w:rPr>
          <w:rStyle w:val="vlist-s"/>
        </w:rPr>
      </w:pPr>
      <m:oMathPara>
        <m:oMath>
          <m:sSub>
            <m:sSubPr>
              <m:ctrlPr>
                <w:rPr>
                  <w:rStyle w:val="mord"/>
                  <w:rFonts w:ascii="Cambria Math" w:hAnsi="Cambria Math"/>
                  <w:i/>
                </w:rPr>
              </m:ctrlPr>
            </m:sSubPr>
            <m:e>
              <m:r>
                <w:rPr>
                  <w:rStyle w:val="mord"/>
                  <w:rFonts w:ascii="Cambria Math" w:hAnsi="Cambria Math"/>
                </w:rPr>
                <m:t>d</m:t>
              </m:r>
            </m:e>
            <m:sub>
              <m:r>
                <w:rPr>
                  <w:rStyle w:val="mord"/>
                  <w:rFonts w:ascii="Cambria Math" w:hAnsi="Cambria Math"/>
                </w:rPr>
                <m:t>norm</m:t>
              </m:r>
            </m:sub>
          </m:sSub>
          <m:r>
            <w:rPr>
              <w:rStyle w:val="mord"/>
              <w:rFonts w:ascii="Cambria Math" w:hAnsi="Cambria Math"/>
            </w:rPr>
            <m:t>=</m:t>
          </m:r>
          <m:f>
            <m:fPr>
              <m:ctrlPr>
                <w:rPr>
                  <w:rStyle w:val="mord"/>
                  <w:rFonts w:ascii="Cambria Math" w:hAnsi="Cambria Math"/>
                  <w:i/>
                </w:rPr>
              </m:ctrlPr>
            </m:fPr>
            <m:num>
              <m:d>
                <m:dPr>
                  <m:ctrlPr>
                    <w:rPr>
                      <w:rStyle w:val="mord"/>
                      <w:rFonts w:ascii="Cambria Math" w:hAnsi="Cambria Math"/>
                      <w:i/>
                    </w:rPr>
                  </m:ctrlPr>
                </m:dPr>
                <m:e>
                  <m:r>
                    <w:rPr>
                      <w:rStyle w:val="mord"/>
                      <w:rFonts w:ascii="Cambria Math" w:hAnsi="Cambria Math"/>
                    </w:rPr>
                    <m:t>1 -</m:t>
                  </m:r>
                  <m:func>
                    <m:funcPr>
                      <m:ctrlPr>
                        <w:rPr>
                          <w:rStyle w:val="mord"/>
                          <w:rFonts w:ascii="Cambria Math" w:hAnsi="Cambria Math"/>
                        </w:rPr>
                      </m:ctrlPr>
                    </m:funcPr>
                    <m:fName>
                      <m:r>
                        <m:rPr>
                          <m:sty m:val="p"/>
                        </m:rPr>
                        <w:rPr>
                          <w:rStyle w:val="mord"/>
                          <w:rFonts w:ascii="Cambria Math" w:hAnsi="Cambria Math"/>
                        </w:rPr>
                        <m:t>cos</m:t>
                      </m:r>
                      <m:ctrlPr>
                        <w:rPr>
                          <w:rStyle w:val="mord"/>
                          <w:rFonts w:ascii="Cambria Math" w:hAnsi="Cambria Math"/>
                          <w:i/>
                        </w:rPr>
                      </m:ctrlPr>
                    </m:fName>
                    <m:e>
                      <m:d>
                        <m:dPr>
                          <m:ctrlPr>
                            <w:rPr>
                              <w:rStyle w:val="mord"/>
                              <w:rFonts w:ascii="Cambria Math" w:hAnsi="Cambria Math"/>
                              <w:i/>
                            </w:rPr>
                          </m:ctrlPr>
                        </m:dPr>
                        <m:e>
                          <w:bookmarkStart w:id="13" w:name="OLE_LINK8"/>
                          <m:sSub>
                            <m:sSubPr>
                              <m:ctrlPr>
                                <w:rPr>
                                  <w:rStyle w:val="mord"/>
                                  <w:rFonts w:ascii="Cambria Math" w:hAnsi="Cambria Math"/>
                                  <w:i/>
                                </w:rPr>
                              </m:ctrlPr>
                            </m:sSubPr>
                            <m:e>
                              <m:r>
                                <w:rPr>
                                  <w:rStyle w:val="mord"/>
                                  <w:rFonts w:ascii="Cambria Math" w:hAnsi="Cambria Math"/>
                                </w:rPr>
                                <m:t>θ</m:t>
                              </m:r>
                            </m:e>
                            <m:sub>
                              <m:r>
                                <w:rPr>
                                  <w:rStyle w:val="mord"/>
                                  <w:rFonts w:ascii="Cambria Math" w:hAnsi="Cambria Math"/>
                                </w:rPr>
                                <m:t>curr</m:t>
                              </m:r>
                            </m:sub>
                          </m:sSub>
                          <w:bookmarkEnd w:id="13"/>
                          <m:r>
                            <w:rPr>
                              <w:rStyle w:val="mord"/>
                              <w:rFonts w:ascii="Cambria Math" w:hAnsi="Cambria Math"/>
                            </w:rPr>
                            <m:t xml:space="preserve">- </m:t>
                          </m:r>
                          <w:bookmarkStart w:id="14" w:name="OLE_LINK7"/>
                          <m:acc>
                            <m:accPr>
                              <m:chr m:val="̅"/>
                              <m:ctrlPr>
                                <w:rPr>
                                  <w:rStyle w:val="mord"/>
                                  <w:rFonts w:ascii="Cambria Math" w:hAnsi="Cambria Math"/>
                                  <w:i/>
                                </w:rPr>
                              </m:ctrlPr>
                            </m:accPr>
                            <m:e>
                              <m:r>
                                <w:rPr>
                                  <w:rStyle w:val="mord"/>
                                  <w:rFonts w:ascii="Cambria Math" w:hAnsi="Cambria Math"/>
                                </w:rPr>
                                <m:t>θ</m:t>
                              </m:r>
                            </m:e>
                          </m:acc>
                          <w:bookmarkEnd w:id="14"/>
                        </m:e>
                      </m:d>
                    </m:e>
                  </m:func>
                </m:e>
              </m:d>
            </m:num>
            <m:den>
              <m:r>
                <w:rPr>
                  <w:rStyle w:val="mord"/>
                  <w:rFonts w:ascii="Cambria Math" w:hAnsi="Cambria Math"/>
                </w:rPr>
                <m:t>2</m:t>
              </m:r>
            </m:den>
          </m:f>
          <m:r>
            <w:rPr>
              <w:rStyle w:val="vlist-s"/>
              <w:rFonts w:ascii="Cambria Math" w:hAnsi="Cambria Math" w:cs="Cambria Math"/>
            </w:rPr>
            <m:t>​</m:t>
          </m:r>
        </m:oMath>
      </m:oMathPara>
    </w:p>
    <w:p w14:paraId="61C690DA" w14:textId="6BEEFA50" w:rsidR="00E941FF" w:rsidRPr="00084B3A" w:rsidRDefault="00084B3A" w:rsidP="00084B3A">
      <w:r>
        <w:rPr>
          <w:rFonts w:hint="eastAsia"/>
        </w:rPr>
        <w:t>둘째</w:t>
      </w:r>
      <w:r>
        <w:t>, 경제적 캘린더 효과(Calendar Effects)를 반영하기 위해 소득 가용 시점(Payday)까지의 근접도를 모델링하였다.</w:t>
      </w:r>
      <w:r>
        <w:rPr>
          <w:rFonts w:hint="eastAsia"/>
        </w:rPr>
        <w:t xml:space="preserve"> 고객의</w:t>
      </w:r>
      <w:r>
        <w:t xml:space="preserve"> 소비 심리는 가처분 소득이 일시적으로 증가하는 급여일이나 월말 </w:t>
      </w:r>
      <w:proofErr w:type="spellStart"/>
      <w:r>
        <w:t>정산기</w:t>
      </w:r>
      <w:proofErr w:type="spellEnd"/>
      <w:r>
        <w:t xml:space="preserve"> 전후로 고조되는 소득 효과(Income Effect)의 영향을 받는다.</w:t>
      </w:r>
      <w:r w:rsidR="00BC4002">
        <w:rPr>
          <w:rFonts w:hint="eastAsia"/>
        </w:rPr>
        <w:t xml:space="preserve"> </w:t>
      </w:r>
      <w:r>
        <w:t>이를 반영하기 위해 특정 경제 이벤트 시점(</w:t>
      </w:r>
      <m:oMath>
        <m:sSub>
          <m:sSubPr>
            <m:ctrlPr>
              <w:rPr>
                <w:rFonts w:ascii="Cambria Math" w:hAnsi="Cambria Math"/>
                <w:i/>
              </w:rPr>
            </m:ctrlPr>
          </m:sSubPr>
          <m:e>
            <m:r>
              <w:rPr>
                <w:rFonts w:ascii="Cambria Math" w:hAnsi="Cambria Math"/>
              </w:rPr>
              <m:t>t</m:t>
            </m:r>
          </m:e>
          <m:sub>
            <m:r>
              <w:rPr>
                <w:rFonts w:ascii="Cambria Math" w:hAnsi="Cambria Math"/>
              </w:rPr>
              <m:t>p</m:t>
            </m:r>
          </m:sub>
        </m:sSub>
      </m:oMath>
      <w:r>
        <w:t xml:space="preserve">)을 기준으로, 시간의 근접성에 따라 가중치가 비선형적으로 변화하는 </w:t>
      </w:r>
      <w:proofErr w:type="spellStart"/>
      <w:r>
        <w:t>가우시안</w:t>
      </w:r>
      <w:proofErr w:type="spellEnd"/>
      <w:r>
        <w:t xml:space="preserve"> </w:t>
      </w:r>
      <w:proofErr w:type="spellStart"/>
      <w:r>
        <w:t>범프</w:t>
      </w:r>
      <w:proofErr w:type="spellEnd"/>
      <w:r>
        <w:t xml:space="preserve"> 함수(Gaussian Bump Function)를 적용하였다.</w:t>
      </w:r>
    </w:p>
    <w:p w14:paraId="6B75516C" w14:textId="51B6A18E" w:rsidR="00E941FF" w:rsidRPr="00E941FF" w:rsidRDefault="00E941FF" w:rsidP="00A834C7">
      <m:oMathPara>
        <m:oMath>
          <m:r>
            <w:rPr>
              <w:rFonts w:ascii="Cambria Math" w:hAnsi="Cambria Math"/>
            </w:rPr>
            <m:t>bump</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 xml:space="preserve">t - </m:t>
                              </m:r>
                              <w:bookmarkStart w:id="15" w:name="OLE_LINK10"/>
                              <m:sSub>
                                <m:sSubPr>
                                  <m:ctrlPr>
                                    <w:rPr>
                                      <w:rFonts w:ascii="Cambria Math" w:hAnsi="Cambria Math"/>
                                      <w:i/>
                                    </w:rPr>
                                  </m:ctrlPr>
                                </m:sSubPr>
                                <m:e>
                                  <m:r>
                                    <w:rPr>
                                      <w:rFonts w:ascii="Cambria Math" w:hAnsi="Cambria Math"/>
                                    </w:rPr>
                                    <m:t>t</m:t>
                                  </m:r>
                                </m:e>
                                <m:sub>
                                  <m:r>
                                    <w:rPr>
                                      <w:rFonts w:ascii="Cambria Math" w:hAnsi="Cambria Math"/>
                                    </w:rPr>
                                    <m:t>p</m:t>
                                  </m:r>
                                </m:sub>
                              </m:sSub>
                              <w:bookmarkEnd w:id="15"/>
                            </m:e>
                          </m:d>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oMath>
      </m:oMathPara>
    </w:p>
    <w:p w14:paraId="269BAB63" w14:textId="054DFECA" w:rsidR="00E941FF" w:rsidRDefault="00084B3A" w:rsidP="00A834C7">
      <w:r w:rsidRPr="00084B3A">
        <w:rPr>
          <w:rFonts w:hint="eastAsia"/>
        </w:rPr>
        <w:t>이는</w:t>
      </w:r>
      <w:r w:rsidRPr="00084B3A">
        <w:t xml:space="preserve"> 급여일 당일에 가까워질수록 값이 1로 급증하고 멀어지면 0으로 수렴하는 구조로, 특정 시기에 폭발적으로 증가하는 잠재 구매력을 모델이 학습할 수 있도록 유도하는 확률적 장치이다.</w:t>
      </w:r>
    </w:p>
    <w:p w14:paraId="24FBF954" w14:textId="21395442" w:rsidR="0098222C" w:rsidRDefault="0098222C" w:rsidP="00065D5A">
      <w:r w:rsidRPr="0098222C">
        <w:rPr>
          <w:rFonts w:hint="eastAsia"/>
        </w:rPr>
        <w:t>셋째</w:t>
      </w:r>
      <w:r w:rsidRPr="0098222C">
        <w:t>, 거시적인 사회</w:t>
      </w:r>
      <w:r>
        <w:rPr>
          <w:rFonts w:hint="eastAsia"/>
        </w:rPr>
        <w:t xml:space="preserve">와 </w:t>
      </w:r>
      <w:r w:rsidRPr="0098222C">
        <w:t xml:space="preserve">문화적 시점(Socio-cultural Timing) 변수를 추가하여 요일 및 </w:t>
      </w:r>
      <w:proofErr w:type="spellStart"/>
      <w:r w:rsidRPr="0098222C">
        <w:t>시즌성</w:t>
      </w:r>
      <w:proofErr w:type="spellEnd"/>
      <w:r w:rsidRPr="0098222C">
        <w:t xml:space="preserve"> 효과를 통제하였다. 주말과 평일의 행동 양식 차이, 그리고 월초의 탐색적 소비와 월말의 목적형 소비 패턴의 차이를 반영하기 위해 주차 정보 및 분기 말 잔여일수를 </w:t>
      </w:r>
      <w:proofErr w:type="spellStart"/>
      <w:r w:rsidRPr="0098222C">
        <w:t>변수화하였다</w:t>
      </w:r>
      <w:proofErr w:type="spellEnd"/>
      <w:r w:rsidRPr="0098222C">
        <w:t xml:space="preserve">. 결론적으로 이 변수군은 단순한 텍스트 정보를 넘어, 메시지가 도달한 순간의 시공간적, 경제적 맥락을 입체적으로 </w:t>
      </w:r>
      <w:r w:rsidRPr="0098222C">
        <w:rPr>
          <w:rFonts w:hint="eastAsia"/>
        </w:rPr>
        <w:t>재구성함으로써</w:t>
      </w:r>
      <w:r w:rsidRPr="0098222C">
        <w:t xml:space="preserve"> 모델의 예측 정확도를 보정하는 역할을 수행한다.</w:t>
      </w:r>
    </w:p>
    <w:p w14:paraId="3B725410" w14:textId="77777777" w:rsidR="0020639D" w:rsidRPr="00A834C7" w:rsidRDefault="0020639D" w:rsidP="0020639D"/>
    <w:p w14:paraId="5186A73E" w14:textId="6B8C95AA" w:rsidR="001360D2" w:rsidRPr="006F20AE" w:rsidRDefault="001360D2" w:rsidP="001360D2">
      <w:r w:rsidRPr="006F20AE">
        <w:t xml:space="preserve">3.2.3. </w:t>
      </w:r>
      <w:bookmarkStart w:id="16" w:name="OLE_LINK11"/>
      <w:r w:rsidR="00FE7112" w:rsidRPr="006F20AE">
        <w:rPr>
          <w:rFonts w:hint="eastAsia"/>
        </w:rPr>
        <w:t xml:space="preserve">마케팅 피로도 </w:t>
      </w:r>
      <w:r w:rsidR="005B2DF3">
        <w:rPr>
          <w:rFonts w:hint="eastAsia"/>
        </w:rPr>
        <w:t xml:space="preserve">및 상호작용 강도 </w:t>
      </w:r>
      <w:r w:rsidR="00FE7112" w:rsidRPr="006F20AE">
        <w:rPr>
          <w:rFonts w:hint="eastAsia"/>
        </w:rPr>
        <w:t>패턴</w:t>
      </w:r>
      <w:bookmarkEnd w:id="16"/>
    </w:p>
    <w:p w14:paraId="469DED27" w14:textId="77777777" w:rsidR="006F3659" w:rsidRDefault="00CC020D" w:rsidP="001360D2">
      <w:r w:rsidRPr="00CC020D">
        <w:rPr>
          <w:rFonts w:hint="eastAsia"/>
        </w:rPr>
        <w:t>본</w:t>
      </w:r>
      <w:r w:rsidRPr="00CC020D">
        <w:t xml:space="preserve"> 변수군은 </w:t>
      </w:r>
      <w:commentRangeStart w:id="17"/>
      <w:commentRangeStart w:id="18"/>
      <w:r w:rsidRPr="00CC020D">
        <w:t>고객의 인지적 자원(Cognitive Resource) 한계와 자극에 대한 습관화 이론</w:t>
      </w:r>
      <w:commentRangeEnd w:id="17"/>
      <w:r w:rsidR="00D10684" w:rsidRPr="00CC020D">
        <w:rPr>
          <w:rStyle w:val="aa"/>
          <w:sz w:val="20"/>
          <w:szCs w:val="22"/>
        </w:rPr>
        <w:commentReference w:id="17"/>
      </w:r>
      <w:commentRangeEnd w:id="18"/>
      <w:r w:rsidR="00577328" w:rsidRPr="00CC020D">
        <w:rPr>
          <w:rStyle w:val="aa"/>
          <w:sz w:val="20"/>
          <w:szCs w:val="22"/>
        </w:rPr>
        <w:commentReference w:id="18"/>
      </w:r>
      <w:r w:rsidRPr="00CC020D">
        <w:t>을 기반으로, 마케팅 노출 빈도와 고객 반응 사이의 비선형적 관계를 모델링한다. 이는 본 연구의 실험에서 예측 성능에 가장 높은 기여도(Feature Importance)를 보인 핵심 요인으로, 고객의 즉각적 반응 성향과 이탈 위험(Churn Risk)을 동적으로 포</w:t>
      </w:r>
      <w:r w:rsidRPr="00CC020D">
        <w:rPr>
          <w:rFonts w:hint="eastAsia"/>
        </w:rPr>
        <w:t>착하도록</w:t>
      </w:r>
      <w:r w:rsidRPr="00CC020D">
        <w:t xml:space="preserve"> 설계되었다.</w:t>
      </w:r>
    </w:p>
    <w:p w14:paraId="12171033" w14:textId="1058FC4D" w:rsidR="005E14F1" w:rsidRPr="00F949AA" w:rsidRDefault="00CC020D" w:rsidP="002727E4">
      <w:r w:rsidRPr="00CC020D">
        <w:t>첫째, 채널별 침해성을 고려</w:t>
      </w:r>
      <w:r w:rsidR="002727E4">
        <w:rPr>
          <w:rFonts w:hint="eastAsia"/>
        </w:rPr>
        <w:t xml:space="preserve">하여 마케팅 </w:t>
      </w:r>
      <w:r w:rsidRPr="00CC020D">
        <w:t>누적 피로도 함수(Cumulative Fatigue Function)를 제안하였다.</w:t>
      </w:r>
      <w:r w:rsidR="002727E4">
        <w:rPr>
          <w:rFonts w:hint="eastAsia"/>
        </w:rPr>
        <w:t xml:space="preserve"> </w:t>
      </w:r>
      <w:r w:rsidRPr="00CC020D">
        <w:t xml:space="preserve">메시지 수신은 고객의 주의를 환기시키지만, 임계치를 초과한 빈번한 노출은 심리적 저항을 유발한다. 본 연구는 이러한 기억의 망각 및 피로 해소 과정을 지수 감쇠 모델로 </w:t>
      </w:r>
      <w:proofErr w:type="spellStart"/>
      <w:r w:rsidRPr="00CC020D">
        <w:t>수식화하였다</w:t>
      </w:r>
      <w:proofErr w:type="spellEnd"/>
      <w:r w:rsidRPr="00CC020D">
        <w:t>. 특정 시점</w:t>
      </w:r>
      <w:r w:rsidR="002727E4">
        <w:rPr>
          <w:rFonts w:hint="eastAsia"/>
        </w:rPr>
        <w:t>(</w:t>
      </w:r>
      <w:bookmarkStart w:id="19" w:name="OLE_LINK13"/>
      <m:oMath>
        <m:r>
          <w:rPr>
            <w:rFonts w:ascii="Cambria Math" w:hAnsi="Cambria Math"/>
          </w:rPr>
          <m:t>t</m:t>
        </m:r>
      </m:oMath>
      <w:bookmarkEnd w:id="19"/>
      <w:r w:rsidR="002727E4">
        <w:rPr>
          <w:rFonts w:hint="eastAsia"/>
        </w:rPr>
        <w:t>)</w:t>
      </w:r>
      <w:r w:rsidRPr="00CC020D">
        <w:t>에서의 누적 피로도</w:t>
      </w:r>
      <w:r w:rsidR="002727E4">
        <w:rPr>
          <w:rFonts w:hint="eastAsia"/>
        </w:rPr>
        <w:t>(</w:t>
      </w:r>
      <m:oMath>
        <m:r>
          <w:rPr>
            <w:rFonts w:ascii="Cambria Math" w:hAnsi="Cambria Math"/>
          </w:rPr>
          <m:t>F</m:t>
        </m:r>
        <m:d>
          <m:dPr>
            <m:ctrlPr>
              <w:rPr>
                <w:rFonts w:ascii="Cambria Math" w:hAnsi="Cambria Math"/>
                <w:i/>
              </w:rPr>
            </m:ctrlPr>
          </m:dPr>
          <m:e>
            <m:r>
              <w:rPr>
                <w:rFonts w:ascii="Cambria Math" w:hAnsi="Cambria Math"/>
              </w:rPr>
              <m:t>t</m:t>
            </m:r>
          </m:e>
        </m:d>
      </m:oMath>
      <w:r w:rsidR="002727E4">
        <w:rPr>
          <w:rFonts w:hint="eastAsia"/>
        </w:rPr>
        <w:t>)</w:t>
      </w:r>
      <w:r w:rsidRPr="00CC020D">
        <w:t>는 과거 수신된 모든 메시지의 잔존 영향력의 합으로 정의된</w:t>
      </w:r>
      <w:r w:rsidRPr="00CC020D">
        <w:lastRenderedPageBreak/>
        <w:t>다.</w:t>
      </w:r>
      <w:r w:rsidR="002727E4">
        <w:rPr>
          <w:rFonts w:hint="eastAsia"/>
        </w:rPr>
        <w:t xml:space="preserve"> </w:t>
      </w:r>
      <w:r w:rsidR="00F949AA" w:rsidRPr="00F949AA">
        <w:t xml:space="preserve">메시지 수신 직후에는 피로도가 급증하지만, 시간이 지나면 서서히 해소되는 기억의 망각 과정을 수식으로 구현한 것이다. </w:t>
      </w:r>
    </w:p>
    <w:p w14:paraId="06A88632" w14:textId="1A56B805" w:rsidR="005E14F1" w:rsidRPr="00757F60" w:rsidRDefault="00757F60" w:rsidP="001360D2">
      <w:pPr>
        <w:rPr>
          <w:bCs/>
        </w:rPr>
      </w:pPr>
      <m:oMathPara>
        <m:oMath>
          <m:r>
            <w:rPr>
              <w:rFonts w:ascii="Cambria Math" w:hAnsi="Cambria Math"/>
            </w:rPr>
            <m:t>F</m:t>
          </m:r>
          <m:d>
            <m:dPr>
              <m:ctrlPr>
                <w:rPr>
                  <w:rFonts w:ascii="Cambria Math" w:hAnsi="Cambria Math"/>
                  <w:bCs/>
                  <w:i/>
                </w:rPr>
              </m:ctrlPr>
            </m:dPr>
            <m:e>
              <m:r>
                <w:rPr>
                  <w:rFonts w:ascii="Cambria Math" w:hAnsi="Cambria Math"/>
                </w:rPr>
                <m:t>t</m:t>
              </m:r>
            </m:e>
          </m:d>
          <m:r>
            <w:rPr>
              <w:rFonts w:ascii="Cambria Math" w:hAnsi="Cambria Math"/>
            </w:rPr>
            <m:t>=</m:t>
          </m:r>
          <m:nary>
            <m:naryPr>
              <m:chr m:val="∑"/>
              <m:supHide m:val="1"/>
              <m:ctrlPr>
                <w:rPr>
                  <w:rFonts w:ascii="Cambria Math" w:hAnsi="Cambria Math"/>
                  <w:bCs/>
                  <w:i/>
                </w:rPr>
              </m:ctrlPr>
            </m:naryPr>
            <m:sub>
              <m:r>
                <w:rPr>
                  <w:rFonts w:ascii="Cambria Math" w:hAnsi="Cambria Math"/>
                </w:rPr>
                <m:t>c∈C</m:t>
              </m:r>
            </m:sub>
            <m:sup/>
            <m:e>
              <m:r>
                <w:rPr>
                  <w:rFonts w:ascii="Cambria Math" w:hAnsi="Cambria Math"/>
                </w:rPr>
                <m:t>exp</m:t>
              </m:r>
              <m:d>
                <m:dPr>
                  <m:ctrlPr>
                    <w:rPr>
                      <w:rFonts w:ascii="Cambria Math" w:hAnsi="Cambria Math"/>
                      <w:bCs/>
                      <w:i/>
                    </w:rPr>
                  </m:ctrlPr>
                </m:dPr>
                <m:e>
                  <m:r>
                    <w:rPr>
                      <w:rFonts w:ascii="Cambria Math" w:hAnsi="Cambria Math"/>
                    </w:rPr>
                    <m:t>-</m:t>
                  </m:r>
                  <m:f>
                    <m:fPr>
                      <m:ctrlPr>
                        <w:rPr>
                          <w:rFonts w:ascii="Cambria Math" w:hAnsi="Cambria Math"/>
                          <w:bCs/>
                          <w:i/>
                        </w:rPr>
                      </m:ctrlPr>
                    </m:fPr>
                    <m:num>
                      <m:r>
                        <m:rPr>
                          <m:sty m:val="p"/>
                        </m:rPr>
                        <w:rPr>
                          <w:rFonts w:ascii="Cambria Math" w:hAnsi="Cambria Math"/>
                        </w:rPr>
                        <m:t>Δ</m:t>
                      </m:r>
                      <m:sSub>
                        <m:sSubPr>
                          <m:ctrlPr>
                            <w:rPr>
                              <w:rFonts w:ascii="Cambria Math" w:hAnsi="Cambria Math"/>
                              <w:bCs/>
                              <w:i/>
                            </w:rPr>
                          </m:ctrlPr>
                        </m:sSubPr>
                        <m:e>
                          <m:r>
                            <w:rPr>
                              <w:rFonts w:ascii="Cambria Math" w:hAnsi="Cambria Math"/>
                            </w:rPr>
                            <m:t>t</m:t>
                          </m:r>
                        </m:e>
                        <m:sub>
                          <m:r>
                            <w:rPr>
                              <w:rFonts w:ascii="Cambria Math" w:hAnsi="Cambria Math"/>
                            </w:rPr>
                            <m:t>c</m:t>
                          </m:r>
                        </m:sub>
                      </m:sSub>
                      <m:d>
                        <m:dPr>
                          <m:ctrlPr>
                            <w:rPr>
                              <w:rFonts w:ascii="Cambria Math" w:hAnsi="Cambria Math"/>
                              <w:bCs/>
                              <w:i/>
                            </w:rPr>
                          </m:ctrlPr>
                        </m:dPr>
                        <m:e>
                          <m:r>
                            <w:rPr>
                              <w:rFonts w:ascii="Cambria Math" w:hAnsi="Cambria Math"/>
                            </w:rPr>
                            <m:t>t</m:t>
                          </m:r>
                        </m:e>
                      </m:d>
                    </m:num>
                    <m:den>
                      <m:sSub>
                        <m:sSubPr>
                          <m:ctrlPr>
                            <w:rPr>
                              <w:rFonts w:ascii="Cambria Math" w:hAnsi="Cambria Math"/>
                              <w:bCs/>
                              <w:i/>
                            </w:rPr>
                          </m:ctrlPr>
                        </m:sSubPr>
                        <m:e>
                          <m:r>
                            <w:rPr>
                              <w:rFonts w:ascii="Cambria Math" w:hAnsi="Cambria Math"/>
                            </w:rPr>
                            <m:t>τ</m:t>
                          </m:r>
                        </m:e>
                        <m:sub>
                          <m:r>
                            <w:rPr>
                              <w:rFonts w:ascii="Cambria Math" w:hAnsi="Cambria Math"/>
                            </w:rPr>
                            <m:t>c</m:t>
                          </m:r>
                        </m:sub>
                      </m:sSub>
                    </m:den>
                  </m:f>
                </m:e>
              </m:d>
            </m:e>
          </m:nary>
        </m:oMath>
      </m:oMathPara>
    </w:p>
    <w:p w14:paraId="59D0105A" w14:textId="16B2AC9B" w:rsidR="002727E4" w:rsidRPr="00F949AA" w:rsidRDefault="002727E4" w:rsidP="002727E4">
      <w:r w:rsidRPr="00F949AA">
        <w:t xml:space="preserve">이때 피로도가 사라지는 속도인 </w:t>
      </w:r>
      <m:oMath>
        <m:sSub>
          <m:sSubPr>
            <m:ctrlPr>
              <w:rPr>
                <w:rFonts w:ascii="Cambria Math" w:hAnsi="Cambria Math"/>
                <w:i/>
              </w:rPr>
            </m:ctrlPr>
          </m:sSubPr>
          <m:e>
            <m:r>
              <w:rPr>
                <w:rFonts w:ascii="Cambria Math" w:hAnsi="Cambria Math"/>
              </w:rPr>
              <m:t>τ</m:t>
            </m:r>
          </m:e>
          <m:sub>
            <m:r>
              <w:rPr>
                <w:rFonts w:ascii="Cambria Math" w:hAnsi="Cambria Math"/>
              </w:rPr>
              <m:t>c</m:t>
            </m:r>
          </m:sub>
        </m:sSub>
      </m:oMath>
      <w:r w:rsidRPr="00F949AA">
        <w:t>는</w:t>
      </w:r>
      <w:r w:rsidR="001B7D3D">
        <w:rPr>
          <w:rFonts w:hint="eastAsia"/>
        </w:rPr>
        <w:t xml:space="preserve"> 채널(</w:t>
      </w:r>
      <m:oMath>
        <m:r>
          <w:rPr>
            <w:rFonts w:ascii="Cambria Math" w:hAnsi="Cambria Math"/>
          </w:rPr>
          <m:t>c</m:t>
        </m:r>
      </m:oMath>
      <w:r w:rsidR="001B7D3D">
        <w:rPr>
          <w:rFonts w:hint="eastAsia"/>
        </w:rPr>
        <w:t>)의 피로도 반감기(Half-life)를 의미하며</w:t>
      </w:r>
      <w:r w:rsidRPr="00F949AA">
        <w:t xml:space="preserve"> 선행 연구(Ellis, 2018; Sinch, 2020)</w:t>
      </w:r>
      <w:r w:rsidR="001B7D3D">
        <w:rPr>
          <w:rFonts w:hint="eastAsia"/>
        </w:rPr>
        <w:t xml:space="preserve">에 근거하여 다음과 같이 차등 적용하였다. </w:t>
      </w:r>
      <w:r w:rsidR="001B7D3D" w:rsidRPr="00F949AA">
        <w:t>모바일 푸시(24h)</w:t>
      </w:r>
      <w:r w:rsidR="001B7D3D">
        <w:rPr>
          <w:rFonts w:hint="eastAsia"/>
        </w:rPr>
        <w:t xml:space="preserve">는 즉각적 확인이 일어나나 휘발성이 강해 피로도가 빠르게 소멸되는 편이다. </w:t>
      </w:r>
      <w:r w:rsidR="00EF797A">
        <w:rPr>
          <w:rFonts w:hint="eastAsia"/>
        </w:rPr>
        <w:t xml:space="preserve">이메일(48h)은 비동기적 채널 특성상 확인 주기가 다소 길어 피로도가 완만하게 해소되는 경향이 있고, </w:t>
      </w:r>
      <w:r w:rsidR="001B7D3D">
        <w:rPr>
          <w:rFonts w:hint="eastAsia"/>
        </w:rPr>
        <w:t>S</w:t>
      </w:r>
      <w:r w:rsidRPr="00F949AA">
        <w:t>MS(72h)</w:t>
      </w:r>
      <w:r w:rsidR="00EF797A">
        <w:rPr>
          <w:rFonts w:hint="eastAsia"/>
        </w:rPr>
        <w:t>는 개인화된 공간에 대한 침해성이 가장 높아 피로도가 가장 길게 지속되는 편이다.</w:t>
      </w:r>
      <w:r w:rsidR="00F34D65">
        <w:rPr>
          <w:rFonts w:hint="eastAsia"/>
        </w:rPr>
        <w:t xml:space="preserve"> </w:t>
      </w:r>
      <w:r w:rsidR="00EF797A" w:rsidRPr="00EF797A">
        <w:t>또한, 채널별 물리적 최소 발송 간격의 준수 여부를 이진 변수로 추가하여, 기업의 운영 규칙 위반으로 인한 과잉 마케팅(Over-marketing) 리스크를 모델이 명시적으로 식별하도록 설계하였다.</w:t>
      </w:r>
    </w:p>
    <w:p w14:paraId="69BBFC0A" w14:textId="77777777" w:rsidR="00E45883" w:rsidRDefault="00FE1E45" w:rsidP="00E6573B">
      <w:r w:rsidRPr="00FE1E45">
        <w:rPr>
          <w:rFonts w:hint="eastAsia"/>
        </w:rPr>
        <w:t>둘째</w:t>
      </w:r>
      <w:r w:rsidRPr="00FE1E45">
        <w:t xml:space="preserve">, 행동의 </w:t>
      </w:r>
      <w:proofErr w:type="spellStart"/>
      <w:r w:rsidRPr="00FE1E45">
        <w:t>최신성</w:t>
      </w:r>
      <w:proofErr w:type="spellEnd"/>
      <w:r w:rsidRPr="00FE1E45">
        <w:t xml:space="preserve">(Recency)과 휴면(Dormancy) 상태를 </w:t>
      </w:r>
      <w:proofErr w:type="spellStart"/>
      <w:r w:rsidRPr="00FE1E45">
        <w:t>이원화하여</w:t>
      </w:r>
      <w:proofErr w:type="spellEnd"/>
      <w:r w:rsidRPr="00FE1E45">
        <w:t xml:space="preserve"> 분석하였다.</w:t>
      </w:r>
      <w:r>
        <w:rPr>
          <w:rFonts w:hint="eastAsia"/>
        </w:rPr>
        <w:t xml:space="preserve"> 피</w:t>
      </w:r>
      <w:r w:rsidRPr="00FE1E45">
        <w:t xml:space="preserve">로도 변수가 과다 노출의 부작용을 측정한다면, </w:t>
      </w:r>
      <w:proofErr w:type="spellStart"/>
      <w:r w:rsidRPr="00FE1E45">
        <w:t>최신성</w:t>
      </w:r>
      <w:proofErr w:type="spellEnd"/>
      <w:r w:rsidRPr="00FE1E45">
        <w:t xml:space="preserve"> 변수는 접점의 부재 기간을 측정한다. 각 채널별 마지막 수신 시점으로부터의 경과 시간(</w:t>
      </w:r>
      <m:oMath>
        <m:r>
          <m:rPr>
            <m:sty m:val="p"/>
          </m:rPr>
          <w:rPr>
            <w:rFonts w:ascii="Cambria Math" w:hAnsi="Cambria Math"/>
          </w:rPr>
          <m:t>Δ</m:t>
        </m:r>
        <m:sSub>
          <m:sSubPr>
            <m:ctrlPr>
              <w:rPr>
                <w:rFonts w:ascii="Cambria Math" w:hAnsi="Cambria Math"/>
                <w:bCs/>
                <w:i/>
              </w:rPr>
            </m:ctrlPr>
          </m:sSubPr>
          <m:e>
            <m:r>
              <w:rPr>
                <w:rFonts w:ascii="Cambria Math" w:hAnsi="Cambria Math"/>
              </w:rPr>
              <m:t>t</m:t>
            </m:r>
          </m:e>
          <m:sub>
            <m:r>
              <w:rPr>
                <w:rFonts w:ascii="Cambria Math" w:hAnsi="Cambria Math"/>
              </w:rPr>
              <m:t>last</m:t>
            </m:r>
          </m:sub>
        </m:sSub>
      </m:oMath>
      <w:r w:rsidRPr="00FE1E45">
        <w:t xml:space="preserve">)을 산출하여, 이 값이 임계치를 초과할 경우 고객이 비활성 상태에 진입했음을 시사한다. 반면, 장기 휴면 고객에게 발송되는 메시지는 피로도가 아닌 재인식 효과를 유발할 수 있으므로, 모델은 피로도와 </w:t>
      </w:r>
      <w:proofErr w:type="spellStart"/>
      <w:r w:rsidRPr="00FE1E45">
        <w:t>최신성</w:t>
      </w:r>
      <w:proofErr w:type="spellEnd"/>
      <w:r w:rsidRPr="00FE1E45">
        <w:t xml:space="preserve"> 변수의 상호작용을 통해 이를 구분하여 학습하게 된다.</w:t>
      </w:r>
      <w:r w:rsidR="00820CC0">
        <w:rPr>
          <w:rFonts w:hint="eastAsia"/>
        </w:rPr>
        <w:t xml:space="preserve"> </w:t>
      </w:r>
    </w:p>
    <w:p w14:paraId="50D43967" w14:textId="77777777" w:rsidR="0032111B" w:rsidRDefault="00FE1E45" w:rsidP="00E6573B">
      <w:r w:rsidRPr="00FE1E45">
        <w:t>셋째, 슬라이딩 윈도우(Sliding Window) 기법을 적용하여 단기 상호작용 밀도를 산출하였다.</w:t>
      </w:r>
      <w:r w:rsidR="0032111B">
        <w:rPr>
          <w:rFonts w:hint="eastAsia"/>
        </w:rPr>
        <w:t xml:space="preserve"> </w:t>
      </w:r>
      <w:r w:rsidRPr="00FE1E45">
        <w:t>발송 시점 기준 직전 30일간의 이동 구간 내에서 발생한 메시지 열람 및 클릭의 빈도와 비율(CTR)을 집계하였다. 이는 고</w:t>
      </w:r>
      <w:r w:rsidRPr="00FE1E45">
        <w:rPr>
          <w:rFonts w:hint="eastAsia"/>
        </w:rPr>
        <w:t>객의</w:t>
      </w:r>
      <w:r w:rsidRPr="00FE1E45">
        <w:t xml:space="preserve"> 관심사가 일시적으로 고조된</w:t>
      </w:r>
      <w:r w:rsidR="0032111B">
        <w:rPr>
          <w:rFonts w:hint="eastAsia"/>
        </w:rPr>
        <w:t>(</w:t>
      </w:r>
      <w:r w:rsidRPr="00FE1E45">
        <w:t>High-intent</w:t>
      </w:r>
      <w:r w:rsidR="0032111B">
        <w:rPr>
          <w:rFonts w:hint="eastAsia"/>
        </w:rPr>
        <w:t>)</w:t>
      </w:r>
      <w:r w:rsidRPr="00FE1E45">
        <w:t xml:space="preserve"> 상태인지, 아니면 지속적으로 반응하지 않는</w:t>
      </w:r>
      <w:r w:rsidR="0032111B">
        <w:rPr>
          <w:rFonts w:hint="eastAsia"/>
        </w:rPr>
        <w:t>(</w:t>
      </w:r>
      <w:r w:rsidRPr="00FE1E45">
        <w:t>Low-intent</w:t>
      </w:r>
      <w:r w:rsidR="0032111B">
        <w:rPr>
          <w:rFonts w:hint="eastAsia"/>
        </w:rPr>
        <w:t>)</w:t>
      </w:r>
      <w:r w:rsidRPr="00FE1E45">
        <w:t xml:space="preserve"> 상태인지를 </w:t>
      </w:r>
      <w:proofErr w:type="spellStart"/>
      <w:r w:rsidRPr="00FE1E45">
        <w:t>정량화하여</w:t>
      </w:r>
      <w:proofErr w:type="spellEnd"/>
      <w:r w:rsidRPr="00FE1E45">
        <w:t xml:space="preserve"> 단기 구매 전환 확률을 추정하는 핵심 지표로 활용된다.</w:t>
      </w:r>
    </w:p>
    <w:p w14:paraId="66CF03AB" w14:textId="0EB93A65" w:rsidR="002727E4" w:rsidRPr="00FE1E45" w:rsidRDefault="00FE1E45" w:rsidP="00E6573B">
      <w:r w:rsidRPr="00FE1E45">
        <w:t>넷째, 데이터 희소성(Sparsity) 문제를 완화하기 위해 전역적 반응 통계(Global Response Statistics)를 보완재로 주입하였다.</w:t>
      </w:r>
      <w:r w:rsidR="005603E3">
        <w:rPr>
          <w:rFonts w:hint="eastAsia"/>
        </w:rPr>
        <w:t xml:space="preserve"> </w:t>
      </w:r>
      <w:r w:rsidRPr="00FE1E45">
        <w:t xml:space="preserve">신규 고객(Cold Start)이나 이력이 부족한 </w:t>
      </w:r>
      <w:proofErr w:type="spellStart"/>
      <w:r w:rsidRPr="00FE1E45">
        <w:t>롱테일</w:t>
      </w:r>
      <w:proofErr w:type="spellEnd"/>
      <w:r w:rsidRPr="00FE1E45">
        <w:t xml:space="preserve"> 고객의 경우, 개별 행동 로그</w:t>
      </w:r>
      <w:r w:rsidRPr="00FE1E45">
        <w:rPr>
          <w:rFonts w:hint="eastAsia"/>
        </w:rPr>
        <w:t>만으로는</w:t>
      </w:r>
      <w:r w:rsidRPr="00FE1E45">
        <w:t xml:space="preserve"> 예측의 불확실성이 높다. 이를 보정하기 위해, 현재 발송 예정인 메시지 주제(Topic)와 채널(Channel) 조합에 대해 전체 고객 집단이 최근 30일간 보인 평균 </w:t>
      </w:r>
      <w:proofErr w:type="spellStart"/>
      <w:r w:rsidRPr="00FE1E45">
        <w:t>반응률을</w:t>
      </w:r>
      <w:proofErr w:type="spellEnd"/>
      <w:r w:rsidRPr="00FE1E45">
        <w:t xml:space="preserve"> </w:t>
      </w:r>
      <w:r w:rsidR="005603E3">
        <w:rPr>
          <w:rFonts w:hint="eastAsia"/>
        </w:rPr>
        <w:t>변</w:t>
      </w:r>
      <w:r w:rsidRPr="00FE1E45">
        <w:t>수로 할당하였다. 이는 개별 정보가 부재할 때 시장의 최신 트렌드 정보를 통해 예측의 공백을 메우는 베이지안 사전 확률(Bayesian Prior)과 유사한 역할을 수행</w:t>
      </w:r>
      <w:r w:rsidRPr="00FE1E45">
        <w:rPr>
          <w:rFonts w:hint="eastAsia"/>
        </w:rPr>
        <w:t>한다</w:t>
      </w:r>
      <w:r w:rsidRPr="00FE1E45">
        <w:t>.</w:t>
      </w:r>
    </w:p>
    <w:p w14:paraId="676E9A14" w14:textId="77777777" w:rsidR="000534DE" w:rsidRPr="00E6573B" w:rsidRDefault="000534DE" w:rsidP="0020639D"/>
    <w:p w14:paraId="300ED8F2" w14:textId="7393FA36" w:rsidR="008876DF" w:rsidRPr="00930823" w:rsidRDefault="00581CD9" w:rsidP="008876DF">
      <w:r w:rsidRPr="00930823">
        <w:t xml:space="preserve">3.2.4. </w:t>
      </w:r>
      <w:r w:rsidR="007C4874" w:rsidRPr="00930823">
        <w:rPr>
          <w:rFonts w:hint="eastAsia"/>
        </w:rPr>
        <w:t>마케팅</w:t>
      </w:r>
      <w:r w:rsidR="0080643A">
        <w:rPr>
          <w:rFonts w:hint="eastAsia"/>
        </w:rPr>
        <w:t xml:space="preserve"> 콘텐츠 신규성 및 경로 효율성 패턴</w:t>
      </w:r>
    </w:p>
    <w:p w14:paraId="5D89736C" w14:textId="0DE82D0D" w:rsidR="004223B2" w:rsidRDefault="004223B2" w:rsidP="005C3D69">
      <w:r w:rsidRPr="004223B2">
        <w:rPr>
          <w:rFonts w:hint="eastAsia"/>
        </w:rPr>
        <w:lastRenderedPageBreak/>
        <w:t>본</w:t>
      </w:r>
      <w:r w:rsidRPr="004223B2">
        <w:t xml:space="preserve"> 변수군은 메시지의 내용적, 구조적 적합성을 평가하여, 이미 형성된 고객의 구매 의도를 실제 전환으로 유도하는 설득 효율성을 최적화하기 위해 설계되었다.</w:t>
      </w:r>
      <w:r>
        <w:rPr>
          <w:rFonts w:hint="eastAsia"/>
        </w:rPr>
        <w:t xml:space="preserve"> </w:t>
      </w:r>
      <w:r w:rsidRPr="004223B2">
        <w:t xml:space="preserve">첫째, 콘텐츠의 주제 신선도를 </w:t>
      </w:r>
      <w:proofErr w:type="spellStart"/>
      <w:r w:rsidRPr="004223B2">
        <w:t>정량화하여</w:t>
      </w:r>
      <w:proofErr w:type="spellEnd"/>
      <w:r w:rsidRPr="004223B2">
        <w:t xml:space="preserve"> </w:t>
      </w:r>
      <w:commentRangeStart w:id="20"/>
      <w:commentRangeStart w:id="21"/>
      <w:r w:rsidRPr="004223B2">
        <w:t>정보의 한계 효용 체감(Diminishing Marginal Utility of Information)</w:t>
      </w:r>
      <w:commentRangeEnd w:id="20"/>
      <w:r w:rsidRPr="004223B2">
        <w:rPr>
          <w:rStyle w:val="aa"/>
          <w:sz w:val="20"/>
          <w:szCs w:val="22"/>
        </w:rPr>
        <w:commentReference w:id="20"/>
      </w:r>
      <w:commentRangeEnd w:id="21"/>
      <w:r w:rsidR="00153E37" w:rsidRPr="004223B2">
        <w:rPr>
          <w:rStyle w:val="aa"/>
          <w:sz w:val="20"/>
          <w:szCs w:val="22"/>
        </w:rPr>
        <w:commentReference w:id="21"/>
      </w:r>
      <w:r w:rsidRPr="004223B2">
        <w:t xml:space="preserve"> 효과를 반영하였다.</w:t>
      </w:r>
      <w:r w:rsidR="00EB48FB">
        <w:rPr>
          <w:rFonts w:hint="eastAsia"/>
        </w:rPr>
        <w:t xml:space="preserve"> </w:t>
      </w:r>
      <w:r w:rsidRPr="004223B2">
        <w:t xml:space="preserve">동일한 마케팅 </w:t>
      </w:r>
      <w:r w:rsidR="00EB48FB">
        <w:rPr>
          <w:rFonts w:hint="eastAsia"/>
        </w:rPr>
        <w:t>메시지</w:t>
      </w:r>
      <w:r w:rsidRPr="004223B2">
        <w:t>의 빈번한 반복 노출은 고객의 주의력을 저</w:t>
      </w:r>
      <w:r w:rsidRPr="004223B2">
        <w:rPr>
          <w:rFonts w:hint="eastAsia"/>
        </w:rPr>
        <w:t>하시키고</w:t>
      </w:r>
      <w:r w:rsidRPr="004223B2">
        <w:t xml:space="preserve"> 광고 맹목 현상을 유발한다. 이를 방지하기 위해, </w:t>
      </w:r>
      <w:commentRangeStart w:id="22"/>
      <w:commentRangeStart w:id="23"/>
      <w:r w:rsidRPr="004223B2">
        <w:t>특정 주제(</w:t>
      </w:r>
      <m:oMath>
        <m:r>
          <w:rPr>
            <w:rFonts w:ascii="Cambria Math" w:hAnsi="Cambria Math"/>
          </w:rPr>
          <m:t>κ</m:t>
        </m:r>
      </m:oMath>
      <w:r w:rsidRPr="004223B2">
        <w:t>)</w:t>
      </w:r>
      <w:proofErr w:type="spellStart"/>
      <w:r w:rsidRPr="004223B2">
        <w:t>에</w:t>
      </w:r>
      <w:proofErr w:type="spellEnd"/>
      <w:r w:rsidRPr="004223B2">
        <w:t xml:space="preserve"> 대한 최근 7일간의 노출 빈도(</w:t>
      </w:r>
      <m:oMath>
        <m:sSub>
          <m:sSubPr>
            <m:ctrlPr>
              <w:rPr>
                <w:rFonts w:ascii="Cambria Math" w:hAnsi="Cambria Math"/>
                <w:i/>
              </w:rPr>
            </m:ctrlPr>
          </m:sSubPr>
          <m:e>
            <m:r>
              <w:rPr>
                <w:rFonts w:ascii="Cambria Math" w:hAnsi="Cambria Math"/>
              </w:rPr>
              <m:t>N</m:t>
            </m:r>
          </m:e>
          <m:sub>
            <m:r>
              <w:rPr>
                <w:rFonts w:ascii="Cambria Math" w:hAnsi="Cambria Math"/>
              </w:rPr>
              <m:t>7d</m:t>
            </m:r>
          </m:sub>
        </m:sSub>
      </m:oMath>
      <w:r w:rsidR="005F74F5">
        <w:rPr>
          <w:rFonts w:hint="eastAsia"/>
        </w:rPr>
        <w:t>)</w:t>
      </w:r>
      <w:r w:rsidRPr="004223B2">
        <w:t>와 마지막 노출 후 경과 시간(</w:t>
      </w:r>
      <m:oMath>
        <m:r>
          <m:rPr>
            <m:nor/>
          </m:rPr>
          <w:rPr>
            <w:rFonts w:ascii="Cambria Math"/>
          </w:rPr>
          <m:t>Δ</m:t>
        </m:r>
        <m:r>
          <w:rPr>
            <w:rFonts w:ascii="Cambria Math" w:hAnsi="Cambria Math"/>
          </w:rPr>
          <m:t>t</m:t>
        </m:r>
      </m:oMath>
      <w:r w:rsidRPr="004223B2">
        <w:t>)을 결합한 복합 감쇠 함수를 적용하였다.</w:t>
      </w:r>
      <w:commentRangeEnd w:id="22"/>
      <w:r w:rsidR="00EB718B">
        <w:rPr>
          <w:rStyle w:val="aa"/>
          <w:sz w:val="20"/>
          <w:szCs w:val="22"/>
        </w:rPr>
        <w:commentReference w:id="22"/>
      </w:r>
      <w:commentRangeEnd w:id="23"/>
      <w:r w:rsidR="00B95CC9">
        <w:rPr>
          <w:rStyle w:val="aa"/>
          <w:sz w:val="20"/>
          <w:szCs w:val="22"/>
        </w:rPr>
        <w:commentReference w:id="23"/>
      </w:r>
    </w:p>
    <w:p w14:paraId="2B6669CE" w14:textId="168FD4F8" w:rsidR="009C2BD8" w:rsidRPr="00F04A39" w:rsidRDefault="00000000" w:rsidP="005C3D69">
      <m:oMathPara>
        <m:oMath>
          <m:sSub>
            <m:sSubPr>
              <m:ctrlPr>
                <w:rPr>
                  <w:rFonts w:ascii="Cambria Math" w:hAnsi="Cambria Math"/>
                  <w:i/>
                </w:rPr>
              </m:ctrlPr>
            </m:sSubPr>
            <m:e>
              <m:r>
                <w:rPr>
                  <w:rFonts w:ascii="Cambria Math"/>
                </w:rPr>
                <m:t>N</m:t>
              </m:r>
            </m:e>
            <m:sub>
              <m:r>
                <w:rPr>
                  <w:rFonts w:ascii="Cambria Math"/>
                </w:rPr>
                <m:t>topic</m:t>
              </m:r>
              <m:d>
                <m:dPr>
                  <m:ctrlPr>
                    <w:rPr>
                      <w:rFonts w:ascii="Cambria Math" w:hAnsi="Cambria Math"/>
                      <w:i/>
                    </w:rPr>
                  </m:ctrlPr>
                </m:dPr>
                <m:e>
                  <m:r>
                    <w:rPr>
                      <w:rFonts w:asci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7d</m:t>
                          </m:r>
                        </m:sub>
                      </m:sSub>
                    </m:num>
                    <m:den>
                      <w:bookmarkStart w:id="24" w:name="OLE_LINK14"/>
                      <m:r>
                        <w:rPr>
                          <w:rFonts w:ascii="Cambria Math" w:hAnsi="Cambria Math"/>
                        </w:rPr>
                        <m:t>κ</m:t>
                      </m:r>
                      <w:bookmarkEnd w:id="24"/>
                    </m:den>
                  </m:f>
                </m:e>
              </m:d>
            </m:e>
          </m:func>
          <m:r>
            <w:rPr>
              <w:rFonts w:ascii="Cambria Math" w:hAnsi="Cambria Math"/>
            </w:rPr>
            <m:t>⋅</m:t>
          </m:r>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w:bookmarkStart w:id="25" w:name="OLE_LINK15"/>
                          <m:r>
                            <m:rPr>
                              <m:nor/>
                            </m:rPr>
                            <w:rPr>
                              <w:rFonts w:ascii="Cambria Math"/>
                            </w:rPr>
                            <m:t>Δ</m:t>
                          </m:r>
                          <m:r>
                            <w:rPr>
                              <w:rFonts w:ascii="Cambria Math" w:hAnsi="Cambria Math"/>
                            </w:rPr>
                            <m:t>t</m:t>
                          </m:r>
                          <w:bookmarkEnd w:id="25"/>
                        </m:num>
                        <m:den>
                          <m:r>
                            <w:rPr>
                              <w:rFonts w:ascii="Cambria Math" w:hAnsi="Cambria Math"/>
                            </w:rPr>
                            <m:t>τ</m:t>
                          </m:r>
                        </m:den>
                      </m:f>
                    </m:e>
                  </m:d>
                </m:e>
              </m:func>
            </m:e>
          </m:d>
        </m:oMath>
      </m:oMathPara>
    </w:p>
    <w:p w14:paraId="4C0AF7AE" w14:textId="46B70C52" w:rsidR="00E73EB0" w:rsidRDefault="00E73EB0" w:rsidP="005C3D69">
      <w:r>
        <w:t>이 점수</w:t>
      </w:r>
      <w:r w:rsidR="00C933C2">
        <w:rPr>
          <w:rFonts w:hint="eastAsia"/>
        </w:rPr>
        <w:t>(</w:t>
      </w:r>
      <m:oMath>
        <m:sSub>
          <m:sSubPr>
            <m:ctrlPr>
              <w:rPr>
                <w:rFonts w:ascii="Cambria Math" w:hAnsi="Cambria Math"/>
                <w:i/>
              </w:rPr>
            </m:ctrlPr>
          </m:sSubPr>
          <m:e>
            <m:r>
              <w:rPr>
                <w:rFonts w:ascii="Cambria Math"/>
              </w:rPr>
              <m:t>N</m:t>
            </m:r>
          </m:e>
          <m:sub>
            <m:r>
              <w:rPr>
                <w:rFonts w:ascii="Cambria Math"/>
              </w:rPr>
              <m:t>topic</m:t>
            </m:r>
          </m:sub>
        </m:sSub>
      </m:oMath>
      <w:r w:rsidR="00C933C2">
        <w:rPr>
          <w:rFonts w:hint="eastAsia"/>
        </w:rPr>
        <w:t xml:space="preserve">)가 </w:t>
      </w:r>
      <w:r w:rsidR="00C933C2" w:rsidRPr="00C933C2">
        <w:rPr>
          <w:rFonts w:hint="eastAsia"/>
        </w:rPr>
        <w:t>낮을수록</w:t>
      </w:r>
      <w:r w:rsidR="00C933C2" w:rsidRPr="00C933C2">
        <w:t xml:space="preserve"> 해당 주제가 과포화(Oversaturated) 상태임을 의미하며, 반대로 높을수록 고객에게 새로운 자극으로 인지될 가능성이 높음을 시사한다. 이는 마케터가 고객의 피로도를 유발하지 않는 범위 내에서 콘텐츠의 다양성을 제어하는 지표로 활용된다.</w:t>
      </w:r>
    </w:p>
    <w:p w14:paraId="37BDEEB3" w14:textId="10F0A68F" w:rsidR="00B0424F" w:rsidRPr="00B0424F" w:rsidRDefault="00B0424F" w:rsidP="00B0424F">
      <w:r>
        <w:rPr>
          <w:rFonts w:hint="eastAsia"/>
        </w:rPr>
        <w:t>둘째</w:t>
      </w:r>
      <w:r>
        <w:t>, 성공 경로 일치도(Success Path Alignment)를 산출하여 전환 가능성을 구조적으로 예측하였다.</w:t>
      </w:r>
      <w:r>
        <w:rPr>
          <w:rFonts w:hint="eastAsia"/>
        </w:rPr>
        <w:t xml:space="preserve"> 이는</w:t>
      </w:r>
      <w:r>
        <w:t xml:space="preserve"> 현재 고객이 경험하고 있는 채널 </w:t>
      </w:r>
      <w:r w:rsidR="00006FA8">
        <w:rPr>
          <w:rFonts w:hint="eastAsia"/>
        </w:rPr>
        <w:t xml:space="preserve">조합 </w:t>
      </w:r>
      <w:r>
        <w:t>접점</w:t>
      </w:r>
      <w:r w:rsidR="00006FA8">
        <w:rPr>
          <w:rFonts w:hint="eastAsia"/>
        </w:rPr>
        <w:t>이</w:t>
      </w:r>
      <w:r>
        <w:t xml:space="preserve"> 과거 구매자들의 전형적인 성공 경로와 얼마나 구조적으로 유사한지를 측정하는 것이다. 본 연구는 실제 구매가 발생하기 직전 5단계의 채널 흐름을 “전환 프로토타입(</w:t>
      </w:r>
      <m:oMath>
        <m:sSub>
          <m:sSubPr>
            <m:ctrlPr>
              <w:rPr>
                <w:rFonts w:ascii="Cambria Math" w:hAnsi="Cambria Math"/>
                <w:i/>
              </w:rPr>
            </m:ctrlPr>
          </m:sSubPr>
          <m:e>
            <m:r>
              <w:rPr>
                <w:rFonts w:ascii="Cambria Math" w:hAnsi="Cambria Math"/>
              </w:rPr>
              <m:t>P</m:t>
            </m:r>
          </m:e>
          <m:sub>
            <m:r>
              <w:rPr>
                <w:rFonts w:ascii="Cambria Math" w:hAnsi="Cambria Math"/>
              </w:rPr>
              <m:t>success</m:t>
            </m:r>
          </m:sub>
        </m:sSub>
      </m:oMath>
      <w:r>
        <w:t>)”</w:t>
      </w:r>
      <w:proofErr w:type="spellStart"/>
      <w:r>
        <w:t>으로</w:t>
      </w:r>
      <w:proofErr w:type="spellEnd"/>
      <w:r>
        <w:t xml:space="preserve"> 정의하고, 현재 고객의 최근 경로(</w:t>
      </w:r>
      <m:oMath>
        <m:sSub>
          <m:sSubPr>
            <m:ctrlPr>
              <w:rPr>
                <w:rFonts w:ascii="Cambria Math" w:hAnsi="Cambria Math"/>
                <w:i/>
              </w:rPr>
            </m:ctrlPr>
          </m:sSubPr>
          <m:e>
            <m:r>
              <w:rPr>
                <w:rFonts w:ascii="Cambria Math" w:hAnsi="Cambria Math"/>
              </w:rPr>
              <m:t>P</m:t>
            </m:r>
          </m:e>
          <m:sub>
            <m:r>
              <w:rPr>
                <w:rFonts w:ascii="Cambria Math" w:hAnsi="Cambria Math"/>
              </w:rPr>
              <m:t>current</m:t>
            </m:r>
          </m:sub>
        </m:sSub>
      </m:oMath>
      <w:r>
        <w:t>)</w:t>
      </w:r>
      <w:proofErr w:type="spellStart"/>
      <w:r>
        <w:t>와의</w:t>
      </w:r>
      <w:proofErr w:type="spellEnd"/>
      <w:r>
        <w:t xml:space="preserve"> 유사도를 </w:t>
      </w:r>
      <w:proofErr w:type="spellStart"/>
      <w:r>
        <w:t>자카드</w:t>
      </w:r>
      <w:proofErr w:type="spellEnd"/>
      <w:r>
        <w:t xml:space="preserve"> 계수(Jaccard Coefficient)를 통해 산출하였다.</w:t>
      </w:r>
    </w:p>
    <w:p w14:paraId="6230E5B1" w14:textId="292F8BA2" w:rsidR="00E13B20" w:rsidRPr="00FD5A84" w:rsidRDefault="00000000" w:rsidP="00E13B20">
      <m:oMathPara>
        <m:oMath>
          <m:sSub>
            <m:sSubPr>
              <m:ctrlPr>
                <w:rPr>
                  <w:rFonts w:ascii="Cambria Math" w:hAnsi="Cambria Math"/>
                  <w:i/>
                </w:rPr>
              </m:ctrlPr>
            </m:sSubPr>
            <m:e>
              <m:r>
                <w:rPr>
                  <w:rFonts w:ascii="Cambria Math" w:hAnsi="Cambria Math"/>
                </w:rPr>
                <m:t>A</m:t>
              </m:r>
            </m:e>
            <m:sub>
              <m:r>
                <w:rPr>
                  <w:rFonts w:ascii="Cambria Math" w:hAnsi="Cambria Math"/>
                </w:rPr>
                <m:t>path</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current</m:t>
                      </m:r>
                    </m:sub>
                  </m:sSub>
                  <m:r>
                    <w:rPr>
                      <w:rFonts w:ascii="Cambria Math" w:hAnsi="Cambria Math"/>
                    </w:rPr>
                    <m:t xml:space="preserve">∩ </m:t>
                  </m:r>
                  <w:bookmarkStart w:id="26" w:name="OLE_LINK17"/>
                  <m:sSub>
                    <m:sSubPr>
                      <m:ctrlPr>
                        <w:rPr>
                          <w:rFonts w:ascii="Cambria Math" w:hAnsi="Cambria Math"/>
                          <w:i/>
                        </w:rPr>
                      </m:ctrlPr>
                    </m:sSubPr>
                    <m:e>
                      <m:r>
                        <w:rPr>
                          <w:rFonts w:ascii="Cambria Math" w:hAnsi="Cambria Math"/>
                        </w:rPr>
                        <m:t>P</m:t>
                      </m:r>
                    </m:e>
                    <m:sub>
                      <m:r>
                        <w:rPr>
                          <w:rFonts w:ascii="Cambria Math" w:hAnsi="Cambria Math"/>
                        </w:rPr>
                        <m:t>success</m:t>
                      </m:r>
                    </m:sub>
                  </m:sSub>
                  <w:bookmarkEnd w:id="26"/>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current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success</m:t>
                      </m:r>
                    </m:sub>
                  </m:sSub>
                </m:e>
              </m:d>
            </m:den>
          </m:f>
        </m:oMath>
      </m:oMathPara>
    </w:p>
    <w:p w14:paraId="31D16FDE" w14:textId="78DBD706" w:rsidR="004F479A" w:rsidRDefault="004F479A" w:rsidP="005C3D69">
      <w:r w:rsidRPr="004F479A">
        <w:rPr>
          <w:rFonts w:hint="eastAsia"/>
        </w:rPr>
        <w:t>이</w:t>
      </w:r>
      <w:r w:rsidRPr="004F479A">
        <w:t xml:space="preserve"> 지표는 단순한 개별 채널의 빈도 분석을 넘어, 구매를 유발하는 검증된 설득의 구조를 현재 고객이 따르고 있는지를 판단하는 패턴 매칭 변수이다.</w:t>
      </w:r>
    </w:p>
    <w:p w14:paraId="5A7AF9F0" w14:textId="05C18ADB" w:rsidR="007F3728" w:rsidRDefault="007F3728" w:rsidP="005C3D69">
      <w:r w:rsidRPr="007F3728">
        <w:rPr>
          <w:rFonts w:hint="eastAsia"/>
        </w:rPr>
        <w:t>셋째</w:t>
      </w:r>
      <w:r w:rsidRPr="007F3728">
        <w:t xml:space="preserve">, 캠페인 속성 재현도(Campaign Attribute Reproduction)를 통해 과거 성공 요인의 재현 여부를 평가하였다. 고객이 마지막으로 구매를 결정했을 당시 반응했던 캠페인의 속성 벡터(할인율, </w:t>
      </w:r>
      <w:proofErr w:type="spellStart"/>
      <w:r w:rsidRPr="007F3728">
        <w:t>이모지</w:t>
      </w:r>
      <w:proofErr w:type="spellEnd"/>
      <w:r w:rsidRPr="007F3728">
        <w:t xml:space="preserve"> 사용, </w:t>
      </w:r>
      <w:proofErr w:type="spellStart"/>
      <w:r w:rsidRPr="007F3728">
        <w:t>톤앤매너</w:t>
      </w:r>
      <w:proofErr w:type="spellEnd"/>
      <w:r w:rsidRPr="007F3728">
        <w:t xml:space="preserve"> 등)를 </w:t>
      </w:r>
      <m:oMath>
        <m:sSub>
          <m:sSubPr>
            <m:ctrlPr>
              <w:rPr>
                <w:rFonts w:ascii="Cambria Math" w:hAnsi="Cambria Math"/>
                <w:i/>
              </w:rPr>
            </m:ctrlPr>
          </m:sSubPr>
          <m:e>
            <m:r>
              <w:rPr>
                <w:rFonts w:ascii="Cambria Math" w:hAnsi="Cambria Math"/>
              </w:rPr>
              <m:t>v</m:t>
            </m:r>
          </m:e>
          <m:sub>
            <m:r>
              <w:rPr>
                <w:rFonts w:ascii="Cambria Math" w:hAnsi="Cambria Math"/>
              </w:rPr>
              <m:t>success</m:t>
            </m:r>
          </m:sub>
        </m:sSub>
      </m:oMath>
      <w:r w:rsidRPr="007F3728">
        <w:t>로 정의하고, 현재 발송 예정인 메시지의 속성 벡터</w:t>
      </w:r>
      <w:r>
        <w:rPr>
          <w:rFonts w:hint="eastAsia"/>
        </w:rPr>
        <w:t>(</w:t>
      </w:r>
      <w:bookmarkStart w:id="27" w:name="OLE_LINK18"/>
      <m:oMath>
        <m:sSub>
          <m:sSubPr>
            <m:ctrlPr>
              <w:rPr>
                <w:rFonts w:ascii="Cambria Math" w:hAnsi="Cambria Math"/>
                <w:i/>
              </w:rPr>
            </m:ctrlPr>
          </m:sSubPr>
          <m:e>
            <m:r>
              <w:rPr>
                <w:rFonts w:ascii="Cambria Math" w:hAnsi="Cambria Math"/>
              </w:rPr>
              <m:t>v</m:t>
            </m:r>
          </m:e>
          <m:sub>
            <m:r>
              <w:rPr>
                <w:rFonts w:ascii="Cambria Math" w:hAnsi="Cambria Math"/>
              </w:rPr>
              <m:t>current</m:t>
            </m:r>
          </m:sub>
        </m:sSub>
      </m:oMath>
      <w:bookmarkEnd w:id="27"/>
      <w:r>
        <w:rPr>
          <w:rFonts w:hint="eastAsia"/>
        </w:rPr>
        <w:t>)</w:t>
      </w:r>
      <w:proofErr w:type="spellStart"/>
      <w:r w:rsidRPr="007F3728">
        <w:t>와의</w:t>
      </w:r>
      <w:proofErr w:type="spellEnd"/>
      <w:r w:rsidRPr="007F3728">
        <w:t xml:space="preserve"> 이진 매칭 점수를 계산하였다.</w:t>
      </w:r>
    </w:p>
    <w:p w14:paraId="651C9FDE" w14:textId="74D6F615" w:rsidR="0020639D" w:rsidRPr="00273A80" w:rsidRDefault="00000000" w:rsidP="009B6156">
      <m:oMathPara>
        <m:oMath>
          <m:sSub>
            <m:sSubPr>
              <m:ctrlPr>
                <w:rPr>
                  <w:rFonts w:ascii="Cambria Math" w:hAnsi="Cambria Math"/>
                  <w:i/>
                </w:rPr>
              </m:ctrlPr>
            </m:sSubPr>
            <m:e>
              <m:r>
                <w:rPr>
                  <w:rFonts w:ascii="Cambria Math" w:hAnsi="Cambria Math"/>
                </w:rPr>
                <m:t>S</m:t>
              </m:r>
            </m:e>
            <m:sub>
              <m:r>
                <w:rPr>
                  <w:rFonts w:ascii="Cambria Math" w:hAnsi="Cambria Math"/>
                </w:rPr>
                <m:t>camp</m:t>
              </m:r>
            </m:sub>
          </m:sSub>
          <m:r>
            <w:rPr>
              <w:rFonts w:ascii="Cambria Math" w:hAnsi="Cambria Math"/>
            </w:rPr>
            <m:t>=</m:t>
          </m:r>
          <m:r>
            <m:rPr>
              <m:sty m:val="p"/>
            </m:rPr>
            <w:rPr>
              <w:rFonts w:ascii="Cambria Math" w:hAnsi="Cambria Math"/>
            </w:rPr>
            <m:t>Similarity</m:t>
          </m:r>
          <m:d>
            <m:dPr>
              <m:ctrlPr>
                <w:rPr>
                  <w:rFonts w:ascii="Cambria Math" w:hAnsi="Cambria Math"/>
                </w:rPr>
              </m:ctrlPr>
            </m:dPr>
            <m:e>
              <m:sSub>
                <m:sSubPr>
                  <m:ctrlPr>
                    <w:rPr>
                      <w:rFonts w:ascii="Cambria Math" w:hAnsi="Cambria Math"/>
                      <w:i/>
                    </w:rPr>
                  </m:ctrlPr>
                </m:sSubPr>
                <m:e>
                  <m:r>
                    <w:rPr>
                      <w:rFonts w:ascii="Cambria Math" w:hAnsi="Cambria Math"/>
                    </w:rPr>
                    <m:t>v</m:t>
                  </m:r>
                </m:e>
                <m:sub>
                  <m:r>
                    <w:rPr>
                      <w:rFonts w:ascii="Cambria Math" w:hAnsi="Cambria Math"/>
                    </w:rPr>
                    <m:t>current</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success</m:t>
                  </m:r>
                </m:sub>
              </m:sSub>
            </m:e>
          </m:d>
        </m:oMath>
      </m:oMathPara>
    </w:p>
    <w:p w14:paraId="4BE8E9CA" w14:textId="4DB4E246" w:rsidR="00E13B20" w:rsidRDefault="007F3728" w:rsidP="009B6156">
      <w:r w:rsidRPr="007F3728">
        <w:rPr>
          <w:rFonts w:hint="eastAsia"/>
        </w:rPr>
        <w:t>이</w:t>
      </w:r>
      <w:r w:rsidRPr="007F3728">
        <w:t xml:space="preserve"> 값이 1에 근접할수록 현재 메시지가 해당 고객의 과거 구매 트리거를 정확히 재현하고 있음을 의미하며, 이는 개인화된 </w:t>
      </w:r>
      <w:proofErr w:type="spellStart"/>
      <w:r w:rsidRPr="007F3728">
        <w:t>리타겟팅의</w:t>
      </w:r>
      <w:proofErr w:type="spellEnd"/>
      <w:r w:rsidRPr="007F3728">
        <w:t xml:space="preserve"> 정밀도를 높이는 결정적인 신호로 작용한다.</w:t>
      </w:r>
      <w:r w:rsidR="00D705A6">
        <w:rPr>
          <w:rFonts w:hint="eastAsia"/>
        </w:rPr>
        <w:t xml:space="preserve"> 단, </w:t>
      </w:r>
      <w:r w:rsidR="00D705A6" w:rsidRPr="00D705A6">
        <w:t>구매 이력이 없는 고객의 경우, 해당 변수 값을</w:t>
      </w:r>
      <w:r w:rsidR="00847E34">
        <w:rPr>
          <w:rFonts w:hint="eastAsia"/>
        </w:rPr>
        <w:t xml:space="preserve"> 임의의 통계치를 반영하지 않고</w:t>
      </w:r>
      <w:r w:rsidR="00D705A6" w:rsidRPr="00D705A6">
        <w:t xml:space="preserve"> 0으로 할당하</w:t>
      </w:r>
      <w:r w:rsidR="00064AA6">
        <w:rPr>
          <w:rFonts w:hint="eastAsia"/>
        </w:rPr>
        <w:t>여 특성의 왜곡을 방지하였다</w:t>
      </w:r>
      <w:r w:rsidR="00847E34">
        <w:rPr>
          <w:rFonts w:hint="eastAsia"/>
        </w:rPr>
        <w:t>.</w:t>
      </w:r>
    </w:p>
    <w:p w14:paraId="342C0C87" w14:textId="77777777" w:rsidR="007F3728" w:rsidRPr="005C3D69" w:rsidRDefault="007F3728" w:rsidP="009B6156"/>
    <w:p w14:paraId="64FF56ED" w14:textId="58057332" w:rsidR="00EF78E9" w:rsidRPr="00E9343A" w:rsidRDefault="001F3709" w:rsidP="009B6156">
      <w:r w:rsidRPr="00E9343A">
        <w:rPr>
          <w:rFonts w:hint="eastAsia"/>
        </w:rPr>
        <w:t>3.</w:t>
      </w:r>
      <w:r w:rsidR="00B37DEA" w:rsidRPr="00E9343A">
        <w:rPr>
          <w:rFonts w:hint="eastAsia"/>
        </w:rPr>
        <w:t>3</w:t>
      </w:r>
      <w:r w:rsidRPr="00E9343A">
        <w:rPr>
          <w:rFonts w:hint="eastAsia"/>
        </w:rPr>
        <w:t xml:space="preserve">. </w:t>
      </w:r>
      <w:r w:rsidR="00EF78E9" w:rsidRPr="00E9343A">
        <w:rPr>
          <w:rFonts w:hint="eastAsia"/>
        </w:rPr>
        <w:t xml:space="preserve">데이터 </w:t>
      </w:r>
      <w:proofErr w:type="spellStart"/>
      <w:r w:rsidR="00EF78E9" w:rsidRPr="00E9343A">
        <w:rPr>
          <w:rFonts w:hint="eastAsia"/>
        </w:rPr>
        <w:t>전처리</w:t>
      </w:r>
      <w:proofErr w:type="spellEnd"/>
      <w:r w:rsidR="00EF78E9" w:rsidRPr="00E9343A">
        <w:rPr>
          <w:rFonts w:hint="eastAsia"/>
        </w:rPr>
        <w:t xml:space="preserve"> </w:t>
      </w:r>
      <w:r w:rsidR="00B37DEA" w:rsidRPr="00E9343A">
        <w:rPr>
          <w:rFonts w:hint="eastAsia"/>
        </w:rPr>
        <w:t xml:space="preserve">및 </w:t>
      </w:r>
      <w:r w:rsidR="004F3E30">
        <w:rPr>
          <w:rFonts w:hint="eastAsia"/>
        </w:rPr>
        <w:t xml:space="preserve">분석 데이터셋 </w:t>
      </w:r>
      <w:r w:rsidR="00B37DEA" w:rsidRPr="00E9343A">
        <w:rPr>
          <w:rFonts w:hint="eastAsia"/>
        </w:rPr>
        <w:t>구축</w:t>
      </w:r>
      <w:r w:rsidR="004F3E30">
        <w:rPr>
          <w:rFonts w:hint="eastAsia"/>
        </w:rPr>
        <w:t xml:space="preserve"> (Data Preprocessing and Dataset Construction)</w:t>
      </w:r>
    </w:p>
    <w:p w14:paraId="32340B73" w14:textId="56EA79B6" w:rsidR="00D34AB1" w:rsidRDefault="00D34AB1" w:rsidP="00002A7D">
      <w:r w:rsidRPr="00D34AB1">
        <w:rPr>
          <w:rFonts w:hint="eastAsia"/>
        </w:rPr>
        <w:lastRenderedPageBreak/>
        <w:t>본</w:t>
      </w:r>
      <w:r w:rsidRPr="00D34AB1">
        <w:t xml:space="preserve"> 연구는 원시 로그 데이터가 내포한 고차원성(High-dimensionality)과 희소성(Sparsity), 그리고 클래스 불균형(Class Imbalance) 문제를 해결하고, Van Tol(2024)이 제안한 베이스라인 모델의 재현성을 확보하기 위해 엄격한 </w:t>
      </w:r>
      <w:proofErr w:type="spellStart"/>
      <w:r w:rsidRPr="00D34AB1">
        <w:t>전처리</w:t>
      </w:r>
      <w:proofErr w:type="spellEnd"/>
      <w:r w:rsidRPr="00D34AB1">
        <w:t xml:space="preserve"> 파이프라인을 구축하였다. 분석 데이터셋은 노이즈 제거 및 학습 효율성 최적화를 위해 다음 5단계의 정제 과정을 거쳐 생성되었다.</w:t>
      </w:r>
    </w:p>
    <w:p w14:paraId="307D9A4C" w14:textId="5AD996FF" w:rsidR="00002A7D" w:rsidRPr="00324777" w:rsidRDefault="00AF0259" w:rsidP="00002A7D">
      <w:r w:rsidRPr="00E9343A">
        <w:rPr>
          <w:rFonts w:hint="eastAsia"/>
        </w:rPr>
        <w:t>​</w:t>
      </w:r>
      <w:r w:rsidR="00002A7D" w:rsidRPr="00324777">
        <w:t>3.3.1. 변수 표준화 및 특징 선택</w:t>
      </w:r>
    </w:p>
    <w:p w14:paraId="126FDD76" w14:textId="08AFDCAB" w:rsidR="00452C1A" w:rsidRDefault="00452C1A" w:rsidP="00002A7D">
      <w:r w:rsidRPr="00452C1A">
        <w:rPr>
          <w:rFonts w:hint="eastAsia"/>
        </w:rPr>
        <w:t>비정형</w:t>
      </w:r>
      <w:r w:rsidRPr="00452C1A">
        <w:t xml:space="preserve"> 로그 데이터의 시계열적 일관성을 확보하기 위해, 모든 시간 변수를 UTC 기준의 표준 포맷(Datetime)으로 통일하였다. 이어지는 변수 선택 단계에서는 모델의 강건성(Robustness)을 저해하는 요인을 배제하기 위해 다음 두 가지 기준을 적용하였다. 첫째, 무정보성 변수의 제거이다. 전체 관측치의 99% 이상이 </w:t>
      </w:r>
      <w:proofErr w:type="spellStart"/>
      <w:r w:rsidRPr="00452C1A">
        <w:t>결</w:t>
      </w:r>
      <w:r w:rsidRPr="00452C1A">
        <w:rPr>
          <w:rFonts w:hint="eastAsia"/>
        </w:rPr>
        <w:t>측이거나</w:t>
      </w:r>
      <w:proofErr w:type="spellEnd"/>
      <w:r w:rsidRPr="00452C1A">
        <w:t xml:space="preserve"> 단일 값(Constant)을 갖는 변수는 종속변수에 대한 </w:t>
      </w:r>
      <w:proofErr w:type="spellStart"/>
      <w:r w:rsidRPr="00452C1A">
        <w:t>판별력이</w:t>
      </w:r>
      <w:proofErr w:type="spellEnd"/>
      <w:r w:rsidRPr="00452C1A">
        <w:t xml:space="preserve"> 부재하므로 분석 대상에서 제외하였다. 둘째, 정보 중복성 및 사후 변수의 배제이다. </w:t>
      </w:r>
      <w:r w:rsidR="0000194C" w:rsidRPr="0000194C">
        <w:t>제목_길이</w:t>
      </w:r>
      <w:r w:rsidRPr="00452C1A">
        <w:t xml:space="preserve">와 같은 단순 메타 텍스트 변수는 모델 복잡도만 증가시킬 뿐 고객 여정의 본질적 정보를 제공하지 않는다는 선행 연구의 논의에 따라 제거하였다. 또한, </w:t>
      </w:r>
      <w:r w:rsidR="0000194C" w:rsidRPr="0000194C">
        <w:t>수신_불가_여부</w:t>
      </w:r>
      <w:r w:rsidRPr="00452C1A">
        <w:t>와 같이 발송 이후에 결정되는 기술적 로그 변수는 사전 예측 시점에 가용하지 않은 정보이므로 입력 변수로서의 타당성이 결여되어 제외하였다.</w:t>
      </w:r>
    </w:p>
    <w:p w14:paraId="042539D4" w14:textId="4BFC53CE" w:rsidR="00002A7D" w:rsidRPr="00002A7D" w:rsidRDefault="00002A7D" w:rsidP="00002A7D">
      <w:r w:rsidRPr="00002A7D">
        <w:t xml:space="preserve">3.3.2. </w:t>
      </w:r>
      <w:r w:rsidR="003C516B">
        <w:rPr>
          <w:rFonts w:hint="eastAsia"/>
        </w:rPr>
        <w:t xml:space="preserve">빈도 기반 </w:t>
      </w:r>
      <w:r w:rsidRPr="00002A7D">
        <w:t>화이트리스트</w:t>
      </w:r>
      <w:r w:rsidR="003C516B">
        <w:rPr>
          <w:rFonts w:hint="eastAsia"/>
        </w:rPr>
        <w:t>를 통한</w:t>
      </w:r>
      <w:r w:rsidRPr="00002A7D">
        <w:t xml:space="preserve"> 차원 축소</w:t>
      </w:r>
    </w:p>
    <w:p w14:paraId="54378FDF" w14:textId="4F457AE7" w:rsidR="000442C9" w:rsidRDefault="000442C9" w:rsidP="00002A7D">
      <w:r w:rsidRPr="000442C9">
        <w:rPr>
          <w:rFonts w:hint="eastAsia"/>
        </w:rPr>
        <w:t>범주형</w:t>
      </w:r>
      <w:r w:rsidRPr="000442C9">
        <w:t xml:space="preserve"> 변수의 과도한 </w:t>
      </w:r>
      <w:proofErr w:type="spellStart"/>
      <w:r w:rsidRPr="000442C9">
        <w:t>카디널리티</w:t>
      </w:r>
      <w:proofErr w:type="spellEnd"/>
      <w:r w:rsidRPr="000442C9">
        <w:t xml:space="preserve">(Cardinality) 증가는 데이터 희소성을 </w:t>
      </w:r>
      <w:proofErr w:type="spellStart"/>
      <w:r w:rsidRPr="000442C9">
        <w:t>심화시켜</w:t>
      </w:r>
      <w:proofErr w:type="spellEnd"/>
      <w:r w:rsidRPr="000442C9">
        <w:t xml:space="preserve"> </w:t>
      </w:r>
      <w:r>
        <w:t>“</w:t>
      </w:r>
      <w:r w:rsidRPr="000442C9">
        <w:t>차원의 저주(Curse of Dimensionality)</w:t>
      </w:r>
      <w:r>
        <w:t>”</w:t>
      </w:r>
      <w:r w:rsidRPr="000442C9">
        <w:t xml:space="preserve">를 유발한다. 이를 완화하기 위해 본 연구는 빈도 기반의 화이트리스트(Whitelist) 접근법을 적용하였다. 전체 범주를 원-핫 인코딩(One-Hot Encoding)하는 대신, 상위 빈도를 점유하는 주요 범주(이메일 도메인 상위 3개, 접속 플랫폼 상위 5개 기기)만을 독립 변수로 보존하고, 나머지 </w:t>
      </w:r>
      <w:proofErr w:type="spellStart"/>
      <w:r w:rsidRPr="000442C9">
        <w:t>롱테</w:t>
      </w:r>
      <w:r w:rsidRPr="000442C9">
        <w:rPr>
          <w:rFonts w:hint="eastAsia"/>
        </w:rPr>
        <w:t>일</w:t>
      </w:r>
      <w:proofErr w:type="spellEnd"/>
      <w:r w:rsidRPr="000442C9">
        <w:t xml:space="preserve">(Long-tail) 범주는 </w:t>
      </w:r>
      <w:r>
        <w:rPr>
          <w:rFonts w:hint="eastAsia"/>
        </w:rPr>
        <w:t>기타(</w:t>
      </w:r>
      <w:r w:rsidRPr="000442C9">
        <w:t>Other</w:t>
      </w:r>
      <w:r>
        <w:rPr>
          <w:rFonts w:hint="eastAsia"/>
        </w:rPr>
        <w:t>)</w:t>
      </w:r>
      <w:r w:rsidRPr="000442C9">
        <w:t xml:space="preserve">로 통합하였다. 이는 변수 공간을 압축하여 모델의 </w:t>
      </w:r>
      <w:proofErr w:type="spellStart"/>
      <w:r w:rsidRPr="000442C9">
        <w:t>과적합</w:t>
      </w:r>
      <w:proofErr w:type="spellEnd"/>
      <w:r w:rsidRPr="000442C9">
        <w:t xml:space="preserve">(Overfitting)을 방지하고 일반화 성능을 </w:t>
      </w:r>
      <w:r w:rsidR="00833CA9">
        <w:rPr>
          <w:rFonts w:hint="eastAsia"/>
        </w:rPr>
        <w:t>높이기</w:t>
      </w:r>
      <w:r w:rsidRPr="000442C9">
        <w:t xml:space="preserve"> 위한 조치이다.</w:t>
      </w:r>
    </w:p>
    <w:p w14:paraId="5015C508" w14:textId="03BF66C7" w:rsidR="00002A7D" w:rsidRPr="00002A7D" w:rsidRDefault="00002A7D" w:rsidP="00002A7D">
      <w:r w:rsidRPr="00002A7D">
        <w:t xml:space="preserve">3.3.3. 고객 여정 시퀀스 통합 및 </w:t>
      </w:r>
      <w:r w:rsidR="009316D3">
        <w:rPr>
          <w:rFonts w:hint="eastAsia"/>
        </w:rPr>
        <w:t>비정규화</w:t>
      </w:r>
    </w:p>
    <w:p w14:paraId="69F5676F" w14:textId="7D9F1A1B" w:rsidR="00094340" w:rsidRDefault="00094340" w:rsidP="00002A7D">
      <w:r w:rsidRPr="00094340">
        <w:rPr>
          <w:rFonts w:hint="eastAsia"/>
        </w:rPr>
        <w:t>관계형</w:t>
      </w:r>
      <w:r w:rsidRPr="00094340">
        <w:t xml:space="preserve"> 데이터베이스 구조로 파편화된 테이블(Messages, Client, Campaigns)을 고객 ID와 캠페인 ID를 키(Key)로 병합(Left Join)하여, 단일 사용자의 시계열적 행동 흐름을 추적 가능한 시퀀스 데이터로 비정규화(Denormalization)하였다. 특히 외부 변수인 공휴일 정보와의 병합 과정에서는 구매 여부(Target: 0/1)에 따른 데이터 구조적 정합성을 유지하기 위해, 매핑 테이블을 선제적으로 </w:t>
      </w:r>
      <w:proofErr w:type="gramStart"/>
      <w:r w:rsidRPr="00094340">
        <w:rPr>
          <w:rFonts w:hint="eastAsia"/>
        </w:rPr>
        <w:t>구조화 함으로써</w:t>
      </w:r>
      <w:proofErr w:type="gramEnd"/>
      <w:r w:rsidRPr="00094340">
        <w:t xml:space="preserve"> 조인(Join) 과정에서의 정보 누락 및 불일치 오류를 원천적으로 차단하였다.</w:t>
      </w:r>
    </w:p>
    <w:p w14:paraId="72F3814C" w14:textId="064CD034" w:rsidR="00002A7D" w:rsidRPr="00002A7D" w:rsidRDefault="00002A7D" w:rsidP="00002A7D">
      <w:r w:rsidRPr="00002A7D">
        <w:t>3.3.4. 시점 제약을 통한 데이터 누수 방지</w:t>
      </w:r>
    </w:p>
    <w:p w14:paraId="0BE71640" w14:textId="4EE915DC" w:rsidR="00CC6943" w:rsidRPr="00CC6943" w:rsidRDefault="00CC6943" w:rsidP="00002A7D">
      <w:r w:rsidRPr="00CC6943">
        <w:rPr>
          <w:rFonts w:hint="eastAsia"/>
        </w:rPr>
        <w:t>본</w:t>
      </w:r>
      <w:r w:rsidRPr="00CC6943">
        <w:t xml:space="preserve"> 연구의 예측 시점은 메시지 발송 시점(</w:t>
      </w:r>
      <m:oMath>
        <m:r>
          <w:rPr>
            <w:rFonts w:ascii="Cambria Math" w:hAnsi="Cambria Math"/>
          </w:rPr>
          <m:t>t</m:t>
        </m:r>
      </m:oMath>
      <w:r w:rsidRPr="00CC6943">
        <w:t xml:space="preserve">)이다. 따라서 모델의 입력 공간(Input Space)은 반드시 </w:t>
      </w:r>
      <w:r w:rsidR="009E1B3A">
        <w:rPr>
          <w:rFonts w:hint="eastAsia"/>
        </w:rPr>
        <w:t>발송 직전 시점(</w:t>
      </w:r>
      <m:oMath>
        <m:r>
          <w:rPr>
            <w:rFonts w:ascii="Cambria Math" w:hAnsi="Cambria Math"/>
          </w:rPr>
          <m:t>t-1</m:t>
        </m:r>
      </m:oMath>
      <w:r w:rsidR="009E1B3A">
        <w:rPr>
          <w:rFonts w:hint="eastAsia"/>
        </w:rPr>
        <w:t>)</w:t>
      </w:r>
      <w:r w:rsidRPr="00CC6943">
        <w:t>까지 관측된 과거 데이터로만 한정되어야 한다. 미래의 정보가 학습에 포함</w:t>
      </w:r>
      <w:r w:rsidRPr="00CC6943">
        <w:lastRenderedPageBreak/>
        <w:t xml:space="preserve">되는 데이터 누수(Data Leakage) 혹은 선견 편향(Look-ahead Bias)을 방지하기 위해, 본 연구는 엄격한 시점 제약(Temporal Constraint)을 적용하였다. 이에 따라 누적 이력, </w:t>
      </w:r>
      <w:proofErr w:type="spellStart"/>
      <w:r w:rsidRPr="00CC6943">
        <w:t>최신성</w:t>
      </w:r>
      <w:proofErr w:type="spellEnd"/>
      <w:r w:rsidRPr="00CC6943">
        <w:t>(Recency), 캠페인 맥락 변수</w:t>
      </w:r>
      <w:r w:rsidRPr="00CC6943">
        <w:rPr>
          <w:rFonts w:hint="eastAsia"/>
        </w:rPr>
        <w:t>는</w:t>
      </w:r>
      <w:r w:rsidRPr="00CC6943">
        <w:t xml:space="preserve"> 모두 발송 직전까지의 이력만으로 산출되었으며, 사후적으로 확정되는 정보는 학습에서 철저히 배제되었다.</w:t>
      </w:r>
    </w:p>
    <w:p w14:paraId="5832BCCA" w14:textId="2800B0EC" w:rsidR="00002A7D" w:rsidRPr="00002A7D" w:rsidRDefault="00002A7D" w:rsidP="00002A7D">
      <w:r w:rsidRPr="00002A7D">
        <w:t xml:space="preserve">3.3.5. </w:t>
      </w:r>
      <w:r w:rsidR="00B647FC">
        <w:rPr>
          <w:rFonts w:hint="eastAsia"/>
        </w:rPr>
        <w:t xml:space="preserve">하이브리드 샘플링 및 </w:t>
      </w:r>
      <w:proofErr w:type="spellStart"/>
      <w:r w:rsidRPr="00002A7D">
        <w:t>및</w:t>
      </w:r>
      <w:proofErr w:type="spellEnd"/>
      <w:r w:rsidRPr="00002A7D">
        <w:t xml:space="preserve"> 데이터 분할</w:t>
      </w:r>
    </w:p>
    <w:p w14:paraId="0CA6F133" w14:textId="2DFE5923" w:rsidR="00D619CA" w:rsidRDefault="00D619CA" w:rsidP="00002A7D">
      <w:r w:rsidRPr="00D619CA">
        <w:rPr>
          <w:rFonts w:hint="eastAsia"/>
        </w:rPr>
        <w:t>원본</w:t>
      </w:r>
      <w:r w:rsidRPr="00D619CA">
        <w:t xml:space="preserve"> 데이터는 구매 전환율이 약 0.12%에 불과한 극심한 클래스 불균형을 보인다. 이는 모델이 다수 클래스(Non-purchase)로 편향되는 주 원인이 되므로, 본 연구는 Van Tol(2024)의 표본 주입(Sample Infusion)에 기반한 하이브리드 샘플링 전략을 채택하였다.</w:t>
      </w:r>
      <w:r>
        <w:rPr>
          <w:rFonts w:hint="eastAsia"/>
        </w:rPr>
        <w:t xml:space="preserve"> </w:t>
      </w:r>
    </w:p>
    <w:p w14:paraId="66BCEB29" w14:textId="7843A34E" w:rsidR="00D619CA" w:rsidRDefault="00D619CA" w:rsidP="00002A7D">
      <w:r>
        <w:rPr>
          <w:rFonts w:hint="eastAsia"/>
        </w:rPr>
        <w:t xml:space="preserve">우선, </w:t>
      </w:r>
      <w:r w:rsidRPr="00D619CA">
        <w:rPr>
          <w:rFonts w:hint="eastAsia"/>
        </w:rPr>
        <w:t>소수</w:t>
      </w:r>
      <w:r w:rsidRPr="00D619CA">
        <w:t xml:space="preserve"> 클래스의 정보 손실을 방지하기 위해 1.7억 건 중 실제 구매(Positive) 로그는 전량 보존하였다. 반면, 다수 클래스는 </w:t>
      </w:r>
      <w:proofErr w:type="spellStart"/>
      <w:r w:rsidRPr="00D619CA">
        <w:t>Thabtah</w:t>
      </w:r>
      <w:proofErr w:type="spellEnd"/>
      <w:r w:rsidRPr="00D619CA">
        <w:t xml:space="preserve"> et al.(2020)이 제안한 불균형 학습의 최적 비율을 고려하여, 데이터셋 내 양성 비율이 약 10%에 수렴하도록 무작위 </w:t>
      </w:r>
      <w:proofErr w:type="spellStart"/>
      <w:r w:rsidRPr="00D619CA">
        <w:t>언더샘플링을</w:t>
      </w:r>
      <w:proofErr w:type="spellEnd"/>
      <w:r w:rsidRPr="00D619CA">
        <w:t xml:space="preserve"> 수행하였다.</w:t>
      </w:r>
      <w:r>
        <w:rPr>
          <w:rFonts w:hint="eastAsia"/>
        </w:rPr>
        <w:t xml:space="preserve"> 다음으로, </w:t>
      </w:r>
      <w:r w:rsidRPr="00D619CA">
        <w:rPr>
          <w:rFonts w:hint="eastAsia"/>
        </w:rPr>
        <w:t>최종</w:t>
      </w:r>
      <w:r w:rsidRPr="00D619CA">
        <w:t xml:space="preserve"> 구축된 10만 건의 데이터셋은 사용자 집단 간의 편향을 제거하기 위해 무작위 </w:t>
      </w:r>
      <w:proofErr w:type="spellStart"/>
      <w:r w:rsidRPr="00D619CA">
        <w:t>셔플링</w:t>
      </w:r>
      <w:proofErr w:type="spellEnd"/>
      <w:r w:rsidRPr="00D619CA">
        <w:t xml:space="preserve"> 후 7:1.5:1.5 (Train/Validation/Test) 비율로 분할하였다.</w:t>
      </w:r>
      <w:r w:rsidR="00953D2C">
        <w:rPr>
          <w:rFonts w:hint="eastAsia"/>
        </w:rPr>
        <w:t xml:space="preserve"> 본 연구는 모델 간의 상대적 우위를 비교하는데 목적이 있으므로 평가 데이터의 클래스 비율도 </w:t>
      </w:r>
      <w:r w:rsidR="000114BE">
        <w:rPr>
          <w:rFonts w:hint="eastAsia"/>
        </w:rPr>
        <w:t>통제하였다</w:t>
      </w:r>
      <w:r w:rsidR="00953D2C">
        <w:rPr>
          <w:rFonts w:hint="eastAsia"/>
        </w:rPr>
        <w:t>. 따라서 실무 적용 시에는 보정(Calibration)이 필요할 수 있다. 최종적으로 분할된 데이터는</w:t>
      </w:r>
      <w:r w:rsidRPr="00D619CA">
        <w:t xml:space="preserve"> 모델 학습, </w:t>
      </w:r>
      <w:proofErr w:type="spellStart"/>
      <w:r w:rsidRPr="00D619CA">
        <w:t>하이퍼파라미터</w:t>
      </w:r>
      <w:proofErr w:type="spellEnd"/>
      <w:r w:rsidRPr="00D619CA">
        <w:t xml:space="preserve"> 최적화, 그리고 일반화 성능의 객관적 검증을 위한 표준 절차를 따른 것이다.</w:t>
      </w:r>
    </w:p>
    <w:p w14:paraId="5444B591" w14:textId="24F9B87E" w:rsidR="00A269D2" w:rsidRDefault="00A269D2" w:rsidP="00324777">
      <w:r w:rsidRPr="00A269D2">
        <w:t>3.4. 예측 알고리즘</w:t>
      </w:r>
      <w:r w:rsidR="006F0440">
        <w:rPr>
          <w:rFonts w:hint="eastAsia"/>
        </w:rPr>
        <w:t xml:space="preserve"> 아키텍처 및 실험 설계 </w:t>
      </w:r>
      <w:r w:rsidR="006F0440" w:rsidRPr="006F0440">
        <w:t>(Prediction Algorithm Architectures and Experimental Design)</w:t>
      </w:r>
    </w:p>
    <w:p w14:paraId="21E1231C" w14:textId="77777777" w:rsidR="007D6A2E" w:rsidRDefault="007D6A2E" w:rsidP="007D6A2E">
      <w:r>
        <w:rPr>
          <w:rFonts w:hint="eastAsia"/>
        </w:rPr>
        <w:t>본</w:t>
      </w:r>
      <w:r>
        <w:t xml:space="preserve"> 연구의 분석 대상인 고객 여정(Customer Journey) 로그는 전환(Conversion) 의사결정이 단일 변수에 의해 선형적으로 설명되지 않고, 채널 간의 상호작용, 시간 의존성(Temporal Dependency), 그리고 특정 시점에 국소적으로 발현되는 반응 패턴에 의해 복합적으로 결정된다는 특징을 갖는다. 그러나 기존 연구들은 (</w:t>
      </w:r>
      <w:proofErr w:type="spellStart"/>
      <w:r>
        <w:t>i</w:t>
      </w:r>
      <w:proofErr w:type="spellEnd"/>
      <w:r>
        <w:t>) 정형 요약 변수(Summary Statistics)에 의존한 트리 모델링에 치중하거나, (ii) 시퀀스 모</w:t>
      </w:r>
      <w:r>
        <w:rPr>
          <w:rFonts w:hint="eastAsia"/>
        </w:rPr>
        <w:t>델을</w:t>
      </w:r>
      <w:r>
        <w:t xml:space="preserve"> 적용하더라도 입력 단계에서 </w:t>
      </w:r>
      <w:proofErr w:type="spellStart"/>
      <w:r>
        <w:t>임베딩</w:t>
      </w:r>
      <w:proofErr w:type="spellEnd"/>
      <w:r>
        <w:t>(Embedding)이나 차원 축소 기법을 과도하게 적용함으로써, 원시 로그(Raw Log)가 내재한 정보량의 한계를 구조적으로 은폐하는 경향이 있었다.</w:t>
      </w:r>
    </w:p>
    <w:p w14:paraId="589AFCD1" w14:textId="5386468B" w:rsidR="007D6A2E" w:rsidRPr="007D6A2E" w:rsidRDefault="007D6A2E" w:rsidP="007D6A2E">
      <w:r>
        <w:rPr>
          <w:rFonts w:hint="eastAsia"/>
        </w:rPr>
        <w:t>이에</w:t>
      </w:r>
      <w:r>
        <w:t xml:space="preserve"> 본 연구는 도메인 지식 기반의 피처 엔지니어링이 시계열적 맥락을 충분히 </w:t>
      </w:r>
      <w:proofErr w:type="gramStart"/>
      <w:r>
        <w:t>내재화</w:t>
      </w:r>
      <w:r w:rsidR="00A321C7">
        <w:rPr>
          <w:rFonts w:hint="eastAsia"/>
        </w:rPr>
        <w:t xml:space="preserve"> </w:t>
      </w:r>
      <w:r>
        <w:t>했을</w:t>
      </w:r>
      <w:proofErr w:type="gramEnd"/>
      <w:r>
        <w:t xml:space="preserve"> 때, 전통적 앙상블 모델과 딥러닝 아키텍처가 각각 어떠한 기제로 예측 성능을 발현하는가를 규명하고자 한다. 이를 위해 총 8종의 알고리즘을 동일한 데이터 맥락 하에서 구축하고, </w:t>
      </w:r>
      <w:r w:rsidR="00A63DDA">
        <w:rPr>
          <w:rFonts w:hint="eastAsia"/>
        </w:rPr>
        <w:t xml:space="preserve">각 모델의 최적화를 위한 주요 </w:t>
      </w:r>
      <w:proofErr w:type="spellStart"/>
      <w:r w:rsidR="00A63DDA">
        <w:rPr>
          <w:rFonts w:hint="eastAsia"/>
        </w:rPr>
        <w:t>하이퍼파라미터</w:t>
      </w:r>
      <w:r w:rsidR="00E76D05">
        <w:rPr>
          <w:rFonts w:hint="eastAsia"/>
        </w:rPr>
        <w:t>를</w:t>
      </w:r>
      <w:proofErr w:type="spellEnd"/>
      <w:r w:rsidR="00E76D05">
        <w:rPr>
          <w:rFonts w:hint="eastAsia"/>
        </w:rPr>
        <w:t xml:space="preserve"> 베이지안 최적화(Bayesian Optimization)를 기반으로</w:t>
      </w:r>
      <w:r w:rsidR="00A63DDA">
        <w:rPr>
          <w:rFonts w:hint="eastAsia"/>
        </w:rPr>
        <w:t xml:space="preserve"> </w:t>
      </w:r>
      <w:proofErr w:type="spellStart"/>
      <w:r w:rsidR="00A63DDA">
        <w:rPr>
          <w:rFonts w:hint="eastAsia"/>
        </w:rPr>
        <w:t>튜닝</w:t>
      </w:r>
      <w:r w:rsidR="00E76D05">
        <w:rPr>
          <w:rFonts w:hint="eastAsia"/>
        </w:rPr>
        <w:t>하</w:t>
      </w:r>
      <w:r w:rsidR="00A63DDA">
        <w:rPr>
          <w:rFonts w:hint="eastAsia"/>
        </w:rPr>
        <w:t>과</w:t>
      </w:r>
      <w:proofErr w:type="spellEnd"/>
      <w:r w:rsidR="00A63DDA">
        <w:rPr>
          <w:rFonts w:hint="eastAsia"/>
        </w:rPr>
        <w:t xml:space="preserve"> </w:t>
      </w:r>
      <w:r>
        <w:t>교차 검증을 통해 성능 우위의 원천을 실증적으로 비교 분석하였다.</w:t>
      </w:r>
      <w:r w:rsidR="00A63DDA">
        <w:rPr>
          <w:rFonts w:hint="eastAsia"/>
        </w:rPr>
        <w:t xml:space="preserve"> </w:t>
      </w:r>
    </w:p>
    <w:p w14:paraId="34151ED7" w14:textId="410096DD" w:rsidR="00A269D2" w:rsidRPr="00391D3E" w:rsidRDefault="00A269D2" w:rsidP="00A269D2">
      <w:r w:rsidRPr="00391D3E">
        <w:t xml:space="preserve">3.4.1. </w:t>
      </w:r>
      <w:r w:rsidR="00391D3E" w:rsidRPr="00391D3E">
        <w:rPr>
          <w:rFonts w:hint="eastAsia"/>
        </w:rPr>
        <w:t>트리 기반 앙상블</w:t>
      </w:r>
      <w:r w:rsidRPr="00391D3E">
        <w:t xml:space="preserve"> 알고리즘: Random Forest, </w:t>
      </w:r>
      <w:proofErr w:type="spellStart"/>
      <w:r w:rsidRPr="00391D3E">
        <w:t>XGBoost</w:t>
      </w:r>
      <w:proofErr w:type="spellEnd"/>
    </w:p>
    <w:p w14:paraId="21261D78" w14:textId="094CA1E2" w:rsidR="00C30028" w:rsidRPr="00C30028" w:rsidRDefault="00C30028" w:rsidP="00C30028">
      <w:r w:rsidRPr="00C30028">
        <w:lastRenderedPageBreak/>
        <w:t>딥러닝 모델의 효용성을 객관적으로 평가하기 위한 기준점(Benchmark)으로서, 정형 데이터 분석에서 강건한(Robust) 일반화 성능이 입증된 트리 기반 앙상블 모델을 채택하였다.</w:t>
      </w:r>
      <w:r w:rsidR="00FF6C25">
        <w:rPr>
          <w:rFonts w:hint="eastAsia"/>
        </w:rPr>
        <w:t xml:space="preserve"> </w:t>
      </w:r>
      <w:r w:rsidRPr="00C30028">
        <w:t xml:space="preserve">Random Forest (RF)는 부트스트랩 표본추출(Bootstrap Aggregating)을 통해 다수의 결정 트리를 생성하고 그 결과를 결합함으로써, 개별 모델의 편향을 유지하면서 분산(Variance)을 효과적으로 감소시키는 전략을 취한다. 반면, </w:t>
      </w:r>
      <w:proofErr w:type="spellStart"/>
      <w:r w:rsidRPr="00C30028">
        <w:t>XGBoost</w:t>
      </w:r>
      <w:proofErr w:type="spellEnd"/>
      <w:r w:rsidRPr="00C30028">
        <w:t xml:space="preserve"> (XGB)는 </w:t>
      </w:r>
      <w:proofErr w:type="spellStart"/>
      <w:r w:rsidRPr="00C30028">
        <w:t>그래디언트</w:t>
      </w:r>
      <w:proofErr w:type="spellEnd"/>
      <w:r w:rsidRPr="00C30028">
        <w:t xml:space="preserve"> </w:t>
      </w:r>
      <w:proofErr w:type="spellStart"/>
      <w:r w:rsidRPr="00C30028">
        <w:t>부스팅</w:t>
      </w:r>
      <w:proofErr w:type="spellEnd"/>
      <w:r w:rsidRPr="00C30028">
        <w:t xml:space="preserve">(Gradient Boosting) 프레임워크를 기반으로 이전 트리의 </w:t>
      </w:r>
      <w:proofErr w:type="spellStart"/>
      <w:r w:rsidRPr="00C30028">
        <w:t>잔차</w:t>
      </w:r>
      <w:proofErr w:type="spellEnd"/>
      <w:r w:rsidRPr="00C30028">
        <w:t>(Residual)를 순차적으로 보정하며, 희소 데이터(Sparse Data) 처리에 특화된 알고리즘 구조와 병렬 연산 최적화를 통해 실무적 효율성을 제공한다.</w:t>
      </w:r>
    </w:p>
    <w:p w14:paraId="4E4551B2" w14:textId="015543B1" w:rsidR="00C30028" w:rsidRPr="00C30028" w:rsidRDefault="00C30028" w:rsidP="00C30028">
      <w:r w:rsidRPr="00C30028">
        <w:t>이들 트리 계열 모델은 입력 데이터의 순차적(Sequential) 흐름을 직접 학습하지는 않는다. 그러나 본 연구에서 설계한 도메인 지식</w:t>
      </w:r>
      <w:r w:rsidR="00782EBF">
        <w:rPr>
          <w:rFonts w:hint="eastAsia"/>
        </w:rPr>
        <w:t xml:space="preserve"> 기반</w:t>
      </w:r>
      <w:r w:rsidRPr="00C30028">
        <w:t xml:space="preserve"> 피처(구매 주기 패턴, 피로도 등)가 이미 시간적 구조를 정형 신호로 요약하고 있으므로, 트리 모델이 변수 간의 고차 상호작용(High-order Interaction)과 비선형 경계를 학습함으로써 어느 수준까지 시계열 예측 성능을 근사할 수 있는지 검증하는 것은 중요하다. 이는 향후 딥러닝 모델이 제공할 시퀀스 학습의 </w:t>
      </w:r>
      <w:r w:rsidR="00782EBF">
        <w:rPr>
          <w:rFonts w:hint="eastAsia"/>
        </w:rPr>
        <w:t>이득을</w:t>
      </w:r>
      <w:r w:rsidRPr="00C30028">
        <w:t xml:space="preserve"> 식별하는 핵심 비교 기준이 된다.</w:t>
      </w:r>
    </w:p>
    <w:p w14:paraId="681E894C" w14:textId="43436678" w:rsidR="00C30028" w:rsidRPr="00C30028" w:rsidRDefault="000430C1" w:rsidP="00C30028">
      <w:r>
        <w:rPr>
          <w:rFonts w:hint="eastAsia"/>
        </w:rPr>
        <w:t>한</w:t>
      </w:r>
      <w:r w:rsidR="00C30028" w:rsidRPr="00C30028">
        <w:t>편, 비교군인 딥러닝 모델의 입력 구조는 표현 학습(Representation Learning)의 고도화보다는, 원시 로그의 정보량 한계와 도메인 피처의 효과를 분리하여 관측하려는 실험 목적에 부합하도록 최소</w:t>
      </w:r>
      <w:r w:rsidR="00130028">
        <w:rPr>
          <w:rFonts w:hint="eastAsia"/>
        </w:rPr>
        <w:t>한의</w:t>
      </w:r>
      <w:r w:rsidR="00C30028" w:rsidRPr="00C30028">
        <w:t xml:space="preserve"> 변환 원칙을 적용하였다.</w:t>
      </w:r>
      <w:r w:rsidR="00130028">
        <w:rPr>
          <w:rFonts w:hint="eastAsia"/>
        </w:rPr>
        <w:t xml:space="preserve"> </w:t>
      </w:r>
      <w:r w:rsidR="00C30028" w:rsidRPr="00C30028">
        <w:t>구체적으로, 각 메시지 로그를 하나의 관측치로 간주하여 수치형 피처만을 추출하였</w:t>
      </w:r>
      <w:r w:rsidR="009057C4">
        <w:rPr>
          <w:rFonts w:hint="eastAsia"/>
        </w:rPr>
        <w:t xml:space="preserve">고, </w:t>
      </w:r>
      <w:proofErr w:type="spellStart"/>
      <w:r w:rsidR="009057C4">
        <w:rPr>
          <w:rFonts w:hint="eastAsia"/>
        </w:rPr>
        <w:t>희소벡터인</w:t>
      </w:r>
      <w:proofErr w:type="spellEnd"/>
      <w:r w:rsidR="009057C4">
        <w:rPr>
          <w:rFonts w:hint="eastAsia"/>
        </w:rPr>
        <w:t xml:space="preserve"> 원-핫 범주형 변수를 별도의 </w:t>
      </w:r>
      <w:proofErr w:type="spellStart"/>
      <w:r w:rsidR="009057C4" w:rsidRPr="00C30028">
        <w:t>임베딩</w:t>
      </w:r>
      <w:proofErr w:type="spellEnd"/>
      <w:r w:rsidR="009057C4">
        <w:rPr>
          <w:rFonts w:hint="eastAsia"/>
        </w:rPr>
        <w:t xml:space="preserve"> 차원 축소 없이 그대로 입력하여 정보 손실을 막았다.</w:t>
      </w:r>
      <w:r w:rsidR="00C30028" w:rsidRPr="00C30028">
        <w:t xml:space="preserve"> 전체 입력 데이터는</w:t>
      </w:r>
      <w:r w:rsidR="00671775">
        <w:rPr>
          <w:rFonts w:hint="eastAsia"/>
        </w:rPr>
        <w:t xml:space="preserve"> (</w:t>
      </w:r>
      <m:oMath>
        <m:r>
          <w:rPr>
            <w:rFonts w:ascii="Cambria Math" w:hAnsi="Cambria Math"/>
          </w:rPr>
          <m:t>N×F</m:t>
        </m:r>
      </m:oMath>
      <w:r w:rsidR="00671775">
        <w:rPr>
          <w:rFonts w:hint="eastAsia"/>
        </w:rPr>
        <w:t>)</w:t>
      </w:r>
      <w:r w:rsidR="00C30028" w:rsidRPr="00C30028">
        <w:t xml:space="preserve"> 행렬로 구성되며, 순환신경망(RNN/LSTM) 계층의 입력 요건을 충족하기 위해 채널 축(Channel Axis)을 확장하여</w:t>
      </w:r>
      <w:r w:rsidR="00EB6558">
        <w:rPr>
          <w:rFonts w:hint="eastAsia"/>
        </w:rPr>
        <w:t xml:space="preserve"> (</w:t>
      </w:r>
      <m:oMath>
        <m:r>
          <w:rPr>
            <w:rFonts w:ascii="Cambria Math" w:hAnsi="Cambria Math"/>
          </w:rPr>
          <m:t>N×1×F</m:t>
        </m:r>
      </m:oMath>
      <w:r w:rsidR="00EB6558">
        <w:rPr>
          <w:rFonts w:hint="eastAsia"/>
        </w:rPr>
        <w:t>)</w:t>
      </w:r>
      <w:r w:rsidR="00130028" w:rsidRPr="00AA4951">
        <w:rPr>
          <w:rFonts w:hint="eastAsia"/>
        </w:rPr>
        <w:t xml:space="preserve"> </w:t>
      </w:r>
      <w:r w:rsidR="00C30028" w:rsidRPr="00C30028">
        <w:t xml:space="preserve">3차원 </w:t>
      </w:r>
      <w:proofErr w:type="spellStart"/>
      <w:r w:rsidR="00C30028" w:rsidRPr="00C30028">
        <w:t>텐서로</w:t>
      </w:r>
      <w:proofErr w:type="spellEnd"/>
      <w:r w:rsidR="00C30028" w:rsidRPr="00C30028">
        <w:t xml:space="preserve"> 변환</w:t>
      </w:r>
      <w:r w:rsidR="008D279E" w:rsidRPr="00AA4951">
        <w:rPr>
          <w:rFonts w:hint="eastAsia"/>
        </w:rPr>
        <w:t>하여 공간상의 비선형적 상호작용을 순차적으로 탐색</w:t>
      </w:r>
      <w:r w:rsidR="00C30028" w:rsidRPr="00C30028">
        <w:t xml:space="preserve">하였다. 이때 의도적으로 시퀀스 패딩(Padding)이나 </w:t>
      </w:r>
      <w:proofErr w:type="spellStart"/>
      <w:r w:rsidR="00C30028" w:rsidRPr="00C30028">
        <w:t>마스킹</w:t>
      </w:r>
      <w:proofErr w:type="spellEnd"/>
      <w:r w:rsidR="00C30028" w:rsidRPr="00C30028">
        <w:t>(Masking)을 배제하고 샘플 단위의 입력을 유지하였는데, 이는 딥러닝 모델이 학습하는 대상이 엄밀한 시간의 흐름이 아니라 도메인 피처가 내재한 시간 요약 정보임을 통제된 조건 하에서 검증하기 위함이다.</w:t>
      </w:r>
    </w:p>
    <w:p w14:paraId="5C94C066" w14:textId="77777777" w:rsidR="00847F1B" w:rsidRPr="00BE6BB0" w:rsidRDefault="00847F1B" w:rsidP="00847F1B">
      <w:r w:rsidRPr="00BE6BB0">
        <w:t>3.4.2. 단일 딥러닝 알고리즘: MLP, CNN, RNN, LSTM</w:t>
      </w:r>
    </w:p>
    <w:p w14:paraId="67A4919F" w14:textId="7ED863BB" w:rsidR="00BE6BB0" w:rsidRPr="00BE6BB0" w:rsidRDefault="00BE6BB0" w:rsidP="00847F1B">
      <w:r w:rsidRPr="00BE6BB0">
        <w:rPr>
          <w:rFonts w:hint="eastAsia"/>
        </w:rPr>
        <w:t>본</w:t>
      </w:r>
      <w:r w:rsidRPr="00BE6BB0">
        <w:t xml:space="preserve"> 연구는 정형화된 도메인 </w:t>
      </w:r>
      <w:r>
        <w:rPr>
          <w:rFonts w:hint="eastAsia"/>
        </w:rPr>
        <w:t>변수들이</w:t>
      </w:r>
      <w:r w:rsidRPr="00BE6BB0">
        <w:t xml:space="preserve"> 신경망에 입력되는 </w:t>
      </w:r>
      <w:proofErr w:type="spellStart"/>
      <w:r w:rsidRPr="00BE6BB0">
        <w:t>텐서</w:t>
      </w:r>
      <w:proofErr w:type="spellEnd"/>
      <w:r w:rsidRPr="00BE6BB0">
        <w:t xml:space="preserve"> 구조에 따라 어떠한 예측 특성을 보이는지 규명하기 위해, 데이터의 위상학적 표현 방식을 달리한 네 가지 단일 아키텍처를 구축하였다.</w:t>
      </w:r>
      <w:r>
        <w:rPr>
          <w:rFonts w:hint="eastAsia"/>
        </w:rPr>
        <w:t xml:space="preserve"> 첫째로, </w:t>
      </w:r>
      <w:r w:rsidRPr="00BE6BB0">
        <w:t>Multi-Layer Perceptron (MLP)</w:t>
      </w:r>
      <w:r>
        <w:rPr>
          <w:rFonts w:hint="eastAsia"/>
        </w:rPr>
        <w:t xml:space="preserve">는 </w:t>
      </w:r>
      <w:r w:rsidRPr="00BE6BB0">
        <w:t xml:space="preserve">가장 기본적인 </w:t>
      </w:r>
      <w:proofErr w:type="spellStart"/>
      <w:r w:rsidRPr="00BE6BB0">
        <w:t>전방향</w:t>
      </w:r>
      <w:proofErr w:type="spellEnd"/>
      <w:r w:rsidRPr="00BE6BB0">
        <w:t xml:space="preserve"> 신경망(Feed-forward Neural Network)으로, 입력 데이터를 </w:t>
      </w:r>
      <w:r>
        <w:rPr>
          <w:rFonts w:hint="eastAsia"/>
        </w:rPr>
        <w:t>(</w:t>
      </w:r>
      <m:oMath>
        <m:r>
          <w:rPr>
            <w:rFonts w:ascii="Cambria Math" w:hAnsi="Cambria Math"/>
          </w:rPr>
          <m:t>N×F</m:t>
        </m:r>
      </m:oMath>
      <w:r>
        <w:rPr>
          <w:rFonts w:hint="eastAsia"/>
        </w:rPr>
        <w:t>)</w:t>
      </w:r>
      <w:r w:rsidRPr="00BE6BB0">
        <w:t xml:space="preserve"> 형태의 2차원 매트릭스로 처리한다. 이는 모든 입력 변수가 </w:t>
      </w:r>
      <w:r w:rsidRPr="00BE6BB0">
        <w:rPr>
          <w:rFonts w:hint="eastAsia"/>
        </w:rPr>
        <w:t>은닉층의</w:t>
      </w:r>
      <w:r w:rsidRPr="00BE6BB0">
        <w:t xml:space="preserve"> 뉴런과 완전히 연결되는 구조로, 변수의 배열 순서나 국소적 관계보다는 변수 전체의 전역적 상호작용과 비선형 결합 강도가 예측력을 좌우하는 상황에서 베이스라인(Baseline) 역할을 수행한다.</w:t>
      </w:r>
      <w:r>
        <w:rPr>
          <w:rFonts w:hint="eastAsia"/>
        </w:rPr>
        <w:t xml:space="preserve"> 둘째로, </w:t>
      </w:r>
      <w:r w:rsidRPr="00BE6BB0">
        <w:t>Convolutional Neural Network (CNN)</w:t>
      </w:r>
      <w:r>
        <w:rPr>
          <w:rFonts w:hint="eastAsia"/>
        </w:rPr>
        <w:t xml:space="preserve">은 </w:t>
      </w:r>
      <w:r w:rsidRPr="00BE6BB0">
        <w:t xml:space="preserve">도메인 </w:t>
      </w:r>
      <w:r>
        <w:rPr>
          <w:rFonts w:hint="eastAsia"/>
        </w:rPr>
        <w:t>변수들</w:t>
      </w:r>
      <w:r w:rsidRPr="00BE6BB0">
        <w:t xml:space="preserve"> 간의 국소적 관계를 포착하기 위해 입력을</w:t>
      </w:r>
      <w:r>
        <w:rPr>
          <w:rFonts w:hint="eastAsia"/>
        </w:rPr>
        <w:t xml:space="preserve"> </w:t>
      </w:r>
      <w:bookmarkStart w:id="28" w:name="OLE_LINK3"/>
      <w:r>
        <w:rPr>
          <w:rFonts w:hint="eastAsia"/>
        </w:rPr>
        <w:t>(</w:t>
      </w:r>
      <w:bookmarkStart w:id="29" w:name="OLE_LINK1"/>
      <m:oMath>
        <m:r>
          <w:rPr>
            <w:rFonts w:ascii="Cambria Math" w:hAnsi="Cambria Math"/>
          </w:rPr>
          <m:t>N×F×1</m:t>
        </m:r>
      </m:oMath>
      <w:bookmarkEnd w:id="29"/>
      <w:r>
        <w:rPr>
          <w:rFonts w:hint="eastAsia"/>
        </w:rPr>
        <w:t>)</w:t>
      </w:r>
      <w:bookmarkEnd w:id="28"/>
      <w:r w:rsidRPr="00BE6BB0">
        <w:t xml:space="preserve">의 3차원 </w:t>
      </w:r>
      <w:proofErr w:type="spellStart"/>
      <w:r w:rsidRPr="00BE6BB0">
        <w:t>텐서로</w:t>
      </w:r>
      <w:proofErr w:type="spellEnd"/>
      <w:r w:rsidRPr="00BE6BB0">
        <w:t xml:space="preserve"> 재구성하고 1D-CNN을 적용하였다. 커널(Kernel)이 </w:t>
      </w:r>
      <w:r w:rsidRPr="00BE6BB0">
        <w:lastRenderedPageBreak/>
        <w:t xml:space="preserve">피처 축을 따라 </w:t>
      </w:r>
      <w:proofErr w:type="spellStart"/>
      <w:r w:rsidRPr="00BE6BB0">
        <w:t>슬라이딩하며</w:t>
      </w:r>
      <w:proofErr w:type="spellEnd"/>
      <w:r w:rsidRPr="00BE6BB0">
        <w:t xml:space="preserve"> 연산을 수행함으로써, 전체 변수의 전역적 결합보다는 인접한 변수 그룹 내에 존재하는 국소적 패턴이나 미세 변동이 전환 예측의 핵심 신호로 작용할 때 유효한 접근법이다.</w:t>
      </w:r>
      <w:r>
        <w:rPr>
          <w:rFonts w:hint="eastAsia"/>
        </w:rPr>
        <w:t xml:space="preserve"> 셋째로, </w:t>
      </w:r>
      <w:r w:rsidRPr="00BE6BB0">
        <w:t>Recurrent Neural Network (RNN)</w:t>
      </w:r>
      <w:r>
        <w:rPr>
          <w:rFonts w:hint="eastAsia"/>
        </w:rPr>
        <w:t>은</w:t>
      </w:r>
      <w:r w:rsidRPr="00BE6BB0">
        <w:t xml:space="preserve"> 순환 구조를 통해 은닉 상태(Hidden State)를 갱신하지만, 본 연구에서는 정형 데이터의 속성을 고려하여 입력 차</w:t>
      </w:r>
      <w:r w:rsidRPr="00BE6BB0">
        <w:rPr>
          <w:rFonts w:hint="eastAsia"/>
        </w:rPr>
        <w:t>원을</w:t>
      </w:r>
      <w:r>
        <w:rPr>
          <w:rFonts w:hint="eastAsia"/>
        </w:rPr>
        <w:t xml:space="preserve"> (</w:t>
      </w:r>
      <m:oMath>
        <m:r>
          <w:rPr>
            <w:rFonts w:ascii="Cambria Math" w:hAnsi="Cambria Math"/>
          </w:rPr>
          <m:t>N×1×F</m:t>
        </m:r>
      </m:oMath>
      <w:r>
        <w:rPr>
          <w:rFonts w:hint="eastAsia"/>
        </w:rPr>
        <w:t>)</w:t>
      </w:r>
      <w:r w:rsidRPr="00BE6BB0">
        <w:t>로 설정하였다. 이는 전체 피처 집합을 단일 시점(Time-step=1)의 벡터로 간주하여 처리하는 방식으로, 시계열적 펼침 없이 RNN 셀 고유의 비선형 활성화 기제가 MLP 대비 어떠한 표현 학습의 차이를 만드는지 검증하기 위한 설정이다.</w:t>
      </w:r>
      <w:r>
        <w:rPr>
          <w:rFonts w:hint="eastAsia"/>
        </w:rPr>
        <w:t xml:space="preserve"> 마지막으로 </w:t>
      </w:r>
      <w:r w:rsidRPr="00BE6BB0">
        <w:t>Long Short-Term Memory (LSTM)은 입력, 망각, 출력 게이트(Gate)로 구성된 메모리 셀을 통해 정보의 흐름을 제어한다. 본 연구는</w:t>
      </w:r>
      <w:r>
        <w:rPr>
          <w:rFonts w:hint="eastAsia"/>
        </w:rPr>
        <w:t xml:space="preserve"> 마찬가지로 (</w:t>
      </w:r>
      <m:oMath>
        <m:r>
          <w:rPr>
            <w:rFonts w:ascii="Cambria Math" w:hAnsi="Cambria Math"/>
          </w:rPr>
          <m:t>N×1×F</m:t>
        </m:r>
      </m:oMath>
      <w:r>
        <w:rPr>
          <w:rFonts w:hint="eastAsia"/>
        </w:rPr>
        <w:t>)</w:t>
      </w:r>
      <w:r w:rsidRPr="00BE6BB0">
        <w:t>의 입력 구조를 채택하여, 시계열적 장기 의존성 학습보다는 LSTM 셀 내부의 메커니즘이 복잡한 도메인 피처(장기 성향 vs 단기 피로도) 간의 정보 선택과 소거에 있어 MLP보다 우수한 필터링 능력을 발휘하는지 평가하는 데 초점을 둔다.</w:t>
      </w:r>
    </w:p>
    <w:p w14:paraId="2CF6923D" w14:textId="77777777" w:rsidR="00847F1B" w:rsidRPr="00486D2C" w:rsidRDefault="00847F1B" w:rsidP="00847F1B">
      <w:r w:rsidRPr="00486D2C">
        <w:t>3.4.3. 하이브리드 딥러닝 알고리즘: CNN–LSTM, RNN–LSTM</w:t>
      </w:r>
    </w:p>
    <w:p w14:paraId="3686F2D0" w14:textId="1C928BBB" w:rsidR="000C4647" w:rsidRPr="000C4647" w:rsidRDefault="000C4647" w:rsidP="00847F1B">
      <w:r w:rsidRPr="000C4647">
        <w:rPr>
          <w:rFonts w:hint="eastAsia"/>
        </w:rPr>
        <w:t>단일</w:t>
      </w:r>
      <w:r w:rsidRPr="000C4647">
        <w:t xml:space="preserve"> 아키텍처의 편향을 상호 보완하기 위해, 국소 특징 추출과 시퀀스 모델링을 결합한 하이브리드 구조를 추가로 구성하였다.</w:t>
      </w:r>
      <w:r>
        <w:rPr>
          <w:rFonts w:hint="eastAsia"/>
        </w:rPr>
        <w:t xml:space="preserve"> </w:t>
      </w:r>
      <w:r w:rsidRPr="000C4647">
        <w:t>CNN-LSTM</w:t>
      </w:r>
      <w:r>
        <w:rPr>
          <w:rFonts w:hint="eastAsia"/>
        </w:rPr>
        <w:t xml:space="preserve">에서 </w:t>
      </w:r>
      <w:r w:rsidRPr="000C4647">
        <w:t xml:space="preserve">CNN을 인코더(Feature Extractor)로, LSTM을 </w:t>
      </w:r>
      <w:proofErr w:type="spellStart"/>
      <w:r w:rsidRPr="000C4647">
        <w:t>디코더</w:t>
      </w:r>
      <w:proofErr w:type="spellEnd"/>
      <w:r w:rsidRPr="000C4647">
        <w:t>(Sequence Modeler)로 활용하는 구조이다. 입력단에서는 (</w:t>
      </w:r>
      <m:oMath>
        <m:r>
          <w:rPr>
            <w:rFonts w:ascii="Cambria Math" w:hAnsi="Cambria Math"/>
          </w:rPr>
          <m:t>N×F×1</m:t>
        </m:r>
      </m:oMath>
      <w:r w:rsidRPr="000C4647">
        <w:t xml:space="preserve">) 구조를 통해 CNN이 피처 공간 상의 노이즈를 제거하고 유의미한 국소 특징을 </w:t>
      </w:r>
      <w:r>
        <w:rPr>
          <w:rFonts w:hint="eastAsia"/>
        </w:rPr>
        <w:t xml:space="preserve">학습 및 </w:t>
      </w:r>
      <w:r w:rsidRPr="000C4647">
        <w:rPr>
          <w:rFonts w:hint="eastAsia"/>
        </w:rPr>
        <w:t>생성한다</w:t>
      </w:r>
      <w:r w:rsidRPr="000C4647">
        <w:t>. 이후, LSTM은 추출된 특징</w:t>
      </w:r>
      <w:r>
        <w:rPr>
          <w:rFonts w:hint="eastAsia"/>
        </w:rPr>
        <w:t>들의</w:t>
      </w:r>
      <w:r w:rsidRPr="000C4647">
        <w:t xml:space="preserve"> 시퀀스를 </w:t>
      </w:r>
      <w:proofErr w:type="spellStart"/>
      <w:r w:rsidRPr="000C4647">
        <w:t>입력받아</w:t>
      </w:r>
      <w:proofErr w:type="spellEnd"/>
      <w:r w:rsidRPr="000C4647">
        <w:t xml:space="preserve"> 특징 간의 위상학적 인과관계를 학습한다. 이는 어떤 반응 변수들이 뭉쳐서 유의미한 패턴을 만드는지(CNN)</w:t>
      </w:r>
      <w:r>
        <w:rPr>
          <w:rFonts w:hint="eastAsia"/>
        </w:rPr>
        <w:t xml:space="preserve">, 그리고 </w:t>
      </w:r>
      <w:r w:rsidRPr="000C4647">
        <w:t>그 패턴들이 어떤 맥락으로 연결되는지(LSTM)를 계층적으로 분리 학습하는 전략이다</w:t>
      </w:r>
      <w:r>
        <w:rPr>
          <w:rFonts w:hint="eastAsia"/>
        </w:rPr>
        <w:t xml:space="preserve">. 다름으로 </w:t>
      </w:r>
      <w:r w:rsidRPr="000C4647">
        <w:t>RNN-LSTM</w:t>
      </w:r>
      <w:r>
        <w:rPr>
          <w:rFonts w:hint="eastAsia"/>
        </w:rPr>
        <w:t xml:space="preserve">에서는 </w:t>
      </w:r>
      <w:r w:rsidRPr="000C4647">
        <w:t xml:space="preserve">단순 순환 셀(RNN)과 게이트 기반 셀(LSTM)을 적층(Stacking)한 구조이다. 하위 계층의 RNN은 입력 벡터의 1차적인 비선형 변환을 담당하고, 상위 계층의 LSTM은 이를 정제하여 최종 의사결정 정보를 생성한다. 이는 서로 다른 활성화 구조를 가진 셀을 결합함으로써, 단일 모델 대비 더 깊은 표현 공간을 탐색하고 모델의 수용력을 </w:t>
      </w:r>
      <w:proofErr w:type="spellStart"/>
      <w:r w:rsidRPr="000C4647">
        <w:t>증대시키기</w:t>
      </w:r>
      <w:proofErr w:type="spellEnd"/>
      <w:r w:rsidRPr="000C4647">
        <w:t xml:space="preserve"> 위한 설계이다.</w:t>
      </w:r>
    </w:p>
    <w:p w14:paraId="78D02C6D" w14:textId="6B724044" w:rsidR="001C7BC6" w:rsidRPr="009F1676" w:rsidRDefault="00B41661" w:rsidP="009B6156">
      <w:r w:rsidRPr="009F1676">
        <w:t xml:space="preserve">3.5. </w:t>
      </w:r>
      <w:r w:rsidR="00FA0F55" w:rsidRPr="009F1676">
        <w:rPr>
          <w:rFonts w:hint="eastAsia"/>
        </w:rPr>
        <w:t>모델 평가 프레임워크 (</w:t>
      </w:r>
      <w:r w:rsidR="0048489D">
        <w:rPr>
          <w:rFonts w:hint="eastAsia"/>
        </w:rPr>
        <w:t>M</w:t>
      </w:r>
      <w:r w:rsidR="00FA0F55" w:rsidRPr="009F1676">
        <w:rPr>
          <w:rFonts w:hint="eastAsia"/>
        </w:rPr>
        <w:t>odel Evaluation Framework)</w:t>
      </w:r>
    </w:p>
    <w:p w14:paraId="50B101A1" w14:textId="50784546" w:rsidR="00092098" w:rsidRPr="00092098" w:rsidRDefault="00092098" w:rsidP="00324777">
      <w:r w:rsidRPr="00092098">
        <w:rPr>
          <w:rFonts w:hint="eastAsia"/>
        </w:rPr>
        <w:t>본</w:t>
      </w:r>
      <w:r w:rsidRPr="00092098">
        <w:t xml:space="preserve"> 연구는 이진 분류(Binary Classification) 문제에서 최적의 구매 예측 모델을 선정하기 위해, 예측의 </w:t>
      </w:r>
      <w:proofErr w:type="spellStart"/>
      <w:r w:rsidRPr="00092098">
        <w:t>판별력</w:t>
      </w:r>
      <w:r w:rsidR="00A46EE8">
        <w:rPr>
          <w:rFonts w:hint="eastAsia"/>
        </w:rPr>
        <w:t>을</w:t>
      </w:r>
      <w:proofErr w:type="spellEnd"/>
      <w:r w:rsidRPr="00092098">
        <w:t xml:space="preserve"> 고려한 </w:t>
      </w:r>
      <w:r w:rsidR="007642BF">
        <w:rPr>
          <w:rFonts w:hint="eastAsia"/>
        </w:rPr>
        <w:t xml:space="preserve">지표를 </w:t>
      </w:r>
      <w:r w:rsidRPr="00092098">
        <w:t>적용하였다.</w:t>
      </w:r>
      <w:r>
        <w:rPr>
          <w:rFonts w:hint="eastAsia"/>
        </w:rPr>
        <w:t xml:space="preserve"> </w:t>
      </w:r>
      <w:r w:rsidRPr="00092098">
        <w:t>본 연구의 종속변수인 구매 전환(</w:t>
      </w:r>
      <m:oMath>
        <m:r>
          <w:rPr>
            <w:rFonts w:ascii="Cambria Math" w:hAnsi="Cambria Math" w:hint="eastAsia"/>
          </w:rPr>
          <m:t>Y=1</m:t>
        </m:r>
      </m:oMath>
      <w:r w:rsidRPr="00092098">
        <w:t>)은 전체의 10% 미만을 차지하는 희소 사건(Rare Event)이다. 이러한 환경에서 단순 정확도(Accuracy)는 다수 클래스에 편향된 결과를 도출하는 역설을 유발할 수 있다. 따라서 본 연구는 정확도를 보조 지표로 제한하고, 다음의 지표들을 핵심 판단 기준으로 삼았다.</w:t>
      </w:r>
      <w:r w:rsidR="00C4135F">
        <w:rPr>
          <w:rFonts w:hint="eastAsia"/>
        </w:rPr>
        <w:t xml:space="preserve"> </w:t>
      </w:r>
      <w:r w:rsidR="00C4135F" w:rsidRPr="00C4135F">
        <w:rPr>
          <w:rFonts w:hint="eastAsia"/>
        </w:rPr>
        <w:t>첫째</w:t>
      </w:r>
      <w:r w:rsidR="00C4135F" w:rsidRPr="00C4135F">
        <w:t xml:space="preserve">, 정밀도(Precision)와 </w:t>
      </w:r>
      <w:proofErr w:type="spellStart"/>
      <w:r w:rsidR="00C4135F" w:rsidRPr="00C4135F">
        <w:t>재현율</w:t>
      </w:r>
      <w:proofErr w:type="spellEnd"/>
      <w:r w:rsidR="00C4135F" w:rsidRPr="00C4135F">
        <w:t>(Recall)을 통해 마케팅 비용과 기회비용을 평가하였다.</w:t>
      </w:r>
      <w:r w:rsidR="00C4135F">
        <w:rPr>
          <w:rFonts w:hint="eastAsia"/>
        </w:rPr>
        <w:t xml:space="preserve"> </w:t>
      </w:r>
      <w:r w:rsidR="00C4135F" w:rsidRPr="00C4135F">
        <w:t>정밀</w:t>
      </w:r>
      <w:r w:rsidR="00C4135F">
        <w:rPr>
          <w:rFonts w:hint="eastAsia"/>
        </w:rPr>
        <w:t>도는</w:t>
      </w:r>
      <w:r w:rsidR="00C4135F" w:rsidRPr="00C4135F">
        <w:t xml:space="preserve"> 모델이 구매할 것이라고 예측한 집단 중 실제 구매자의 비율이다. 이는 타겟 마케팅 수행 시 마케팅 비용 낭비를 통제하는 척도로, 비용 효율성 관점에서 중요하다.</w:t>
      </w:r>
      <w:r w:rsidR="008C612D">
        <w:rPr>
          <w:rFonts w:hint="eastAsia"/>
        </w:rPr>
        <w:t xml:space="preserve"> </w:t>
      </w:r>
      <w:r w:rsidR="00C4135F" w:rsidRPr="00C4135F">
        <w:t>재현율</w:t>
      </w:r>
      <w:r w:rsidR="008C612D">
        <w:rPr>
          <w:rFonts w:hint="eastAsia"/>
        </w:rPr>
        <w:t>은</w:t>
      </w:r>
      <w:r w:rsidR="00C4135F" w:rsidRPr="00C4135F">
        <w:t xml:space="preserve"> 실제 구매 고객 중 모델이 정확히 </w:t>
      </w:r>
      <w:r w:rsidR="00C4135F" w:rsidRPr="00C4135F">
        <w:rPr>
          <w:rFonts w:hint="eastAsia"/>
        </w:rPr>
        <w:t>찾아낸</w:t>
      </w:r>
      <w:r w:rsidR="00C4135F" w:rsidRPr="00C4135F">
        <w:t xml:space="preserve"> 비율이다. 이는 잠</w:t>
      </w:r>
      <w:r w:rsidR="00C4135F" w:rsidRPr="00C4135F">
        <w:lastRenderedPageBreak/>
        <w:t>재 고객을 놓침으로써 발생하는 기회비용을 최소화하는 척도로, 캠페인의 도달 범위 관점에서 의의를 갖는다.</w:t>
      </w:r>
      <w:r w:rsidR="004F7D15">
        <w:rPr>
          <w:rFonts w:hint="eastAsia"/>
        </w:rPr>
        <w:t xml:space="preserve"> </w:t>
      </w:r>
      <w:r w:rsidR="0011030B" w:rsidRPr="0011030B">
        <w:rPr>
          <w:rFonts w:hint="eastAsia"/>
        </w:rPr>
        <w:t>둘째</w:t>
      </w:r>
      <w:r w:rsidR="0011030B" w:rsidRPr="0011030B">
        <w:t>, F1-score를 통해 트레이드오프(Trade-off)를 조정하였다.</w:t>
      </w:r>
      <w:r w:rsidR="0011030B">
        <w:rPr>
          <w:rFonts w:hint="eastAsia"/>
        </w:rPr>
        <w:t xml:space="preserve"> </w:t>
      </w:r>
      <w:r w:rsidR="0011030B" w:rsidRPr="0011030B">
        <w:t>정밀도와 재현율은 상충 관계를 가지므로, 두 지표의 조화 평균인 F1-score를 산출하여 모델이 불균형 데이터 환경에서도 편향되지 않고 균형 잡힌 예측 성능을 달성했는지 검증하였다.</w:t>
      </w:r>
      <w:r w:rsidR="0011030B">
        <w:rPr>
          <w:rFonts w:hint="eastAsia"/>
        </w:rPr>
        <w:t xml:space="preserve"> </w:t>
      </w:r>
      <w:r w:rsidR="0011030B" w:rsidRPr="0011030B">
        <w:t xml:space="preserve">셋째, Area Under </w:t>
      </w:r>
      <w:r w:rsidR="0011030B">
        <w:rPr>
          <w:rFonts w:hint="eastAsia"/>
        </w:rPr>
        <w:t>Curve(</w:t>
      </w:r>
      <w:r w:rsidR="0011030B" w:rsidRPr="0011030B">
        <w:t>AUC</w:t>
      </w:r>
      <w:r w:rsidR="0011030B">
        <w:rPr>
          <w:rFonts w:hint="eastAsia"/>
        </w:rPr>
        <w:t>)</w:t>
      </w:r>
      <w:r w:rsidR="0011030B" w:rsidRPr="0011030B">
        <w:t>를 통해 모델의 강건성(Robustness)을 검증하였다.</w:t>
      </w:r>
      <w:r w:rsidR="0011030B">
        <w:rPr>
          <w:rFonts w:hint="eastAsia"/>
        </w:rPr>
        <w:t xml:space="preserve"> </w:t>
      </w:r>
      <w:r w:rsidR="0011030B" w:rsidRPr="0011030B">
        <w:t xml:space="preserve">단일 </w:t>
      </w:r>
      <w:proofErr w:type="spellStart"/>
      <w:r w:rsidR="0011030B" w:rsidRPr="0011030B">
        <w:t>임계값</w:t>
      </w:r>
      <w:proofErr w:type="spellEnd"/>
      <w:r w:rsidR="0011030B" w:rsidRPr="0011030B">
        <w:t xml:space="preserve">(Threshold)에 의존하는 지표들의 한계를 극복하기 위해, 모든 분류 </w:t>
      </w:r>
      <w:proofErr w:type="spellStart"/>
      <w:r w:rsidR="0011030B" w:rsidRPr="0011030B">
        <w:t>임계값</w:t>
      </w:r>
      <w:proofErr w:type="spellEnd"/>
      <w:r w:rsidR="0011030B" w:rsidRPr="0011030B">
        <w:t xml:space="preserve"> 하에서의 참 </w:t>
      </w:r>
      <w:proofErr w:type="spellStart"/>
      <w:r w:rsidR="0011030B" w:rsidRPr="0011030B">
        <w:t>긍정률과</w:t>
      </w:r>
      <w:proofErr w:type="spellEnd"/>
      <w:r w:rsidR="0011030B" w:rsidRPr="0011030B">
        <w:t xml:space="preserve"> 거짓 </w:t>
      </w:r>
      <w:proofErr w:type="spellStart"/>
      <w:r w:rsidR="0011030B" w:rsidRPr="0011030B">
        <w:t>긍정률의</w:t>
      </w:r>
      <w:proofErr w:type="spellEnd"/>
      <w:r w:rsidR="0011030B" w:rsidRPr="0011030B">
        <w:t xml:space="preserve"> 관계를 적분한 AUC 값을 활용하였다. 이는 클래스 분포가 변화하더라도 모델 고유의 순위 결정 능력을 객관적으로 비교할 수 있는 척도이다.</w:t>
      </w:r>
    </w:p>
    <w:p w14:paraId="6530CCD4" w14:textId="77777777" w:rsidR="00DA20AF" w:rsidRPr="00B41661" w:rsidRDefault="00DA20AF" w:rsidP="009B6156"/>
    <w:p w14:paraId="60C6E35A" w14:textId="2EECBDD0" w:rsidR="00DD6A21" w:rsidRPr="001D2C2E" w:rsidRDefault="000A5F3E">
      <w:bookmarkStart w:id="30" w:name="OLE_LINK2"/>
      <w:bookmarkStart w:id="31" w:name="OLE_LINK12"/>
      <w:r w:rsidRPr="001D2C2E">
        <w:rPr>
          <w:rFonts w:hint="eastAsia"/>
        </w:rPr>
        <w:t xml:space="preserve">4. </w:t>
      </w:r>
      <w:r w:rsidR="006448AD">
        <w:rPr>
          <w:rFonts w:hint="eastAsia"/>
        </w:rPr>
        <w:t>실증 분석</w:t>
      </w:r>
      <w:r w:rsidRPr="001D2C2E">
        <w:rPr>
          <w:rFonts w:hint="eastAsia"/>
        </w:rPr>
        <w:t xml:space="preserve"> 결과</w:t>
      </w:r>
    </w:p>
    <w:p w14:paraId="5B39F829" w14:textId="4C09F4F3" w:rsidR="00AA6312" w:rsidRPr="001D2C2E" w:rsidRDefault="006779F4" w:rsidP="00AA6312">
      <w:r w:rsidRPr="001D2C2E">
        <w:rPr>
          <w:rFonts w:hint="eastAsia"/>
        </w:rPr>
        <w:t>4</w:t>
      </w:r>
      <w:r w:rsidR="00AA6312" w:rsidRPr="001D2C2E">
        <w:t>.</w:t>
      </w:r>
      <w:r w:rsidRPr="001D2C2E">
        <w:rPr>
          <w:rFonts w:hint="eastAsia"/>
        </w:rPr>
        <w:t>1</w:t>
      </w:r>
      <w:r w:rsidR="00AA6312" w:rsidRPr="001D2C2E">
        <w:t xml:space="preserve">. </w:t>
      </w:r>
      <w:r w:rsidR="00D4574D">
        <w:rPr>
          <w:rFonts w:hint="eastAsia"/>
        </w:rPr>
        <w:t xml:space="preserve">지식 기반 파생변수의 </w:t>
      </w:r>
      <w:r w:rsidR="00BA0E69">
        <w:rPr>
          <w:rFonts w:hint="eastAsia"/>
        </w:rPr>
        <w:t xml:space="preserve">통계적 특성 및 </w:t>
      </w:r>
      <w:r w:rsidR="00AA6312" w:rsidRPr="001D2C2E">
        <w:t xml:space="preserve">상관 </w:t>
      </w:r>
      <w:r w:rsidR="00D4574D">
        <w:rPr>
          <w:rFonts w:hint="eastAsia"/>
        </w:rPr>
        <w:t>구조</w:t>
      </w:r>
    </w:p>
    <w:p w14:paraId="1B59D7B0" w14:textId="037960D7" w:rsidR="005E1E26" w:rsidRDefault="005E1E26" w:rsidP="00F01052">
      <w:r w:rsidRPr="005E1E26">
        <w:rPr>
          <w:rFonts w:hint="eastAsia"/>
        </w:rPr>
        <w:t>본</w:t>
      </w:r>
      <w:r w:rsidRPr="005E1E26">
        <w:t xml:space="preserve"> 절에서는 제안된 도메인 지식 기반 파생변수들이 실제 고객 행동 데이터 내에서 어떠한 </w:t>
      </w:r>
      <w:proofErr w:type="spellStart"/>
      <w:r w:rsidRPr="005E1E26">
        <w:t>분포적</w:t>
      </w:r>
      <w:proofErr w:type="spellEnd"/>
      <w:r w:rsidRPr="005E1E26">
        <w:t xml:space="preserve"> 특성과 상호 의존성(Inter-dependency)을 갖는지 검증한다. 이는 단순한 기초 통계 확인을 넘어, 모델링 입력 변수로서의 </w:t>
      </w:r>
      <w:proofErr w:type="spellStart"/>
      <w:r w:rsidRPr="005E1E26">
        <w:t>판별력</w:t>
      </w:r>
      <w:proofErr w:type="spellEnd"/>
      <w:r w:rsidRPr="005E1E26">
        <w:t xml:space="preserve">(Discriminatory Power)과 변수 간 </w:t>
      </w:r>
      <w:proofErr w:type="spellStart"/>
      <w:r w:rsidRPr="005E1E26">
        <w:t>다중공선성</w:t>
      </w:r>
      <w:proofErr w:type="spellEnd"/>
      <w:r w:rsidRPr="005E1E26">
        <w:t xml:space="preserve">(Multicollinearity) 위험을 사전에 진단하기 위함이다. </w:t>
      </w:r>
    </w:p>
    <w:p w14:paraId="7ADD5BA3" w14:textId="7E17E53E" w:rsidR="00F01052" w:rsidRDefault="00F01052" w:rsidP="00F01052">
      <w:r w:rsidRPr="004F5F4F">
        <w:t xml:space="preserve">4.1.1. </w:t>
      </w:r>
      <w:proofErr w:type="spellStart"/>
      <w:r w:rsidR="00D938B1">
        <w:rPr>
          <w:rFonts w:hint="eastAsia"/>
        </w:rPr>
        <w:t>기술통계량을</w:t>
      </w:r>
      <w:proofErr w:type="spellEnd"/>
      <w:r w:rsidR="00D938B1">
        <w:rPr>
          <w:rFonts w:hint="eastAsia"/>
        </w:rPr>
        <w:t xml:space="preserve"> 통한 데이터 특성 진단</w:t>
      </w:r>
    </w:p>
    <w:p w14:paraId="419E39E8" w14:textId="5AC36646" w:rsidR="00D938B1" w:rsidRPr="00EF5673" w:rsidRDefault="00F50501" w:rsidP="00EF5673">
      <w:r w:rsidRPr="00F50501">
        <w:t xml:space="preserve">&lt;표 2&gt;에 제시된 기초 통계량 분석 결과, 본 데이터셋은 </w:t>
      </w:r>
      <w:proofErr w:type="spellStart"/>
      <w:r w:rsidRPr="00F50501">
        <w:t>이커머스</w:t>
      </w:r>
      <w:proofErr w:type="spellEnd"/>
      <w:r w:rsidRPr="00F50501">
        <w:t xml:space="preserve"> 고객 행동의 전형적인 특징인 희소성(Sparsity)과 비대칭성(Asymmetry)을 뚜렷하게 드러낸다. 주요 발견점은 다음 세 가지로 요약된다.</w:t>
      </w:r>
      <w:r>
        <w:rPr>
          <w:rFonts w:hint="eastAsia"/>
        </w:rPr>
        <w:t xml:space="preserve"> </w:t>
      </w:r>
      <w:r w:rsidRPr="00F50501">
        <w:t>첫째, 극심한 클래스 불균형과 행동의 양극화(Polarization)이다.</w:t>
      </w:r>
      <w:r>
        <w:rPr>
          <w:rFonts w:hint="eastAsia"/>
        </w:rPr>
        <w:t xml:space="preserve"> </w:t>
      </w:r>
      <w:r w:rsidRPr="00F50501">
        <w:t xml:space="preserve">종속변수의 양성 비율은 약 10%에 불과하며(Target Mean=0.10), </w:t>
      </w:r>
      <w:r>
        <w:t>“</w:t>
      </w:r>
      <w:r w:rsidRPr="00F50501">
        <w:t>마지막 구매 경과일</w:t>
      </w:r>
      <w:r>
        <w:t>”</w:t>
      </w:r>
      <w:r w:rsidRPr="00F50501">
        <w:t xml:space="preserve">과 </w:t>
      </w:r>
      <w:r>
        <w:t>“</w:t>
      </w:r>
      <w:r w:rsidRPr="00F50501">
        <w:t>마케팅 피로도</w:t>
      </w:r>
      <w:r>
        <w:t>”</w:t>
      </w:r>
      <w:r w:rsidRPr="00F50501">
        <w:t xml:space="preserve"> 등 주요 행동 </w:t>
      </w:r>
      <w:r w:rsidRPr="00F50501">
        <w:rPr>
          <w:rFonts w:hint="eastAsia"/>
        </w:rPr>
        <w:t>변수들은</w:t>
      </w:r>
      <w:r w:rsidRPr="00F50501">
        <w:t xml:space="preserve"> 강한 </w:t>
      </w:r>
      <w:proofErr w:type="spellStart"/>
      <w:r w:rsidRPr="00F50501">
        <w:t>롱테일</w:t>
      </w:r>
      <w:proofErr w:type="spellEnd"/>
      <w:r w:rsidRPr="00F50501">
        <w:t>(Long-tail) 분포(</w:t>
      </w:r>
      <w:proofErr w:type="spellStart"/>
      <w:r w:rsidRPr="00F50501">
        <w:t>왜도</w:t>
      </w:r>
      <w:proofErr w:type="spellEnd"/>
      <w:r w:rsidRPr="00F50501">
        <w:t>&gt;2.0)를 보인다. 이는 대다수의 고객이 비활성 상태에 머물러 있는 반면, 소수의 고관여 고객이 전체 반응과 구매를 주도하는 파레토 법칙(Pareto Principle)이 데이터 내에 구조적으로 고착화되어 있음을 시사한다.</w:t>
      </w:r>
      <w:r>
        <w:rPr>
          <w:rFonts w:hint="eastAsia"/>
        </w:rPr>
        <w:t xml:space="preserve"> </w:t>
      </w:r>
      <w:r w:rsidR="00EF5673">
        <w:rPr>
          <w:rFonts w:hint="eastAsia"/>
        </w:rPr>
        <w:t>둘째</w:t>
      </w:r>
      <w:r w:rsidR="00EF5673">
        <w:t xml:space="preserve">, 잠재적 활성 상태(Latent Active State)의 확인이다. “재구매 준비도”와 “구매 후 </w:t>
      </w:r>
      <w:proofErr w:type="spellStart"/>
      <w:r w:rsidR="00EF5673">
        <w:t>불응기</w:t>
      </w:r>
      <w:proofErr w:type="spellEnd"/>
      <w:r w:rsidR="00EF5673">
        <w:t xml:space="preserve">”는 평균이 0.95 이상으로 1에 근접한 강한 음의 </w:t>
      </w:r>
      <w:proofErr w:type="spellStart"/>
      <w:r w:rsidR="00EF5673">
        <w:t>편포를</w:t>
      </w:r>
      <w:proofErr w:type="spellEnd"/>
      <w:r w:rsidR="00EF5673">
        <w:t xml:space="preserve"> 보인다. 이는 분석 시점 기준으로 대다수 고객이 물리적 제약을 벗어나, 자극이 주어지면 언제든 반응할 수 있는 구매 가능 상태에 진입해 있음을 의미한다.</w:t>
      </w:r>
      <w:r w:rsidR="00EF5673">
        <w:rPr>
          <w:rFonts w:hint="eastAsia"/>
        </w:rPr>
        <w:t xml:space="preserve"> 셋째</w:t>
      </w:r>
      <w:r w:rsidR="00EF5673">
        <w:t xml:space="preserve">, 캘린더 효과와 시점 의존성이다. “급여일/분기말 근접도”와 “주말 여부” 변수의 분포는 특정 시점에 마케팅 이벤트가 집중되는 운영 패턴을 반영한다. 이는 고객 반응이 개인의 내재적 </w:t>
      </w:r>
      <w:proofErr w:type="spellStart"/>
      <w:r w:rsidR="00EF5673">
        <w:t>욕구뿐만</w:t>
      </w:r>
      <w:proofErr w:type="spellEnd"/>
      <w:r w:rsidR="00EF5673">
        <w:t xml:space="preserve"> 아니라, 기업의 시점 마케팅(Timing Marketing) 전략에 의해 외생적으로 조절되고 있음을 통계적으로 뒷받침한다.</w:t>
      </w:r>
    </w:p>
    <w:p w14:paraId="473E3676" w14:textId="77777777" w:rsidR="00AA6312" w:rsidRPr="001D2C2E" w:rsidRDefault="00AA6312" w:rsidP="00AA6312">
      <w:r w:rsidRPr="001D2C2E">
        <w:t xml:space="preserve">&lt;표 </w:t>
      </w:r>
      <w:r w:rsidRPr="001D2C2E">
        <w:rPr>
          <w:rFonts w:hint="eastAsia"/>
        </w:rPr>
        <w:t>2</w:t>
      </w:r>
      <w:r w:rsidRPr="001D2C2E">
        <w:t>&gt; 도메인 지식 기반 파생변수의 기초 통계량 요약</w:t>
      </w:r>
    </w:p>
    <w:tbl>
      <w:tblPr>
        <w:tblW w:w="5000" w:type="pct"/>
        <w:tblCellMar>
          <w:top w:w="15" w:type="dxa"/>
          <w:left w:w="15" w:type="dxa"/>
          <w:bottom w:w="15" w:type="dxa"/>
          <w:right w:w="15" w:type="dxa"/>
        </w:tblCellMar>
        <w:tblLook w:val="04A0" w:firstRow="1" w:lastRow="0" w:firstColumn="1" w:lastColumn="0" w:noHBand="0" w:noVBand="1"/>
      </w:tblPr>
      <w:tblGrid>
        <w:gridCol w:w="674"/>
        <w:gridCol w:w="1479"/>
        <w:gridCol w:w="1320"/>
        <w:gridCol w:w="1224"/>
        <w:gridCol w:w="1104"/>
        <w:gridCol w:w="1104"/>
        <w:gridCol w:w="1033"/>
        <w:gridCol w:w="1078"/>
      </w:tblGrid>
      <w:tr w:rsidR="007A1F7B" w:rsidRPr="007A1F7B" w14:paraId="799A94CB" w14:textId="77777777" w:rsidTr="007A1F7B">
        <w:trPr>
          <w:trHeight w:val="670"/>
        </w:trPr>
        <w:tc>
          <w:tcPr>
            <w:tcW w:w="374"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bookmarkEnd w:id="30"/>
          <w:p w14:paraId="0169B99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lastRenderedPageBreak/>
              <w:t>그룹(Group)</w:t>
            </w: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00225DB" w14:textId="77777777" w:rsidR="007A1F7B" w:rsidRPr="007A1F7B" w:rsidRDefault="007A1F7B" w:rsidP="007A1F7B">
            <w:pPr>
              <w:rPr>
                <w:rFonts w:asciiTheme="majorHAnsi" w:eastAsiaTheme="majorHAnsi" w:hAnsiTheme="majorHAnsi"/>
                <w:sz w:val="16"/>
                <w:szCs w:val="16"/>
              </w:rPr>
            </w:pPr>
            <w:proofErr w:type="spellStart"/>
            <w:r w:rsidRPr="007A1F7B">
              <w:rPr>
                <w:rFonts w:asciiTheme="majorHAnsi" w:eastAsiaTheme="majorHAnsi" w:hAnsiTheme="majorHAnsi" w:hint="eastAsia"/>
                <w:sz w:val="16"/>
                <w:szCs w:val="16"/>
              </w:rPr>
              <w:t>변수명</w:t>
            </w:r>
            <w:proofErr w:type="spellEnd"/>
            <w:r w:rsidRPr="007A1F7B">
              <w:rPr>
                <w:rFonts w:asciiTheme="majorHAnsi" w:eastAsiaTheme="majorHAnsi" w:hAnsiTheme="majorHAnsi" w:hint="eastAsia"/>
                <w:sz w:val="16"/>
                <w:szCs w:val="16"/>
              </w:rPr>
              <w:t>(Variable)</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D73256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Mean</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56E42A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Std</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200962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Min</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B8C3B1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Median</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DC2D52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Max</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6788BD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Skewness</w:t>
            </w:r>
          </w:p>
        </w:tc>
      </w:tr>
      <w:tr w:rsidR="007A1F7B" w:rsidRPr="007A1F7B" w14:paraId="68D8151C" w14:textId="77777777" w:rsidTr="007A1F7B">
        <w:trPr>
          <w:trHeight w:val="328"/>
        </w:trPr>
        <w:tc>
          <w:tcPr>
            <w:tcW w:w="374"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A4B251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b/>
                <w:bCs/>
                <w:sz w:val="16"/>
                <w:szCs w:val="16"/>
              </w:rPr>
              <w:t>종속변수</w:t>
            </w: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FDA81D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구매 여부(Target)</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CB45F4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0.1</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EB769E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0.300000346</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D659CB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E3A6A0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20376D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9F4366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2.666675894</w:t>
            </w:r>
          </w:p>
        </w:tc>
      </w:tr>
      <w:tr w:rsidR="007A1F7B" w:rsidRPr="007A1F7B" w14:paraId="593BDD3A" w14:textId="77777777" w:rsidTr="007A1F7B">
        <w:trPr>
          <w:trHeight w:val="436"/>
        </w:trPr>
        <w:tc>
          <w:tcPr>
            <w:tcW w:w="374" w:type="pct"/>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4AED18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베이스라인</w:t>
            </w: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1A7FEC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 xml:space="preserve">채널별 특정 주제 캠페인 </w:t>
            </w:r>
            <w:proofErr w:type="spellStart"/>
            <w:r w:rsidRPr="007A1F7B">
              <w:rPr>
                <w:rFonts w:asciiTheme="majorHAnsi" w:eastAsiaTheme="majorHAnsi" w:hAnsiTheme="majorHAnsi" w:hint="eastAsia"/>
                <w:sz w:val="16"/>
                <w:szCs w:val="16"/>
              </w:rPr>
              <w:t>오픈율</w:t>
            </w:r>
            <w:proofErr w:type="spellEnd"/>
            <w:r w:rsidRPr="007A1F7B">
              <w:rPr>
                <w:rFonts w:asciiTheme="majorHAnsi" w:eastAsiaTheme="majorHAnsi" w:hAnsiTheme="majorHAnsi" w:hint="eastAsia"/>
                <w:sz w:val="16"/>
                <w:szCs w:val="16"/>
              </w:rPr>
              <w:t>(30일 내)</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4E60BF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0.242867261</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866876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0.203366637</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065835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16CD85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0.18985793</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7B566F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0.999899983</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53C66A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3.044975042</w:t>
            </w:r>
          </w:p>
        </w:tc>
      </w:tr>
      <w:tr w:rsidR="007A1F7B" w:rsidRPr="007A1F7B" w14:paraId="160EBCD0" w14:textId="77777777" w:rsidTr="007A1F7B">
        <w:trPr>
          <w:trHeight w:val="436"/>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68A2E6DD"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C7FA29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캠페인 지속 시간(평균)</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78D9A2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0.0791363493</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E5FAA7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0.658403993</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71AE74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0.00142381026</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E275F0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0.0214396585</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775F11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41.5650177</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2AE5C1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27.81228638</w:t>
            </w:r>
          </w:p>
        </w:tc>
      </w:tr>
      <w:tr w:rsidR="007A1F7B" w:rsidRPr="007A1F7B" w14:paraId="5845505D" w14:textId="77777777" w:rsidTr="007A1F7B">
        <w:trPr>
          <w:trHeight w:val="436"/>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4E6E39B9"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5A956F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불만 접수 경과 시간(평균)</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C79CC4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0.262447745</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79F4A9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48.7905159</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4FE3C2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855A8B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935349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15285.78223</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92F57B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235.0926208</w:t>
            </w:r>
          </w:p>
        </w:tc>
      </w:tr>
      <w:tr w:rsidR="007A1F7B" w:rsidRPr="007A1F7B" w14:paraId="2D11826E" w14:textId="77777777" w:rsidTr="007A1F7B">
        <w:trPr>
          <w:trHeight w:val="436"/>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7628D8CC"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812023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가입 기간(첫 구매 경과)</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5EBFEC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60.75003815</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999E95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584.7629395</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09A832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2A65E5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37EDE8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11803.00293</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52C3C4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12.11774731</w:t>
            </w:r>
          </w:p>
        </w:tc>
      </w:tr>
      <w:tr w:rsidR="007A1F7B" w:rsidRPr="007A1F7B" w14:paraId="158CE924" w14:textId="77777777" w:rsidTr="007A1F7B">
        <w:trPr>
          <w:trHeight w:val="436"/>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13C57B7F"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A1F803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마지막 클릭 경과 시간(평균)</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585B57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87.19799805</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58F4BA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745.2855835</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556331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6F1CE2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57E396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17154.85352</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66D2E1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11.9734211</w:t>
            </w:r>
          </w:p>
        </w:tc>
      </w:tr>
      <w:tr w:rsidR="007A1F7B" w:rsidRPr="007A1F7B" w14:paraId="3284B8A0"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59D8CEF0"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D87A44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마지막 오픈 경과 시간(평균)</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7B52E0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151.5882568</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CB28E7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987.9754639</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9113F1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5AEC5A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CE15F3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17235.375</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D0EF97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9.698493004</w:t>
            </w:r>
          </w:p>
        </w:tc>
      </w:tr>
      <w:tr w:rsidR="007A1F7B" w:rsidRPr="007A1F7B" w14:paraId="2C3DF70B"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28AB91AA"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90001C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구독 취소 경과 시간(평균)</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051BD2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9.043992996</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AD3984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212.1757355</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284C9E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B42B06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875770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17109.65234</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D64B9E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50.59337997</w:t>
            </w:r>
          </w:p>
        </w:tc>
      </w:tr>
      <w:tr w:rsidR="007A1F7B" w:rsidRPr="007A1F7B" w14:paraId="756F0F28" w14:textId="77777777" w:rsidTr="007A1F7B">
        <w:trPr>
          <w:trHeight w:val="436"/>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603B2614"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830B93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공휴일 여부</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03F292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21BC99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F12683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034302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D297C1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B8AC33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r>
      <w:tr w:rsidR="007A1F7B" w:rsidRPr="007A1F7B" w14:paraId="4B45170A" w14:textId="77777777" w:rsidTr="007A1F7B">
        <w:trPr>
          <w:trHeight w:val="436"/>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40A56200"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3AD663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총 캠페인 수</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E36A85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0.239479147</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1E3F39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0.718422448</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10471E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292451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070861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14</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7D46C2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4.94438709</w:t>
            </w:r>
          </w:p>
        </w:tc>
      </w:tr>
      <w:tr w:rsidR="007A1F7B" w:rsidRPr="007A1F7B" w14:paraId="43E02BB3" w14:textId="77777777" w:rsidTr="007A1F7B">
        <w:trPr>
          <w:trHeight w:val="436"/>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3491A76F"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2D12E2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총 메시지 수신 수</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DE39BE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0.293912622</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FE0C6A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1.11310739</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D32F24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6856B4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7725D3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48</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96DC9B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12.10552633</w:t>
            </w:r>
          </w:p>
        </w:tc>
      </w:tr>
      <w:tr w:rsidR="007A1F7B" w:rsidRPr="007A1F7B" w14:paraId="5F0EBB17" w14:textId="77777777" w:rsidTr="007A1F7B">
        <w:trPr>
          <w:trHeight w:val="436"/>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09F9510A"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CA6AC6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총 구매 횟수</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1308EA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0.178559236</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EDCC4E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0.807008708</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67B9D6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F52421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1BD9B9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48</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206844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17.19986287</w:t>
            </w:r>
          </w:p>
        </w:tc>
      </w:tr>
      <w:tr w:rsidR="007A1F7B" w:rsidRPr="007A1F7B" w14:paraId="26D40729" w14:textId="77777777" w:rsidTr="007A1F7B">
        <w:trPr>
          <w:trHeight w:val="436"/>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532C4CE0"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58E205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메시지 수신: 기타</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87A8F5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0.866282986</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0D9636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0.340348412</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EC84B9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509283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B58949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048E05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-2.152410076</w:t>
            </w:r>
          </w:p>
        </w:tc>
      </w:tr>
      <w:tr w:rsidR="007A1F7B" w:rsidRPr="007A1F7B" w14:paraId="3DA0A701" w14:textId="77777777" w:rsidTr="007A1F7B">
        <w:trPr>
          <w:trHeight w:val="436"/>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2F236C4A"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CFE15C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메시지 수신: 데스크탑</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A96EE7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0.08437673</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B46AC9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0.27795229</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157C52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F33D1D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2053EF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E4DE6E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2.990622506</w:t>
            </w:r>
          </w:p>
        </w:tc>
      </w:tr>
      <w:tr w:rsidR="007A1F7B" w:rsidRPr="007A1F7B" w14:paraId="5BF45C30" w14:textId="77777777" w:rsidTr="007A1F7B">
        <w:trPr>
          <w:trHeight w:val="436"/>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57339EEA"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26450C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메시지 수신: 패블릿</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D7B86A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0.00392600111</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6E8D27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0.0625347635</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CDDE78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807316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6FE373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19854A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15.8656165</w:t>
            </w:r>
          </w:p>
        </w:tc>
      </w:tr>
      <w:tr w:rsidR="007A1F7B" w:rsidRPr="007A1F7B" w14:paraId="48E8EF62" w14:textId="77777777" w:rsidTr="007A1F7B">
        <w:trPr>
          <w:trHeight w:val="663"/>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48818F41"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D61871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메시지 수신: 스마트폰</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187FBA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0.0435666175</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8CD48E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0.204129036</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67176B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9E527C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7348F9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67606A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4.472029034</w:t>
            </w:r>
          </w:p>
        </w:tc>
      </w:tr>
      <w:tr w:rsidR="007A1F7B" w:rsidRPr="007A1F7B" w14:paraId="71FDDC60" w14:textId="77777777" w:rsidTr="007A1F7B">
        <w:trPr>
          <w:trHeight w:val="663"/>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2B34527A"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14CDDE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메시지 수신: 태블릿</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CEA8B2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0.00184766562</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CE8A6D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0.0429448019</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45559E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965C31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FF90AB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01DCAE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23.19976393</w:t>
            </w:r>
          </w:p>
        </w:tc>
      </w:tr>
      <w:tr w:rsidR="007A1F7B" w:rsidRPr="007A1F7B" w14:paraId="162E8444" w14:textId="77777777" w:rsidTr="007A1F7B">
        <w:trPr>
          <w:trHeight w:val="990"/>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32FC54A0"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5473A7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발송 채널: 이메일</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899E35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0.612797564</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2B3FFE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0.487111134</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E6C7B8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2CC091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8868F5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D36462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-0.4631308</w:t>
            </w:r>
          </w:p>
        </w:tc>
      </w:tr>
      <w:tr w:rsidR="007A1F7B" w:rsidRPr="007A1F7B" w14:paraId="124C43A5" w14:textId="77777777" w:rsidTr="007A1F7B">
        <w:trPr>
          <w:trHeight w:val="990"/>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1194D15D"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5309A2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발송 채널: 모바일 푸시</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4969AF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0.387094021</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0C2E20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0.487086016</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F66BFA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3D4171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A8736C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04C830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0.463599841</w:t>
            </w:r>
          </w:p>
        </w:tc>
      </w:tr>
      <w:tr w:rsidR="007A1F7B" w:rsidRPr="007A1F7B" w14:paraId="7CC6AB60"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12CBD415"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093E1E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발송 채널: 웹 푸시</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44D663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0.000108414837</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857F4A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0.0104116921</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150560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200EAF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843B85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903AB1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96.02548466</w:t>
            </w:r>
          </w:p>
        </w:tc>
      </w:tr>
      <w:tr w:rsidR="007A1F7B" w:rsidRPr="007A1F7B" w14:paraId="244D053F" w14:textId="77777777" w:rsidTr="007A1F7B">
        <w:trPr>
          <w:trHeight w:val="663"/>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6CA979E8"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CB6B92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 xml:space="preserve">이메일 계정: </w:t>
            </w:r>
            <w:proofErr w:type="spellStart"/>
            <w:r w:rsidRPr="007A1F7B">
              <w:rPr>
                <w:rFonts w:asciiTheme="majorHAnsi" w:eastAsiaTheme="majorHAnsi" w:hAnsiTheme="majorHAnsi" w:hint="eastAsia"/>
                <w:sz w:val="16"/>
                <w:szCs w:val="16"/>
              </w:rPr>
              <w:t>지메일</w:t>
            </w:r>
            <w:proofErr w:type="spellEnd"/>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8EB1C5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0.0997554899</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EA9F38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0.299674055</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8F0E41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C6B93B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60F686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825918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2.671211269</w:t>
            </w:r>
          </w:p>
        </w:tc>
      </w:tr>
      <w:tr w:rsidR="007A1F7B" w:rsidRPr="007A1F7B" w14:paraId="050DEE2A" w14:textId="77777777" w:rsidTr="007A1F7B">
        <w:trPr>
          <w:trHeight w:val="436"/>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39CEF883"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4207D0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이메일 계정: Mail.ru</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D693B4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0.33458664</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914D6E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0.471846303</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F86604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12821E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BA9E89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04D003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0.701135613</w:t>
            </w:r>
          </w:p>
        </w:tc>
      </w:tr>
      <w:tr w:rsidR="007A1F7B" w:rsidRPr="007A1F7B" w14:paraId="1AECCA2B" w14:textId="77777777" w:rsidTr="007A1F7B">
        <w:trPr>
          <w:trHeight w:val="436"/>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02766CDF"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43B4F8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이메일 계정: 기타</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26791F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0.56565787</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A5794F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0.495670869</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CFB62B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307A24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6EA8CA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F221E2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-0.264926496</w:t>
            </w:r>
          </w:p>
        </w:tc>
      </w:tr>
      <w:tr w:rsidR="007A1F7B" w:rsidRPr="007A1F7B" w14:paraId="1E9DB95D" w14:textId="77777777" w:rsidTr="007A1F7B">
        <w:trPr>
          <w:trHeight w:val="436"/>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091485FA"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3647DB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채널 캠페인 유형: 전체 유저 발송</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136E02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0.670084425</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141B43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0.470182729</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0AACA6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3232B3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73D51A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672D68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-0.723485571</w:t>
            </w:r>
          </w:p>
        </w:tc>
      </w:tr>
      <w:tr w:rsidR="007A1F7B" w:rsidRPr="007A1F7B" w14:paraId="2CC33AC3"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23DCEBF8"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D5551F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채널 캠페인 유형: 기타 거래 발송</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D3799B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0.105307714</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911323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0.30694986</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3C1148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13CFB4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B81694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EB18EE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2.571717137</w:t>
            </w:r>
          </w:p>
        </w:tc>
      </w:tr>
      <w:tr w:rsidR="007A1F7B" w:rsidRPr="007A1F7B" w14:paraId="36BFF764"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58B20967"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11FA7F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채널 캠페인 유형: 특정 유저행동 발송</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67B3F4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0.224607861</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137D93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0.4173243</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694087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814903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7EDA4E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2DB6BB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1.319805288</w:t>
            </w:r>
          </w:p>
        </w:tc>
      </w:tr>
      <w:tr w:rsidR="007A1F7B" w:rsidRPr="007A1F7B" w14:paraId="7BAFBDD5"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7D827BBD"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1D1EC4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캠페인 채널: 이메일</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D62724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0.388916313</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4C6EBC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0.487504834</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E4F1C6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C01C50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AF18CE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FB7DD3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0.455725531</w:t>
            </w:r>
          </w:p>
        </w:tc>
      </w:tr>
      <w:tr w:rsidR="007A1F7B" w:rsidRPr="007A1F7B" w14:paraId="1C9B0902"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20128FA3"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31D326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캠페인 채널: 모바일 푸시</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223C9F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0.386475826</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207470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0.486942305</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C3C703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5A8FEC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F43670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7D40A4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0.466275765</w:t>
            </w:r>
          </w:p>
        </w:tc>
      </w:tr>
      <w:tr w:rsidR="007A1F7B" w:rsidRPr="007A1F7B" w14:paraId="05CEE148"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02B542A9"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ECAF1F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캠페인 채널: 멀티채널</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AB1366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0.224607861</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B81A5B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0.4173243</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7BF97E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C334FC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787B35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BF7359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1.319805288</w:t>
            </w:r>
          </w:p>
        </w:tc>
      </w:tr>
      <w:tr w:rsidR="007A1F7B" w:rsidRPr="007A1F7B" w14:paraId="7DD12D47"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6CA54652"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B87965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캠페인 채널: SMS</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B9FB72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942902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9A06C4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A679AD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3AD08C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0364A6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r>
      <w:tr w:rsidR="007A1F7B" w:rsidRPr="007A1F7B" w14:paraId="6183E1A9"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5CC2F128"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DAA68D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캠페인 주제: 이벤트</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D83F93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0.00143476656</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AFD4E6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0.0378511732</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2B6D7C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B80FD3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E7F97A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FE9A5A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26.34357097</w:t>
            </w:r>
          </w:p>
        </w:tc>
      </w:tr>
      <w:tr w:rsidR="007A1F7B" w:rsidRPr="007A1F7B" w14:paraId="2C20B66B"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1B74F7E0"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155F9E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캠페인 주제: 생일 축하</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A620A1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8.30E-05</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E29B3B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0.00911232392</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0E1AAB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C5ED99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DCD542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92283A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109.7237696</w:t>
            </w:r>
          </w:p>
        </w:tc>
      </w:tr>
      <w:tr w:rsidR="007A1F7B" w:rsidRPr="007A1F7B" w14:paraId="57EB8A05"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7E02F52B"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2846BB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 xml:space="preserve">캠페인 주제: 리뷰 </w:t>
            </w:r>
            <w:r w:rsidRPr="007A1F7B">
              <w:rPr>
                <w:rFonts w:asciiTheme="majorHAnsi" w:eastAsiaTheme="majorHAnsi" w:hAnsiTheme="majorHAnsi" w:hint="eastAsia"/>
                <w:sz w:val="16"/>
                <w:szCs w:val="16"/>
              </w:rPr>
              <w:lastRenderedPageBreak/>
              <w:t>요청</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D24C69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lastRenderedPageBreak/>
              <w:t>2.54E-05</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6E42FE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0.00503717181</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B0F8E7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ED905E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6C4623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6F9602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198.5149411</w:t>
            </w:r>
          </w:p>
        </w:tc>
      </w:tr>
      <w:tr w:rsidR="007A1F7B" w:rsidRPr="007A1F7B" w14:paraId="2ADBBF56"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021ABC69"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6BAAC6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캠페인 주제: 연관 상품 추천</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2750EB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0.000122255029</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FC15EE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0.0110562364</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862FCD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88AA90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A838B7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38971B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90.42499293</w:t>
            </w:r>
          </w:p>
        </w:tc>
      </w:tr>
      <w:tr w:rsidR="007A1F7B" w:rsidRPr="007A1F7B" w14:paraId="1C7E14A7"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4B4821E1"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948943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캠페인 주제: 기타</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06A2BB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0.329917882</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41CC8E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0.470183563</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F5323B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38D5A3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0CA3E0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9B9805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0.723474475</w:t>
            </w:r>
          </w:p>
        </w:tc>
      </w:tr>
      <w:tr w:rsidR="007A1F7B" w:rsidRPr="007A1F7B" w14:paraId="55BFD697"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2BEB0C3B"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3410AC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캠페인 주제: 할인 정보</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1482C5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0.661699576</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8DB008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0.473131867</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4AFB72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411F58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006571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E48465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-0.683531729</w:t>
            </w:r>
          </w:p>
        </w:tc>
      </w:tr>
      <w:tr w:rsidR="007A1F7B" w:rsidRPr="007A1F7B" w14:paraId="05012DB0"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3B984E46"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CFFB11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 xml:space="preserve">채널 </w:t>
            </w:r>
            <w:proofErr w:type="spellStart"/>
            <w:r w:rsidRPr="007A1F7B">
              <w:rPr>
                <w:rFonts w:asciiTheme="majorHAnsi" w:eastAsiaTheme="majorHAnsi" w:hAnsiTheme="majorHAnsi" w:hint="eastAsia"/>
                <w:sz w:val="16"/>
                <w:szCs w:val="16"/>
              </w:rPr>
              <w:t>메세지</w:t>
            </w:r>
            <w:proofErr w:type="spellEnd"/>
            <w:r w:rsidRPr="007A1F7B">
              <w:rPr>
                <w:rFonts w:asciiTheme="majorHAnsi" w:eastAsiaTheme="majorHAnsi" w:hAnsiTheme="majorHAnsi" w:hint="eastAsia"/>
                <w:sz w:val="16"/>
                <w:szCs w:val="16"/>
              </w:rPr>
              <w:t xml:space="preserve"> 유형: 전체 유저 발송</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8399B2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0.669860675</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501A17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0.470263608</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A9C804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0F26ED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F935E1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38E4BD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-0.722409543</w:t>
            </w:r>
          </w:p>
        </w:tc>
      </w:tr>
      <w:tr w:rsidR="007A1F7B" w:rsidRPr="007A1F7B" w14:paraId="08A29B67"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19426898"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3B356C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 xml:space="preserve">채널 </w:t>
            </w:r>
            <w:proofErr w:type="spellStart"/>
            <w:r w:rsidRPr="007A1F7B">
              <w:rPr>
                <w:rFonts w:asciiTheme="majorHAnsi" w:eastAsiaTheme="majorHAnsi" w:hAnsiTheme="majorHAnsi" w:hint="eastAsia"/>
                <w:sz w:val="16"/>
                <w:szCs w:val="16"/>
              </w:rPr>
              <w:t>메세지</w:t>
            </w:r>
            <w:proofErr w:type="spellEnd"/>
            <w:r w:rsidRPr="007A1F7B">
              <w:rPr>
                <w:rFonts w:asciiTheme="majorHAnsi" w:eastAsiaTheme="majorHAnsi" w:hAnsiTheme="majorHAnsi" w:hint="eastAsia"/>
                <w:sz w:val="16"/>
                <w:szCs w:val="16"/>
              </w:rPr>
              <w:t xml:space="preserve"> 유형: 기타 거래 발송</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214D5A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0.105531463</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4562F5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0.307237353</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9628F6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524D6E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15576B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6B8550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2.56785415</w:t>
            </w:r>
          </w:p>
        </w:tc>
      </w:tr>
      <w:tr w:rsidR="007A1F7B" w:rsidRPr="007A1F7B" w14:paraId="3FB40476"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61307830"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B7FA50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 xml:space="preserve">채널 </w:t>
            </w:r>
            <w:proofErr w:type="spellStart"/>
            <w:r w:rsidRPr="007A1F7B">
              <w:rPr>
                <w:rFonts w:asciiTheme="majorHAnsi" w:eastAsiaTheme="majorHAnsi" w:hAnsiTheme="majorHAnsi" w:hint="eastAsia"/>
                <w:sz w:val="16"/>
                <w:szCs w:val="16"/>
              </w:rPr>
              <w:t>메세지</w:t>
            </w:r>
            <w:proofErr w:type="spellEnd"/>
            <w:r w:rsidRPr="007A1F7B">
              <w:rPr>
                <w:rFonts w:asciiTheme="majorHAnsi" w:eastAsiaTheme="majorHAnsi" w:hAnsiTheme="majorHAnsi" w:hint="eastAsia"/>
                <w:sz w:val="16"/>
                <w:szCs w:val="16"/>
              </w:rPr>
              <w:t xml:space="preserve"> 유형: 특정 유저행동 발송</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AE9C97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0.224607861</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5E3AE1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0.4173243</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A9B18A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B0D862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0E0449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6B3EDB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1.319805288</w:t>
            </w:r>
          </w:p>
        </w:tc>
      </w:tr>
      <w:tr w:rsidR="007A1F7B" w:rsidRPr="007A1F7B" w14:paraId="31488B9B"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781C016C"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56F954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메시지 클릭 여부</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4BEA72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0.032762041</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1202FC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0.178013378</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AD5DB9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9569BE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AA6E72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FFF540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5.249494391</w:t>
            </w:r>
          </w:p>
        </w:tc>
      </w:tr>
      <w:tr w:rsidR="007A1F7B" w:rsidRPr="007A1F7B" w14:paraId="19645748"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47209026"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746EFA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메시지 불만 접수 여부</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764981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7.84E-05</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92B433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0.0088556075</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BBF13F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C6DA2E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51040C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B91F4A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112.9056089</w:t>
            </w:r>
          </w:p>
        </w:tc>
      </w:tr>
      <w:tr w:rsidR="007A1F7B" w:rsidRPr="007A1F7B" w14:paraId="35AF0D7C"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3975351B"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0831F6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메시지 오픈 여부</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157AC8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0.0543458203</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B8253D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0.226699075</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1D6492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4C20B6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33D4AC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169DF7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3.931698756</w:t>
            </w:r>
          </w:p>
        </w:tc>
      </w:tr>
      <w:tr w:rsidR="007A1F7B" w:rsidRPr="007A1F7B" w14:paraId="591C81EB"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17A52770"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5E6C1E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메시지 구독 취소 여부</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0A9F9C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0.000581288061</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3DF79D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0.0241029356</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F5127F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776C47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25BB06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28BD2A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41.4406796</w:t>
            </w:r>
          </w:p>
        </w:tc>
      </w:tr>
      <w:tr w:rsidR="007A1F7B" w:rsidRPr="007A1F7B" w14:paraId="71472C4A" w14:textId="77777777" w:rsidTr="007A1F7B">
        <w:trPr>
          <w:trHeight w:val="328"/>
        </w:trPr>
        <w:tc>
          <w:tcPr>
            <w:tcW w:w="374" w:type="pct"/>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5B0F1E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구매 및 재구매</w:t>
            </w: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03C38F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마지막 구매 경과일</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161B7E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3.100009735</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CD96C9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28.57125357</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C27BBD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B5EFEE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6662F4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715.0884259</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930695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12.847005</w:t>
            </w:r>
          </w:p>
        </w:tc>
      </w:tr>
      <w:tr w:rsidR="007A1F7B" w:rsidRPr="007A1F7B" w14:paraId="06FDE0FE"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527AF75C"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270749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재구매 준비도</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F359B7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0.952568352</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69A49E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0.171333611</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811C75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D18EC5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0.993287265</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0304F2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8595AD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-4.479420662</w:t>
            </w:r>
          </w:p>
        </w:tc>
      </w:tr>
      <w:tr w:rsidR="007A1F7B" w:rsidRPr="007A1F7B" w14:paraId="581755D2"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54AD1450"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EF1291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 xml:space="preserve">구매 후 </w:t>
            </w:r>
            <w:proofErr w:type="spellStart"/>
            <w:r w:rsidRPr="007A1F7B">
              <w:rPr>
                <w:rFonts w:asciiTheme="majorHAnsi" w:eastAsiaTheme="majorHAnsi" w:hAnsiTheme="majorHAnsi" w:hint="eastAsia"/>
                <w:sz w:val="16"/>
                <w:szCs w:val="16"/>
              </w:rPr>
              <w:t>불응기</w:t>
            </w:r>
            <w:proofErr w:type="spellEnd"/>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4C1292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0.964500189</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154649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0.176790372</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DA3706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21D370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5D4E62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38F35F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-4.974423409</w:t>
            </w:r>
          </w:p>
        </w:tc>
      </w:tr>
      <w:tr w:rsidR="007A1F7B" w:rsidRPr="007A1F7B" w14:paraId="07CBA67E" w14:textId="77777777" w:rsidTr="007A1F7B">
        <w:trPr>
          <w:trHeight w:val="328"/>
        </w:trPr>
        <w:tc>
          <w:tcPr>
            <w:tcW w:w="374" w:type="pct"/>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2443F9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시계열적 메시지</w:t>
            </w: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F47753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선호 시간대 일치도</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367B8A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0.567322731</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D2304E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0.524447441</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37FFAE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FC8E90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0.383144528</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9A0701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AF9AF6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1.238681316</w:t>
            </w:r>
          </w:p>
        </w:tc>
      </w:tr>
      <w:tr w:rsidR="007A1F7B" w:rsidRPr="007A1F7B" w14:paraId="50BDE689"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2ABEE4C0"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85A5D5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선호 요일 일치도</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DBB7FF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0.873957813</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D27EFF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0.648249984</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02E493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ABAFB4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0.899621069</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2468CC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793EB7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0.224241465</w:t>
            </w:r>
          </w:p>
        </w:tc>
      </w:tr>
      <w:tr w:rsidR="007A1F7B" w:rsidRPr="007A1F7B" w14:paraId="30856CED"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20420497"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FB6E12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주말 여부</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5E7ABB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0.114970474</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3B4826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0.318986675</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EFC406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E3E863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FB059B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B6F1BA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2.414090192</w:t>
            </w:r>
          </w:p>
        </w:tc>
      </w:tr>
      <w:tr w:rsidR="007A1F7B" w:rsidRPr="007A1F7B" w14:paraId="54985328"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09B098F7"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6E8FF8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주차 정보</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3A039B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2.764206957</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4D3AAA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1.380185874</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7469BD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AD5528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3</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4CD0E7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5</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9B1C9D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0.186832883</w:t>
            </w:r>
          </w:p>
        </w:tc>
      </w:tr>
      <w:tr w:rsidR="007A1F7B" w:rsidRPr="007A1F7B" w14:paraId="73E62297"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72BB0583"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BCF669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급여일 근접도</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E9F1C8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0.141193837</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915211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0.256420314</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AA3008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5.38E-32</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A57924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0.00218749116</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C93B53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99AD4E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1.893934369</w:t>
            </w:r>
          </w:p>
        </w:tc>
      </w:tr>
      <w:tr w:rsidR="007A1F7B" w:rsidRPr="007A1F7B" w14:paraId="4AE2631C"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5EC9ED0B"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397B84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분기 말 근접도</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E86651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0.15745312</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4E144F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0.341138512</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11FFD0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33A664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1.27E-14</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271C9B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254663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1.958184481</w:t>
            </w:r>
          </w:p>
        </w:tc>
      </w:tr>
      <w:tr w:rsidR="007A1F7B" w:rsidRPr="007A1F7B" w14:paraId="58D8E49A" w14:textId="77777777" w:rsidTr="007A1F7B">
        <w:trPr>
          <w:trHeight w:val="328"/>
        </w:trPr>
        <w:tc>
          <w:tcPr>
            <w:tcW w:w="374" w:type="pct"/>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A01112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lastRenderedPageBreak/>
              <w:t>마케팅 피로도</w:t>
            </w: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5FCA35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마케팅 피로도</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8124E9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0.080735676</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15CD8F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0.256708473</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1FCF9E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10B581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B3FA0B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1.880930662</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306041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3.104727507</w:t>
            </w:r>
          </w:p>
        </w:tc>
      </w:tr>
      <w:tr w:rsidR="007A1F7B" w:rsidRPr="007A1F7B" w14:paraId="0930F77C"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13C6C71B"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BD1248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이메일 경과 시간</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17276E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479.7940979</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F494AE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1487.174072</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9CC1DF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6A7867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336.3022156</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3DD8FD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17232.49023</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5E40F6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6.518096447</w:t>
            </w:r>
          </w:p>
        </w:tc>
      </w:tr>
      <w:tr w:rsidR="007A1F7B" w:rsidRPr="007A1F7B" w14:paraId="459FB4F4"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36930193"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0B040B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푸시 경과 시간</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4AF7DE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368.8277283</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B7ED7F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909.9959717</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C2F398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ABDD47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368.8547363</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F8DBC5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17354.71289</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B7E416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11.18217659</w:t>
            </w:r>
          </w:p>
        </w:tc>
      </w:tr>
      <w:tr w:rsidR="007A1F7B" w:rsidRPr="007A1F7B" w14:paraId="2991CBFA"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1AEDD8BF"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1A0E4A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마지막 접촉 경과 시간</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470257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415.3944702</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D5A47C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814.1869507</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B809FA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07A3F0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368.8547363</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CD1F77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17354.71289</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E107CD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11.32879448</w:t>
            </w:r>
          </w:p>
        </w:tc>
      </w:tr>
      <w:tr w:rsidR="007A1F7B" w:rsidRPr="007A1F7B" w14:paraId="1FD8D3BE"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594AEC11"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A4F357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발송 간격 표준편차</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BC4238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2.744096041</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E92C19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55.96216202</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F197A6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F796BE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02D566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11154.64453</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657C2C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84.27153015</w:t>
            </w:r>
          </w:p>
        </w:tc>
      </w:tr>
      <w:tr w:rsidR="007A1F7B" w:rsidRPr="007A1F7B" w14:paraId="6C9CCCCD"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5C3FEC60"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B5BFC3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 xml:space="preserve">유저 </w:t>
            </w:r>
            <w:proofErr w:type="spellStart"/>
            <w:r w:rsidRPr="007A1F7B">
              <w:rPr>
                <w:rFonts w:asciiTheme="majorHAnsi" w:eastAsiaTheme="majorHAnsi" w:hAnsiTheme="majorHAnsi" w:hint="eastAsia"/>
                <w:sz w:val="16"/>
                <w:szCs w:val="16"/>
              </w:rPr>
              <w:t>오픈율</w:t>
            </w:r>
            <w:proofErr w:type="spellEnd"/>
            <w:r w:rsidRPr="007A1F7B">
              <w:rPr>
                <w:rFonts w:asciiTheme="majorHAnsi" w:eastAsiaTheme="majorHAnsi" w:hAnsiTheme="majorHAnsi" w:hint="eastAsia"/>
                <w:sz w:val="16"/>
                <w:szCs w:val="16"/>
              </w:rPr>
              <w:t>(30일 내)</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2E8701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0.0426009335</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A20606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0.194126695</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71FC8B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963877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A4FE30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5C54961"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4.512917519</w:t>
            </w:r>
          </w:p>
        </w:tc>
      </w:tr>
      <w:tr w:rsidR="007A1F7B" w:rsidRPr="007A1F7B" w14:paraId="75FC233C"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5669C803"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32AF88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 xml:space="preserve">유저 </w:t>
            </w:r>
            <w:proofErr w:type="spellStart"/>
            <w:r w:rsidRPr="007A1F7B">
              <w:rPr>
                <w:rFonts w:asciiTheme="majorHAnsi" w:eastAsiaTheme="majorHAnsi" w:hAnsiTheme="majorHAnsi" w:hint="eastAsia"/>
                <w:sz w:val="16"/>
                <w:szCs w:val="16"/>
              </w:rPr>
              <w:t>클릭율</w:t>
            </w:r>
            <w:proofErr w:type="spellEnd"/>
            <w:r w:rsidRPr="007A1F7B">
              <w:rPr>
                <w:rFonts w:asciiTheme="majorHAnsi" w:eastAsiaTheme="majorHAnsi" w:hAnsiTheme="majorHAnsi" w:hint="eastAsia"/>
                <w:sz w:val="16"/>
                <w:szCs w:val="16"/>
              </w:rPr>
              <w:t>(30일 내)</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28D19E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0.0236118343</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A286C7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0.142977893</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BD6FDF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1DA68B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2F008D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D905AE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6.2345047</w:t>
            </w:r>
          </w:p>
        </w:tc>
      </w:tr>
      <w:tr w:rsidR="007A1F7B" w:rsidRPr="007A1F7B" w14:paraId="6D3D17F6"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64E0B466"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B7593C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유저 오픈 횟수(30일 내)</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8B33A9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0.0882796645</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EDCACD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0.570044756</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2E0A8F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FBE462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194F6E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29</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AD15F2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16.04122543</w:t>
            </w:r>
          </w:p>
        </w:tc>
      </w:tr>
      <w:tr w:rsidR="007A1F7B" w:rsidRPr="007A1F7B" w14:paraId="6219F568"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5BCD37AB"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ADD8C5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 xml:space="preserve">채널별 특정 주제 캠페인 </w:t>
            </w:r>
            <w:proofErr w:type="spellStart"/>
            <w:r w:rsidRPr="007A1F7B">
              <w:rPr>
                <w:rFonts w:asciiTheme="majorHAnsi" w:eastAsiaTheme="majorHAnsi" w:hAnsiTheme="majorHAnsi" w:hint="eastAsia"/>
                <w:sz w:val="16"/>
                <w:szCs w:val="16"/>
              </w:rPr>
              <w:t>오픈율</w:t>
            </w:r>
            <w:proofErr w:type="spellEnd"/>
            <w:r w:rsidRPr="007A1F7B">
              <w:rPr>
                <w:rFonts w:asciiTheme="majorHAnsi" w:eastAsiaTheme="majorHAnsi" w:hAnsiTheme="majorHAnsi" w:hint="eastAsia"/>
                <w:sz w:val="16"/>
                <w:szCs w:val="16"/>
              </w:rPr>
              <w:t>(30일 내)</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05DAAB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0.242867261</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46A0E0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0.203366637</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3AA336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383147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0.18985793</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6B40FF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0.999899983</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4D5333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3.044975042</w:t>
            </w:r>
          </w:p>
        </w:tc>
      </w:tr>
      <w:tr w:rsidR="007A1F7B" w:rsidRPr="007A1F7B" w14:paraId="61ABA24F" w14:textId="77777777" w:rsidTr="007A1F7B">
        <w:trPr>
          <w:trHeight w:val="328"/>
        </w:trPr>
        <w:tc>
          <w:tcPr>
            <w:tcW w:w="374" w:type="pct"/>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8E8745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마케팅 채널 효과성</w:t>
            </w: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8C50EF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주제 신선도</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ADC0B4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0.419212639</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6A850D8"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0.0594910458</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23249F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E4C0D8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0.41921261</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6AFBF7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0.755281389</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F52419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-1.303074002</w:t>
            </w:r>
          </w:p>
        </w:tc>
      </w:tr>
      <w:tr w:rsidR="007A1F7B" w:rsidRPr="007A1F7B" w14:paraId="718AA823"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107EAA16"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64FCB5B"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주제 노출 수(7일)</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E39593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0.077673465</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91FA5A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0.372784853</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E231DB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4379660"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390B0D2"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0DC613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7.744834423</w:t>
            </w:r>
          </w:p>
        </w:tc>
      </w:tr>
      <w:tr w:rsidR="007A1F7B" w:rsidRPr="007A1F7B" w14:paraId="5498051D"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6F613E26"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09A265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주제 경과 시간</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4BD14F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89.03371429</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4DB421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720.1279907</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A84692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4C3D7A3"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8345E7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17354.71289</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C188AF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13.27656937</w:t>
            </w:r>
          </w:p>
        </w:tc>
      </w:tr>
      <w:tr w:rsidR="007A1F7B" w:rsidRPr="007A1F7B" w14:paraId="5CC0CFF1"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67090C37"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1267C4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성공 경로 일치도</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C7AE259"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0.00513317389</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14A4467"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0.070634</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92EF59E"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9916BD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AE2EEDA"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EF1C935"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13.8587265</w:t>
            </w:r>
          </w:p>
        </w:tc>
      </w:tr>
      <w:tr w:rsidR="007A1F7B" w:rsidRPr="007A1F7B" w14:paraId="0237579A" w14:textId="77777777" w:rsidTr="007A1F7B">
        <w:trPr>
          <w:trHeight w:val="328"/>
        </w:trPr>
        <w:tc>
          <w:tcPr>
            <w:tcW w:w="374" w:type="pct"/>
            <w:vMerge/>
            <w:tcBorders>
              <w:top w:val="single" w:sz="4" w:space="0" w:color="000000"/>
              <w:left w:val="single" w:sz="4" w:space="0" w:color="000000"/>
              <w:bottom w:val="single" w:sz="4" w:space="0" w:color="000000"/>
              <w:right w:val="single" w:sz="4" w:space="0" w:color="000000"/>
            </w:tcBorders>
            <w:vAlign w:val="center"/>
            <w:hideMark/>
          </w:tcPr>
          <w:p w14:paraId="6BF63AA6" w14:textId="77777777" w:rsidR="007A1F7B" w:rsidRPr="007A1F7B" w:rsidRDefault="007A1F7B" w:rsidP="007A1F7B">
            <w:pPr>
              <w:rPr>
                <w:rFonts w:asciiTheme="majorHAnsi" w:eastAsiaTheme="majorHAnsi" w:hAnsiTheme="majorHAnsi"/>
                <w:sz w:val="16"/>
                <w:szCs w:val="16"/>
              </w:rPr>
            </w:pPr>
          </w:p>
        </w:tc>
        <w:tc>
          <w:tcPr>
            <w:tcW w:w="82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034D3EF"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성공 캠페인 유사도</w:t>
            </w:r>
          </w:p>
        </w:tc>
        <w:tc>
          <w:tcPr>
            <w:tcW w:w="73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5B36BB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0.0192795061</w:t>
            </w:r>
          </w:p>
        </w:tc>
        <w:tc>
          <w:tcPr>
            <w:tcW w:w="67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F390B6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0.129011303</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A781F4D"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61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D55AA7C"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0</w:t>
            </w:r>
          </w:p>
        </w:tc>
        <w:tc>
          <w:tcPr>
            <w:tcW w:w="573"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A7A24E6"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1</w:t>
            </w:r>
          </w:p>
        </w:tc>
        <w:tc>
          <w:tcPr>
            <w:tcW w:w="599"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AE65AD4" w14:textId="77777777" w:rsidR="007A1F7B" w:rsidRPr="007A1F7B" w:rsidRDefault="007A1F7B" w:rsidP="007A1F7B">
            <w:pPr>
              <w:rPr>
                <w:rFonts w:asciiTheme="majorHAnsi" w:eastAsiaTheme="majorHAnsi" w:hAnsiTheme="majorHAnsi"/>
                <w:sz w:val="16"/>
                <w:szCs w:val="16"/>
              </w:rPr>
            </w:pPr>
            <w:r w:rsidRPr="007A1F7B">
              <w:rPr>
                <w:rFonts w:asciiTheme="majorHAnsi" w:eastAsiaTheme="majorHAnsi" w:hAnsiTheme="majorHAnsi" w:hint="eastAsia"/>
                <w:sz w:val="16"/>
                <w:szCs w:val="16"/>
              </w:rPr>
              <w:t>7.223484516</w:t>
            </w:r>
          </w:p>
        </w:tc>
      </w:tr>
    </w:tbl>
    <w:p w14:paraId="58234310" w14:textId="77777777" w:rsidR="00AA6312" w:rsidRDefault="00AA6312" w:rsidP="00AA6312"/>
    <w:p w14:paraId="2E220708" w14:textId="7BF8EEB4" w:rsidR="001D2C2E" w:rsidRPr="009C58B7" w:rsidRDefault="001D2C2E" w:rsidP="001D2C2E">
      <w:r w:rsidRPr="009C58B7">
        <w:t xml:space="preserve">4.1.2. </w:t>
      </w:r>
      <w:r w:rsidR="009C58B7" w:rsidRPr="009C58B7">
        <w:rPr>
          <w:rFonts w:hint="eastAsia"/>
        </w:rPr>
        <w:t>변수 간 상관 구조 및 모델링 시사점</w:t>
      </w:r>
    </w:p>
    <w:p w14:paraId="6C47458B" w14:textId="213FCB95" w:rsidR="001D2C2E" w:rsidRPr="00840688" w:rsidRDefault="00840688" w:rsidP="001D2C2E">
      <w:r w:rsidRPr="00840688">
        <w:t xml:space="preserve">[그림 2]의 </w:t>
      </w:r>
      <w:proofErr w:type="spellStart"/>
      <w:r w:rsidRPr="00840688">
        <w:t>피어슨</w:t>
      </w:r>
      <w:proofErr w:type="spellEnd"/>
      <w:r w:rsidRPr="00840688">
        <w:t xml:space="preserve"> 상관관계 </w:t>
      </w:r>
      <w:proofErr w:type="spellStart"/>
      <w:r w:rsidRPr="00840688">
        <w:t>히트맵</w:t>
      </w:r>
      <w:proofErr w:type="spellEnd"/>
      <w:r w:rsidRPr="00840688">
        <w:t>(Heatmap)을 통해 도출된 구조적 특징은 다음과 같다.</w:t>
      </w:r>
      <w:r>
        <w:rPr>
          <w:rFonts w:hint="eastAsia"/>
        </w:rPr>
        <w:t xml:space="preserve"> 첫째로</w:t>
      </w:r>
      <w:r w:rsidRPr="00840688">
        <w:t xml:space="preserve"> 타겟 변수와의 약한 선형 상관성</w:t>
      </w:r>
      <w:r>
        <w:rPr>
          <w:rFonts w:hint="eastAsia"/>
        </w:rPr>
        <w:t>이 관찰된다. 대</w:t>
      </w:r>
      <w:r w:rsidRPr="00840688">
        <w:t>부분의 파생변수 간 선형 상관계수는 0.20</w:t>
      </w:r>
      <w:r>
        <w:rPr>
          <w:rFonts w:hint="eastAsia"/>
        </w:rPr>
        <w:t xml:space="preserve"> 보다 작은</w:t>
      </w:r>
      <w:r w:rsidRPr="00840688">
        <w:t xml:space="preserve"> 수준의 미약한 관계를 보였다. 유일하게 </w:t>
      </w:r>
      <w:r>
        <w:t>“</w:t>
      </w:r>
      <w:r w:rsidRPr="00840688">
        <w:t xml:space="preserve">구매 후 </w:t>
      </w:r>
      <w:proofErr w:type="spellStart"/>
      <w:r w:rsidRPr="00840688">
        <w:t>불응기</w:t>
      </w:r>
      <w:proofErr w:type="spellEnd"/>
      <w:r>
        <w:t>”</w:t>
      </w:r>
      <w:r w:rsidRPr="00840688">
        <w:t xml:space="preserve">만이 유의미한 음의 상관(-0.37)을 보여 행동 경제학적 냉각기 효과를 입증하였다. 이러한 낮은 선형 상관성은 구매 의사결정이 단일 요인의 선형적 합이 아니라, 피로도, 시점, 콘텐츠 등 다차원 요인의 복잡한 비선형적 상호작용(Non-linear Interaction)에 의해 결정됨을 강력히 시사한다. 이는 본 연구가 선형 회귀가 아닌, 고차 상호작용을 포착할 수 있는 트리 기반 앙상블이나 딥러닝 모델을 채택해야 하는 당위성을 </w:t>
      </w:r>
      <w:r w:rsidRPr="00840688">
        <w:lastRenderedPageBreak/>
        <w:t>제공한다.</w:t>
      </w:r>
      <w:r>
        <w:rPr>
          <w:rFonts w:hint="eastAsia"/>
        </w:rPr>
        <w:t xml:space="preserve"> 둘째로, </w:t>
      </w:r>
      <w:r w:rsidRPr="00840688">
        <w:t xml:space="preserve">각 카테고리 내 변수들은 중간 수준의 상관(0.4 </w:t>
      </w:r>
      <w:proofErr w:type="gramStart"/>
      <w:r w:rsidRPr="00840688">
        <w:t>&lt; r</w:t>
      </w:r>
      <w:proofErr w:type="gramEnd"/>
      <w:r w:rsidRPr="00840688">
        <w:t xml:space="preserve"> </w:t>
      </w:r>
      <w:proofErr w:type="gramStart"/>
      <w:r w:rsidRPr="00840688">
        <w:t>&lt; 0.7</w:t>
      </w:r>
      <w:proofErr w:type="gramEnd"/>
      <w:r w:rsidRPr="00840688">
        <w:t>)을 보였으나, 서로 다른 카테고리 간 상관계수는 대부분 0.2 미만으로 낮게 나타났다. 이는 제안된 4가지 지식 축이 서로 중복되지 않는 독립적인 정보(Independent Information</w:t>
      </w:r>
      <w:proofErr w:type="gramStart"/>
      <w:r w:rsidRPr="00840688">
        <w:t>) 를</w:t>
      </w:r>
      <w:proofErr w:type="gramEnd"/>
      <w:r w:rsidRPr="00840688">
        <w:t xml:space="preserve"> 제공하고 있음을 의미하며, </w:t>
      </w:r>
      <w:proofErr w:type="spellStart"/>
      <w:r w:rsidRPr="00840688">
        <w:t>다중공선성</w:t>
      </w:r>
      <w:proofErr w:type="spellEnd"/>
      <w:r w:rsidRPr="00840688">
        <w:t xml:space="preserve"> 위험 없이 모델의 설명력을 극대화</w:t>
      </w:r>
      <w:r w:rsidRPr="00840688">
        <w:rPr>
          <w:rFonts w:hint="eastAsia"/>
        </w:rPr>
        <w:t>할</w:t>
      </w:r>
      <w:r w:rsidRPr="00840688">
        <w:t xml:space="preserve"> 수 있는 구조적 타당성을 확보하였음을 확인하였다.</w:t>
      </w:r>
      <w:r w:rsidR="009B1A0C">
        <w:rPr>
          <w:rFonts w:hint="eastAsia"/>
        </w:rPr>
        <w:t xml:space="preserve"> 일부 변수인 </w:t>
      </w:r>
      <w:r w:rsidR="009B1A0C">
        <w:t>“</w:t>
      </w:r>
      <w:proofErr w:type="spellStart"/>
      <w:r w:rsidR="009B1A0C">
        <w:rPr>
          <w:rFonts w:hint="eastAsia"/>
        </w:rPr>
        <w:t>불응기</w:t>
      </w:r>
      <w:proofErr w:type="spellEnd"/>
      <w:r w:rsidR="009B1A0C">
        <w:t>”</w:t>
      </w:r>
      <w:r w:rsidR="009B1A0C">
        <w:rPr>
          <w:rFonts w:hint="eastAsia"/>
        </w:rPr>
        <w:t xml:space="preserve">와 </w:t>
      </w:r>
      <w:r w:rsidR="009B1A0C">
        <w:t>“</w:t>
      </w:r>
      <w:r w:rsidR="009B1A0C">
        <w:rPr>
          <w:rFonts w:hint="eastAsia"/>
        </w:rPr>
        <w:t>재구매 준비도</w:t>
      </w:r>
      <w:r w:rsidR="009B1A0C">
        <w:t>”</w:t>
      </w:r>
      <w:r w:rsidR="009B1A0C">
        <w:rPr>
          <w:rFonts w:hint="eastAsia"/>
        </w:rPr>
        <w:t xml:space="preserve">는 0.73으로 다소 상관계수가 높지만 연구에서 사용하는 </w:t>
      </w:r>
      <w:proofErr w:type="spellStart"/>
      <w:r w:rsidR="009B1A0C">
        <w:rPr>
          <w:rFonts w:hint="eastAsia"/>
        </w:rPr>
        <w:t>머신러닝</w:t>
      </w:r>
      <w:proofErr w:type="spellEnd"/>
      <w:r w:rsidR="009B1A0C">
        <w:rPr>
          <w:rFonts w:hint="eastAsia"/>
        </w:rPr>
        <w:t xml:space="preserve"> 및 딥러닝 알고리즘은 </w:t>
      </w:r>
      <w:proofErr w:type="spellStart"/>
      <w:r w:rsidR="009B1A0C">
        <w:rPr>
          <w:rFonts w:hint="eastAsia"/>
        </w:rPr>
        <w:t>다중공선성에</w:t>
      </w:r>
      <w:proofErr w:type="spellEnd"/>
      <w:r w:rsidR="009B1A0C">
        <w:rPr>
          <w:rFonts w:hint="eastAsia"/>
        </w:rPr>
        <w:t xml:space="preserve"> 상대적으로 강건(Robust)하기 때문에 별도로 제거하지 않고 학습에 반영하였다.</w:t>
      </w:r>
    </w:p>
    <w:p w14:paraId="1689E00F" w14:textId="77777777" w:rsidR="00AA6312" w:rsidRPr="001D2C2E" w:rsidRDefault="00AA6312" w:rsidP="00AA6312">
      <w:r w:rsidRPr="001D2C2E">
        <w:t xml:space="preserve">[그림 </w:t>
      </w:r>
      <w:r w:rsidRPr="001D2C2E">
        <w:rPr>
          <w:rFonts w:hint="eastAsia"/>
        </w:rPr>
        <w:t>2</w:t>
      </w:r>
      <w:r w:rsidRPr="001D2C2E">
        <w:t xml:space="preserve">] 주요 파생변수 간 </w:t>
      </w:r>
      <w:proofErr w:type="spellStart"/>
      <w:r w:rsidRPr="001D2C2E">
        <w:t>피어슨</w:t>
      </w:r>
      <w:proofErr w:type="spellEnd"/>
      <w:r w:rsidRPr="001D2C2E">
        <w:t xml:space="preserve"> 상관관계 </w:t>
      </w:r>
      <w:proofErr w:type="spellStart"/>
      <w:r w:rsidRPr="001D2C2E">
        <w:t>히트맵</w:t>
      </w:r>
      <w:proofErr w:type="spellEnd"/>
    </w:p>
    <w:p w14:paraId="426562A9" w14:textId="10E0E221" w:rsidR="00AA6312" w:rsidRPr="00E9343A" w:rsidRDefault="00805F02" w:rsidP="00AA6312">
      <w:r>
        <w:rPr>
          <w:noProof/>
        </w:rPr>
        <w:drawing>
          <wp:inline distT="0" distB="0" distL="0" distR="0" wp14:anchorId="1E4FBE91" wp14:editId="692E7BB8">
            <wp:extent cx="5689600" cy="5494189"/>
            <wp:effectExtent l="0" t="0" r="6350" b="0"/>
            <wp:docPr id="452154661" name="그림 2" descr="텍스트, 스크린샷,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54661" name="그림 2" descr="텍스트, 스크린샷, 도표, 그래프이(가) 표시된 사진&#10;&#10;AI 생성 콘텐츠는 정확하지 않을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95337" cy="5499729"/>
                    </a:xfrm>
                    <a:prstGeom prst="rect">
                      <a:avLst/>
                    </a:prstGeom>
                  </pic:spPr>
                </pic:pic>
              </a:graphicData>
            </a:graphic>
          </wp:inline>
        </w:drawing>
      </w:r>
    </w:p>
    <w:p w14:paraId="774D4C0C" w14:textId="77777777" w:rsidR="00AA6312" w:rsidRDefault="00AA6312"/>
    <w:p w14:paraId="33C12D95" w14:textId="6F235471" w:rsidR="001B77D0" w:rsidRPr="00E9343A" w:rsidRDefault="000A34EF">
      <w:commentRangeStart w:id="32"/>
      <w:r w:rsidRPr="000A34EF">
        <w:t>4.</w:t>
      </w:r>
      <w:r w:rsidR="002E7E7F">
        <w:rPr>
          <w:rFonts w:hint="eastAsia"/>
        </w:rPr>
        <w:t>2</w:t>
      </w:r>
      <w:r w:rsidRPr="000A34EF">
        <w:t xml:space="preserve">. </w:t>
      </w:r>
      <w:r w:rsidR="00E766F1" w:rsidRPr="00E766F1">
        <w:t xml:space="preserve">실험 설계 및 </w:t>
      </w:r>
      <w:r w:rsidR="00E737B6">
        <w:rPr>
          <w:rFonts w:hint="eastAsia"/>
        </w:rPr>
        <w:t>분석</w:t>
      </w:r>
      <w:r w:rsidR="00E766F1" w:rsidRPr="00E766F1">
        <w:t xml:space="preserve"> 프레임워크</w:t>
      </w:r>
      <w:commentRangeEnd w:id="32"/>
      <w:r w:rsidR="00A50679" w:rsidRPr="00E9343A">
        <w:rPr>
          <w:rStyle w:val="aa"/>
          <w:sz w:val="20"/>
          <w:szCs w:val="22"/>
        </w:rPr>
        <w:commentReference w:id="32"/>
      </w:r>
    </w:p>
    <w:p w14:paraId="2EDA79E0" w14:textId="72583D33" w:rsidR="00EE5E29" w:rsidRPr="000A34EF" w:rsidRDefault="007B1A69" w:rsidP="00EE5E29">
      <w:r w:rsidRPr="007B1A69">
        <w:rPr>
          <w:rFonts w:hint="eastAsia"/>
        </w:rPr>
        <w:lastRenderedPageBreak/>
        <w:t>본</w:t>
      </w:r>
      <w:r w:rsidRPr="007B1A69">
        <w:t xml:space="preserve"> 장에서는 제1장에서 제기된 연구 질문(RQ1~RQ3)을 체계적으로 검증하기 위한 실험 절차를 기술한다. 분석 프레임워크는 크게 두 단계로 구성된다. 첫째, 선행연구(Van Tol, 2024)의 실험 환경을 복원하여 베이스라인 모델(RNN-LSTM)의 성능을 재현하고, 원시 로그(Raw Logs) 기반의 알고리즘별 기초 성능을 비교한다(RQ</w:t>
      </w:r>
      <w:r w:rsidR="00375BD9">
        <w:rPr>
          <w:rFonts w:hint="eastAsia"/>
        </w:rPr>
        <w:t>3</w:t>
      </w:r>
      <w:r w:rsidRPr="007B1A69">
        <w:t xml:space="preserve">). 둘째, </w:t>
      </w:r>
      <w:r w:rsidR="007C5707">
        <w:rPr>
          <w:rFonts w:hint="eastAsia"/>
        </w:rPr>
        <w:t xml:space="preserve">&lt;표 3&gt;과 같이 </w:t>
      </w:r>
      <w:r w:rsidRPr="007B1A69">
        <w:t>제안된 4가지 도메인 지식 피처 세트를 단계적으로 투입하여 각 지식 축의 한계 기여도(Marginal Contribution)와 최적의 피처 조합을 규명한다(RQ1, RQ</w:t>
      </w:r>
      <w:r w:rsidR="00375BD9">
        <w:rPr>
          <w:rFonts w:hint="eastAsia"/>
        </w:rPr>
        <w:t>2</w:t>
      </w:r>
      <w:r w:rsidRPr="007B1A69">
        <w:t>).</w:t>
      </w:r>
      <w:r w:rsidR="00375BD9">
        <w:rPr>
          <w:rFonts w:hint="eastAsia"/>
        </w:rPr>
        <w:t xml:space="preserve"> </w:t>
      </w:r>
      <w:r w:rsidRPr="007B1A69">
        <w:t>이를 위해 3.3절에서 구축된 약 10만 건의 학습 데이터셋(</w:t>
      </w:r>
      <m:oMath>
        <m:r>
          <w:rPr>
            <w:rFonts w:ascii="Cambria Math" w:hAnsi="Cambria Math"/>
          </w:rPr>
          <m:t>N≈100,000</m:t>
        </m:r>
      </m:oMath>
      <w:r w:rsidR="00995630">
        <w:rPr>
          <w:rFonts w:hint="eastAsia"/>
        </w:rPr>
        <w:t xml:space="preserve">, </w:t>
      </w:r>
      <m:oMath>
        <m:r>
          <w:rPr>
            <w:rFonts w:ascii="Cambria Math" w:hAnsi="Cambria Math"/>
          </w:rPr>
          <m:t>Positive Rate≈10%</m:t>
        </m:r>
      </m:oMath>
      <w:r w:rsidRPr="007B1A69">
        <w:t>)을 활용하였으며, 종속변수는 메시지 발송 후 24시간 이내 구매 전환 여부(</w:t>
      </w:r>
      <m:oMath>
        <m:r>
          <w:rPr>
            <w:rFonts w:ascii="Cambria Math" w:hAnsi="Cambria Math"/>
          </w:rPr>
          <m:t>Y in {0, 1}</m:t>
        </m:r>
      </m:oMath>
      <w:r w:rsidRPr="007B1A69">
        <w:t xml:space="preserve">)이다. 평가는 클래스 불균형 특성을 고려하여 Accuracy보다는 Precision, Recall, F1-score, AUC를 핵심 지표로 채택하였다. 비교 대상 알고리즘은 모델의 구조적 편향(Structural Bias)을 배제하기 위해, 전통적 </w:t>
      </w:r>
      <w:proofErr w:type="spellStart"/>
      <w:r w:rsidRPr="007B1A69">
        <w:t>머신러닝</w:t>
      </w:r>
      <w:proofErr w:type="spellEnd"/>
      <w:r w:rsidRPr="007B1A69">
        <w:t>(RF, XGB)부터 딥러닝(</w:t>
      </w:r>
      <w:r w:rsidR="00136076">
        <w:rPr>
          <w:rFonts w:hint="eastAsia"/>
        </w:rPr>
        <w:t xml:space="preserve">MLP, </w:t>
      </w:r>
      <w:r w:rsidRPr="007B1A69">
        <w:t>RNN, LSTM, CNN), 하이브리드 모델(CNN-LSTM, RNN-LSTM)까지 총 8종으로 구성하였다.</w:t>
      </w:r>
      <w:r w:rsidR="00EE5E29" w:rsidRPr="000A34EF">
        <w:t xml:space="preserve"> </w:t>
      </w:r>
    </w:p>
    <w:p w14:paraId="33CA8165" w14:textId="77777777" w:rsidR="00357227" w:rsidRDefault="00357227" w:rsidP="00CE5053"/>
    <w:p w14:paraId="3B305823" w14:textId="77777777" w:rsidR="009A17C9" w:rsidRPr="00B06A66" w:rsidRDefault="009A17C9" w:rsidP="009A17C9">
      <w:commentRangeStart w:id="33"/>
      <w:r w:rsidRPr="00B06A66">
        <w:t xml:space="preserve">[그림 </w:t>
      </w:r>
      <w:r>
        <w:rPr>
          <w:rFonts w:hint="eastAsia"/>
        </w:rPr>
        <w:t>2</w:t>
      </w:r>
      <w:r w:rsidRPr="00B06A66">
        <w:t>] 제안하는 방법론의 프레임워크</w:t>
      </w:r>
      <w:commentRangeEnd w:id="33"/>
      <w:r w:rsidR="003337BD" w:rsidRPr="00B06A66">
        <w:rPr>
          <w:rStyle w:val="aa"/>
          <w:sz w:val="20"/>
          <w:szCs w:val="22"/>
        </w:rPr>
        <w:commentReference w:id="33"/>
      </w:r>
    </w:p>
    <w:p w14:paraId="48B20D1B" w14:textId="5A440120" w:rsidR="009A17C9" w:rsidRDefault="007C6AB6" w:rsidP="009A17C9">
      <w:r w:rsidRPr="007C6AB6">
        <w:rPr>
          <w:noProof/>
        </w:rPr>
        <w:drawing>
          <wp:inline distT="0" distB="0" distL="0" distR="0" wp14:anchorId="63A0846C" wp14:editId="62B3DE8E">
            <wp:extent cx="5728779" cy="1696085"/>
            <wp:effectExtent l="0" t="0" r="5715" b="0"/>
            <wp:docPr id="136544561"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4561" name="그림 1" descr="텍스트, 스크린샷, 폰트, 라인이(가) 표시된 사진&#10;&#10;AI 생성 콘텐츠는 정확하지 않을 수 있습니다."/>
                    <pic:cNvPicPr/>
                  </pic:nvPicPr>
                  <pic:blipFill>
                    <a:blip r:embed="rId13"/>
                    <a:stretch>
                      <a:fillRect/>
                    </a:stretch>
                  </pic:blipFill>
                  <pic:spPr>
                    <a:xfrm>
                      <a:off x="0" y="0"/>
                      <a:ext cx="5752796" cy="1703196"/>
                    </a:xfrm>
                    <a:prstGeom prst="rect">
                      <a:avLst/>
                    </a:prstGeom>
                  </pic:spPr>
                </pic:pic>
              </a:graphicData>
            </a:graphic>
          </wp:inline>
        </w:drawing>
      </w:r>
    </w:p>
    <w:p w14:paraId="770C0A5A" w14:textId="77777777" w:rsidR="009A17C9" w:rsidRDefault="009A17C9" w:rsidP="00CE5053"/>
    <w:p w14:paraId="4573A463" w14:textId="29FC3E6C" w:rsidR="00EA7B68" w:rsidRPr="00E9343A" w:rsidRDefault="00EA7B68" w:rsidP="00EA7B68">
      <w:r w:rsidRPr="00E9343A">
        <w:rPr>
          <w:rFonts w:hint="eastAsia"/>
        </w:rPr>
        <w:t>4</w:t>
      </w:r>
      <w:r w:rsidRPr="00E9343A">
        <w:t>.</w:t>
      </w:r>
      <w:r w:rsidRPr="00E9343A">
        <w:rPr>
          <w:rFonts w:hint="eastAsia"/>
        </w:rPr>
        <w:t>2</w:t>
      </w:r>
      <w:r w:rsidR="00AF36F1">
        <w:rPr>
          <w:rFonts w:hint="eastAsia"/>
        </w:rPr>
        <w:t>.1.</w:t>
      </w:r>
      <w:r w:rsidRPr="00E9343A">
        <w:t xml:space="preserve"> </w:t>
      </w:r>
      <w:proofErr w:type="spellStart"/>
      <w:r w:rsidRPr="00E9343A">
        <w:t>하이퍼파라미터</w:t>
      </w:r>
      <w:proofErr w:type="spellEnd"/>
      <w:r w:rsidRPr="00E9343A">
        <w:t xml:space="preserve"> 최적화</w:t>
      </w:r>
      <w:r w:rsidR="00C17EBA">
        <w:rPr>
          <w:rFonts w:hint="eastAsia"/>
        </w:rPr>
        <w:t xml:space="preserve"> 및 </w:t>
      </w:r>
      <w:r w:rsidR="00AF36F1">
        <w:rPr>
          <w:rFonts w:hint="eastAsia"/>
        </w:rPr>
        <w:t>검증 프로토콜</w:t>
      </w:r>
    </w:p>
    <w:p w14:paraId="6081E379" w14:textId="3868BAF4" w:rsidR="00415BDC" w:rsidRDefault="00415BDC" w:rsidP="00415BDC">
      <w:r>
        <w:rPr>
          <w:rFonts w:hint="eastAsia"/>
        </w:rPr>
        <w:t>본</w:t>
      </w:r>
      <w:r>
        <w:t xml:space="preserve"> 연구는 모든 비교 모델에 대해 동일한 학습</w:t>
      </w:r>
      <w:r>
        <w:rPr>
          <w:rFonts w:hint="eastAsia"/>
        </w:rPr>
        <w:t xml:space="preserve">, </w:t>
      </w:r>
      <w:r>
        <w:t xml:space="preserve">검증 프로토콜을 적용하여 실험의 공정성을 확보하였다. 데이터 분할은 3.3절에서 정의한 시계열적 순서를 보존한 </w:t>
      </w:r>
      <w:r>
        <w:rPr>
          <w:rFonts w:hint="eastAsia"/>
        </w:rPr>
        <w:t>학습(</w:t>
      </w:r>
      <w:r>
        <w:t>Train</w:t>
      </w:r>
      <w:r>
        <w:rPr>
          <w:rFonts w:hint="eastAsia"/>
        </w:rPr>
        <w:t>), 검증(</w:t>
      </w:r>
      <w:r>
        <w:t>Validation</w:t>
      </w:r>
      <w:r>
        <w:rPr>
          <w:rFonts w:hint="eastAsia"/>
        </w:rPr>
        <w:t>), 테스트(</w:t>
      </w:r>
      <w:r>
        <w:t>Test</w:t>
      </w:r>
      <w:r>
        <w:rPr>
          <w:rFonts w:hint="eastAsia"/>
        </w:rPr>
        <w:t>) 분할</w:t>
      </w:r>
      <w:r>
        <w:t xml:space="preserve">을 </w:t>
      </w:r>
      <w:r w:rsidR="00CA2F5E">
        <w:rPr>
          <w:rFonts w:hint="eastAsia"/>
        </w:rPr>
        <w:t>유지하되</w:t>
      </w:r>
      <w:r>
        <w:t xml:space="preserve">, 학습 단계에서는 특정 데이터 분포에 의한 </w:t>
      </w:r>
      <w:proofErr w:type="spellStart"/>
      <w:r>
        <w:t>과적합</w:t>
      </w:r>
      <w:proofErr w:type="spellEnd"/>
      <w:r>
        <w:t xml:space="preserve">(Overfitting)을 방지하기 위해 5-fold </w:t>
      </w:r>
      <w:r w:rsidR="005109BB">
        <w:rPr>
          <w:rFonts w:hint="eastAsia"/>
        </w:rPr>
        <w:t xml:space="preserve">시계열 </w:t>
      </w:r>
      <w:r>
        <w:t>교차검증(</w:t>
      </w:r>
      <w:r w:rsidR="005109BB">
        <w:rPr>
          <w:rFonts w:hint="eastAsia"/>
        </w:rPr>
        <w:t xml:space="preserve">Time-Series </w:t>
      </w:r>
      <w:r>
        <w:t xml:space="preserve">Cross-Validation)을 적용하였다. 이는 </w:t>
      </w:r>
      <w:r w:rsidR="00E05BE8">
        <w:rPr>
          <w:rFonts w:hint="eastAsia"/>
        </w:rPr>
        <w:t xml:space="preserve">특정 데이터 조합에 의해 우연히 성능이 높게 나타나거나 </w:t>
      </w:r>
      <w:r>
        <w:t>미래의 정보가 과거 학습에 반영되는 편향을 원천 차단하기 위함이다.</w:t>
      </w:r>
    </w:p>
    <w:p w14:paraId="681EFF02" w14:textId="32059319" w:rsidR="00EA7B68" w:rsidRDefault="00415BDC" w:rsidP="001951B8">
      <w:r>
        <w:rPr>
          <w:rFonts w:hint="eastAsia"/>
        </w:rPr>
        <w:t>각</w:t>
      </w:r>
      <w:r>
        <w:t xml:space="preserve"> 알고리즘의 최적 </w:t>
      </w:r>
      <w:proofErr w:type="spellStart"/>
      <w:r>
        <w:t>하이퍼파라미터</w:t>
      </w:r>
      <w:proofErr w:type="spellEnd"/>
      <w:r>
        <w:t xml:space="preserve"> 탐색을 위해, 기존의 무작위 탐색(Random Search) 대비 수렴 속도와 탐색 효율이 우수한 </w:t>
      </w:r>
      <w:proofErr w:type="spellStart"/>
      <w:r>
        <w:t>Optuna</w:t>
      </w:r>
      <w:proofErr w:type="spellEnd"/>
      <w:r>
        <w:t xml:space="preserve"> 기반의 베이지안 최적화(Bayesian Optimization) 기법을 도입하였다. 탐색 공간(Search Space)은 각 모델의 구조적 특성을 반영하여 개별 설정되었으며(&lt;표 4-</w:t>
      </w:r>
      <w:r>
        <w:lastRenderedPageBreak/>
        <w:t>1&gt;), 검증 세트의 AUC를 최대화하는 파라미터 조합을 최적해로 선정하였다.</w:t>
      </w:r>
      <w:r w:rsidR="001951B8">
        <w:rPr>
          <w:rFonts w:hint="eastAsia"/>
        </w:rPr>
        <w:t xml:space="preserve"> 우선, </w:t>
      </w:r>
      <w:r w:rsidR="001951B8" w:rsidRPr="00E9343A">
        <w:t xml:space="preserve">표 </w:t>
      </w:r>
      <w:r w:rsidR="001951B8">
        <w:rPr>
          <w:rFonts w:hint="eastAsia"/>
        </w:rPr>
        <w:t>4-1은</w:t>
      </w:r>
      <w:r w:rsidR="001951B8" w:rsidRPr="00E9343A">
        <w:t xml:space="preserve"> </w:t>
      </w:r>
      <w:r w:rsidR="001951B8">
        <w:rPr>
          <w:rFonts w:hint="eastAsia"/>
        </w:rPr>
        <w:t xml:space="preserve">선행연구와의 비교를 용이하게 하기 위해, 동등한 관점의 전처리와 실험 설계를 했을 때의 </w:t>
      </w:r>
      <w:proofErr w:type="spellStart"/>
      <w:r w:rsidR="001951B8" w:rsidRPr="00E9343A">
        <w:t>최적값을</w:t>
      </w:r>
      <w:proofErr w:type="spellEnd"/>
      <w:r w:rsidR="001951B8" w:rsidRPr="00E9343A">
        <w:t xml:space="preserve"> 요약한 것</w:t>
      </w:r>
      <w:r w:rsidR="001951B8">
        <w:rPr>
          <w:rFonts w:hint="eastAsia"/>
        </w:rPr>
        <w:t>이다.</w:t>
      </w:r>
      <w:r>
        <w:t xml:space="preserve"> 아울러 Early Stopping과 Pruning 기법을 병행하여 불필요한 연산 비용을 절감하고 일반화 성능을 극대화하였다.</w:t>
      </w:r>
      <w:r w:rsidR="0099045C">
        <w:rPr>
          <w:rFonts w:hint="eastAsia"/>
        </w:rPr>
        <w:t xml:space="preserve"> </w:t>
      </w:r>
    </w:p>
    <w:p w14:paraId="77770DF1" w14:textId="77777777" w:rsidR="00A17F00" w:rsidRPr="00E9343A" w:rsidRDefault="00A17F00" w:rsidP="00EA7B68"/>
    <w:p w14:paraId="0CDA984F" w14:textId="04AC1B83" w:rsidR="001344B3" w:rsidRDefault="00682A04" w:rsidP="00CE5053">
      <w:r w:rsidRPr="00E9343A">
        <w:rPr>
          <w:rFonts w:hint="eastAsia"/>
        </w:rPr>
        <w:t>&lt;</w:t>
      </w:r>
      <w:r w:rsidR="00CE5053" w:rsidRPr="00E9343A">
        <w:t xml:space="preserve">표 </w:t>
      </w:r>
      <w:r w:rsidRPr="00E9343A">
        <w:rPr>
          <w:rFonts w:hint="eastAsia"/>
        </w:rPr>
        <w:t>4</w:t>
      </w:r>
      <w:r w:rsidR="0091786E">
        <w:rPr>
          <w:rFonts w:hint="eastAsia"/>
        </w:rPr>
        <w:t>-1</w:t>
      </w:r>
      <w:r w:rsidR="00B949F3">
        <w:rPr>
          <w:rFonts w:hint="eastAsia"/>
        </w:rPr>
        <w:t>&gt;</w:t>
      </w:r>
      <w:r w:rsidR="00CE5053" w:rsidRPr="00E9343A">
        <w:t xml:space="preserve"> 모델</w:t>
      </w:r>
      <w:r w:rsidR="002949EE">
        <w:rPr>
          <w:rFonts w:hint="eastAsia"/>
        </w:rPr>
        <w:t>링</w:t>
      </w:r>
      <w:r w:rsidR="00CE5053" w:rsidRPr="00E9343A">
        <w:t xml:space="preserve">의 </w:t>
      </w:r>
      <w:proofErr w:type="spellStart"/>
      <w:r w:rsidR="00CE5053" w:rsidRPr="00E9343A">
        <w:t>하이퍼파라미터</w:t>
      </w:r>
      <w:proofErr w:type="spellEnd"/>
      <w:r w:rsidR="00CE5053" w:rsidRPr="00E9343A">
        <w:t xml:space="preserve"> 탐색범위 및 </w:t>
      </w:r>
      <w:proofErr w:type="spellStart"/>
      <w:r w:rsidR="00CE5053" w:rsidRPr="00E9343A">
        <w:t>최적값</w:t>
      </w:r>
      <w:proofErr w:type="spellEnd"/>
      <w:r w:rsidR="00CE5053" w:rsidRPr="00E9343A">
        <w:t xml:space="preserve"> 요약</w:t>
      </w:r>
    </w:p>
    <w:tbl>
      <w:tblPr>
        <w:tblW w:w="5000" w:type="pct"/>
        <w:tblCellMar>
          <w:left w:w="99" w:type="dxa"/>
          <w:right w:w="99" w:type="dxa"/>
        </w:tblCellMar>
        <w:tblLook w:val="04A0" w:firstRow="1" w:lastRow="0" w:firstColumn="1" w:lastColumn="0" w:noHBand="0" w:noVBand="1"/>
      </w:tblPr>
      <w:tblGrid>
        <w:gridCol w:w="2211"/>
        <w:gridCol w:w="2528"/>
        <w:gridCol w:w="2883"/>
        <w:gridCol w:w="1394"/>
      </w:tblGrid>
      <w:tr w:rsidR="001344B3" w:rsidRPr="001344B3" w14:paraId="605F3259" w14:textId="77777777" w:rsidTr="00BB368F">
        <w:trPr>
          <w:trHeight w:val="20"/>
        </w:trPr>
        <w:tc>
          <w:tcPr>
            <w:tcW w:w="1226" w:type="pct"/>
            <w:tcBorders>
              <w:top w:val="single" w:sz="4" w:space="0" w:color="auto"/>
              <w:left w:val="single" w:sz="4" w:space="0" w:color="auto"/>
              <w:bottom w:val="single" w:sz="4" w:space="0" w:color="auto"/>
              <w:right w:val="single" w:sz="4" w:space="0" w:color="auto"/>
            </w:tcBorders>
            <w:noWrap/>
            <w:vAlign w:val="bottom"/>
            <w:hideMark/>
          </w:tcPr>
          <w:p w14:paraId="67C36739" w14:textId="77777777" w:rsidR="001344B3" w:rsidRPr="001344B3"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알고리즘</w:t>
            </w:r>
          </w:p>
        </w:tc>
        <w:tc>
          <w:tcPr>
            <w:tcW w:w="1402" w:type="pct"/>
            <w:tcBorders>
              <w:top w:val="single" w:sz="4" w:space="0" w:color="auto"/>
              <w:left w:val="nil"/>
              <w:bottom w:val="single" w:sz="4" w:space="0" w:color="auto"/>
              <w:right w:val="single" w:sz="4" w:space="0" w:color="auto"/>
            </w:tcBorders>
            <w:noWrap/>
            <w:vAlign w:val="bottom"/>
            <w:hideMark/>
          </w:tcPr>
          <w:p w14:paraId="4E5BF070" w14:textId="77777777" w:rsidR="001344B3" w:rsidRPr="001344B3"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파라미터</w:t>
            </w:r>
          </w:p>
        </w:tc>
        <w:tc>
          <w:tcPr>
            <w:tcW w:w="1599" w:type="pct"/>
            <w:tcBorders>
              <w:top w:val="single" w:sz="4" w:space="0" w:color="auto"/>
              <w:left w:val="nil"/>
              <w:bottom w:val="single" w:sz="4" w:space="0" w:color="auto"/>
              <w:right w:val="single" w:sz="4" w:space="0" w:color="auto"/>
            </w:tcBorders>
            <w:noWrap/>
            <w:vAlign w:val="bottom"/>
            <w:hideMark/>
          </w:tcPr>
          <w:p w14:paraId="3823E6C2" w14:textId="77777777" w:rsidR="001344B3" w:rsidRPr="001344B3"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탐색범위</w:t>
            </w:r>
          </w:p>
        </w:tc>
        <w:tc>
          <w:tcPr>
            <w:tcW w:w="773" w:type="pct"/>
            <w:tcBorders>
              <w:top w:val="single" w:sz="4" w:space="0" w:color="auto"/>
              <w:left w:val="nil"/>
              <w:bottom w:val="single" w:sz="4" w:space="0" w:color="auto"/>
              <w:right w:val="single" w:sz="4" w:space="0" w:color="auto"/>
            </w:tcBorders>
            <w:noWrap/>
            <w:vAlign w:val="bottom"/>
            <w:hideMark/>
          </w:tcPr>
          <w:p w14:paraId="545873CC" w14:textId="77777777" w:rsidR="001344B3" w:rsidRPr="001344B3"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1344B3">
              <w:rPr>
                <w:rFonts w:ascii="맑은 고딕" w:eastAsia="맑은 고딕" w:hAnsi="맑은 고딕" w:cs="굴림" w:hint="eastAsia"/>
                <w:b/>
                <w:bCs/>
                <w:color w:val="000000"/>
                <w:kern w:val="0"/>
                <w:sz w:val="16"/>
                <w:szCs w:val="16"/>
              </w:rPr>
              <w:t>최적값</w:t>
            </w:r>
            <w:proofErr w:type="spellEnd"/>
          </w:p>
        </w:tc>
      </w:tr>
      <w:tr w:rsidR="001344B3" w:rsidRPr="001344B3" w14:paraId="0FE07CB9"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F1B66FC"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Random Forest</w:t>
            </w:r>
          </w:p>
        </w:tc>
        <w:tc>
          <w:tcPr>
            <w:tcW w:w="1402" w:type="pct"/>
            <w:tcBorders>
              <w:top w:val="nil"/>
              <w:left w:val="nil"/>
              <w:bottom w:val="single" w:sz="4" w:space="0" w:color="auto"/>
              <w:right w:val="single" w:sz="4" w:space="0" w:color="auto"/>
            </w:tcBorders>
            <w:noWrap/>
            <w:vAlign w:val="bottom"/>
            <w:hideMark/>
          </w:tcPr>
          <w:p w14:paraId="194AA58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n_estimators</w:t>
            </w:r>
            <w:proofErr w:type="spellEnd"/>
          </w:p>
        </w:tc>
        <w:tc>
          <w:tcPr>
            <w:tcW w:w="1599" w:type="pct"/>
            <w:tcBorders>
              <w:top w:val="nil"/>
              <w:left w:val="nil"/>
              <w:bottom w:val="single" w:sz="4" w:space="0" w:color="auto"/>
              <w:right w:val="single" w:sz="4" w:space="0" w:color="auto"/>
            </w:tcBorders>
            <w:noWrap/>
            <w:vAlign w:val="bottom"/>
            <w:hideMark/>
          </w:tcPr>
          <w:p w14:paraId="5FBD90B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800 (step=50)</w:t>
            </w:r>
          </w:p>
        </w:tc>
        <w:tc>
          <w:tcPr>
            <w:tcW w:w="773" w:type="pct"/>
            <w:tcBorders>
              <w:top w:val="nil"/>
              <w:left w:val="nil"/>
              <w:bottom w:val="single" w:sz="4" w:space="0" w:color="auto"/>
              <w:right w:val="single" w:sz="4" w:space="0" w:color="auto"/>
            </w:tcBorders>
            <w:noWrap/>
            <w:vAlign w:val="bottom"/>
            <w:hideMark/>
          </w:tcPr>
          <w:p w14:paraId="0665F12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700</w:t>
            </w:r>
          </w:p>
        </w:tc>
      </w:tr>
      <w:tr w:rsidR="001344B3" w:rsidRPr="001344B3" w14:paraId="7CB9117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21D70BE" w14:textId="1302AB41"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E7AF0F5"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max_depth</w:t>
            </w:r>
            <w:proofErr w:type="spellEnd"/>
          </w:p>
        </w:tc>
        <w:tc>
          <w:tcPr>
            <w:tcW w:w="1599" w:type="pct"/>
            <w:tcBorders>
              <w:top w:val="nil"/>
              <w:left w:val="nil"/>
              <w:bottom w:val="single" w:sz="4" w:space="0" w:color="auto"/>
              <w:right w:val="single" w:sz="4" w:space="0" w:color="auto"/>
            </w:tcBorders>
            <w:noWrap/>
            <w:vAlign w:val="bottom"/>
            <w:hideMark/>
          </w:tcPr>
          <w:p w14:paraId="3D7AA8D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 ~ 30 (step=5)</w:t>
            </w:r>
          </w:p>
        </w:tc>
        <w:tc>
          <w:tcPr>
            <w:tcW w:w="773" w:type="pct"/>
            <w:tcBorders>
              <w:top w:val="nil"/>
              <w:left w:val="nil"/>
              <w:bottom w:val="single" w:sz="4" w:space="0" w:color="auto"/>
              <w:right w:val="single" w:sz="4" w:space="0" w:color="auto"/>
            </w:tcBorders>
            <w:noWrap/>
            <w:vAlign w:val="bottom"/>
            <w:hideMark/>
          </w:tcPr>
          <w:p w14:paraId="25AD198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30</w:t>
            </w:r>
          </w:p>
        </w:tc>
      </w:tr>
      <w:tr w:rsidR="001344B3" w:rsidRPr="001344B3" w14:paraId="76EC7FB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2DF7EEF" w14:textId="6870A345"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31570F7"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min_samples_split</w:t>
            </w:r>
            <w:proofErr w:type="spellEnd"/>
          </w:p>
        </w:tc>
        <w:tc>
          <w:tcPr>
            <w:tcW w:w="1599" w:type="pct"/>
            <w:tcBorders>
              <w:top w:val="nil"/>
              <w:left w:val="nil"/>
              <w:bottom w:val="single" w:sz="4" w:space="0" w:color="auto"/>
              <w:right w:val="single" w:sz="4" w:space="0" w:color="auto"/>
            </w:tcBorders>
            <w:noWrap/>
            <w:vAlign w:val="bottom"/>
            <w:hideMark/>
          </w:tcPr>
          <w:p w14:paraId="589B7AE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10</w:t>
            </w:r>
          </w:p>
        </w:tc>
        <w:tc>
          <w:tcPr>
            <w:tcW w:w="773" w:type="pct"/>
            <w:tcBorders>
              <w:top w:val="nil"/>
              <w:left w:val="nil"/>
              <w:bottom w:val="single" w:sz="4" w:space="0" w:color="auto"/>
              <w:right w:val="single" w:sz="4" w:space="0" w:color="auto"/>
            </w:tcBorders>
            <w:noWrap/>
            <w:vAlign w:val="bottom"/>
            <w:hideMark/>
          </w:tcPr>
          <w:p w14:paraId="5FC72BE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B6FF6BC"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69ED0CF6" w14:textId="443472EC"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6172617"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min_samples_leaf</w:t>
            </w:r>
            <w:proofErr w:type="spellEnd"/>
          </w:p>
        </w:tc>
        <w:tc>
          <w:tcPr>
            <w:tcW w:w="1599" w:type="pct"/>
            <w:tcBorders>
              <w:top w:val="nil"/>
              <w:left w:val="nil"/>
              <w:bottom w:val="single" w:sz="4" w:space="0" w:color="auto"/>
              <w:right w:val="single" w:sz="4" w:space="0" w:color="auto"/>
            </w:tcBorders>
            <w:noWrap/>
            <w:vAlign w:val="bottom"/>
            <w:hideMark/>
          </w:tcPr>
          <w:p w14:paraId="011D09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5</w:t>
            </w:r>
          </w:p>
        </w:tc>
        <w:tc>
          <w:tcPr>
            <w:tcW w:w="773" w:type="pct"/>
            <w:tcBorders>
              <w:top w:val="nil"/>
              <w:left w:val="nil"/>
              <w:bottom w:val="single" w:sz="4" w:space="0" w:color="auto"/>
              <w:right w:val="single" w:sz="4" w:space="0" w:color="auto"/>
            </w:tcBorders>
            <w:noWrap/>
            <w:vAlign w:val="bottom"/>
            <w:hideMark/>
          </w:tcPr>
          <w:p w14:paraId="51FBFEE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8</w:t>
            </w:r>
          </w:p>
        </w:tc>
      </w:tr>
      <w:tr w:rsidR="001344B3" w:rsidRPr="001344B3" w14:paraId="04C83D03"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1595C6C"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BB368F">
              <w:rPr>
                <w:rFonts w:ascii="맑은 고딕" w:eastAsia="맑은 고딕" w:hAnsi="맑은 고딕" w:cs="굴림" w:hint="eastAsia"/>
                <w:b/>
                <w:bCs/>
                <w:color w:val="000000"/>
                <w:kern w:val="0"/>
                <w:sz w:val="16"/>
                <w:szCs w:val="16"/>
              </w:rPr>
              <w:t>XGBoost</w:t>
            </w:r>
            <w:proofErr w:type="spellEnd"/>
          </w:p>
        </w:tc>
        <w:tc>
          <w:tcPr>
            <w:tcW w:w="1402" w:type="pct"/>
            <w:tcBorders>
              <w:top w:val="nil"/>
              <w:left w:val="nil"/>
              <w:bottom w:val="single" w:sz="4" w:space="0" w:color="auto"/>
              <w:right w:val="single" w:sz="4" w:space="0" w:color="auto"/>
            </w:tcBorders>
            <w:noWrap/>
            <w:vAlign w:val="bottom"/>
            <w:hideMark/>
          </w:tcPr>
          <w:p w14:paraId="7C3B51B4"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n_estimators</w:t>
            </w:r>
            <w:proofErr w:type="spellEnd"/>
          </w:p>
        </w:tc>
        <w:tc>
          <w:tcPr>
            <w:tcW w:w="1599" w:type="pct"/>
            <w:tcBorders>
              <w:top w:val="nil"/>
              <w:left w:val="nil"/>
              <w:bottom w:val="single" w:sz="4" w:space="0" w:color="auto"/>
              <w:right w:val="single" w:sz="4" w:space="0" w:color="auto"/>
            </w:tcBorders>
            <w:noWrap/>
            <w:vAlign w:val="bottom"/>
            <w:hideMark/>
          </w:tcPr>
          <w:p w14:paraId="0ABA689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1,000</w:t>
            </w:r>
          </w:p>
        </w:tc>
        <w:tc>
          <w:tcPr>
            <w:tcW w:w="773" w:type="pct"/>
            <w:tcBorders>
              <w:top w:val="nil"/>
              <w:left w:val="nil"/>
              <w:bottom w:val="single" w:sz="4" w:space="0" w:color="auto"/>
              <w:right w:val="single" w:sz="4" w:space="0" w:color="auto"/>
            </w:tcBorders>
            <w:noWrap/>
            <w:vAlign w:val="bottom"/>
            <w:hideMark/>
          </w:tcPr>
          <w:p w14:paraId="2C4C438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450</w:t>
            </w:r>
          </w:p>
        </w:tc>
      </w:tr>
      <w:tr w:rsidR="001344B3" w:rsidRPr="001344B3" w14:paraId="45B71CF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0D945D4" w14:textId="2B298DF2"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A589028"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329F4CF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 ~ 0.3 (log)</w:t>
            </w:r>
          </w:p>
        </w:tc>
        <w:tc>
          <w:tcPr>
            <w:tcW w:w="773" w:type="pct"/>
            <w:tcBorders>
              <w:top w:val="nil"/>
              <w:left w:val="nil"/>
              <w:bottom w:val="single" w:sz="4" w:space="0" w:color="auto"/>
              <w:right w:val="single" w:sz="4" w:space="0" w:color="auto"/>
            </w:tcBorders>
            <w:noWrap/>
            <w:vAlign w:val="bottom"/>
            <w:hideMark/>
          </w:tcPr>
          <w:p w14:paraId="245757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0.0608</w:t>
            </w:r>
          </w:p>
        </w:tc>
      </w:tr>
      <w:tr w:rsidR="001344B3" w:rsidRPr="001344B3" w14:paraId="15EA30D5"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CDF8A4C" w14:textId="743737F4"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6C95987"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max_depth</w:t>
            </w:r>
            <w:proofErr w:type="spellEnd"/>
          </w:p>
        </w:tc>
        <w:tc>
          <w:tcPr>
            <w:tcW w:w="1599" w:type="pct"/>
            <w:tcBorders>
              <w:top w:val="nil"/>
              <w:left w:val="nil"/>
              <w:bottom w:val="single" w:sz="4" w:space="0" w:color="auto"/>
              <w:right w:val="single" w:sz="4" w:space="0" w:color="auto"/>
            </w:tcBorders>
            <w:noWrap/>
            <w:vAlign w:val="bottom"/>
            <w:hideMark/>
          </w:tcPr>
          <w:p w14:paraId="357C7A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 ~ 10</w:t>
            </w:r>
          </w:p>
        </w:tc>
        <w:tc>
          <w:tcPr>
            <w:tcW w:w="773" w:type="pct"/>
            <w:tcBorders>
              <w:top w:val="nil"/>
              <w:left w:val="nil"/>
              <w:bottom w:val="single" w:sz="4" w:space="0" w:color="auto"/>
              <w:right w:val="single" w:sz="4" w:space="0" w:color="auto"/>
            </w:tcBorders>
            <w:noWrap/>
            <w:vAlign w:val="bottom"/>
            <w:hideMark/>
          </w:tcPr>
          <w:p w14:paraId="037AB7C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7288E9C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4600A6F" w14:textId="056A90F1"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7D20DD"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min_child_weight</w:t>
            </w:r>
            <w:proofErr w:type="spellEnd"/>
          </w:p>
        </w:tc>
        <w:tc>
          <w:tcPr>
            <w:tcW w:w="1599" w:type="pct"/>
            <w:tcBorders>
              <w:top w:val="nil"/>
              <w:left w:val="nil"/>
              <w:bottom w:val="single" w:sz="4" w:space="0" w:color="auto"/>
              <w:right w:val="single" w:sz="4" w:space="0" w:color="auto"/>
            </w:tcBorders>
            <w:noWrap/>
            <w:vAlign w:val="bottom"/>
            <w:hideMark/>
          </w:tcPr>
          <w:p w14:paraId="72627E4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10</w:t>
            </w:r>
          </w:p>
        </w:tc>
        <w:tc>
          <w:tcPr>
            <w:tcW w:w="773" w:type="pct"/>
            <w:tcBorders>
              <w:top w:val="nil"/>
              <w:left w:val="nil"/>
              <w:bottom w:val="single" w:sz="4" w:space="0" w:color="auto"/>
              <w:right w:val="single" w:sz="4" w:space="0" w:color="auto"/>
            </w:tcBorders>
            <w:noWrap/>
            <w:vAlign w:val="bottom"/>
            <w:hideMark/>
          </w:tcPr>
          <w:p w14:paraId="479321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3EC07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97DFE25" w14:textId="6447266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18B8C69"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subsample</w:t>
            </w:r>
          </w:p>
        </w:tc>
        <w:tc>
          <w:tcPr>
            <w:tcW w:w="1599" w:type="pct"/>
            <w:tcBorders>
              <w:top w:val="nil"/>
              <w:left w:val="nil"/>
              <w:bottom w:val="single" w:sz="4" w:space="0" w:color="auto"/>
              <w:right w:val="single" w:sz="4" w:space="0" w:color="auto"/>
            </w:tcBorders>
            <w:noWrap/>
            <w:vAlign w:val="bottom"/>
            <w:hideMark/>
          </w:tcPr>
          <w:p w14:paraId="219670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2357C5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0.5733</w:t>
            </w:r>
          </w:p>
        </w:tc>
      </w:tr>
      <w:tr w:rsidR="001344B3" w:rsidRPr="001344B3" w14:paraId="7F7F221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76A8073" w14:textId="1899D1E8"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BCEB948"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colsample_bytree</w:t>
            </w:r>
            <w:proofErr w:type="spellEnd"/>
          </w:p>
        </w:tc>
        <w:tc>
          <w:tcPr>
            <w:tcW w:w="1599" w:type="pct"/>
            <w:tcBorders>
              <w:top w:val="nil"/>
              <w:left w:val="nil"/>
              <w:bottom w:val="single" w:sz="4" w:space="0" w:color="auto"/>
              <w:right w:val="single" w:sz="4" w:space="0" w:color="auto"/>
            </w:tcBorders>
            <w:noWrap/>
            <w:vAlign w:val="bottom"/>
            <w:hideMark/>
          </w:tcPr>
          <w:p w14:paraId="54A6E29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214F6FC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0.5461</w:t>
            </w:r>
          </w:p>
        </w:tc>
      </w:tr>
      <w:tr w:rsidR="001344B3" w:rsidRPr="001344B3" w14:paraId="26ED217C"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B4BCA89" w14:textId="60166E7F"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5A5BF1D"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gamma</w:t>
            </w:r>
          </w:p>
        </w:tc>
        <w:tc>
          <w:tcPr>
            <w:tcW w:w="1599" w:type="pct"/>
            <w:tcBorders>
              <w:top w:val="nil"/>
              <w:left w:val="nil"/>
              <w:bottom w:val="single" w:sz="4" w:space="0" w:color="auto"/>
              <w:right w:val="single" w:sz="4" w:space="0" w:color="auto"/>
            </w:tcBorders>
            <w:noWrap/>
            <w:vAlign w:val="bottom"/>
            <w:hideMark/>
          </w:tcPr>
          <w:p w14:paraId="32A1911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 ~ 5</w:t>
            </w:r>
          </w:p>
        </w:tc>
        <w:tc>
          <w:tcPr>
            <w:tcW w:w="773" w:type="pct"/>
            <w:tcBorders>
              <w:top w:val="nil"/>
              <w:left w:val="nil"/>
              <w:bottom w:val="single" w:sz="4" w:space="0" w:color="auto"/>
              <w:right w:val="single" w:sz="4" w:space="0" w:color="auto"/>
            </w:tcBorders>
            <w:noWrap/>
            <w:vAlign w:val="bottom"/>
            <w:hideMark/>
          </w:tcPr>
          <w:p w14:paraId="7B487C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0.9313</w:t>
            </w:r>
          </w:p>
        </w:tc>
      </w:tr>
      <w:tr w:rsidR="001344B3" w:rsidRPr="001344B3" w14:paraId="14596173"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22A4AEA" w14:textId="5799E75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B88EE0A"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reg_alpha</w:t>
            </w:r>
            <w:proofErr w:type="spellEnd"/>
          </w:p>
        </w:tc>
        <w:tc>
          <w:tcPr>
            <w:tcW w:w="1599" w:type="pct"/>
            <w:tcBorders>
              <w:top w:val="nil"/>
              <w:left w:val="nil"/>
              <w:bottom w:val="single" w:sz="4" w:space="0" w:color="auto"/>
              <w:right w:val="single" w:sz="4" w:space="0" w:color="auto"/>
            </w:tcBorders>
            <w:noWrap/>
            <w:vAlign w:val="bottom"/>
            <w:hideMark/>
          </w:tcPr>
          <w:p w14:paraId="2F20D95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gramStart"/>
            <w:r w:rsidRPr="001344B3">
              <w:rPr>
                <w:rFonts w:ascii="맑은 고딕" w:eastAsia="맑은 고딕" w:hAnsi="맑은 고딕" w:cs="굴림" w:hint="eastAsia"/>
                <w:color w:val="000000"/>
                <w:kern w:val="0"/>
                <w:sz w:val="16"/>
                <w:szCs w:val="16"/>
              </w:rPr>
              <w:t>1e</w:t>
            </w:r>
            <w:proofErr w:type="gramEnd"/>
            <w:r w:rsidRPr="001344B3">
              <w:rPr>
                <w:rFonts w:ascii="맑은 고딕" w:eastAsia="맑은 고딕" w:hAnsi="맑은 고딕" w:cs="굴림" w:hint="eastAsia"/>
                <w:color w:val="000000"/>
                <w:kern w:val="0"/>
                <w:sz w:val="16"/>
                <w:szCs w:val="16"/>
              </w:rPr>
              <w:t>-5 ~ 10 (log)</w:t>
            </w:r>
          </w:p>
        </w:tc>
        <w:tc>
          <w:tcPr>
            <w:tcW w:w="773" w:type="pct"/>
            <w:tcBorders>
              <w:top w:val="nil"/>
              <w:left w:val="nil"/>
              <w:bottom w:val="single" w:sz="4" w:space="0" w:color="auto"/>
              <w:right w:val="single" w:sz="4" w:space="0" w:color="auto"/>
            </w:tcBorders>
            <w:noWrap/>
            <w:vAlign w:val="bottom"/>
            <w:hideMark/>
          </w:tcPr>
          <w:p w14:paraId="1A3F95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0.0011</w:t>
            </w:r>
          </w:p>
        </w:tc>
      </w:tr>
      <w:tr w:rsidR="001344B3" w:rsidRPr="001344B3" w14:paraId="293CB32F"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43FC2BBB" w14:textId="464CA8F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C266C31"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reg_lambda</w:t>
            </w:r>
            <w:proofErr w:type="spellEnd"/>
          </w:p>
        </w:tc>
        <w:tc>
          <w:tcPr>
            <w:tcW w:w="1599" w:type="pct"/>
            <w:tcBorders>
              <w:top w:val="nil"/>
              <w:left w:val="nil"/>
              <w:bottom w:val="single" w:sz="4" w:space="0" w:color="auto"/>
              <w:right w:val="single" w:sz="4" w:space="0" w:color="auto"/>
            </w:tcBorders>
            <w:noWrap/>
            <w:vAlign w:val="bottom"/>
            <w:hideMark/>
          </w:tcPr>
          <w:p w14:paraId="291163A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gramStart"/>
            <w:r w:rsidRPr="001344B3">
              <w:rPr>
                <w:rFonts w:ascii="맑은 고딕" w:eastAsia="맑은 고딕" w:hAnsi="맑은 고딕" w:cs="굴림" w:hint="eastAsia"/>
                <w:color w:val="000000"/>
                <w:kern w:val="0"/>
                <w:sz w:val="16"/>
                <w:szCs w:val="16"/>
              </w:rPr>
              <w:t>1e</w:t>
            </w:r>
            <w:proofErr w:type="gramEnd"/>
            <w:r w:rsidRPr="001344B3">
              <w:rPr>
                <w:rFonts w:ascii="맑은 고딕" w:eastAsia="맑은 고딕" w:hAnsi="맑은 고딕" w:cs="굴림" w:hint="eastAsia"/>
                <w:color w:val="000000"/>
                <w:kern w:val="0"/>
                <w:sz w:val="16"/>
                <w:szCs w:val="16"/>
              </w:rPr>
              <w:t>-5 ~ 10 (log)</w:t>
            </w:r>
          </w:p>
        </w:tc>
        <w:tc>
          <w:tcPr>
            <w:tcW w:w="773" w:type="pct"/>
            <w:tcBorders>
              <w:top w:val="nil"/>
              <w:left w:val="nil"/>
              <w:bottom w:val="single" w:sz="4" w:space="0" w:color="auto"/>
              <w:right w:val="single" w:sz="4" w:space="0" w:color="auto"/>
            </w:tcBorders>
            <w:noWrap/>
            <w:vAlign w:val="bottom"/>
            <w:hideMark/>
          </w:tcPr>
          <w:p w14:paraId="1B29AF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0.0002</w:t>
            </w:r>
          </w:p>
        </w:tc>
      </w:tr>
      <w:tr w:rsidR="001344B3" w:rsidRPr="001344B3" w14:paraId="300EF11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8B2D4D7"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MLP</w:t>
            </w:r>
          </w:p>
        </w:tc>
        <w:tc>
          <w:tcPr>
            <w:tcW w:w="1402" w:type="pct"/>
            <w:tcBorders>
              <w:top w:val="nil"/>
              <w:left w:val="nil"/>
              <w:bottom w:val="single" w:sz="4" w:space="0" w:color="auto"/>
              <w:right w:val="single" w:sz="4" w:space="0" w:color="auto"/>
            </w:tcBorders>
            <w:noWrap/>
            <w:vAlign w:val="bottom"/>
            <w:hideMark/>
          </w:tcPr>
          <w:p w14:paraId="1F9BE984"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n_layers</w:t>
            </w:r>
            <w:proofErr w:type="spellEnd"/>
          </w:p>
        </w:tc>
        <w:tc>
          <w:tcPr>
            <w:tcW w:w="1599" w:type="pct"/>
            <w:tcBorders>
              <w:top w:val="nil"/>
              <w:left w:val="nil"/>
              <w:bottom w:val="single" w:sz="4" w:space="0" w:color="auto"/>
              <w:right w:val="single" w:sz="4" w:space="0" w:color="auto"/>
            </w:tcBorders>
            <w:noWrap/>
            <w:vAlign w:val="bottom"/>
            <w:hideMark/>
          </w:tcPr>
          <w:p w14:paraId="3B5A234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3</w:t>
            </w:r>
          </w:p>
        </w:tc>
        <w:tc>
          <w:tcPr>
            <w:tcW w:w="773" w:type="pct"/>
            <w:tcBorders>
              <w:top w:val="nil"/>
              <w:left w:val="nil"/>
              <w:bottom w:val="single" w:sz="4" w:space="0" w:color="auto"/>
              <w:right w:val="single" w:sz="4" w:space="0" w:color="auto"/>
            </w:tcBorders>
            <w:noWrap/>
            <w:vAlign w:val="bottom"/>
            <w:hideMark/>
          </w:tcPr>
          <w:p w14:paraId="0C0828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1AA7383"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843B574" w14:textId="05FB7DC1"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895028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378EB14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relu</w:t>
            </w:r>
            <w:proofErr w:type="spellEnd"/>
            <w:r w:rsidRPr="001344B3">
              <w:rPr>
                <w:rFonts w:ascii="맑은 고딕" w:eastAsia="맑은 고딕" w:hAnsi="맑은 고딕" w:cs="굴림" w:hint="eastAsia"/>
                <w:color w:val="000000"/>
                <w:kern w:val="0"/>
                <w:sz w:val="16"/>
                <w:szCs w:val="16"/>
              </w:rPr>
              <w:t>/</w:t>
            </w:r>
            <w:proofErr w:type="spellStart"/>
            <w:r w:rsidRPr="001344B3">
              <w:rPr>
                <w:rFonts w:ascii="맑은 고딕" w:eastAsia="맑은 고딕" w:hAnsi="맑은 고딕" w:cs="굴림" w:hint="eastAsia"/>
                <w:color w:val="000000"/>
                <w:kern w:val="0"/>
                <w:sz w:val="16"/>
                <w:szCs w:val="16"/>
              </w:rPr>
              <w:t>gelu</w:t>
            </w:r>
            <w:proofErr w:type="spellEnd"/>
            <w:r w:rsidRPr="001344B3">
              <w:rPr>
                <w:rFonts w:ascii="맑은 고딕" w:eastAsia="맑은 고딕" w:hAnsi="맑은 고딕" w:cs="굴림" w:hint="eastAsia"/>
                <w:color w:val="000000"/>
                <w:kern w:val="0"/>
                <w:sz w:val="16"/>
                <w:szCs w:val="16"/>
              </w:rPr>
              <w:t>/</w:t>
            </w:r>
            <w:proofErr w:type="spellStart"/>
            <w:r w:rsidRPr="001344B3">
              <w:rPr>
                <w:rFonts w:ascii="맑은 고딕" w:eastAsia="맑은 고딕" w:hAnsi="맑은 고딕" w:cs="굴림" w:hint="eastAsia"/>
                <w:color w:val="000000"/>
                <w:kern w:val="0"/>
                <w:sz w:val="16"/>
                <w:szCs w:val="16"/>
              </w:rPr>
              <w:t>selu</w:t>
            </w:r>
            <w:proofErr w:type="spellEnd"/>
          </w:p>
        </w:tc>
        <w:tc>
          <w:tcPr>
            <w:tcW w:w="773" w:type="pct"/>
            <w:tcBorders>
              <w:top w:val="nil"/>
              <w:left w:val="nil"/>
              <w:bottom w:val="single" w:sz="4" w:space="0" w:color="auto"/>
              <w:right w:val="single" w:sz="4" w:space="0" w:color="auto"/>
            </w:tcBorders>
            <w:noWrap/>
            <w:vAlign w:val="bottom"/>
            <w:hideMark/>
          </w:tcPr>
          <w:p w14:paraId="783418DB" w14:textId="69D4CD98" w:rsidR="001344B3" w:rsidRPr="001344B3" w:rsidRDefault="003F1CB8" w:rsidP="003F1CB8">
            <w:pPr>
              <w:widowControl/>
              <w:wordWrap/>
              <w:autoSpaceDE/>
              <w:autoSpaceDN/>
              <w:spacing w:after="0" w:line="240" w:lineRule="auto"/>
              <w:jc w:val="right"/>
              <w:rPr>
                <w:rFonts w:ascii="맑은 고딕" w:eastAsia="맑은 고딕" w:hAnsi="맑은 고딕" w:cs="굴림"/>
                <w:color w:val="000000"/>
                <w:kern w:val="0"/>
                <w:sz w:val="16"/>
                <w:szCs w:val="16"/>
              </w:rPr>
            </w:pPr>
            <w:proofErr w:type="spellStart"/>
            <w:r>
              <w:rPr>
                <w:rFonts w:ascii="맑은 고딕" w:eastAsia="맑은 고딕" w:hAnsi="맑은 고딕" w:cs="굴림" w:hint="eastAsia"/>
                <w:color w:val="000000"/>
                <w:kern w:val="0"/>
                <w:sz w:val="16"/>
                <w:szCs w:val="16"/>
              </w:rPr>
              <w:t>gelu</w:t>
            </w:r>
            <w:proofErr w:type="spellEnd"/>
          </w:p>
        </w:tc>
      </w:tr>
      <w:tr w:rsidR="001344B3" w:rsidRPr="001344B3" w14:paraId="111CCDE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31E1613" w14:textId="1C13FD0D"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441943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units_l0</w:t>
            </w:r>
          </w:p>
        </w:tc>
        <w:tc>
          <w:tcPr>
            <w:tcW w:w="1599" w:type="pct"/>
            <w:tcBorders>
              <w:top w:val="nil"/>
              <w:left w:val="nil"/>
              <w:bottom w:val="single" w:sz="4" w:space="0" w:color="auto"/>
              <w:right w:val="single" w:sz="4" w:space="0" w:color="auto"/>
            </w:tcBorders>
            <w:noWrap/>
            <w:vAlign w:val="bottom"/>
            <w:hideMark/>
          </w:tcPr>
          <w:p w14:paraId="52DF22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512</w:t>
            </w:r>
          </w:p>
        </w:tc>
        <w:tc>
          <w:tcPr>
            <w:tcW w:w="773" w:type="pct"/>
            <w:tcBorders>
              <w:top w:val="nil"/>
              <w:left w:val="nil"/>
              <w:bottom w:val="single" w:sz="4" w:space="0" w:color="auto"/>
              <w:right w:val="single" w:sz="4" w:space="0" w:color="auto"/>
            </w:tcBorders>
            <w:noWrap/>
            <w:vAlign w:val="bottom"/>
            <w:hideMark/>
          </w:tcPr>
          <w:p w14:paraId="554D4A0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3A4EBB8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913B99D" w14:textId="45DFAE72"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4C4735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dropout_l0</w:t>
            </w:r>
          </w:p>
        </w:tc>
        <w:tc>
          <w:tcPr>
            <w:tcW w:w="1599" w:type="pct"/>
            <w:tcBorders>
              <w:top w:val="nil"/>
              <w:left w:val="nil"/>
              <w:bottom w:val="single" w:sz="4" w:space="0" w:color="auto"/>
              <w:right w:val="single" w:sz="4" w:space="0" w:color="auto"/>
            </w:tcBorders>
            <w:noWrap/>
            <w:vAlign w:val="bottom"/>
            <w:hideMark/>
          </w:tcPr>
          <w:p w14:paraId="1F895F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7427EA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0.208</w:t>
            </w:r>
          </w:p>
        </w:tc>
      </w:tr>
      <w:tr w:rsidR="001344B3" w:rsidRPr="001344B3" w14:paraId="2AE5E0A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97BF58A" w14:textId="3134134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387996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24140DF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3068432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4.87E-03</w:t>
            </w:r>
          </w:p>
        </w:tc>
      </w:tr>
      <w:tr w:rsidR="001344B3" w:rsidRPr="001344B3" w14:paraId="5502F09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FE82F33" w14:textId="35D41F53"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9678AC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optimizer</w:t>
            </w:r>
          </w:p>
        </w:tc>
        <w:tc>
          <w:tcPr>
            <w:tcW w:w="1599" w:type="pct"/>
            <w:tcBorders>
              <w:top w:val="nil"/>
              <w:left w:val="nil"/>
              <w:bottom w:val="single" w:sz="4" w:space="0" w:color="auto"/>
              <w:right w:val="single" w:sz="4" w:space="0" w:color="auto"/>
            </w:tcBorders>
            <w:noWrap/>
            <w:vAlign w:val="bottom"/>
            <w:hideMark/>
          </w:tcPr>
          <w:p w14:paraId="3443A03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adam</w:t>
            </w:r>
            <w:proofErr w:type="spellEnd"/>
            <w:r w:rsidRPr="001344B3">
              <w:rPr>
                <w:rFonts w:ascii="맑은 고딕" w:eastAsia="맑은 고딕" w:hAnsi="맑은 고딕" w:cs="굴림" w:hint="eastAsia"/>
                <w:color w:val="000000"/>
                <w:kern w:val="0"/>
                <w:sz w:val="16"/>
                <w:szCs w:val="16"/>
              </w:rPr>
              <w:t>/</w:t>
            </w:r>
            <w:proofErr w:type="spellStart"/>
            <w:r w:rsidRPr="001344B3">
              <w:rPr>
                <w:rFonts w:ascii="맑은 고딕" w:eastAsia="맑은 고딕" w:hAnsi="맑은 고딕" w:cs="굴림" w:hint="eastAsia"/>
                <w:color w:val="000000"/>
                <w:kern w:val="0"/>
                <w:sz w:val="16"/>
                <w:szCs w:val="16"/>
              </w:rPr>
              <w:t>rmsprop</w:t>
            </w:r>
            <w:proofErr w:type="spellEnd"/>
            <w:r w:rsidRPr="001344B3">
              <w:rPr>
                <w:rFonts w:ascii="맑은 고딕" w:eastAsia="맑은 고딕" w:hAnsi="맑은 고딕" w:cs="굴림" w:hint="eastAsia"/>
                <w:color w:val="000000"/>
                <w:kern w:val="0"/>
                <w:sz w:val="16"/>
                <w:szCs w:val="16"/>
              </w:rPr>
              <w:t>/</w:t>
            </w:r>
            <w:proofErr w:type="spellStart"/>
            <w:r w:rsidRPr="001344B3">
              <w:rPr>
                <w:rFonts w:ascii="맑은 고딕" w:eastAsia="맑은 고딕" w:hAnsi="맑은 고딕" w:cs="굴림" w:hint="eastAsia"/>
                <w:color w:val="000000"/>
                <w:kern w:val="0"/>
                <w:sz w:val="16"/>
                <w:szCs w:val="16"/>
              </w:rPr>
              <w:t>sgd</w:t>
            </w:r>
            <w:proofErr w:type="spellEnd"/>
          </w:p>
        </w:tc>
        <w:tc>
          <w:tcPr>
            <w:tcW w:w="773" w:type="pct"/>
            <w:tcBorders>
              <w:top w:val="nil"/>
              <w:left w:val="nil"/>
              <w:bottom w:val="single" w:sz="4" w:space="0" w:color="auto"/>
              <w:right w:val="single" w:sz="4" w:space="0" w:color="auto"/>
            </w:tcBorders>
            <w:noWrap/>
            <w:vAlign w:val="bottom"/>
            <w:hideMark/>
          </w:tcPr>
          <w:p w14:paraId="2165AF4D" w14:textId="5A2E54E7" w:rsidR="001344B3" w:rsidRPr="001344B3" w:rsidRDefault="003F1CB8" w:rsidP="003F1CB8">
            <w:pPr>
              <w:widowControl/>
              <w:wordWrap/>
              <w:autoSpaceDE/>
              <w:autoSpaceDN/>
              <w:spacing w:after="0" w:line="240" w:lineRule="auto"/>
              <w:jc w:val="right"/>
              <w:rPr>
                <w:rFonts w:ascii="맑은 고딕" w:eastAsia="맑은 고딕" w:hAnsi="맑은 고딕" w:cs="굴림"/>
                <w:color w:val="000000"/>
                <w:kern w:val="0"/>
                <w:sz w:val="16"/>
                <w:szCs w:val="16"/>
              </w:rPr>
            </w:pPr>
            <w:proofErr w:type="spellStart"/>
            <w:r>
              <w:rPr>
                <w:rFonts w:ascii="맑은 고딕" w:eastAsia="맑은 고딕" w:hAnsi="맑은 고딕" w:cs="굴림" w:hint="eastAsia"/>
                <w:color w:val="000000"/>
                <w:kern w:val="0"/>
                <w:sz w:val="16"/>
                <w:szCs w:val="16"/>
              </w:rPr>
              <w:t>rmsprop</w:t>
            </w:r>
            <w:proofErr w:type="spellEnd"/>
          </w:p>
        </w:tc>
      </w:tr>
      <w:tr w:rsidR="001344B3" w:rsidRPr="001344B3" w14:paraId="3320564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CD4C5F7" w14:textId="25C2842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9BB9143"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6BC08CF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1e-4 ~ 1e-2</w:t>
            </w:r>
          </w:p>
        </w:tc>
        <w:tc>
          <w:tcPr>
            <w:tcW w:w="773" w:type="pct"/>
            <w:tcBorders>
              <w:top w:val="nil"/>
              <w:left w:val="nil"/>
              <w:bottom w:val="single" w:sz="4" w:space="0" w:color="auto"/>
              <w:right w:val="single" w:sz="4" w:space="0" w:color="auto"/>
            </w:tcBorders>
            <w:noWrap/>
            <w:vAlign w:val="bottom"/>
            <w:hideMark/>
          </w:tcPr>
          <w:p w14:paraId="54ED6AA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2.83E-04</w:t>
            </w:r>
          </w:p>
        </w:tc>
      </w:tr>
      <w:tr w:rsidR="001344B3" w:rsidRPr="001344B3" w14:paraId="262E6431"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7A9A35E2" w14:textId="32548D35"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9120E60"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14BE22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16/32/64/128</w:t>
            </w:r>
          </w:p>
        </w:tc>
        <w:tc>
          <w:tcPr>
            <w:tcW w:w="773" w:type="pct"/>
            <w:tcBorders>
              <w:top w:val="nil"/>
              <w:left w:val="nil"/>
              <w:bottom w:val="single" w:sz="4" w:space="0" w:color="auto"/>
              <w:right w:val="single" w:sz="4" w:space="0" w:color="auto"/>
            </w:tcBorders>
            <w:noWrap/>
            <w:vAlign w:val="bottom"/>
            <w:hideMark/>
          </w:tcPr>
          <w:p w14:paraId="5D371BB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0A051319"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CC66E30"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CNN</w:t>
            </w:r>
          </w:p>
        </w:tc>
        <w:tc>
          <w:tcPr>
            <w:tcW w:w="1402" w:type="pct"/>
            <w:tcBorders>
              <w:top w:val="nil"/>
              <w:left w:val="nil"/>
              <w:bottom w:val="single" w:sz="4" w:space="0" w:color="auto"/>
              <w:right w:val="single" w:sz="4" w:space="0" w:color="auto"/>
            </w:tcBorders>
            <w:noWrap/>
            <w:vAlign w:val="bottom"/>
            <w:hideMark/>
          </w:tcPr>
          <w:p w14:paraId="437DFEB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conv_filters</w:t>
            </w:r>
            <w:proofErr w:type="spellEnd"/>
          </w:p>
        </w:tc>
        <w:tc>
          <w:tcPr>
            <w:tcW w:w="1599" w:type="pct"/>
            <w:tcBorders>
              <w:top w:val="nil"/>
              <w:left w:val="nil"/>
              <w:bottom w:val="single" w:sz="4" w:space="0" w:color="auto"/>
              <w:right w:val="single" w:sz="4" w:space="0" w:color="auto"/>
            </w:tcBorders>
            <w:noWrap/>
            <w:vAlign w:val="bottom"/>
            <w:hideMark/>
          </w:tcPr>
          <w:p w14:paraId="53A216D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C53E85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FB5F4F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FBA501D" w14:textId="70B9F734"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9A064E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kernel_size</w:t>
            </w:r>
            <w:proofErr w:type="spellEnd"/>
          </w:p>
        </w:tc>
        <w:tc>
          <w:tcPr>
            <w:tcW w:w="1599" w:type="pct"/>
            <w:tcBorders>
              <w:top w:val="nil"/>
              <w:left w:val="nil"/>
              <w:bottom w:val="single" w:sz="4" w:space="0" w:color="auto"/>
              <w:right w:val="single" w:sz="4" w:space="0" w:color="auto"/>
            </w:tcBorders>
            <w:noWrap/>
            <w:vAlign w:val="bottom"/>
            <w:hideMark/>
          </w:tcPr>
          <w:p w14:paraId="094C52E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501639D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69F4ABC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282F42F" w14:textId="294D74A3"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4DE63BF"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pool_size</w:t>
            </w:r>
            <w:proofErr w:type="spellEnd"/>
          </w:p>
        </w:tc>
        <w:tc>
          <w:tcPr>
            <w:tcW w:w="1599" w:type="pct"/>
            <w:tcBorders>
              <w:top w:val="nil"/>
              <w:left w:val="nil"/>
              <w:bottom w:val="single" w:sz="4" w:space="0" w:color="auto"/>
              <w:right w:val="single" w:sz="4" w:space="0" w:color="auto"/>
            </w:tcBorders>
            <w:noWrap/>
            <w:vAlign w:val="bottom"/>
            <w:hideMark/>
          </w:tcPr>
          <w:p w14:paraId="12A58AD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3</w:t>
            </w:r>
          </w:p>
        </w:tc>
        <w:tc>
          <w:tcPr>
            <w:tcW w:w="773" w:type="pct"/>
            <w:tcBorders>
              <w:top w:val="nil"/>
              <w:left w:val="nil"/>
              <w:bottom w:val="single" w:sz="4" w:space="0" w:color="auto"/>
              <w:right w:val="single" w:sz="4" w:space="0" w:color="auto"/>
            </w:tcBorders>
            <w:noWrap/>
            <w:vAlign w:val="bottom"/>
            <w:hideMark/>
          </w:tcPr>
          <w:p w14:paraId="73CBBBE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01D84371"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A6E5B09" w14:textId="1B8056AD"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6A76A7F"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num_conv_layers</w:t>
            </w:r>
            <w:proofErr w:type="spellEnd"/>
          </w:p>
        </w:tc>
        <w:tc>
          <w:tcPr>
            <w:tcW w:w="1599" w:type="pct"/>
            <w:tcBorders>
              <w:top w:val="nil"/>
              <w:left w:val="nil"/>
              <w:bottom w:val="single" w:sz="4" w:space="0" w:color="auto"/>
              <w:right w:val="single" w:sz="4" w:space="0" w:color="auto"/>
            </w:tcBorders>
            <w:noWrap/>
            <w:vAlign w:val="bottom"/>
            <w:hideMark/>
          </w:tcPr>
          <w:p w14:paraId="7FAD582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381B13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6CAA95E"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09FFF72" w14:textId="2589ECF0"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517977F"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dense_units</w:t>
            </w:r>
            <w:proofErr w:type="spellEnd"/>
          </w:p>
        </w:tc>
        <w:tc>
          <w:tcPr>
            <w:tcW w:w="1599" w:type="pct"/>
            <w:tcBorders>
              <w:top w:val="nil"/>
              <w:left w:val="nil"/>
              <w:bottom w:val="single" w:sz="4" w:space="0" w:color="auto"/>
              <w:right w:val="single" w:sz="4" w:space="0" w:color="auto"/>
            </w:tcBorders>
            <w:noWrap/>
            <w:vAlign w:val="bottom"/>
            <w:hideMark/>
          </w:tcPr>
          <w:p w14:paraId="251BE73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3A82CBA1"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192</w:t>
            </w:r>
          </w:p>
        </w:tc>
      </w:tr>
      <w:tr w:rsidR="001344B3" w:rsidRPr="001344B3" w14:paraId="55258CB3"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7D058BB" w14:textId="37536E9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EE8F91E"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dropout_rate</w:t>
            </w:r>
            <w:proofErr w:type="spellEnd"/>
          </w:p>
        </w:tc>
        <w:tc>
          <w:tcPr>
            <w:tcW w:w="1599" w:type="pct"/>
            <w:tcBorders>
              <w:top w:val="nil"/>
              <w:left w:val="nil"/>
              <w:bottom w:val="single" w:sz="4" w:space="0" w:color="auto"/>
              <w:right w:val="single" w:sz="4" w:space="0" w:color="auto"/>
            </w:tcBorders>
            <w:noWrap/>
            <w:vAlign w:val="bottom"/>
            <w:hideMark/>
          </w:tcPr>
          <w:p w14:paraId="0AA9BF0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0.6</w:t>
            </w:r>
          </w:p>
        </w:tc>
        <w:tc>
          <w:tcPr>
            <w:tcW w:w="773" w:type="pct"/>
            <w:tcBorders>
              <w:top w:val="nil"/>
              <w:left w:val="nil"/>
              <w:bottom w:val="single" w:sz="4" w:space="0" w:color="auto"/>
              <w:right w:val="single" w:sz="4" w:space="0" w:color="auto"/>
            </w:tcBorders>
            <w:noWrap/>
            <w:vAlign w:val="bottom"/>
            <w:hideMark/>
          </w:tcPr>
          <w:p w14:paraId="2D1336A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0.24</w:t>
            </w:r>
          </w:p>
        </w:tc>
      </w:tr>
      <w:tr w:rsidR="001344B3" w:rsidRPr="001344B3" w14:paraId="4BDAFBF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C93808D" w14:textId="16C70BB9"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1B76CA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54D0FF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70DF91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1.44E-04</w:t>
            </w:r>
          </w:p>
        </w:tc>
      </w:tr>
      <w:tr w:rsidR="001344B3" w:rsidRPr="001344B3" w14:paraId="252B302D"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B01AFEA" w14:textId="6D1982C2"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AC674C7"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2A7AEF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493584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1.17E-04</w:t>
            </w:r>
          </w:p>
        </w:tc>
      </w:tr>
      <w:tr w:rsidR="001344B3" w:rsidRPr="001344B3" w14:paraId="1DAC2484"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04E3FA1B" w14:textId="06BA426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8FE836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1704A71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288BFE6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3D3F14A1"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001A707"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RNN</w:t>
            </w:r>
          </w:p>
        </w:tc>
        <w:tc>
          <w:tcPr>
            <w:tcW w:w="1402" w:type="pct"/>
            <w:tcBorders>
              <w:top w:val="nil"/>
              <w:left w:val="nil"/>
              <w:bottom w:val="single" w:sz="4" w:space="0" w:color="auto"/>
              <w:right w:val="single" w:sz="4" w:space="0" w:color="auto"/>
            </w:tcBorders>
            <w:noWrap/>
            <w:vAlign w:val="bottom"/>
            <w:hideMark/>
          </w:tcPr>
          <w:p w14:paraId="0A71B7E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num_layers</w:t>
            </w:r>
            <w:proofErr w:type="spellEnd"/>
          </w:p>
        </w:tc>
        <w:tc>
          <w:tcPr>
            <w:tcW w:w="1599" w:type="pct"/>
            <w:tcBorders>
              <w:top w:val="nil"/>
              <w:left w:val="nil"/>
              <w:bottom w:val="single" w:sz="4" w:space="0" w:color="auto"/>
              <w:right w:val="single" w:sz="4" w:space="0" w:color="auto"/>
            </w:tcBorders>
            <w:noWrap/>
            <w:vAlign w:val="bottom"/>
            <w:hideMark/>
          </w:tcPr>
          <w:p w14:paraId="47A8ABE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2CD6887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70C8F423"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8072993" w14:textId="3292B2C0"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5D2B204"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rnn_units1</w:t>
            </w:r>
          </w:p>
        </w:tc>
        <w:tc>
          <w:tcPr>
            <w:tcW w:w="1599" w:type="pct"/>
            <w:tcBorders>
              <w:top w:val="nil"/>
              <w:left w:val="nil"/>
              <w:bottom w:val="single" w:sz="4" w:space="0" w:color="auto"/>
              <w:right w:val="single" w:sz="4" w:space="0" w:color="auto"/>
            </w:tcBorders>
            <w:noWrap/>
            <w:vAlign w:val="bottom"/>
            <w:hideMark/>
          </w:tcPr>
          <w:p w14:paraId="7F03ED1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54AC4B1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970475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84AD38E" w14:textId="40E04C3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9A2DDB5"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rnn_units2</w:t>
            </w:r>
          </w:p>
        </w:tc>
        <w:tc>
          <w:tcPr>
            <w:tcW w:w="1599" w:type="pct"/>
            <w:tcBorders>
              <w:top w:val="nil"/>
              <w:left w:val="nil"/>
              <w:bottom w:val="single" w:sz="4" w:space="0" w:color="auto"/>
              <w:right w:val="single" w:sz="4" w:space="0" w:color="auto"/>
            </w:tcBorders>
            <w:noWrap/>
            <w:vAlign w:val="bottom"/>
            <w:hideMark/>
          </w:tcPr>
          <w:p w14:paraId="18202A8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250CDC6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51C707D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36CB77B" w14:textId="77D892FF"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CC7C76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dense_units</w:t>
            </w:r>
            <w:proofErr w:type="spellEnd"/>
          </w:p>
        </w:tc>
        <w:tc>
          <w:tcPr>
            <w:tcW w:w="1599" w:type="pct"/>
            <w:tcBorders>
              <w:top w:val="nil"/>
              <w:left w:val="nil"/>
              <w:bottom w:val="single" w:sz="4" w:space="0" w:color="auto"/>
              <w:right w:val="single" w:sz="4" w:space="0" w:color="auto"/>
            </w:tcBorders>
            <w:noWrap/>
            <w:vAlign w:val="bottom"/>
            <w:hideMark/>
          </w:tcPr>
          <w:p w14:paraId="773A36A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256</w:t>
            </w:r>
          </w:p>
        </w:tc>
        <w:tc>
          <w:tcPr>
            <w:tcW w:w="773" w:type="pct"/>
            <w:tcBorders>
              <w:top w:val="nil"/>
              <w:left w:val="nil"/>
              <w:bottom w:val="single" w:sz="4" w:space="0" w:color="auto"/>
              <w:right w:val="single" w:sz="4" w:space="0" w:color="auto"/>
            </w:tcBorders>
            <w:noWrap/>
            <w:vAlign w:val="bottom"/>
            <w:hideMark/>
          </w:tcPr>
          <w:p w14:paraId="0F4E816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4380BC1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B847827" w14:textId="4A8C499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4026117"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dropout_rate</w:t>
            </w:r>
            <w:proofErr w:type="spellEnd"/>
          </w:p>
        </w:tc>
        <w:tc>
          <w:tcPr>
            <w:tcW w:w="1599" w:type="pct"/>
            <w:tcBorders>
              <w:top w:val="nil"/>
              <w:left w:val="nil"/>
              <w:bottom w:val="single" w:sz="4" w:space="0" w:color="auto"/>
              <w:right w:val="single" w:sz="4" w:space="0" w:color="auto"/>
            </w:tcBorders>
            <w:noWrap/>
            <w:vAlign w:val="bottom"/>
            <w:hideMark/>
          </w:tcPr>
          <w:p w14:paraId="6A53589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1A7988C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0.3461</w:t>
            </w:r>
          </w:p>
        </w:tc>
      </w:tr>
      <w:tr w:rsidR="001344B3" w:rsidRPr="001344B3" w14:paraId="2A63796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CBCA5FB" w14:textId="02F09AA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C38700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0C2F120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04D2E9E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3.20E-03</w:t>
            </w:r>
          </w:p>
        </w:tc>
      </w:tr>
      <w:tr w:rsidR="001344B3" w:rsidRPr="001344B3" w14:paraId="68334C9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535AA14" w14:textId="636995E3"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6CAA18D"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16A4615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w:t>
            </w:r>
            <w:proofErr w:type="spellStart"/>
            <w:r w:rsidRPr="001344B3">
              <w:rPr>
                <w:rFonts w:ascii="맑은 고딕" w:eastAsia="맑은 고딕" w:hAnsi="맑은 고딕" w:cs="굴림" w:hint="eastAsia"/>
                <w:color w:val="000000"/>
                <w:kern w:val="0"/>
                <w:sz w:val="16"/>
                <w:szCs w:val="16"/>
              </w:rPr>
              <w:t>relu</w:t>
            </w:r>
            <w:proofErr w:type="spellEnd"/>
            <w:r w:rsidRPr="001344B3">
              <w:rPr>
                <w:rFonts w:ascii="맑은 고딕" w:eastAsia="맑은 고딕" w:hAnsi="맑은 고딕" w:cs="굴림" w:hint="eastAsia"/>
                <w:color w:val="000000"/>
                <w:kern w:val="0"/>
                <w:sz w:val="16"/>
                <w:szCs w:val="16"/>
              </w:rPr>
              <w:t>/sigmoid</w:t>
            </w:r>
          </w:p>
        </w:tc>
        <w:tc>
          <w:tcPr>
            <w:tcW w:w="773" w:type="pct"/>
            <w:tcBorders>
              <w:top w:val="nil"/>
              <w:left w:val="nil"/>
              <w:bottom w:val="single" w:sz="4" w:space="0" w:color="auto"/>
              <w:right w:val="single" w:sz="4" w:space="0" w:color="auto"/>
            </w:tcBorders>
            <w:noWrap/>
            <w:vAlign w:val="bottom"/>
            <w:hideMark/>
          </w:tcPr>
          <w:p w14:paraId="3B37D6AC" w14:textId="77777777" w:rsidR="001344B3" w:rsidRPr="001344B3" w:rsidRDefault="001344B3" w:rsidP="003F1CB8">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w:t>
            </w:r>
          </w:p>
        </w:tc>
      </w:tr>
      <w:tr w:rsidR="001344B3" w:rsidRPr="001344B3" w14:paraId="36F02AE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30D267A" w14:textId="64A81F8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A89DAF4"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15A1AB2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7630531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1.21E-05</w:t>
            </w:r>
          </w:p>
        </w:tc>
      </w:tr>
      <w:tr w:rsidR="001344B3" w:rsidRPr="001344B3" w14:paraId="7052CC50"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36AA33C9" w14:textId="20CE446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A91806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7AF70BA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728841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53613DF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37518F7"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LSTM</w:t>
            </w:r>
          </w:p>
        </w:tc>
        <w:tc>
          <w:tcPr>
            <w:tcW w:w="1402" w:type="pct"/>
            <w:tcBorders>
              <w:top w:val="nil"/>
              <w:left w:val="nil"/>
              <w:bottom w:val="single" w:sz="4" w:space="0" w:color="auto"/>
              <w:right w:val="single" w:sz="4" w:space="0" w:color="auto"/>
            </w:tcBorders>
            <w:noWrap/>
            <w:vAlign w:val="bottom"/>
            <w:hideMark/>
          </w:tcPr>
          <w:p w14:paraId="2E4B97F8"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num_lstm_layers</w:t>
            </w:r>
            <w:proofErr w:type="spellEnd"/>
          </w:p>
        </w:tc>
        <w:tc>
          <w:tcPr>
            <w:tcW w:w="1599" w:type="pct"/>
            <w:tcBorders>
              <w:top w:val="nil"/>
              <w:left w:val="nil"/>
              <w:bottom w:val="single" w:sz="4" w:space="0" w:color="auto"/>
              <w:right w:val="single" w:sz="4" w:space="0" w:color="auto"/>
            </w:tcBorders>
            <w:noWrap/>
            <w:vAlign w:val="bottom"/>
            <w:hideMark/>
          </w:tcPr>
          <w:p w14:paraId="2511CF9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3755030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B25D5C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49214B3" w14:textId="2422EC6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31022E"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lstm_units_1</w:t>
            </w:r>
          </w:p>
        </w:tc>
        <w:tc>
          <w:tcPr>
            <w:tcW w:w="1599" w:type="pct"/>
            <w:tcBorders>
              <w:top w:val="nil"/>
              <w:left w:val="nil"/>
              <w:bottom w:val="single" w:sz="4" w:space="0" w:color="auto"/>
              <w:right w:val="single" w:sz="4" w:space="0" w:color="auto"/>
            </w:tcBorders>
            <w:noWrap/>
            <w:vAlign w:val="bottom"/>
            <w:hideMark/>
          </w:tcPr>
          <w:p w14:paraId="0A2D48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6411DE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5649F79E"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586B87E" w14:textId="6AD3DBBF"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C60891D"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lstm_units_2</w:t>
            </w:r>
          </w:p>
        </w:tc>
        <w:tc>
          <w:tcPr>
            <w:tcW w:w="1599" w:type="pct"/>
            <w:tcBorders>
              <w:top w:val="nil"/>
              <w:left w:val="nil"/>
              <w:bottom w:val="single" w:sz="4" w:space="0" w:color="auto"/>
              <w:right w:val="single" w:sz="4" w:space="0" w:color="auto"/>
            </w:tcBorders>
            <w:noWrap/>
            <w:vAlign w:val="bottom"/>
            <w:hideMark/>
          </w:tcPr>
          <w:p w14:paraId="7E78F5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17A924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112</w:t>
            </w:r>
          </w:p>
        </w:tc>
      </w:tr>
      <w:tr w:rsidR="001344B3" w:rsidRPr="001344B3" w14:paraId="36EC1AD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EAD5C16" w14:textId="5CA20E4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BB2AEAF"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dense_units</w:t>
            </w:r>
            <w:proofErr w:type="spellEnd"/>
          </w:p>
        </w:tc>
        <w:tc>
          <w:tcPr>
            <w:tcW w:w="1599" w:type="pct"/>
            <w:tcBorders>
              <w:top w:val="nil"/>
              <w:left w:val="nil"/>
              <w:bottom w:val="single" w:sz="4" w:space="0" w:color="auto"/>
              <w:right w:val="single" w:sz="4" w:space="0" w:color="auto"/>
            </w:tcBorders>
            <w:noWrap/>
            <w:vAlign w:val="bottom"/>
            <w:hideMark/>
          </w:tcPr>
          <w:p w14:paraId="60E4184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29838E0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1626CB8D"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ACDF5A9" w14:textId="500B4044"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A56022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dropout_rate</w:t>
            </w:r>
            <w:proofErr w:type="spellEnd"/>
          </w:p>
        </w:tc>
        <w:tc>
          <w:tcPr>
            <w:tcW w:w="1599" w:type="pct"/>
            <w:tcBorders>
              <w:top w:val="nil"/>
              <w:left w:val="nil"/>
              <w:bottom w:val="single" w:sz="4" w:space="0" w:color="auto"/>
              <w:right w:val="single" w:sz="4" w:space="0" w:color="auto"/>
            </w:tcBorders>
            <w:noWrap/>
            <w:vAlign w:val="bottom"/>
            <w:hideMark/>
          </w:tcPr>
          <w:p w14:paraId="009E518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54A9EE4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0.453</w:t>
            </w:r>
          </w:p>
        </w:tc>
      </w:tr>
      <w:tr w:rsidR="001344B3" w:rsidRPr="001344B3" w14:paraId="5CE31E3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95B902D" w14:textId="5AAD558E"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8B6F1C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1D663A8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75E13CB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7.43E-04</w:t>
            </w:r>
          </w:p>
        </w:tc>
      </w:tr>
      <w:tr w:rsidR="001344B3" w:rsidRPr="001344B3" w14:paraId="67895FC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00BB10D" w14:textId="46B81528"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B93FD9D"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67754B3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19D3A5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3.18E-04</w:t>
            </w:r>
          </w:p>
        </w:tc>
      </w:tr>
      <w:tr w:rsidR="001344B3" w:rsidRPr="001344B3" w14:paraId="1F758579"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1C2C50A1" w14:textId="1F1080F1"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B1DE33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74A28DB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1B22C1E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711A3D95"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A8E4287"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CNN-LSTM</w:t>
            </w:r>
          </w:p>
        </w:tc>
        <w:tc>
          <w:tcPr>
            <w:tcW w:w="1402" w:type="pct"/>
            <w:tcBorders>
              <w:top w:val="nil"/>
              <w:left w:val="nil"/>
              <w:bottom w:val="single" w:sz="4" w:space="0" w:color="auto"/>
              <w:right w:val="single" w:sz="4" w:space="0" w:color="auto"/>
            </w:tcBorders>
            <w:noWrap/>
            <w:vAlign w:val="bottom"/>
            <w:hideMark/>
          </w:tcPr>
          <w:p w14:paraId="3E9B3180"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conv_filters</w:t>
            </w:r>
            <w:proofErr w:type="spellEnd"/>
          </w:p>
        </w:tc>
        <w:tc>
          <w:tcPr>
            <w:tcW w:w="1599" w:type="pct"/>
            <w:tcBorders>
              <w:top w:val="nil"/>
              <w:left w:val="nil"/>
              <w:bottom w:val="single" w:sz="4" w:space="0" w:color="auto"/>
              <w:right w:val="single" w:sz="4" w:space="0" w:color="auto"/>
            </w:tcBorders>
            <w:noWrap/>
            <w:vAlign w:val="bottom"/>
            <w:hideMark/>
          </w:tcPr>
          <w:p w14:paraId="62C6CA1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7F440FAC"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79535BB8"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6B95FF6" w14:textId="572F561F"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0A32A5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kernel_size</w:t>
            </w:r>
            <w:proofErr w:type="spellEnd"/>
          </w:p>
        </w:tc>
        <w:tc>
          <w:tcPr>
            <w:tcW w:w="1599" w:type="pct"/>
            <w:tcBorders>
              <w:top w:val="nil"/>
              <w:left w:val="nil"/>
              <w:bottom w:val="single" w:sz="4" w:space="0" w:color="auto"/>
              <w:right w:val="single" w:sz="4" w:space="0" w:color="auto"/>
            </w:tcBorders>
            <w:noWrap/>
            <w:vAlign w:val="bottom"/>
            <w:hideMark/>
          </w:tcPr>
          <w:p w14:paraId="6E9B70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5C31B0A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30B40D8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DF2AC9D" w14:textId="4E07C26C"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1D4C5C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pool_size</w:t>
            </w:r>
            <w:proofErr w:type="spellEnd"/>
          </w:p>
        </w:tc>
        <w:tc>
          <w:tcPr>
            <w:tcW w:w="1599" w:type="pct"/>
            <w:tcBorders>
              <w:top w:val="nil"/>
              <w:left w:val="nil"/>
              <w:bottom w:val="single" w:sz="4" w:space="0" w:color="auto"/>
              <w:right w:val="single" w:sz="4" w:space="0" w:color="auto"/>
            </w:tcBorders>
            <w:noWrap/>
            <w:vAlign w:val="bottom"/>
            <w:hideMark/>
          </w:tcPr>
          <w:p w14:paraId="4AB4F6E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4</w:t>
            </w:r>
          </w:p>
        </w:tc>
        <w:tc>
          <w:tcPr>
            <w:tcW w:w="773" w:type="pct"/>
            <w:tcBorders>
              <w:top w:val="nil"/>
              <w:left w:val="nil"/>
              <w:bottom w:val="single" w:sz="4" w:space="0" w:color="auto"/>
              <w:right w:val="single" w:sz="4" w:space="0" w:color="auto"/>
            </w:tcBorders>
            <w:noWrap/>
            <w:vAlign w:val="bottom"/>
            <w:hideMark/>
          </w:tcPr>
          <w:p w14:paraId="1B6FF2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623391"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677A3ED" w14:textId="1ABA76F0"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6D8713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lstm_units</w:t>
            </w:r>
            <w:proofErr w:type="spellEnd"/>
          </w:p>
        </w:tc>
        <w:tc>
          <w:tcPr>
            <w:tcW w:w="1599" w:type="pct"/>
            <w:tcBorders>
              <w:top w:val="nil"/>
              <w:left w:val="nil"/>
              <w:bottom w:val="single" w:sz="4" w:space="0" w:color="auto"/>
              <w:right w:val="single" w:sz="4" w:space="0" w:color="auto"/>
            </w:tcBorders>
            <w:noWrap/>
            <w:vAlign w:val="bottom"/>
            <w:hideMark/>
          </w:tcPr>
          <w:p w14:paraId="287B6A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21B35F7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22E121F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7612BA0" w14:textId="7E71968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5D36CF8"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dense_units</w:t>
            </w:r>
            <w:proofErr w:type="spellEnd"/>
          </w:p>
        </w:tc>
        <w:tc>
          <w:tcPr>
            <w:tcW w:w="1599" w:type="pct"/>
            <w:tcBorders>
              <w:top w:val="nil"/>
              <w:left w:val="nil"/>
              <w:bottom w:val="single" w:sz="4" w:space="0" w:color="auto"/>
              <w:right w:val="single" w:sz="4" w:space="0" w:color="auto"/>
            </w:tcBorders>
            <w:noWrap/>
            <w:vAlign w:val="bottom"/>
            <w:hideMark/>
          </w:tcPr>
          <w:p w14:paraId="4B0849B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180214B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w:t>
            </w:r>
          </w:p>
        </w:tc>
      </w:tr>
      <w:tr w:rsidR="001344B3" w:rsidRPr="001344B3" w14:paraId="2B0A0A1E"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1E0119D" w14:textId="66A87B81"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C107F8F"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dropout_rate</w:t>
            </w:r>
            <w:proofErr w:type="spellEnd"/>
          </w:p>
        </w:tc>
        <w:tc>
          <w:tcPr>
            <w:tcW w:w="1599" w:type="pct"/>
            <w:tcBorders>
              <w:top w:val="nil"/>
              <w:left w:val="nil"/>
              <w:bottom w:val="single" w:sz="4" w:space="0" w:color="auto"/>
              <w:right w:val="single" w:sz="4" w:space="0" w:color="auto"/>
            </w:tcBorders>
            <w:noWrap/>
            <w:vAlign w:val="bottom"/>
            <w:hideMark/>
          </w:tcPr>
          <w:p w14:paraId="1FFA94C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6B2950B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0.1156</w:t>
            </w:r>
          </w:p>
        </w:tc>
      </w:tr>
      <w:tr w:rsidR="001344B3" w:rsidRPr="001344B3" w14:paraId="3A0FF9CF"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B32FD23" w14:textId="6896E232"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E25F23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00C930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4160CFC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3.23E-05</w:t>
            </w:r>
          </w:p>
        </w:tc>
      </w:tr>
      <w:tr w:rsidR="001344B3" w:rsidRPr="001344B3" w14:paraId="355C41A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1EF4A73" w14:textId="7F708C4D"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407E5D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5E09F8B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3F9795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5.71E-04</w:t>
            </w:r>
          </w:p>
        </w:tc>
      </w:tr>
      <w:tr w:rsidR="001344B3" w:rsidRPr="001344B3" w14:paraId="79E810B4"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2F4EA63D" w14:textId="1BC354A5"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74C4973"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44AAB21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637E289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081C5B9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6D5C027"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RNN-LSTM</w:t>
            </w:r>
          </w:p>
        </w:tc>
        <w:tc>
          <w:tcPr>
            <w:tcW w:w="1402" w:type="pct"/>
            <w:tcBorders>
              <w:top w:val="nil"/>
              <w:left w:val="nil"/>
              <w:bottom w:val="single" w:sz="4" w:space="0" w:color="auto"/>
              <w:right w:val="single" w:sz="4" w:space="0" w:color="auto"/>
            </w:tcBorders>
            <w:noWrap/>
            <w:vAlign w:val="bottom"/>
            <w:hideMark/>
          </w:tcPr>
          <w:p w14:paraId="61396E4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lstm_units1</w:t>
            </w:r>
          </w:p>
        </w:tc>
        <w:tc>
          <w:tcPr>
            <w:tcW w:w="1599" w:type="pct"/>
            <w:tcBorders>
              <w:top w:val="nil"/>
              <w:left w:val="nil"/>
              <w:bottom w:val="single" w:sz="4" w:space="0" w:color="auto"/>
              <w:right w:val="single" w:sz="4" w:space="0" w:color="auto"/>
            </w:tcBorders>
            <w:noWrap/>
            <w:vAlign w:val="bottom"/>
            <w:hideMark/>
          </w:tcPr>
          <w:p w14:paraId="7347CED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24D7DB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725088B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2F1FFC0" w14:textId="2F92FC5C"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8ED516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lstm_units2</w:t>
            </w:r>
          </w:p>
        </w:tc>
        <w:tc>
          <w:tcPr>
            <w:tcW w:w="1599" w:type="pct"/>
            <w:tcBorders>
              <w:top w:val="nil"/>
              <w:left w:val="nil"/>
              <w:bottom w:val="single" w:sz="4" w:space="0" w:color="auto"/>
              <w:right w:val="single" w:sz="4" w:space="0" w:color="auto"/>
            </w:tcBorders>
            <w:noWrap/>
            <w:vAlign w:val="bottom"/>
            <w:hideMark/>
          </w:tcPr>
          <w:p w14:paraId="235992E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3E6636C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5616199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699000A" w14:textId="34E814AA"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6A33E5A"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dense_units</w:t>
            </w:r>
            <w:proofErr w:type="spellEnd"/>
          </w:p>
        </w:tc>
        <w:tc>
          <w:tcPr>
            <w:tcW w:w="1599" w:type="pct"/>
            <w:tcBorders>
              <w:top w:val="nil"/>
              <w:left w:val="nil"/>
              <w:bottom w:val="single" w:sz="4" w:space="0" w:color="auto"/>
              <w:right w:val="single" w:sz="4" w:space="0" w:color="auto"/>
            </w:tcBorders>
            <w:noWrap/>
            <w:vAlign w:val="bottom"/>
            <w:hideMark/>
          </w:tcPr>
          <w:p w14:paraId="3F9BB77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53D9657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3CF82EB5"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8DF7DE9" w14:textId="466D7CEC"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0EE09E5"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dropout_rate</w:t>
            </w:r>
            <w:proofErr w:type="spellEnd"/>
          </w:p>
        </w:tc>
        <w:tc>
          <w:tcPr>
            <w:tcW w:w="1599" w:type="pct"/>
            <w:tcBorders>
              <w:top w:val="nil"/>
              <w:left w:val="nil"/>
              <w:bottom w:val="single" w:sz="4" w:space="0" w:color="auto"/>
              <w:right w:val="single" w:sz="4" w:space="0" w:color="auto"/>
            </w:tcBorders>
            <w:noWrap/>
            <w:vAlign w:val="bottom"/>
            <w:hideMark/>
          </w:tcPr>
          <w:p w14:paraId="66FE5D2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4748552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0.4873</w:t>
            </w:r>
          </w:p>
        </w:tc>
      </w:tr>
      <w:tr w:rsidR="001344B3" w:rsidRPr="001344B3" w14:paraId="39F39D8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824B8A9" w14:textId="715E484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3CCFC3E"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79F5AFF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616D521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7.33E-04</w:t>
            </w:r>
          </w:p>
        </w:tc>
      </w:tr>
      <w:tr w:rsidR="001344B3" w:rsidRPr="001344B3" w14:paraId="111C3A5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1EEA446" w14:textId="490847ED"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B20EAA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48D788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0FA6E7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1.77E-04</w:t>
            </w:r>
          </w:p>
        </w:tc>
      </w:tr>
      <w:tr w:rsidR="001344B3" w:rsidRPr="001344B3" w14:paraId="5AC93CBB"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02F66A15" w14:textId="5DBC317A"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25058A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proofErr w:type="spellStart"/>
            <w:r w:rsidRPr="003F173A">
              <w:rPr>
                <w:rFonts w:ascii="맑은 고딕" w:eastAsia="맑은 고딕" w:hAnsi="맑은 고딕"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1F6510C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034074B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bl>
    <w:p w14:paraId="0FF5F9F2" w14:textId="14F3435C" w:rsidR="0030052A" w:rsidRDefault="0030052A" w:rsidP="0030052A"/>
    <w:p w14:paraId="0681E941" w14:textId="77777777" w:rsidR="00483E52" w:rsidRDefault="00483E52" w:rsidP="0030052A">
      <w:r w:rsidRPr="00483E52">
        <w:t>4.2.2. 선행연구 베이스라인 복원 및 성능 정합성 검증</w:t>
      </w:r>
    </w:p>
    <w:p w14:paraId="41B7D7B6" w14:textId="77777777" w:rsidR="00AE1C77" w:rsidRDefault="00483E52" w:rsidP="0030052A">
      <w:r w:rsidRPr="00483E52">
        <w:t>제안하는 도메인 지식 피처의 효과를 엄밀하게 측정하기 위해서는, 비교의 기준점이 되는 베이스라인</w:t>
      </w:r>
      <w:r w:rsidR="00AE1C77">
        <w:rPr>
          <w:rFonts w:hint="eastAsia"/>
        </w:rPr>
        <w:t xml:space="preserve"> </w:t>
      </w:r>
      <w:r w:rsidRPr="00483E52">
        <w:t>성능의 신뢰성이 선행되어야 한다. 이에 본 연구는 Van Tol(2024)의 실험 설계를 충실히 복원하여, 본 연구의 베이스라인 모델 성능이 선행연구와 정합성(Consistency)을 갖는지 검증하였다.</w:t>
      </w:r>
      <w:r w:rsidR="00AE1C77">
        <w:rPr>
          <w:rFonts w:hint="eastAsia"/>
        </w:rPr>
        <w:t xml:space="preserve"> </w:t>
      </w:r>
      <w:r w:rsidRPr="00483E52">
        <w:t>비교 분석 결과, 공통 모델인 RNN-LSTM의 성능은 선행연구(F1: 0.7023, AUC: 0.8530)와 본 연구(F1: 0.6821, AUC: 0.9630) 간에 유의미한 구조적 유사성을 보였다.</w:t>
      </w:r>
      <w:r w:rsidR="00AE1C77">
        <w:rPr>
          <w:rFonts w:hint="eastAsia"/>
        </w:rPr>
        <w:t xml:space="preserve"> </w:t>
      </w:r>
      <w:r w:rsidRPr="00483E52">
        <w:t>F1-score</w:t>
      </w:r>
      <w:r w:rsidR="00AE1C77">
        <w:rPr>
          <w:rFonts w:hint="eastAsia"/>
        </w:rPr>
        <w:t>는</w:t>
      </w:r>
      <w:r w:rsidRPr="00483E52">
        <w:t xml:space="preserve"> 절대적 수치에서 소폭의 차이가 관찰되었으나, 이는 클래스 불균형 비율 및 샘플링 방식의 미세한 차이에 기인한 허용 범위 내 변동으로 판단된다. 두 결과 모두 불균형 데이터 환경에서 0.68~0.70 수준의 준수한 조화 평균 성능을 달성하였다.</w:t>
      </w:r>
      <w:r w:rsidR="00AE1C77">
        <w:rPr>
          <w:rFonts w:hint="eastAsia"/>
        </w:rPr>
        <w:t xml:space="preserve"> </w:t>
      </w:r>
      <w:r w:rsidRPr="00483E52">
        <w:t>AUC</w:t>
      </w:r>
      <w:r w:rsidR="00AE1C77">
        <w:rPr>
          <w:rFonts w:hint="eastAsia"/>
        </w:rPr>
        <w:t>는</w:t>
      </w:r>
      <w:r w:rsidRPr="00483E52">
        <w:t xml:space="preserve"> 선행연구 대비 높게 측정</w:t>
      </w:r>
      <w:r w:rsidR="00AE1C77">
        <w:rPr>
          <w:rFonts w:hint="eastAsia"/>
        </w:rPr>
        <w:t>되었는데</w:t>
      </w:r>
      <w:r w:rsidRPr="00483E52">
        <w:t xml:space="preserve">, 본 연구가 적용한 정교한 </w:t>
      </w:r>
      <w:proofErr w:type="spellStart"/>
      <w:r w:rsidRPr="00483E52">
        <w:t>전처리</w:t>
      </w:r>
      <w:proofErr w:type="spellEnd"/>
      <w:r w:rsidRPr="00483E52">
        <w:t>(이상치 제거 및 스케일링)와 최적화 과정이 모델의 순위 결정 능력(Ranking Quality)을 효과적으로 개선했음을 시사</w:t>
      </w:r>
      <w:r w:rsidR="00AE1C77">
        <w:rPr>
          <w:rFonts w:hint="eastAsia"/>
        </w:rPr>
        <w:t>할 수 있다</w:t>
      </w:r>
      <w:r w:rsidRPr="00483E52">
        <w:t>.</w:t>
      </w:r>
      <w:r w:rsidR="00AE1C77">
        <w:rPr>
          <w:rFonts w:hint="eastAsia"/>
        </w:rPr>
        <w:t xml:space="preserve"> 또한, </w:t>
      </w:r>
      <w:r w:rsidRPr="00483E52">
        <w:t xml:space="preserve">선행연구 대비 본 연구는 Specificity가 높고 Recall이 다소 낮은 경향을 보였으나, 이는 분류 </w:t>
      </w:r>
      <w:proofErr w:type="spellStart"/>
      <w:r w:rsidRPr="00483E52">
        <w:t>임</w:t>
      </w:r>
      <w:r w:rsidRPr="00483E52">
        <w:rPr>
          <w:rFonts w:hint="eastAsia"/>
        </w:rPr>
        <w:t>계값</w:t>
      </w:r>
      <w:proofErr w:type="spellEnd"/>
      <w:r w:rsidRPr="00483E52">
        <w:t>(Threshold) 설정의 차이에 따른 자연스러운 현상이며 모델의 본질적 예측력이 상이함을 의미하지 않는다.</w:t>
      </w:r>
    </w:p>
    <w:p w14:paraId="6E926359" w14:textId="678F7B35" w:rsidR="00483E52" w:rsidRPr="00483E52" w:rsidRDefault="00483E52" w:rsidP="0030052A">
      <w:r w:rsidRPr="00483E52">
        <w:lastRenderedPageBreak/>
        <w:t xml:space="preserve">나아가 본 연구는 RNN-LSTM 외 7종 알고리즘에 대해서도 베이스라인 성능을 측정하였다(&lt;표 4-2&gt;). 분석 결과, 도메인 지식이 부재한 원시 로그 환경에서는 복잡한 딥러닝 모델이 전통적인 트리 기반 앙상블 모델 대비 뚜렷한 성능 우위를 보이지 못하거나, </w:t>
      </w:r>
      <w:r w:rsidRPr="00483E52">
        <w:rPr>
          <w:rFonts w:hint="eastAsia"/>
        </w:rPr>
        <w:t>오히려</w:t>
      </w:r>
      <w:r w:rsidRPr="00483E52">
        <w:t xml:space="preserve"> 소폭 낮은 성능을 기록하였다. 이는 정제되지 않은 시퀀스 데이터만으로는 </w:t>
      </w:r>
      <w:proofErr w:type="spellStart"/>
      <w:r w:rsidRPr="00483E52">
        <w:t>딥러닝의</w:t>
      </w:r>
      <w:proofErr w:type="spellEnd"/>
      <w:r w:rsidRPr="00483E52">
        <w:t xml:space="preserve"> 표현 학습 능력이 충분히 발휘되지 못함을 실증하는 결과로, 본 연구가 제안하는 도메인 지식 기반 피처 엔지니어링의 필요성을 역설적으로 뒷받침한다.</w:t>
      </w:r>
      <w:r w:rsidR="008F3B36">
        <w:rPr>
          <w:rFonts w:hint="eastAsia"/>
        </w:rPr>
        <w:t xml:space="preserve"> </w:t>
      </w:r>
      <w:r w:rsidRPr="00483E52">
        <w:t>종합적으로, 본 연구의 실험 환경은 선행연구의 성능 분포를 충실히 재현하고 있으며, 이후 수행될 도메인 지식 확장의 효과를 검증하기 위한 신뢰할 수 있는 기준점으로 기능함을 확인하였다.</w:t>
      </w:r>
    </w:p>
    <w:p w14:paraId="05E5325C" w14:textId="5C20F3A7" w:rsidR="00156CA9" w:rsidRDefault="009B16D5" w:rsidP="00DF0788">
      <w:r>
        <w:rPr>
          <w:rFonts w:hint="eastAsia"/>
        </w:rPr>
        <w:t>&lt;</w:t>
      </w:r>
      <w:r w:rsidR="0030052A" w:rsidRPr="0030052A">
        <w:t>표 4-</w:t>
      </w:r>
      <w:r w:rsidR="0020032F">
        <w:rPr>
          <w:rFonts w:hint="eastAsia"/>
        </w:rPr>
        <w:t>2</w:t>
      </w:r>
      <w:r w:rsidR="003143D2">
        <w:rPr>
          <w:rFonts w:hint="eastAsia"/>
        </w:rPr>
        <w:t>&gt;</w:t>
      </w:r>
      <w:r w:rsidR="0030052A">
        <w:rPr>
          <w:rFonts w:hint="eastAsia"/>
        </w:rPr>
        <w:t xml:space="preserve"> </w:t>
      </w:r>
      <w:r w:rsidRPr="00E9343A">
        <w:t xml:space="preserve">알고리즘별 </w:t>
      </w:r>
      <w:r w:rsidR="00DA576D">
        <w:rPr>
          <w:rFonts w:hint="eastAsia"/>
        </w:rPr>
        <w:t>베이스라인</w:t>
      </w:r>
      <w:r w:rsidRPr="00E9343A">
        <w:t xml:space="preserve"> 적용 성능 비교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60"/>
        <w:gridCol w:w="1488"/>
        <w:gridCol w:w="1134"/>
        <w:gridCol w:w="1419"/>
        <w:gridCol w:w="1479"/>
        <w:gridCol w:w="1736"/>
      </w:tblGrid>
      <w:tr w:rsidR="0034441A" w:rsidRPr="00156CA9" w14:paraId="6A6E2A65" w14:textId="77777777" w:rsidTr="0034441A">
        <w:trPr>
          <w:trHeight w:val="20"/>
        </w:trPr>
        <w:tc>
          <w:tcPr>
            <w:tcW w:w="976" w:type="pct"/>
            <w:noWrap/>
            <w:vAlign w:val="center"/>
            <w:hideMark/>
          </w:tcPr>
          <w:p w14:paraId="2CF0509A"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Algorithm</w:t>
            </w:r>
          </w:p>
        </w:tc>
        <w:tc>
          <w:tcPr>
            <w:tcW w:w="825" w:type="pct"/>
            <w:noWrap/>
            <w:vAlign w:val="center"/>
            <w:hideMark/>
          </w:tcPr>
          <w:p w14:paraId="1A50EFED"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Precision</w:t>
            </w:r>
          </w:p>
        </w:tc>
        <w:tc>
          <w:tcPr>
            <w:tcW w:w="629" w:type="pct"/>
            <w:noWrap/>
            <w:vAlign w:val="center"/>
            <w:hideMark/>
          </w:tcPr>
          <w:p w14:paraId="5FDDAEEA"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Recall</w:t>
            </w:r>
          </w:p>
        </w:tc>
        <w:tc>
          <w:tcPr>
            <w:tcW w:w="787" w:type="pct"/>
            <w:noWrap/>
            <w:vAlign w:val="center"/>
            <w:hideMark/>
          </w:tcPr>
          <w:p w14:paraId="568C4303"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F1-score</w:t>
            </w:r>
          </w:p>
        </w:tc>
        <w:tc>
          <w:tcPr>
            <w:tcW w:w="820" w:type="pct"/>
            <w:vAlign w:val="center"/>
          </w:tcPr>
          <w:p w14:paraId="67A72872" w14:textId="5CB2BF2A"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Accuracy</w:t>
            </w:r>
          </w:p>
        </w:tc>
        <w:tc>
          <w:tcPr>
            <w:tcW w:w="963" w:type="pct"/>
            <w:noWrap/>
            <w:vAlign w:val="center"/>
            <w:hideMark/>
          </w:tcPr>
          <w:p w14:paraId="5DF3BB88" w14:textId="12E2D854"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AUC (ROC)</w:t>
            </w:r>
          </w:p>
        </w:tc>
      </w:tr>
      <w:tr w:rsidR="0034441A" w:rsidRPr="00156CA9" w14:paraId="0EFD4868" w14:textId="77777777" w:rsidTr="0034441A">
        <w:trPr>
          <w:trHeight w:val="20"/>
        </w:trPr>
        <w:tc>
          <w:tcPr>
            <w:tcW w:w="976" w:type="pct"/>
            <w:noWrap/>
            <w:vAlign w:val="center"/>
            <w:hideMark/>
          </w:tcPr>
          <w:p w14:paraId="529949A4"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RF</w:t>
            </w:r>
          </w:p>
        </w:tc>
        <w:tc>
          <w:tcPr>
            <w:tcW w:w="825" w:type="pct"/>
            <w:vAlign w:val="center"/>
            <w:hideMark/>
          </w:tcPr>
          <w:p w14:paraId="5DAAF663"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0.8564</w:t>
            </w:r>
          </w:p>
        </w:tc>
        <w:tc>
          <w:tcPr>
            <w:tcW w:w="629" w:type="pct"/>
            <w:noWrap/>
            <w:vAlign w:val="center"/>
            <w:hideMark/>
          </w:tcPr>
          <w:p w14:paraId="5F6ECE17"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0.5928</w:t>
            </w:r>
          </w:p>
        </w:tc>
        <w:tc>
          <w:tcPr>
            <w:tcW w:w="787" w:type="pct"/>
            <w:noWrap/>
            <w:vAlign w:val="center"/>
            <w:hideMark/>
          </w:tcPr>
          <w:p w14:paraId="38E52A71"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0.7007</w:t>
            </w:r>
          </w:p>
        </w:tc>
        <w:tc>
          <w:tcPr>
            <w:tcW w:w="820" w:type="pct"/>
            <w:vAlign w:val="center"/>
          </w:tcPr>
          <w:p w14:paraId="56352DD7" w14:textId="0993109C"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0.9483</w:t>
            </w:r>
          </w:p>
        </w:tc>
        <w:tc>
          <w:tcPr>
            <w:tcW w:w="963" w:type="pct"/>
            <w:noWrap/>
            <w:vAlign w:val="center"/>
            <w:hideMark/>
          </w:tcPr>
          <w:p w14:paraId="4A99F29D" w14:textId="04566A3F"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0.9641</w:t>
            </w:r>
          </w:p>
        </w:tc>
      </w:tr>
      <w:tr w:rsidR="0034441A" w:rsidRPr="00156CA9" w14:paraId="61CD2751" w14:textId="77777777" w:rsidTr="0034441A">
        <w:trPr>
          <w:trHeight w:val="20"/>
        </w:trPr>
        <w:tc>
          <w:tcPr>
            <w:tcW w:w="976" w:type="pct"/>
            <w:noWrap/>
            <w:vAlign w:val="center"/>
            <w:hideMark/>
          </w:tcPr>
          <w:p w14:paraId="25CF6951"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XGB</w:t>
            </w:r>
          </w:p>
        </w:tc>
        <w:tc>
          <w:tcPr>
            <w:tcW w:w="825" w:type="pct"/>
            <w:noWrap/>
            <w:vAlign w:val="center"/>
            <w:hideMark/>
          </w:tcPr>
          <w:p w14:paraId="2108105C"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0.8401</w:t>
            </w:r>
          </w:p>
        </w:tc>
        <w:tc>
          <w:tcPr>
            <w:tcW w:w="629" w:type="pct"/>
            <w:noWrap/>
            <w:vAlign w:val="center"/>
            <w:hideMark/>
          </w:tcPr>
          <w:p w14:paraId="3782CC66" w14:textId="77777777" w:rsidR="0034441A" w:rsidRPr="00190B17"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90B17">
              <w:rPr>
                <w:rFonts w:ascii="맑은 고딕" w:eastAsia="맑은 고딕" w:hAnsi="맑은 고딕" w:cs="굴림" w:hint="eastAsia"/>
                <w:b/>
                <w:bCs/>
                <w:color w:val="000000"/>
                <w:kern w:val="0"/>
                <w:sz w:val="16"/>
                <w:szCs w:val="16"/>
              </w:rPr>
              <w:t>0.6046</w:t>
            </w:r>
          </w:p>
        </w:tc>
        <w:tc>
          <w:tcPr>
            <w:tcW w:w="787" w:type="pct"/>
            <w:noWrap/>
            <w:vAlign w:val="center"/>
            <w:hideMark/>
          </w:tcPr>
          <w:p w14:paraId="2FE82678" w14:textId="77777777" w:rsidR="0034441A" w:rsidRPr="00190B17"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90B17">
              <w:rPr>
                <w:rFonts w:ascii="맑은 고딕" w:eastAsia="맑은 고딕" w:hAnsi="맑은 고딕" w:cs="굴림" w:hint="eastAsia"/>
                <w:b/>
                <w:bCs/>
                <w:color w:val="000000"/>
                <w:kern w:val="0"/>
                <w:sz w:val="16"/>
                <w:szCs w:val="16"/>
              </w:rPr>
              <w:t>0.7032</w:t>
            </w:r>
          </w:p>
        </w:tc>
        <w:tc>
          <w:tcPr>
            <w:tcW w:w="820" w:type="pct"/>
            <w:vAlign w:val="center"/>
          </w:tcPr>
          <w:p w14:paraId="3425E883" w14:textId="69F0EC9D"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0.9479</w:t>
            </w:r>
          </w:p>
        </w:tc>
        <w:tc>
          <w:tcPr>
            <w:tcW w:w="963" w:type="pct"/>
            <w:noWrap/>
            <w:vAlign w:val="center"/>
            <w:hideMark/>
          </w:tcPr>
          <w:p w14:paraId="78189305" w14:textId="0725D49C"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0.9639</w:t>
            </w:r>
          </w:p>
        </w:tc>
      </w:tr>
      <w:tr w:rsidR="0034441A" w:rsidRPr="00156CA9" w14:paraId="25A53F89" w14:textId="77777777" w:rsidTr="0034441A">
        <w:trPr>
          <w:trHeight w:val="20"/>
        </w:trPr>
        <w:tc>
          <w:tcPr>
            <w:tcW w:w="976" w:type="pct"/>
            <w:noWrap/>
            <w:vAlign w:val="center"/>
            <w:hideMark/>
          </w:tcPr>
          <w:p w14:paraId="166A3C0C"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MLP</w:t>
            </w:r>
          </w:p>
        </w:tc>
        <w:tc>
          <w:tcPr>
            <w:tcW w:w="825" w:type="pct"/>
            <w:vAlign w:val="center"/>
            <w:hideMark/>
          </w:tcPr>
          <w:p w14:paraId="048E683D"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0.8727</w:t>
            </w:r>
          </w:p>
        </w:tc>
        <w:tc>
          <w:tcPr>
            <w:tcW w:w="629" w:type="pct"/>
            <w:noWrap/>
            <w:vAlign w:val="center"/>
            <w:hideMark/>
          </w:tcPr>
          <w:p w14:paraId="7C73DA75"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0.5065</w:t>
            </w:r>
          </w:p>
        </w:tc>
        <w:tc>
          <w:tcPr>
            <w:tcW w:w="787" w:type="pct"/>
            <w:noWrap/>
            <w:vAlign w:val="center"/>
            <w:hideMark/>
          </w:tcPr>
          <w:p w14:paraId="0390A3A2"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0.641</w:t>
            </w:r>
          </w:p>
        </w:tc>
        <w:tc>
          <w:tcPr>
            <w:tcW w:w="820" w:type="pct"/>
            <w:vAlign w:val="center"/>
          </w:tcPr>
          <w:p w14:paraId="4D906C22" w14:textId="5AB228DD"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0.9421</w:t>
            </w:r>
          </w:p>
        </w:tc>
        <w:tc>
          <w:tcPr>
            <w:tcW w:w="963" w:type="pct"/>
            <w:noWrap/>
            <w:vAlign w:val="center"/>
            <w:hideMark/>
          </w:tcPr>
          <w:p w14:paraId="5EE22B55" w14:textId="05A9A598"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0.9555</w:t>
            </w:r>
          </w:p>
        </w:tc>
      </w:tr>
      <w:tr w:rsidR="0034441A" w:rsidRPr="00156CA9" w14:paraId="2C632AA1" w14:textId="77777777" w:rsidTr="0034441A">
        <w:trPr>
          <w:trHeight w:val="20"/>
        </w:trPr>
        <w:tc>
          <w:tcPr>
            <w:tcW w:w="976" w:type="pct"/>
            <w:noWrap/>
            <w:vAlign w:val="center"/>
            <w:hideMark/>
          </w:tcPr>
          <w:p w14:paraId="4F833493"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CNN</w:t>
            </w:r>
          </w:p>
        </w:tc>
        <w:tc>
          <w:tcPr>
            <w:tcW w:w="825" w:type="pct"/>
            <w:vAlign w:val="center"/>
            <w:hideMark/>
          </w:tcPr>
          <w:p w14:paraId="7784C204" w14:textId="77777777" w:rsidR="0034441A" w:rsidRPr="00190B17"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90B17">
              <w:rPr>
                <w:rFonts w:ascii="맑은 고딕" w:eastAsia="맑은 고딕" w:hAnsi="맑은 고딕" w:cs="굴림" w:hint="eastAsia"/>
                <w:b/>
                <w:bCs/>
                <w:color w:val="000000"/>
                <w:kern w:val="0"/>
                <w:sz w:val="16"/>
                <w:szCs w:val="16"/>
              </w:rPr>
              <w:t>0.8764</w:t>
            </w:r>
          </w:p>
        </w:tc>
        <w:tc>
          <w:tcPr>
            <w:tcW w:w="629" w:type="pct"/>
            <w:noWrap/>
            <w:vAlign w:val="center"/>
            <w:hideMark/>
          </w:tcPr>
          <w:p w14:paraId="0C206755"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0.4778</w:t>
            </w:r>
          </w:p>
        </w:tc>
        <w:tc>
          <w:tcPr>
            <w:tcW w:w="787" w:type="pct"/>
            <w:noWrap/>
            <w:vAlign w:val="center"/>
            <w:hideMark/>
          </w:tcPr>
          <w:p w14:paraId="5228ECF6"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0.6184</w:t>
            </w:r>
          </w:p>
        </w:tc>
        <w:tc>
          <w:tcPr>
            <w:tcW w:w="820" w:type="pct"/>
            <w:vAlign w:val="center"/>
          </w:tcPr>
          <w:p w14:paraId="35E7D0FD" w14:textId="7FD67A5A"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0.9399</w:t>
            </w:r>
          </w:p>
        </w:tc>
        <w:tc>
          <w:tcPr>
            <w:tcW w:w="963" w:type="pct"/>
            <w:noWrap/>
            <w:vAlign w:val="center"/>
            <w:hideMark/>
          </w:tcPr>
          <w:p w14:paraId="07178558" w14:textId="062D68B8"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0.9397</w:t>
            </w:r>
          </w:p>
        </w:tc>
      </w:tr>
      <w:tr w:rsidR="0034441A" w:rsidRPr="00156CA9" w14:paraId="3A7EDA92" w14:textId="77777777" w:rsidTr="0034441A">
        <w:trPr>
          <w:trHeight w:val="20"/>
        </w:trPr>
        <w:tc>
          <w:tcPr>
            <w:tcW w:w="976" w:type="pct"/>
            <w:noWrap/>
            <w:vAlign w:val="center"/>
            <w:hideMark/>
          </w:tcPr>
          <w:p w14:paraId="73673C06"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RNN</w:t>
            </w:r>
          </w:p>
        </w:tc>
        <w:tc>
          <w:tcPr>
            <w:tcW w:w="825" w:type="pct"/>
            <w:vAlign w:val="center"/>
            <w:hideMark/>
          </w:tcPr>
          <w:p w14:paraId="5A76B4B4"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0.8659</w:t>
            </w:r>
          </w:p>
        </w:tc>
        <w:tc>
          <w:tcPr>
            <w:tcW w:w="629" w:type="pct"/>
            <w:noWrap/>
            <w:vAlign w:val="center"/>
            <w:hideMark/>
          </w:tcPr>
          <w:p w14:paraId="5A63882B"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0.5614</w:t>
            </w:r>
          </w:p>
        </w:tc>
        <w:tc>
          <w:tcPr>
            <w:tcW w:w="787" w:type="pct"/>
            <w:noWrap/>
            <w:vAlign w:val="center"/>
            <w:hideMark/>
          </w:tcPr>
          <w:p w14:paraId="376BD195"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0.6812</w:t>
            </w:r>
          </w:p>
        </w:tc>
        <w:tc>
          <w:tcPr>
            <w:tcW w:w="820" w:type="pct"/>
            <w:vAlign w:val="center"/>
          </w:tcPr>
          <w:p w14:paraId="2CDF8145" w14:textId="6220C741"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0.9463</w:t>
            </w:r>
          </w:p>
        </w:tc>
        <w:tc>
          <w:tcPr>
            <w:tcW w:w="963" w:type="pct"/>
            <w:noWrap/>
            <w:vAlign w:val="center"/>
            <w:hideMark/>
          </w:tcPr>
          <w:p w14:paraId="3E54138D" w14:textId="6D16D43B"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0.9605</w:t>
            </w:r>
          </w:p>
        </w:tc>
      </w:tr>
      <w:tr w:rsidR="0034441A" w:rsidRPr="00156CA9" w14:paraId="13FC1C69" w14:textId="77777777" w:rsidTr="0034441A">
        <w:trPr>
          <w:trHeight w:val="20"/>
        </w:trPr>
        <w:tc>
          <w:tcPr>
            <w:tcW w:w="976" w:type="pct"/>
            <w:noWrap/>
            <w:vAlign w:val="center"/>
            <w:hideMark/>
          </w:tcPr>
          <w:p w14:paraId="2F93DE6B"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LSTM</w:t>
            </w:r>
          </w:p>
        </w:tc>
        <w:tc>
          <w:tcPr>
            <w:tcW w:w="825" w:type="pct"/>
            <w:vAlign w:val="center"/>
            <w:hideMark/>
          </w:tcPr>
          <w:p w14:paraId="56C87E5E"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0.8695</w:t>
            </w:r>
          </w:p>
        </w:tc>
        <w:tc>
          <w:tcPr>
            <w:tcW w:w="629" w:type="pct"/>
            <w:noWrap/>
            <w:vAlign w:val="center"/>
            <w:hideMark/>
          </w:tcPr>
          <w:p w14:paraId="220B2CDD"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0.5575</w:t>
            </w:r>
          </w:p>
        </w:tc>
        <w:tc>
          <w:tcPr>
            <w:tcW w:w="787" w:type="pct"/>
            <w:noWrap/>
            <w:vAlign w:val="center"/>
            <w:hideMark/>
          </w:tcPr>
          <w:p w14:paraId="21C4DB2D"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0.6794</w:t>
            </w:r>
          </w:p>
        </w:tc>
        <w:tc>
          <w:tcPr>
            <w:tcW w:w="820" w:type="pct"/>
            <w:vAlign w:val="center"/>
          </w:tcPr>
          <w:p w14:paraId="5CBAF9E3" w14:textId="1E88EC7F"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0.9463</w:t>
            </w:r>
          </w:p>
        </w:tc>
        <w:tc>
          <w:tcPr>
            <w:tcW w:w="963" w:type="pct"/>
            <w:noWrap/>
            <w:vAlign w:val="center"/>
            <w:hideMark/>
          </w:tcPr>
          <w:p w14:paraId="18190C5D" w14:textId="5BC5611A"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0.9601</w:t>
            </w:r>
          </w:p>
        </w:tc>
      </w:tr>
      <w:tr w:rsidR="0034441A" w:rsidRPr="00156CA9" w14:paraId="2CB38E24" w14:textId="77777777" w:rsidTr="0034441A">
        <w:trPr>
          <w:trHeight w:val="20"/>
        </w:trPr>
        <w:tc>
          <w:tcPr>
            <w:tcW w:w="976" w:type="pct"/>
            <w:noWrap/>
            <w:vAlign w:val="center"/>
            <w:hideMark/>
          </w:tcPr>
          <w:p w14:paraId="49DAACB4" w14:textId="49EAE20A"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RNN-LSTM</w:t>
            </w:r>
          </w:p>
        </w:tc>
        <w:tc>
          <w:tcPr>
            <w:tcW w:w="825" w:type="pct"/>
            <w:vAlign w:val="center"/>
            <w:hideMark/>
          </w:tcPr>
          <w:p w14:paraId="652056F2"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0.871</w:t>
            </w:r>
          </w:p>
        </w:tc>
        <w:tc>
          <w:tcPr>
            <w:tcW w:w="629" w:type="pct"/>
            <w:noWrap/>
            <w:vAlign w:val="center"/>
            <w:hideMark/>
          </w:tcPr>
          <w:p w14:paraId="390AEBF0"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0.583</w:t>
            </w:r>
          </w:p>
        </w:tc>
        <w:tc>
          <w:tcPr>
            <w:tcW w:w="787" w:type="pct"/>
            <w:noWrap/>
            <w:vAlign w:val="center"/>
            <w:hideMark/>
          </w:tcPr>
          <w:p w14:paraId="730A24A2"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0.6985</w:t>
            </w:r>
          </w:p>
        </w:tc>
        <w:tc>
          <w:tcPr>
            <w:tcW w:w="820" w:type="pct"/>
            <w:vAlign w:val="center"/>
          </w:tcPr>
          <w:p w14:paraId="1375BDD1" w14:textId="05E57C7D" w:rsidR="0034441A" w:rsidRPr="00190B17"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90B17">
              <w:rPr>
                <w:rFonts w:ascii="맑은 고딕" w:eastAsia="맑은 고딕" w:hAnsi="맑은 고딕" w:cs="굴림" w:hint="eastAsia"/>
                <w:b/>
                <w:bCs/>
                <w:color w:val="000000"/>
                <w:kern w:val="0"/>
                <w:sz w:val="16"/>
                <w:szCs w:val="16"/>
              </w:rPr>
              <w:t>0.9486</w:t>
            </w:r>
          </w:p>
        </w:tc>
        <w:tc>
          <w:tcPr>
            <w:tcW w:w="963" w:type="pct"/>
            <w:noWrap/>
            <w:vAlign w:val="center"/>
            <w:hideMark/>
          </w:tcPr>
          <w:p w14:paraId="672C61DF" w14:textId="1281E9AB"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0.9631</w:t>
            </w:r>
          </w:p>
        </w:tc>
      </w:tr>
      <w:tr w:rsidR="0034441A" w:rsidRPr="00156CA9" w14:paraId="5D67B932" w14:textId="77777777" w:rsidTr="0034441A">
        <w:trPr>
          <w:trHeight w:val="20"/>
        </w:trPr>
        <w:tc>
          <w:tcPr>
            <w:tcW w:w="976" w:type="pct"/>
            <w:noWrap/>
            <w:vAlign w:val="center"/>
            <w:hideMark/>
          </w:tcPr>
          <w:p w14:paraId="7F60C4A7" w14:textId="52EE75DE"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CNN-LSTM</w:t>
            </w:r>
          </w:p>
        </w:tc>
        <w:tc>
          <w:tcPr>
            <w:tcW w:w="825" w:type="pct"/>
            <w:vAlign w:val="center"/>
            <w:hideMark/>
          </w:tcPr>
          <w:p w14:paraId="3E65491B"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0.8499</w:t>
            </w:r>
          </w:p>
        </w:tc>
        <w:tc>
          <w:tcPr>
            <w:tcW w:w="629" w:type="pct"/>
            <w:noWrap/>
            <w:vAlign w:val="center"/>
            <w:hideMark/>
          </w:tcPr>
          <w:p w14:paraId="2F6CE010"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0.581</w:t>
            </w:r>
          </w:p>
        </w:tc>
        <w:tc>
          <w:tcPr>
            <w:tcW w:w="787" w:type="pct"/>
            <w:noWrap/>
            <w:vAlign w:val="center"/>
            <w:hideMark/>
          </w:tcPr>
          <w:p w14:paraId="7EDC8A5E"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0.6902</w:t>
            </w:r>
          </w:p>
        </w:tc>
        <w:tc>
          <w:tcPr>
            <w:tcW w:w="820" w:type="pct"/>
            <w:vAlign w:val="center"/>
          </w:tcPr>
          <w:p w14:paraId="3A736FD9" w14:textId="4FE56B4D"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0.9468</w:t>
            </w:r>
          </w:p>
        </w:tc>
        <w:tc>
          <w:tcPr>
            <w:tcW w:w="963" w:type="pct"/>
            <w:noWrap/>
            <w:vAlign w:val="center"/>
            <w:hideMark/>
          </w:tcPr>
          <w:p w14:paraId="6DB54011" w14:textId="71B7281F" w:rsidR="0034441A" w:rsidRPr="00190B17"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90B17">
              <w:rPr>
                <w:rFonts w:ascii="맑은 고딕" w:eastAsia="맑은 고딕" w:hAnsi="맑은 고딕" w:cs="굴림" w:hint="eastAsia"/>
                <w:b/>
                <w:bCs/>
                <w:color w:val="000000"/>
                <w:kern w:val="0"/>
                <w:sz w:val="16"/>
                <w:szCs w:val="16"/>
              </w:rPr>
              <w:t>0.9653</w:t>
            </w:r>
          </w:p>
        </w:tc>
      </w:tr>
    </w:tbl>
    <w:p w14:paraId="44BF0E20" w14:textId="77777777" w:rsidR="00156CA9" w:rsidRDefault="00156CA9" w:rsidP="00E27007"/>
    <w:p w14:paraId="16BBAC4F" w14:textId="0276AB11" w:rsidR="00E27007" w:rsidRPr="00BE0261" w:rsidRDefault="00E27007" w:rsidP="00E27007">
      <w:bookmarkStart w:id="34" w:name="OLE_LINK27"/>
      <w:r w:rsidRPr="00E9343A">
        <w:t>4.</w:t>
      </w:r>
      <w:r w:rsidR="00042BCC">
        <w:rPr>
          <w:rFonts w:hint="eastAsia"/>
        </w:rPr>
        <w:t>3</w:t>
      </w:r>
      <w:r w:rsidRPr="00E9343A">
        <w:t xml:space="preserve">. </w:t>
      </w:r>
      <w:r w:rsidR="00CE049F">
        <w:rPr>
          <w:rFonts w:hint="eastAsia"/>
        </w:rPr>
        <w:t>지식 기반 변수의 한계 기여도 분석</w:t>
      </w:r>
    </w:p>
    <w:p w14:paraId="5BE3D538" w14:textId="71A8FD8A" w:rsidR="00994285" w:rsidRDefault="00DC175E" w:rsidP="000C0612">
      <w:r w:rsidRPr="00DC175E">
        <w:rPr>
          <w:rFonts w:hint="eastAsia"/>
        </w:rPr>
        <w:t>본</w:t>
      </w:r>
      <w:r w:rsidRPr="00DC175E">
        <w:t xml:space="preserve"> 절에서는 3.2절에서 제안한 4가지 도메인 지식 축(Knowledge Axis)이 예측 성능에 미치는 고유한 기여분을 검증하기 위해, 베이스라인 모델에 각 피처 세트를 개별적으로 추가하는 절삭 실험을 수행하였다. 이는 각 지식 요인이 고객 행동의 어떤 차원을 설명하며, 모델의 판별 구조를 어떻게 재구성하는지 정량적으로 규명하기 위함이다.</w:t>
      </w:r>
    </w:p>
    <w:p w14:paraId="19868107" w14:textId="77777777" w:rsidR="00026A66" w:rsidRDefault="00026A66" w:rsidP="000C0612"/>
    <w:p w14:paraId="5C404894" w14:textId="5E3C98B5" w:rsidR="000C0612" w:rsidRDefault="000C0612" w:rsidP="000C0612">
      <w:r>
        <w:t>4.</w:t>
      </w:r>
      <w:r w:rsidR="008E3016">
        <w:rPr>
          <w:rFonts w:hint="eastAsia"/>
        </w:rPr>
        <w:t>3</w:t>
      </w:r>
      <w:r>
        <w:t xml:space="preserve">.1. </w:t>
      </w:r>
      <w:r w:rsidR="00026A66" w:rsidRPr="00026A66">
        <w:rPr>
          <w:rFonts w:hint="eastAsia"/>
        </w:rPr>
        <w:t>구매</w:t>
      </w:r>
      <w:r w:rsidR="00026A66" w:rsidRPr="00026A66">
        <w:t xml:space="preserve"> 및 재구매 주기 패턴</w:t>
      </w:r>
    </w:p>
    <w:p w14:paraId="6551953B" w14:textId="5026086E" w:rsidR="00CB176E" w:rsidRPr="00CB176E" w:rsidRDefault="00CB176E" w:rsidP="00CB176E">
      <w:r w:rsidRPr="00CB176E">
        <w:t>구매 및 재구매 주기 패턴 변수군은 고객의 평균 구매 간격과 재구매 준비도와 같이, 개별 고객이 지니는 장기적</w:t>
      </w:r>
      <w:r w:rsidR="00B77983">
        <w:rPr>
          <w:rFonts w:hint="eastAsia"/>
        </w:rPr>
        <w:t xml:space="preserve"> 기저 확률(Long-term Base Probability)</w:t>
      </w:r>
      <w:r w:rsidRPr="00CB176E">
        <w:t>을 요약하는 지표이다. 이 변수군은 이론적으로 고객별 “기본 구매 확률”을 정의해 줄 수 있지만, 단기 전환 예측에서 어느 정도의 실질적 변별력을 제공하는지는 경험적으로 확인할 필요가 있다.</w:t>
      </w:r>
    </w:p>
    <w:p w14:paraId="18B0034B" w14:textId="77777777" w:rsidR="0090170B" w:rsidRDefault="00364E8B" w:rsidP="003F1368">
      <w:bookmarkStart w:id="35" w:name="OLE_LINK16"/>
      <w:r w:rsidRPr="00364E8B">
        <w:t>&lt;표 4-3&gt;</w:t>
      </w:r>
      <w:r w:rsidR="008A55F6">
        <w:t>은</w:t>
      </w:r>
      <w:r w:rsidR="008A55F6">
        <w:rPr>
          <w:rFonts w:hint="eastAsia"/>
        </w:rPr>
        <w:t xml:space="preserve"> </w:t>
      </w:r>
      <w:r w:rsidR="008A55F6" w:rsidRPr="008A55F6">
        <w:t>구매 및 재구매 주기 변수를 포함하기 전후의 모델 성능을 비교</w:t>
      </w:r>
      <w:r w:rsidR="00C67127">
        <w:rPr>
          <w:rFonts w:hint="eastAsia"/>
        </w:rPr>
        <w:t>하여 F1-score 기준으로 내림차순 정리한</w:t>
      </w:r>
      <w:r w:rsidR="008A55F6" w:rsidRPr="008A55F6">
        <w:t xml:space="preserve"> 결과를 제시한다.</w:t>
      </w:r>
      <w:r w:rsidR="00787376">
        <w:rPr>
          <w:rFonts w:hint="eastAsia"/>
        </w:rPr>
        <w:t xml:space="preserve"> </w:t>
      </w:r>
      <w:proofErr w:type="spellStart"/>
      <w:r w:rsidR="005F15C5">
        <w:rPr>
          <w:rFonts w:hint="eastAsia"/>
        </w:rPr>
        <w:t>머신러닝</w:t>
      </w:r>
      <w:proofErr w:type="spellEnd"/>
      <w:r w:rsidR="005F15C5">
        <w:rPr>
          <w:rFonts w:hint="eastAsia"/>
        </w:rPr>
        <w:t xml:space="preserve"> 알고리즘이 상위에 위치하고 딥러닝 알고리즘들은 뒤따르고 있다. </w:t>
      </w:r>
      <w:r w:rsidR="00787376">
        <w:rPr>
          <w:rFonts w:hint="eastAsia"/>
        </w:rPr>
        <w:t xml:space="preserve">또한 Accuracy와 AUC 결과에서도 마찬가지의 순위를 차지하고 있다. 그리고 </w:t>
      </w:r>
      <w:r w:rsidR="00787376">
        <w:rPr>
          <w:rFonts w:hint="eastAsia"/>
        </w:rPr>
        <w:lastRenderedPageBreak/>
        <w:t xml:space="preserve">일부 성능이 낮은 딥러닝 알고리즘을 제외한 모든 알고리즘에서 </w:t>
      </w:r>
      <w:r w:rsidR="003F1368" w:rsidRPr="003F1368">
        <w:t>구매 및 재구매 주기 패턴 변수를 포함한 이후 전반적인 분류 성능 지표가 일관되게 개선되는 양상이 확인되었다</w:t>
      </w:r>
      <w:r w:rsidR="00787376">
        <w:rPr>
          <w:rFonts w:hint="eastAsia"/>
        </w:rPr>
        <w:t>(Bold)</w:t>
      </w:r>
      <w:r w:rsidR="003F1368" w:rsidRPr="003F1368">
        <w:t xml:space="preserve">. </w:t>
      </w:r>
      <w:r w:rsidR="009936A9">
        <w:rPr>
          <w:rFonts w:hint="eastAsia"/>
        </w:rPr>
        <w:t>평균적으로 Precision과 Recall은 각각 0.64%와 10.39%의 상승이 있었으며, 이 둘의 조화평균인 F1-score는 6.34%로 대폭 향상되었다.</w:t>
      </w:r>
      <w:r w:rsidR="002552A0">
        <w:rPr>
          <w:rFonts w:hint="eastAsia"/>
        </w:rPr>
        <w:t xml:space="preserve"> 유사하게 Accuracy와 AUC도 1% 미만의 상승을 보인다.</w:t>
      </w:r>
      <w:r w:rsidR="009936A9">
        <w:rPr>
          <w:rFonts w:hint="eastAsia"/>
        </w:rPr>
        <w:t xml:space="preserve"> </w:t>
      </w:r>
    </w:p>
    <w:bookmarkEnd w:id="35"/>
    <w:p w14:paraId="1FCE9C44" w14:textId="5E88A597" w:rsidR="00CB176E" w:rsidRDefault="0090170B" w:rsidP="008A55F6">
      <w:r w:rsidRPr="0090170B">
        <w:rPr>
          <w:rFonts w:hint="eastAsia"/>
        </w:rPr>
        <w:t>이는</w:t>
      </w:r>
      <w:r w:rsidRPr="0090170B">
        <w:t xml:space="preserve"> 모델이 단순히 최근 클릭 이력에 의존하던 근시안적 시각에서 벗어나, 고객의 내재적 소비 주기를 학습함으로써 아직 클릭하지 않았으나 구매 임계점에 도달한 잠재 고객을 식별하는 능력이 강화되었음을 의미한다. 특히 시계열 모델인 RNN-LSTM뿐만 아니라 비시계열 모델인 RF/XGB에서도 뚜렷한 성능 향상이 관찰된 것은, 주기성 정보가 시간의 흐름을 정형화된 신호로 효과적으로 요약하여 제공했음을 실증한다.</w:t>
      </w:r>
      <w:r w:rsidR="00BD344C">
        <w:rPr>
          <w:rFonts w:hint="eastAsia"/>
        </w:rPr>
        <w:t xml:space="preserve"> </w:t>
      </w:r>
      <w:r w:rsidR="000E20FA" w:rsidRPr="000E20FA">
        <w:t>종합하면</w:t>
      </w:r>
      <w:r w:rsidR="003F1368" w:rsidRPr="003F1368">
        <w:t xml:space="preserve">, 구매 및 재구매 주기 패턴 변수는 단순히 개별 시점의 반응을 보완하는 수준을 넘어, 고객 행동의 반복성과 시간적 구조를 체계적으로 반영함으로써 모델의 판별 구조를 재정렬하는 역할을 수행한다. </w:t>
      </w:r>
    </w:p>
    <w:p w14:paraId="75CAA916" w14:textId="77777777" w:rsidR="00BD344C" w:rsidRPr="00CB176E" w:rsidRDefault="00BD344C" w:rsidP="008A55F6"/>
    <w:p w14:paraId="072AFA75" w14:textId="2A9BACDE" w:rsidR="00156CA9" w:rsidRDefault="00026A66" w:rsidP="00026A66">
      <w:r w:rsidRPr="0091786E">
        <w:t>&lt;표 4-</w:t>
      </w:r>
      <w:r w:rsidR="00EF1F02">
        <w:rPr>
          <w:rFonts w:hint="eastAsia"/>
        </w:rPr>
        <w:t>3</w:t>
      </w:r>
      <w:r w:rsidRPr="0091786E">
        <w:t xml:space="preserve">&gt; </w:t>
      </w:r>
      <w:r w:rsidR="00EF1F02" w:rsidRPr="00026A66">
        <w:rPr>
          <w:rFonts w:hint="eastAsia"/>
        </w:rPr>
        <w:t>구매</w:t>
      </w:r>
      <w:r w:rsidR="00EF1F02" w:rsidRPr="00026A66">
        <w:t xml:space="preserve"> 및 재구매 주기 패턴</w:t>
      </w:r>
      <w:r w:rsidRPr="0091786E">
        <w:t xml:space="preserve"> 적용에 따른 </w:t>
      </w:r>
      <w:proofErr w:type="spellStart"/>
      <w:r w:rsidRPr="0091786E">
        <w:t>모델별</w:t>
      </w:r>
      <w:proofErr w:type="spellEnd"/>
      <w:r w:rsidRPr="0091786E">
        <w:t xml:space="preserve"> 성능</w:t>
      </w:r>
    </w:p>
    <w:tbl>
      <w:tblPr>
        <w:tblW w:w="5000" w:type="pct"/>
        <w:tblCellMar>
          <w:left w:w="99" w:type="dxa"/>
          <w:right w:w="99" w:type="dxa"/>
        </w:tblCellMar>
        <w:tblLook w:val="04A0" w:firstRow="1" w:lastRow="0" w:firstColumn="1" w:lastColumn="0" w:noHBand="0" w:noVBand="1"/>
      </w:tblPr>
      <w:tblGrid>
        <w:gridCol w:w="665"/>
        <w:gridCol w:w="542"/>
        <w:gridCol w:w="1125"/>
        <w:gridCol w:w="542"/>
        <w:gridCol w:w="1125"/>
        <w:gridCol w:w="543"/>
        <w:gridCol w:w="1126"/>
        <w:gridCol w:w="543"/>
        <w:gridCol w:w="1126"/>
        <w:gridCol w:w="543"/>
        <w:gridCol w:w="1126"/>
      </w:tblGrid>
      <w:tr w:rsidR="00B0461C" w:rsidRPr="00AF4E5A" w14:paraId="77CF0154" w14:textId="77777777" w:rsidTr="00832A86">
        <w:trPr>
          <w:trHeight w:val="345"/>
        </w:trPr>
        <w:tc>
          <w:tcPr>
            <w:tcW w:w="369" w:type="pct"/>
            <w:vMerge w:val="restart"/>
            <w:tcBorders>
              <w:top w:val="single" w:sz="8" w:space="0" w:color="auto"/>
              <w:left w:val="single" w:sz="8" w:space="0" w:color="auto"/>
              <w:right w:val="single" w:sz="8" w:space="0" w:color="auto"/>
            </w:tcBorders>
            <w:noWrap/>
            <w:vAlign w:val="center"/>
            <w:hideMark/>
          </w:tcPr>
          <w:p w14:paraId="67B71155" w14:textId="06CC98DE"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Algorithm</w:t>
            </w:r>
          </w:p>
        </w:tc>
        <w:tc>
          <w:tcPr>
            <w:tcW w:w="925" w:type="pct"/>
            <w:gridSpan w:val="2"/>
            <w:tcBorders>
              <w:top w:val="single" w:sz="8" w:space="0" w:color="auto"/>
              <w:left w:val="nil"/>
              <w:bottom w:val="single" w:sz="8" w:space="0" w:color="auto"/>
              <w:right w:val="single" w:sz="8" w:space="0" w:color="000000"/>
            </w:tcBorders>
            <w:noWrap/>
            <w:vAlign w:val="center"/>
            <w:hideMark/>
          </w:tcPr>
          <w:p w14:paraId="7520DBEB"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Precision</w:t>
            </w:r>
          </w:p>
        </w:tc>
        <w:tc>
          <w:tcPr>
            <w:tcW w:w="925" w:type="pct"/>
            <w:gridSpan w:val="2"/>
            <w:tcBorders>
              <w:top w:val="single" w:sz="8" w:space="0" w:color="auto"/>
              <w:left w:val="nil"/>
              <w:bottom w:val="single" w:sz="8" w:space="0" w:color="auto"/>
              <w:right w:val="single" w:sz="8" w:space="0" w:color="000000"/>
            </w:tcBorders>
            <w:noWrap/>
            <w:vAlign w:val="center"/>
            <w:hideMark/>
          </w:tcPr>
          <w:p w14:paraId="08A1B1BF"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Recall</w:t>
            </w:r>
          </w:p>
        </w:tc>
        <w:tc>
          <w:tcPr>
            <w:tcW w:w="927" w:type="pct"/>
            <w:gridSpan w:val="2"/>
            <w:tcBorders>
              <w:top w:val="single" w:sz="8" w:space="0" w:color="auto"/>
              <w:left w:val="nil"/>
              <w:bottom w:val="single" w:sz="8" w:space="0" w:color="auto"/>
              <w:right w:val="single" w:sz="8" w:space="0" w:color="000000"/>
            </w:tcBorders>
            <w:noWrap/>
            <w:vAlign w:val="center"/>
            <w:hideMark/>
          </w:tcPr>
          <w:p w14:paraId="3E2CAB1A"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F1-score</w:t>
            </w:r>
          </w:p>
        </w:tc>
        <w:tc>
          <w:tcPr>
            <w:tcW w:w="927" w:type="pct"/>
            <w:gridSpan w:val="2"/>
            <w:tcBorders>
              <w:top w:val="single" w:sz="8" w:space="0" w:color="auto"/>
              <w:left w:val="nil"/>
              <w:bottom w:val="single" w:sz="8" w:space="0" w:color="auto"/>
              <w:right w:val="single" w:sz="8" w:space="0" w:color="000000"/>
            </w:tcBorders>
            <w:noWrap/>
            <w:vAlign w:val="center"/>
            <w:hideMark/>
          </w:tcPr>
          <w:p w14:paraId="52ACDF8F"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Accuracy</w:t>
            </w:r>
          </w:p>
        </w:tc>
        <w:tc>
          <w:tcPr>
            <w:tcW w:w="927" w:type="pct"/>
            <w:gridSpan w:val="2"/>
            <w:tcBorders>
              <w:top w:val="single" w:sz="8" w:space="0" w:color="auto"/>
              <w:left w:val="nil"/>
              <w:bottom w:val="single" w:sz="8" w:space="0" w:color="auto"/>
              <w:right w:val="single" w:sz="8" w:space="0" w:color="000000"/>
            </w:tcBorders>
            <w:noWrap/>
            <w:vAlign w:val="center"/>
            <w:hideMark/>
          </w:tcPr>
          <w:p w14:paraId="4D0945FE"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AUC</w:t>
            </w:r>
          </w:p>
        </w:tc>
      </w:tr>
      <w:tr w:rsidR="00B0461C" w:rsidRPr="00AF4E5A" w14:paraId="0EAA520E" w14:textId="77777777" w:rsidTr="00832A86">
        <w:trPr>
          <w:trHeight w:val="345"/>
        </w:trPr>
        <w:tc>
          <w:tcPr>
            <w:tcW w:w="369" w:type="pct"/>
            <w:vMerge/>
            <w:tcBorders>
              <w:left w:val="single" w:sz="8" w:space="0" w:color="auto"/>
              <w:bottom w:val="single" w:sz="8" w:space="0" w:color="auto"/>
              <w:right w:val="single" w:sz="8" w:space="0" w:color="auto"/>
            </w:tcBorders>
            <w:noWrap/>
            <w:vAlign w:val="center"/>
            <w:hideMark/>
          </w:tcPr>
          <w:p w14:paraId="5B72EE79" w14:textId="39DA503C"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301" w:type="pct"/>
            <w:tcBorders>
              <w:top w:val="nil"/>
              <w:left w:val="nil"/>
              <w:bottom w:val="single" w:sz="8" w:space="0" w:color="auto"/>
              <w:right w:val="single" w:sz="8" w:space="0" w:color="auto"/>
            </w:tcBorders>
            <w:noWrap/>
            <w:vAlign w:val="center"/>
            <w:hideMark/>
          </w:tcPr>
          <w:p w14:paraId="633374A4"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Baseline</w:t>
            </w:r>
          </w:p>
        </w:tc>
        <w:tc>
          <w:tcPr>
            <w:tcW w:w="625" w:type="pct"/>
            <w:tcBorders>
              <w:top w:val="nil"/>
              <w:left w:val="nil"/>
              <w:bottom w:val="single" w:sz="8" w:space="0" w:color="auto"/>
              <w:right w:val="single" w:sz="8" w:space="0" w:color="auto"/>
            </w:tcBorders>
            <w:noWrap/>
            <w:vAlign w:val="center"/>
            <w:hideMark/>
          </w:tcPr>
          <w:p w14:paraId="480EABDE"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AF4E5A">
              <w:rPr>
                <w:rFonts w:ascii="맑은 고딕" w:eastAsia="맑은 고딕" w:hAnsi="맑은 고딕" w:cs="굴림" w:hint="eastAsia"/>
                <w:b/>
                <w:bCs/>
                <w:color w:val="000000"/>
                <w:kern w:val="0"/>
                <w:sz w:val="14"/>
                <w:szCs w:val="14"/>
              </w:rPr>
              <w:t>구매 및 재구매 주기 패턴</w:t>
            </w:r>
          </w:p>
        </w:tc>
        <w:tc>
          <w:tcPr>
            <w:tcW w:w="301" w:type="pct"/>
            <w:tcBorders>
              <w:top w:val="nil"/>
              <w:left w:val="nil"/>
              <w:bottom w:val="single" w:sz="8" w:space="0" w:color="auto"/>
              <w:right w:val="single" w:sz="8" w:space="0" w:color="auto"/>
            </w:tcBorders>
            <w:noWrap/>
            <w:vAlign w:val="center"/>
            <w:hideMark/>
          </w:tcPr>
          <w:p w14:paraId="75E439E3"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Baseline</w:t>
            </w:r>
          </w:p>
        </w:tc>
        <w:tc>
          <w:tcPr>
            <w:tcW w:w="625" w:type="pct"/>
            <w:tcBorders>
              <w:top w:val="nil"/>
              <w:left w:val="nil"/>
              <w:bottom w:val="single" w:sz="8" w:space="0" w:color="auto"/>
              <w:right w:val="single" w:sz="8" w:space="0" w:color="auto"/>
            </w:tcBorders>
            <w:noWrap/>
            <w:vAlign w:val="center"/>
            <w:hideMark/>
          </w:tcPr>
          <w:p w14:paraId="4F8DBC4A"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AF4E5A">
              <w:rPr>
                <w:rFonts w:ascii="맑은 고딕" w:eastAsia="맑은 고딕" w:hAnsi="맑은 고딕" w:cs="굴림" w:hint="eastAsia"/>
                <w:b/>
                <w:bCs/>
                <w:color w:val="000000"/>
                <w:kern w:val="0"/>
                <w:sz w:val="14"/>
                <w:szCs w:val="14"/>
              </w:rPr>
              <w:t>구매 및 재구매 주기 패턴</w:t>
            </w:r>
          </w:p>
        </w:tc>
        <w:tc>
          <w:tcPr>
            <w:tcW w:w="301" w:type="pct"/>
            <w:tcBorders>
              <w:top w:val="nil"/>
              <w:left w:val="nil"/>
              <w:bottom w:val="single" w:sz="8" w:space="0" w:color="auto"/>
              <w:right w:val="single" w:sz="8" w:space="0" w:color="auto"/>
            </w:tcBorders>
            <w:noWrap/>
            <w:vAlign w:val="center"/>
            <w:hideMark/>
          </w:tcPr>
          <w:p w14:paraId="0B7D426B"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Baseline</w:t>
            </w:r>
          </w:p>
        </w:tc>
        <w:tc>
          <w:tcPr>
            <w:tcW w:w="625" w:type="pct"/>
            <w:tcBorders>
              <w:top w:val="nil"/>
              <w:left w:val="nil"/>
              <w:bottom w:val="single" w:sz="8" w:space="0" w:color="auto"/>
              <w:right w:val="single" w:sz="8" w:space="0" w:color="auto"/>
            </w:tcBorders>
            <w:noWrap/>
            <w:vAlign w:val="center"/>
            <w:hideMark/>
          </w:tcPr>
          <w:p w14:paraId="5F69CD0C"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AF4E5A">
              <w:rPr>
                <w:rFonts w:ascii="맑은 고딕" w:eastAsia="맑은 고딕" w:hAnsi="맑은 고딕" w:cs="굴림" w:hint="eastAsia"/>
                <w:b/>
                <w:bCs/>
                <w:color w:val="000000"/>
                <w:kern w:val="0"/>
                <w:sz w:val="14"/>
                <w:szCs w:val="14"/>
              </w:rPr>
              <w:t>구매 및 재구매 주기 패턴</w:t>
            </w:r>
          </w:p>
        </w:tc>
        <w:tc>
          <w:tcPr>
            <w:tcW w:w="301" w:type="pct"/>
            <w:tcBorders>
              <w:top w:val="nil"/>
              <w:left w:val="nil"/>
              <w:bottom w:val="single" w:sz="8" w:space="0" w:color="auto"/>
              <w:right w:val="single" w:sz="8" w:space="0" w:color="auto"/>
            </w:tcBorders>
            <w:noWrap/>
            <w:vAlign w:val="center"/>
            <w:hideMark/>
          </w:tcPr>
          <w:p w14:paraId="78EC3ED1"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Baseline</w:t>
            </w:r>
          </w:p>
        </w:tc>
        <w:tc>
          <w:tcPr>
            <w:tcW w:w="625" w:type="pct"/>
            <w:tcBorders>
              <w:top w:val="nil"/>
              <w:left w:val="nil"/>
              <w:bottom w:val="single" w:sz="8" w:space="0" w:color="auto"/>
              <w:right w:val="single" w:sz="8" w:space="0" w:color="auto"/>
            </w:tcBorders>
            <w:noWrap/>
            <w:vAlign w:val="center"/>
            <w:hideMark/>
          </w:tcPr>
          <w:p w14:paraId="1A32C2A0"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AF4E5A">
              <w:rPr>
                <w:rFonts w:ascii="맑은 고딕" w:eastAsia="맑은 고딕" w:hAnsi="맑은 고딕" w:cs="굴림" w:hint="eastAsia"/>
                <w:b/>
                <w:bCs/>
                <w:color w:val="000000"/>
                <w:kern w:val="0"/>
                <w:sz w:val="14"/>
                <w:szCs w:val="14"/>
              </w:rPr>
              <w:t>구매 및 재구매 주기 패턴</w:t>
            </w:r>
          </w:p>
        </w:tc>
        <w:tc>
          <w:tcPr>
            <w:tcW w:w="301" w:type="pct"/>
            <w:tcBorders>
              <w:top w:val="nil"/>
              <w:left w:val="nil"/>
              <w:bottom w:val="single" w:sz="8" w:space="0" w:color="auto"/>
              <w:right w:val="single" w:sz="8" w:space="0" w:color="auto"/>
            </w:tcBorders>
            <w:noWrap/>
            <w:vAlign w:val="center"/>
            <w:hideMark/>
          </w:tcPr>
          <w:p w14:paraId="286140C7"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Baseline</w:t>
            </w:r>
          </w:p>
        </w:tc>
        <w:tc>
          <w:tcPr>
            <w:tcW w:w="625" w:type="pct"/>
            <w:tcBorders>
              <w:top w:val="nil"/>
              <w:left w:val="nil"/>
              <w:bottom w:val="single" w:sz="8" w:space="0" w:color="auto"/>
              <w:right w:val="single" w:sz="8" w:space="0" w:color="auto"/>
            </w:tcBorders>
            <w:noWrap/>
            <w:vAlign w:val="center"/>
            <w:hideMark/>
          </w:tcPr>
          <w:p w14:paraId="35FEE52A"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AF4E5A">
              <w:rPr>
                <w:rFonts w:ascii="맑은 고딕" w:eastAsia="맑은 고딕" w:hAnsi="맑은 고딕" w:cs="굴림" w:hint="eastAsia"/>
                <w:b/>
                <w:bCs/>
                <w:color w:val="000000"/>
                <w:kern w:val="0"/>
                <w:sz w:val="14"/>
                <w:szCs w:val="14"/>
              </w:rPr>
              <w:t>구매 및 재구매 주기 패턴</w:t>
            </w:r>
          </w:p>
        </w:tc>
      </w:tr>
      <w:tr w:rsidR="00B0461C" w:rsidRPr="00AF4E5A" w14:paraId="58B107AC"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371A95BD"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RF</w:t>
            </w:r>
          </w:p>
        </w:tc>
        <w:tc>
          <w:tcPr>
            <w:tcW w:w="301" w:type="pct"/>
            <w:tcBorders>
              <w:top w:val="nil"/>
              <w:left w:val="nil"/>
              <w:bottom w:val="single" w:sz="8" w:space="0" w:color="auto"/>
              <w:right w:val="single" w:sz="8" w:space="0" w:color="auto"/>
            </w:tcBorders>
            <w:vAlign w:val="center"/>
            <w:hideMark/>
          </w:tcPr>
          <w:p w14:paraId="11EF456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0.8564</w:t>
            </w:r>
          </w:p>
        </w:tc>
        <w:tc>
          <w:tcPr>
            <w:tcW w:w="625" w:type="pct"/>
            <w:tcBorders>
              <w:top w:val="nil"/>
              <w:left w:val="nil"/>
              <w:bottom w:val="single" w:sz="8" w:space="0" w:color="auto"/>
              <w:right w:val="single" w:sz="8" w:space="0" w:color="auto"/>
            </w:tcBorders>
            <w:noWrap/>
            <w:vAlign w:val="center"/>
            <w:hideMark/>
          </w:tcPr>
          <w:p w14:paraId="2346872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0.8922</w:t>
            </w:r>
          </w:p>
        </w:tc>
        <w:tc>
          <w:tcPr>
            <w:tcW w:w="301" w:type="pct"/>
            <w:tcBorders>
              <w:top w:val="nil"/>
              <w:left w:val="nil"/>
              <w:bottom w:val="single" w:sz="8" w:space="0" w:color="auto"/>
              <w:right w:val="single" w:sz="8" w:space="0" w:color="auto"/>
            </w:tcBorders>
            <w:vAlign w:val="center"/>
            <w:hideMark/>
          </w:tcPr>
          <w:p w14:paraId="63BB3A2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0.5928</w:t>
            </w:r>
          </w:p>
        </w:tc>
        <w:tc>
          <w:tcPr>
            <w:tcW w:w="625" w:type="pct"/>
            <w:tcBorders>
              <w:top w:val="nil"/>
              <w:left w:val="nil"/>
              <w:bottom w:val="single" w:sz="8" w:space="0" w:color="auto"/>
              <w:right w:val="single" w:sz="8" w:space="0" w:color="auto"/>
            </w:tcBorders>
            <w:vAlign w:val="center"/>
            <w:hideMark/>
          </w:tcPr>
          <w:p w14:paraId="20B3E93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0.698</w:t>
            </w:r>
          </w:p>
        </w:tc>
        <w:tc>
          <w:tcPr>
            <w:tcW w:w="301" w:type="pct"/>
            <w:tcBorders>
              <w:top w:val="nil"/>
              <w:left w:val="nil"/>
              <w:bottom w:val="single" w:sz="8" w:space="0" w:color="auto"/>
              <w:right w:val="single" w:sz="8" w:space="0" w:color="auto"/>
            </w:tcBorders>
            <w:vAlign w:val="center"/>
            <w:hideMark/>
          </w:tcPr>
          <w:p w14:paraId="3106385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0.7007</w:t>
            </w:r>
          </w:p>
        </w:tc>
        <w:tc>
          <w:tcPr>
            <w:tcW w:w="625" w:type="pct"/>
            <w:tcBorders>
              <w:top w:val="nil"/>
              <w:left w:val="nil"/>
              <w:bottom w:val="single" w:sz="8" w:space="0" w:color="auto"/>
              <w:right w:val="single" w:sz="8" w:space="0" w:color="auto"/>
            </w:tcBorders>
            <w:vAlign w:val="center"/>
            <w:hideMark/>
          </w:tcPr>
          <w:p w14:paraId="56AC7A9C"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0.7833</w:t>
            </w:r>
          </w:p>
        </w:tc>
        <w:tc>
          <w:tcPr>
            <w:tcW w:w="301" w:type="pct"/>
            <w:tcBorders>
              <w:top w:val="nil"/>
              <w:left w:val="nil"/>
              <w:bottom w:val="single" w:sz="8" w:space="0" w:color="auto"/>
              <w:right w:val="single" w:sz="8" w:space="0" w:color="auto"/>
            </w:tcBorders>
            <w:vAlign w:val="center"/>
            <w:hideMark/>
          </w:tcPr>
          <w:p w14:paraId="31E8891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0.9483</w:t>
            </w:r>
          </w:p>
        </w:tc>
        <w:tc>
          <w:tcPr>
            <w:tcW w:w="625" w:type="pct"/>
            <w:tcBorders>
              <w:top w:val="nil"/>
              <w:left w:val="nil"/>
              <w:bottom w:val="single" w:sz="8" w:space="0" w:color="auto"/>
              <w:right w:val="single" w:sz="8" w:space="0" w:color="auto"/>
            </w:tcBorders>
            <w:noWrap/>
            <w:vAlign w:val="center"/>
            <w:hideMark/>
          </w:tcPr>
          <w:p w14:paraId="40DF1536"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0.9606</w:t>
            </w:r>
          </w:p>
        </w:tc>
        <w:tc>
          <w:tcPr>
            <w:tcW w:w="301" w:type="pct"/>
            <w:tcBorders>
              <w:top w:val="nil"/>
              <w:left w:val="nil"/>
              <w:bottom w:val="single" w:sz="8" w:space="0" w:color="auto"/>
              <w:right w:val="single" w:sz="8" w:space="0" w:color="auto"/>
            </w:tcBorders>
            <w:vAlign w:val="center"/>
            <w:hideMark/>
          </w:tcPr>
          <w:p w14:paraId="493D8FC2"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0.9641</w:t>
            </w:r>
          </w:p>
        </w:tc>
        <w:tc>
          <w:tcPr>
            <w:tcW w:w="625" w:type="pct"/>
            <w:tcBorders>
              <w:top w:val="nil"/>
              <w:left w:val="nil"/>
              <w:bottom w:val="single" w:sz="8" w:space="0" w:color="auto"/>
              <w:right w:val="single" w:sz="8" w:space="0" w:color="auto"/>
            </w:tcBorders>
            <w:vAlign w:val="center"/>
            <w:hideMark/>
          </w:tcPr>
          <w:p w14:paraId="59C0E8D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0.9737</w:t>
            </w:r>
          </w:p>
        </w:tc>
      </w:tr>
      <w:tr w:rsidR="00B0461C" w:rsidRPr="00AF4E5A" w14:paraId="74C09F50"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1A803897"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XGB</w:t>
            </w:r>
          </w:p>
        </w:tc>
        <w:tc>
          <w:tcPr>
            <w:tcW w:w="301" w:type="pct"/>
            <w:tcBorders>
              <w:top w:val="nil"/>
              <w:left w:val="nil"/>
              <w:bottom w:val="single" w:sz="8" w:space="0" w:color="auto"/>
              <w:right w:val="single" w:sz="8" w:space="0" w:color="auto"/>
            </w:tcBorders>
            <w:vAlign w:val="center"/>
            <w:hideMark/>
          </w:tcPr>
          <w:p w14:paraId="4407A9E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0.8401</w:t>
            </w:r>
          </w:p>
        </w:tc>
        <w:tc>
          <w:tcPr>
            <w:tcW w:w="625" w:type="pct"/>
            <w:tcBorders>
              <w:top w:val="nil"/>
              <w:left w:val="nil"/>
              <w:bottom w:val="single" w:sz="8" w:space="0" w:color="auto"/>
              <w:right w:val="single" w:sz="8" w:space="0" w:color="auto"/>
            </w:tcBorders>
            <w:noWrap/>
            <w:vAlign w:val="center"/>
            <w:hideMark/>
          </w:tcPr>
          <w:p w14:paraId="750F0EB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0.9033</w:t>
            </w:r>
          </w:p>
        </w:tc>
        <w:tc>
          <w:tcPr>
            <w:tcW w:w="301" w:type="pct"/>
            <w:tcBorders>
              <w:top w:val="nil"/>
              <w:left w:val="nil"/>
              <w:bottom w:val="single" w:sz="8" w:space="0" w:color="auto"/>
              <w:right w:val="single" w:sz="8" w:space="0" w:color="auto"/>
            </w:tcBorders>
            <w:vAlign w:val="center"/>
            <w:hideMark/>
          </w:tcPr>
          <w:p w14:paraId="5DB3601C"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0.6046</w:t>
            </w:r>
          </w:p>
        </w:tc>
        <w:tc>
          <w:tcPr>
            <w:tcW w:w="625" w:type="pct"/>
            <w:tcBorders>
              <w:top w:val="nil"/>
              <w:left w:val="nil"/>
              <w:bottom w:val="single" w:sz="8" w:space="0" w:color="auto"/>
              <w:right w:val="single" w:sz="8" w:space="0" w:color="auto"/>
            </w:tcBorders>
            <w:vAlign w:val="center"/>
            <w:hideMark/>
          </w:tcPr>
          <w:p w14:paraId="457AFAD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0.6843</w:t>
            </w:r>
          </w:p>
        </w:tc>
        <w:tc>
          <w:tcPr>
            <w:tcW w:w="301" w:type="pct"/>
            <w:tcBorders>
              <w:top w:val="nil"/>
              <w:left w:val="nil"/>
              <w:bottom w:val="single" w:sz="8" w:space="0" w:color="auto"/>
              <w:right w:val="single" w:sz="8" w:space="0" w:color="auto"/>
            </w:tcBorders>
            <w:vAlign w:val="center"/>
            <w:hideMark/>
          </w:tcPr>
          <w:p w14:paraId="19F6272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0.7032</w:t>
            </w:r>
          </w:p>
        </w:tc>
        <w:tc>
          <w:tcPr>
            <w:tcW w:w="625" w:type="pct"/>
            <w:tcBorders>
              <w:top w:val="nil"/>
              <w:left w:val="nil"/>
              <w:bottom w:val="single" w:sz="8" w:space="0" w:color="auto"/>
              <w:right w:val="single" w:sz="8" w:space="0" w:color="auto"/>
            </w:tcBorders>
            <w:vAlign w:val="center"/>
            <w:hideMark/>
          </w:tcPr>
          <w:p w14:paraId="1348F89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0.7787</w:t>
            </w:r>
          </w:p>
        </w:tc>
        <w:tc>
          <w:tcPr>
            <w:tcW w:w="301" w:type="pct"/>
            <w:tcBorders>
              <w:top w:val="nil"/>
              <w:left w:val="nil"/>
              <w:bottom w:val="single" w:sz="8" w:space="0" w:color="auto"/>
              <w:right w:val="single" w:sz="8" w:space="0" w:color="auto"/>
            </w:tcBorders>
            <w:vAlign w:val="center"/>
            <w:hideMark/>
          </w:tcPr>
          <w:p w14:paraId="717537C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0.9479</w:t>
            </w:r>
          </w:p>
        </w:tc>
        <w:tc>
          <w:tcPr>
            <w:tcW w:w="625" w:type="pct"/>
            <w:tcBorders>
              <w:top w:val="nil"/>
              <w:left w:val="nil"/>
              <w:bottom w:val="single" w:sz="8" w:space="0" w:color="auto"/>
              <w:right w:val="single" w:sz="8" w:space="0" w:color="auto"/>
            </w:tcBorders>
            <w:noWrap/>
            <w:vAlign w:val="center"/>
            <w:hideMark/>
          </w:tcPr>
          <w:p w14:paraId="38EAC53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0.9603</w:t>
            </w:r>
          </w:p>
        </w:tc>
        <w:tc>
          <w:tcPr>
            <w:tcW w:w="301" w:type="pct"/>
            <w:tcBorders>
              <w:top w:val="nil"/>
              <w:left w:val="nil"/>
              <w:bottom w:val="single" w:sz="8" w:space="0" w:color="auto"/>
              <w:right w:val="single" w:sz="8" w:space="0" w:color="auto"/>
            </w:tcBorders>
            <w:vAlign w:val="center"/>
            <w:hideMark/>
          </w:tcPr>
          <w:p w14:paraId="219C6756"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0.9639</w:t>
            </w:r>
          </w:p>
        </w:tc>
        <w:tc>
          <w:tcPr>
            <w:tcW w:w="625" w:type="pct"/>
            <w:tcBorders>
              <w:top w:val="nil"/>
              <w:left w:val="nil"/>
              <w:bottom w:val="single" w:sz="8" w:space="0" w:color="auto"/>
              <w:right w:val="single" w:sz="8" w:space="0" w:color="auto"/>
            </w:tcBorders>
            <w:vAlign w:val="center"/>
            <w:hideMark/>
          </w:tcPr>
          <w:p w14:paraId="083502F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0.9743</w:t>
            </w:r>
          </w:p>
        </w:tc>
      </w:tr>
      <w:tr w:rsidR="00B0461C" w:rsidRPr="00AF4E5A" w14:paraId="225CA59B"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1CACC67D"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RNN-LSTM</w:t>
            </w:r>
          </w:p>
        </w:tc>
        <w:tc>
          <w:tcPr>
            <w:tcW w:w="301" w:type="pct"/>
            <w:tcBorders>
              <w:top w:val="nil"/>
              <w:left w:val="nil"/>
              <w:bottom w:val="single" w:sz="8" w:space="0" w:color="auto"/>
              <w:right w:val="single" w:sz="8" w:space="0" w:color="auto"/>
            </w:tcBorders>
            <w:vAlign w:val="center"/>
            <w:hideMark/>
          </w:tcPr>
          <w:p w14:paraId="2B4757C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0.871</w:t>
            </w:r>
          </w:p>
        </w:tc>
        <w:tc>
          <w:tcPr>
            <w:tcW w:w="625" w:type="pct"/>
            <w:tcBorders>
              <w:top w:val="nil"/>
              <w:left w:val="nil"/>
              <w:bottom w:val="single" w:sz="8" w:space="0" w:color="auto"/>
              <w:right w:val="single" w:sz="8" w:space="0" w:color="auto"/>
            </w:tcBorders>
            <w:noWrap/>
            <w:vAlign w:val="center"/>
            <w:hideMark/>
          </w:tcPr>
          <w:p w14:paraId="6AFFCAE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0.8792</w:t>
            </w:r>
          </w:p>
        </w:tc>
        <w:tc>
          <w:tcPr>
            <w:tcW w:w="301" w:type="pct"/>
            <w:tcBorders>
              <w:top w:val="nil"/>
              <w:left w:val="nil"/>
              <w:bottom w:val="single" w:sz="8" w:space="0" w:color="auto"/>
              <w:right w:val="single" w:sz="8" w:space="0" w:color="auto"/>
            </w:tcBorders>
            <w:vAlign w:val="center"/>
            <w:hideMark/>
          </w:tcPr>
          <w:p w14:paraId="7218F18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0.583</w:t>
            </w:r>
          </w:p>
        </w:tc>
        <w:tc>
          <w:tcPr>
            <w:tcW w:w="625" w:type="pct"/>
            <w:tcBorders>
              <w:top w:val="nil"/>
              <w:left w:val="nil"/>
              <w:bottom w:val="single" w:sz="8" w:space="0" w:color="auto"/>
              <w:right w:val="single" w:sz="8" w:space="0" w:color="auto"/>
            </w:tcBorders>
            <w:vAlign w:val="center"/>
            <w:hideMark/>
          </w:tcPr>
          <w:p w14:paraId="41F71652"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0.6326</w:t>
            </w:r>
          </w:p>
        </w:tc>
        <w:tc>
          <w:tcPr>
            <w:tcW w:w="301" w:type="pct"/>
            <w:tcBorders>
              <w:top w:val="nil"/>
              <w:left w:val="nil"/>
              <w:bottom w:val="single" w:sz="8" w:space="0" w:color="auto"/>
              <w:right w:val="single" w:sz="8" w:space="0" w:color="auto"/>
            </w:tcBorders>
            <w:vAlign w:val="center"/>
            <w:hideMark/>
          </w:tcPr>
          <w:p w14:paraId="3F2023E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0.6985</w:t>
            </w:r>
          </w:p>
        </w:tc>
        <w:tc>
          <w:tcPr>
            <w:tcW w:w="625" w:type="pct"/>
            <w:tcBorders>
              <w:top w:val="nil"/>
              <w:left w:val="nil"/>
              <w:bottom w:val="single" w:sz="8" w:space="0" w:color="auto"/>
              <w:right w:val="single" w:sz="8" w:space="0" w:color="auto"/>
            </w:tcBorders>
            <w:vAlign w:val="center"/>
            <w:hideMark/>
          </w:tcPr>
          <w:p w14:paraId="4F0D2B4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0.7358</w:t>
            </w:r>
          </w:p>
        </w:tc>
        <w:tc>
          <w:tcPr>
            <w:tcW w:w="301" w:type="pct"/>
            <w:tcBorders>
              <w:top w:val="nil"/>
              <w:left w:val="nil"/>
              <w:bottom w:val="single" w:sz="8" w:space="0" w:color="auto"/>
              <w:right w:val="single" w:sz="8" w:space="0" w:color="auto"/>
            </w:tcBorders>
            <w:vAlign w:val="center"/>
            <w:hideMark/>
          </w:tcPr>
          <w:p w14:paraId="47423A0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0.9486</w:t>
            </w:r>
          </w:p>
        </w:tc>
        <w:tc>
          <w:tcPr>
            <w:tcW w:w="625" w:type="pct"/>
            <w:tcBorders>
              <w:top w:val="nil"/>
              <w:left w:val="nil"/>
              <w:bottom w:val="single" w:sz="8" w:space="0" w:color="auto"/>
              <w:right w:val="single" w:sz="8" w:space="0" w:color="auto"/>
            </w:tcBorders>
            <w:noWrap/>
            <w:vAlign w:val="center"/>
            <w:hideMark/>
          </w:tcPr>
          <w:p w14:paraId="52B811D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0.9536</w:t>
            </w:r>
          </w:p>
        </w:tc>
        <w:tc>
          <w:tcPr>
            <w:tcW w:w="301" w:type="pct"/>
            <w:tcBorders>
              <w:top w:val="nil"/>
              <w:left w:val="nil"/>
              <w:bottom w:val="single" w:sz="8" w:space="0" w:color="auto"/>
              <w:right w:val="single" w:sz="8" w:space="0" w:color="auto"/>
            </w:tcBorders>
            <w:vAlign w:val="center"/>
            <w:hideMark/>
          </w:tcPr>
          <w:p w14:paraId="7A90C73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0.9631</w:t>
            </w:r>
          </w:p>
        </w:tc>
        <w:tc>
          <w:tcPr>
            <w:tcW w:w="625" w:type="pct"/>
            <w:tcBorders>
              <w:top w:val="nil"/>
              <w:left w:val="nil"/>
              <w:bottom w:val="single" w:sz="8" w:space="0" w:color="auto"/>
              <w:right w:val="single" w:sz="8" w:space="0" w:color="auto"/>
            </w:tcBorders>
            <w:vAlign w:val="center"/>
            <w:hideMark/>
          </w:tcPr>
          <w:p w14:paraId="1F372A4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0.9697</w:t>
            </w:r>
          </w:p>
        </w:tc>
      </w:tr>
      <w:tr w:rsidR="00B0461C" w:rsidRPr="00AF4E5A" w14:paraId="0536EF30"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5749E24E"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CNN-LSTM</w:t>
            </w:r>
          </w:p>
        </w:tc>
        <w:tc>
          <w:tcPr>
            <w:tcW w:w="301" w:type="pct"/>
            <w:tcBorders>
              <w:top w:val="nil"/>
              <w:left w:val="nil"/>
              <w:bottom w:val="single" w:sz="8" w:space="0" w:color="auto"/>
              <w:right w:val="single" w:sz="8" w:space="0" w:color="auto"/>
            </w:tcBorders>
            <w:vAlign w:val="center"/>
            <w:hideMark/>
          </w:tcPr>
          <w:p w14:paraId="487BB09D"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0.8499</w:t>
            </w:r>
          </w:p>
        </w:tc>
        <w:tc>
          <w:tcPr>
            <w:tcW w:w="625" w:type="pct"/>
            <w:tcBorders>
              <w:top w:val="nil"/>
              <w:left w:val="nil"/>
              <w:bottom w:val="single" w:sz="8" w:space="0" w:color="auto"/>
              <w:right w:val="single" w:sz="8" w:space="0" w:color="auto"/>
            </w:tcBorders>
            <w:noWrap/>
            <w:vAlign w:val="center"/>
            <w:hideMark/>
          </w:tcPr>
          <w:p w14:paraId="4C334E8D"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0.837</w:t>
            </w:r>
          </w:p>
        </w:tc>
        <w:tc>
          <w:tcPr>
            <w:tcW w:w="301" w:type="pct"/>
            <w:tcBorders>
              <w:top w:val="nil"/>
              <w:left w:val="nil"/>
              <w:bottom w:val="single" w:sz="8" w:space="0" w:color="auto"/>
              <w:right w:val="single" w:sz="8" w:space="0" w:color="auto"/>
            </w:tcBorders>
            <w:vAlign w:val="center"/>
            <w:hideMark/>
          </w:tcPr>
          <w:p w14:paraId="6759570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0.581</w:t>
            </w:r>
          </w:p>
        </w:tc>
        <w:tc>
          <w:tcPr>
            <w:tcW w:w="625" w:type="pct"/>
            <w:tcBorders>
              <w:top w:val="nil"/>
              <w:left w:val="nil"/>
              <w:bottom w:val="single" w:sz="8" w:space="0" w:color="auto"/>
              <w:right w:val="single" w:sz="8" w:space="0" w:color="auto"/>
            </w:tcBorders>
            <w:vAlign w:val="center"/>
            <w:hideMark/>
          </w:tcPr>
          <w:p w14:paraId="696D9A23"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0.6412</w:t>
            </w:r>
          </w:p>
        </w:tc>
        <w:tc>
          <w:tcPr>
            <w:tcW w:w="301" w:type="pct"/>
            <w:tcBorders>
              <w:top w:val="nil"/>
              <w:left w:val="nil"/>
              <w:bottom w:val="single" w:sz="8" w:space="0" w:color="auto"/>
              <w:right w:val="single" w:sz="8" w:space="0" w:color="auto"/>
            </w:tcBorders>
            <w:vAlign w:val="center"/>
            <w:hideMark/>
          </w:tcPr>
          <w:p w14:paraId="2CBF19B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0.6902</w:t>
            </w:r>
          </w:p>
        </w:tc>
        <w:tc>
          <w:tcPr>
            <w:tcW w:w="625" w:type="pct"/>
            <w:tcBorders>
              <w:top w:val="nil"/>
              <w:left w:val="nil"/>
              <w:bottom w:val="single" w:sz="8" w:space="0" w:color="auto"/>
              <w:right w:val="single" w:sz="8" w:space="0" w:color="auto"/>
            </w:tcBorders>
            <w:vAlign w:val="center"/>
            <w:hideMark/>
          </w:tcPr>
          <w:p w14:paraId="3A496122"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0.7261</w:t>
            </w:r>
          </w:p>
        </w:tc>
        <w:tc>
          <w:tcPr>
            <w:tcW w:w="301" w:type="pct"/>
            <w:tcBorders>
              <w:top w:val="nil"/>
              <w:left w:val="nil"/>
              <w:bottom w:val="single" w:sz="8" w:space="0" w:color="auto"/>
              <w:right w:val="single" w:sz="8" w:space="0" w:color="auto"/>
            </w:tcBorders>
            <w:vAlign w:val="center"/>
            <w:hideMark/>
          </w:tcPr>
          <w:p w14:paraId="2C203A4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0.9468</w:t>
            </w:r>
          </w:p>
        </w:tc>
        <w:tc>
          <w:tcPr>
            <w:tcW w:w="625" w:type="pct"/>
            <w:tcBorders>
              <w:top w:val="nil"/>
              <w:left w:val="nil"/>
              <w:bottom w:val="single" w:sz="8" w:space="0" w:color="auto"/>
              <w:right w:val="single" w:sz="8" w:space="0" w:color="auto"/>
            </w:tcBorders>
            <w:noWrap/>
            <w:vAlign w:val="center"/>
            <w:hideMark/>
          </w:tcPr>
          <w:p w14:paraId="6B68A95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0.9507</w:t>
            </w:r>
          </w:p>
        </w:tc>
        <w:tc>
          <w:tcPr>
            <w:tcW w:w="301" w:type="pct"/>
            <w:tcBorders>
              <w:top w:val="nil"/>
              <w:left w:val="nil"/>
              <w:bottom w:val="single" w:sz="8" w:space="0" w:color="auto"/>
              <w:right w:val="single" w:sz="8" w:space="0" w:color="auto"/>
            </w:tcBorders>
            <w:vAlign w:val="center"/>
            <w:hideMark/>
          </w:tcPr>
          <w:p w14:paraId="2934FF2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0.9653</w:t>
            </w:r>
          </w:p>
        </w:tc>
        <w:tc>
          <w:tcPr>
            <w:tcW w:w="625" w:type="pct"/>
            <w:tcBorders>
              <w:top w:val="nil"/>
              <w:left w:val="nil"/>
              <w:bottom w:val="single" w:sz="8" w:space="0" w:color="auto"/>
              <w:right w:val="single" w:sz="8" w:space="0" w:color="auto"/>
            </w:tcBorders>
            <w:vAlign w:val="center"/>
            <w:hideMark/>
          </w:tcPr>
          <w:p w14:paraId="712DCDA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0.9691</w:t>
            </w:r>
          </w:p>
        </w:tc>
      </w:tr>
      <w:tr w:rsidR="00B0461C" w:rsidRPr="00AF4E5A" w14:paraId="1B8A8085"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2782B96A"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LSTM</w:t>
            </w:r>
          </w:p>
        </w:tc>
        <w:tc>
          <w:tcPr>
            <w:tcW w:w="301" w:type="pct"/>
            <w:tcBorders>
              <w:top w:val="nil"/>
              <w:left w:val="nil"/>
              <w:bottom w:val="single" w:sz="8" w:space="0" w:color="auto"/>
              <w:right w:val="single" w:sz="8" w:space="0" w:color="auto"/>
            </w:tcBorders>
            <w:vAlign w:val="center"/>
            <w:hideMark/>
          </w:tcPr>
          <w:p w14:paraId="5D0FDB17"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0.8695</w:t>
            </w:r>
          </w:p>
        </w:tc>
        <w:tc>
          <w:tcPr>
            <w:tcW w:w="625" w:type="pct"/>
            <w:tcBorders>
              <w:top w:val="nil"/>
              <w:left w:val="nil"/>
              <w:bottom w:val="single" w:sz="8" w:space="0" w:color="auto"/>
              <w:right w:val="single" w:sz="8" w:space="0" w:color="auto"/>
            </w:tcBorders>
            <w:noWrap/>
            <w:vAlign w:val="center"/>
            <w:hideMark/>
          </w:tcPr>
          <w:p w14:paraId="4454FB6A"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0.8622</w:t>
            </w:r>
          </w:p>
        </w:tc>
        <w:tc>
          <w:tcPr>
            <w:tcW w:w="301" w:type="pct"/>
            <w:tcBorders>
              <w:top w:val="nil"/>
              <w:left w:val="nil"/>
              <w:bottom w:val="single" w:sz="8" w:space="0" w:color="auto"/>
              <w:right w:val="single" w:sz="8" w:space="0" w:color="auto"/>
            </w:tcBorders>
            <w:vAlign w:val="center"/>
            <w:hideMark/>
          </w:tcPr>
          <w:p w14:paraId="0B3DE73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0.5575</w:t>
            </w:r>
          </w:p>
        </w:tc>
        <w:tc>
          <w:tcPr>
            <w:tcW w:w="625" w:type="pct"/>
            <w:tcBorders>
              <w:top w:val="nil"/>
              <w:left w:val="nil"/>
              <w:bottom w:val="single" w:sz="8" w:space="0" w:color="auto"/>
              <w:right w:val="single" w:sz="8" w:space="0" w:color="auto"/>
            </w:tcBorders>
            <w:vAlign w:val="center"/>
            <w:hideMark/>
          </w:tcPr>
          <w:p w14:paraId="60DC6E1D"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0.6137</w:t>
            </w:r>
          </w:p>
        </w:tc>
        <w:tc>
          <w:tcPr>
            <w:tcW w:w="301" w:type="pct"/>
            <w:tcBorders>
              <w:top w:val="nil"/>
              <w:left w:val="nil"/>
              <w:bottom w:val="single" w:sz="8" w:space="0" w:color="auto"/>
              <w:right w:val="single" w:sz="8" w:space="0" w:color="auto"/>
            </w:tcBorders>
            <w:vAlign w:val="center"/>
            <w:hideMark/>
          </w:tcPr>
          <w:p w14:paraId="03794AC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0.6794</w:t>
            </w:r>
          </w:p>
        </w:tc>
        <w:tc>
          <w:tcPr>
            <w:tcW w:w="625" w:type="pct"/>
            <w:tcBorders>
              <w:top w:val="nil"/>
              <w:left w:val="nil"/>
              <w:bottom w:val="single" w:sz="8" w:space="0" w:color="auto"/>
              <w:right w:val="single" w:sz="8" w:space="0" w:color="auto"/>
            </w:tcBorders>
            <w:vAlign w:val="center"/>
            <w:hideMark/>
          </w:tcPr>
          <w:p w14:paraId="5F36212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0.717</w:t>
            </w:r>
          </w:p>
        </w:tc>
        <w:tc>
          <w:tcPr>
            <w:tcW w:w="301" w:type="pct"/>
            <w:tcBorders>
              <w:top w:val="nil"/>
              <w:left w:val="nil"/>
              <w:bottom w:val="single" w:sz="8" w:space="0" w:color="auto"/>
              <w:right w:val="single" w:sz="8" w:space="0" w:color="auto"/>
            </w:tcBorders>
            <w:vAlign w:val="center"/>
            <w:hideMark/>
          </w:tcPr>
          <w:p w14:paraId="3AA3FC1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0.9463</w:t>
            </w:r>
          </w:p>
        </w:tc>
        <w:tc>
          <w:tcPr>
            <w:tcW w:w="625" w:type="pct"/>
            <w:tcBorders>
              <w:top w:val="nil"/>
              <w:left w:val="nil"/>
              <w:bottom w:val="single" w:sz="8" w:space="0" w:color="auto"/>
              <w:right w:val="single" w:sz="8" w:space="0" w:color="auto"/>
            </w:tcBorders>
            <w:noWrap/>
            <w:vAlign w:val="center"/>
            <w:hideMark/>
          </w:tcPr>
          <w:p w14:paraId="4009D28C"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0.9505</w:t>
            </w:r>
          </w:p>
        </w:tc>
        <w:tc>
          <w:tcPr>
            <w:tcW w:w="301" w:type="pct"/>
            <w:tcBorders>
              <w:top w:val="nil"/>
              <w:left w:val="nil"/>
              <w:bottom w:val="single" w:sz="8" w:space="0" w:color="auto"/>
              <w:right w:val="single" w:sz="8" w:space="0" w:color="auto"/>
            </w:tcBorders>
            <w:vAlign w:val="center"/>
            <w:hideMark/>
          </w:tcPr>
          <w:p w14:paraId="53DF0B7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0.9601</w:t>
            </w:r>
          </w:p>
        </w:tc>
        <w:tc>
          <w:tcPr>
            <w:tcW w:w="625" w:type="pct"/>
            <w:tcBorders>
              <w:top w:val="nil"/>
              <w:left w:val="nil"/>
              <w:bottom w:val="single" w:sz="8" w:space="0" w:color="auto"/>
              <w:right w:val="single" w:sz="8" w:space="0" w:color="auto"/>
            </w:tcBorders>
            <w:vAlign w:val="center"/>
            <w:hideMark/>
          </w:tcPr>
          <w:p w14:paraId="2EC6CBF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0.9651</w:t>
            </w:r>
          </w:p>
        </w:tc>
      </w:tr>
      <w:tr w:rsidR="00B0461C" w:rsidRPr="00AF4E5A" w14:paraId="4E769526"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2B7128FD"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RNN</w:t>
            </w:r>
          </w:p>
        </w:tc>
        <w:tc>
          <w:tcPr>
            <w:tcW w:w="301" w:type="pct"/>
            <w:tcBorders>
              <w:top w:val="nil"/>
              <w:left w:val="nil"/>
              <w:bottom w:val="single" w:sz="8" w:space="0" w:color="auto"/>
              <w:right w:val="single" w:sz="8" w:space="0" w:color="auto"/>
            </w:tcBorders>
            <w:vAlign w:val="center"/>
            <w:hideMark/>
          </w:tcPr>
          <w:p w14:paraId="2F3E2E0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0.8659</w:t>
            </w:r>
          </w:p>
        </w:tc>
        <w:tc>
          <w:tcPr>
            <w:tcW w:w="625" w:type="pct"/>
            <w:tcBorders>
              <w:top w:val="nil"/>
              <w:left w:val="nil"/>
              <w:bottom w:val="single" w:sz="8" w:space="0" w:color="auto"/>
              <w:right w:val="single" w:sz="8" w:space="0" w:color="auto"/>
            </w:tcBorders>
            <w:noWrap/>
            <w:vAlign w:val="center"/>
            <w:hideMark/>
          </w:tcPr>
          <w:p w14:paraId="7F77A9C3"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0.8657</w:t>
            </w:r>
          </w:p>
        </w:tc>
        <w:tc>
          <w:tcPr>
            <w:tcW w:w="301" w:type="pct"/>
            <w:tcBorders>
              <w:top w:val="nil"/>
              <w:left w:val="nil"/>
              <w:bottom w:val="single" w:sz="8" w:space="0" w:color="auto"/>
              <w:right w:val="single" w:sz="8" w:space="0" w:color="auto"/>
            </w:tcBorders>
            <w:vAlign w:val="center"/>
            <w:hideMark/>
          </w:tcPr>
          <w:p w14:paraId="2CB8900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0.5614</w:t>
            </w:r>
          </w:p>
        </w:tc>
        <w:tc>
          <w:tcPr>
            <w:tcW w:w="625" w:type="pct"/>
            <w:tcBorders>
              <w:top w:val="nil"/>
              <w:left w:val="nil"/>
              <w:bottom w:val="single" w:sz="8" w:space="0" w:color="auto"/>
              <w:right w:val="single" w:sz="8" w:space="0" w:color="auto"/>
            </w:tcBorders>
            <w:vAlign w:val="center"/>
            <w:hideMark/>
          </w:tcPr>
          <w:p w14:paraId="3F7A55DA"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0.6071</w:t>
            </w:r>
          </w:p>
        </w:tc>
        <w:tc>
          <w:tcPr>
            <w:tcW w:w="301" w:type="pct"/>
            <w:tcBorders>
              <w:top w:val="nil"/>
              <w:left w:val="nil"/>
              <w:bottom w:val="single" w:sz="8" w:space="0" w:color="auto"/>
              <w:right w:val="single" w:sz="8" w:space="0" w:color="auto"/>
            </w:tcBorders>
            <w:vAlign w:val="center"/>
            <w:hideMark/>
          </w:tcPr>
          <w:p w14:paraId="533C68F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0.6812</w:t>
            </w:r>
          </w:p>
        </w:tc>
        <w:tc>
          <w:tcPr>
            <w:tcW w:w="625" w:type="pct"/>
            <w:tcBorders>
              <w:top w:val="nil"/>
              <w:left w:val="nil"/>
              <w:bottom w:val="single" w:sz="8" w:space="0" w:color="auto"/>
              <w:right w:val="single" w:sz="8" w:space="0" w:color="auto"/>
            </w:tcBorders>
            <w:vAlign w:val="center"/>
            <w:hideMark/>
          </w:tcPr>
          <w:p w14:paraId="4F9353E6"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0.7137</w:t>
            </w:r>
          </w:p>
        </w:tc>
        <w:tc>
          <w:tcPr>
            <w:tcW w:w="301" w:type="pct"/>
            <w:tcBorders>
              <w:top w:val="nil"/>
              <w:left w:val="nil"/>
              <w:bottom w:val="single" w:sz="8" w:space="0" w:color="auto"/>
              <w:right w:val="single" w:sz="8" w:space="0" w:color="auto"/>
            </w:tcBorders>
            <w:vAlign w:val="center"/>
            <w:hideMark/>
          </w:tcPr>
          <w:p w14:paraId="620670AD"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0.9463</w:t>
            </w:r>
          </w:p>
        </w:tc>
        <w:tc>
          <w:tcPr>
            <w:tcW w:w="625" w:type="pct"/>
            <w:tcBorders>
              <w:top w:val="nil"/>
              <w:left w:val="nil"/>
              <w:bottom w:val="single" w:sz="8" w:space="0" w:color="auto"/>
              <w:right w:val="single" w:sz="8" w:space="0" w:color="auto"/>
            </w:tcBorders>
            <w:noWrap/>
            <w:vAlign w:val="center"/>
            <w:hideMark/>
          </w:tcPr>
          <w:p w14:paraId="2C1D79A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0.9503</w:t>
            </w:r>
          </w:p>
        </w:tc>
        <w:tc>
          <w:tcPr>
            <w:tcW w:w="301" w:type="pct"/>
            <w:tcBorders>
              <w:top w:val="nil"/>
              <w:left w:val="nil"/>
              <w:bottom w:val="single" w:sz="8" w:space="0" w:color="auto"/>
              <w:right w:val="single" w:sz="8" w:space="0" w:color="auto"/>
            </w:tcBorders>
            <w:vAlign w:val="center"/>
            <w:hideMark/>
          </w:tcPr>
          <w:p w14:paraId="01D20A7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0.9605</w:t>
            </w:r>
          </w:p>
        </w:tc>
        <w:tc>
          <w:tcPr>
            <w:tcW w:w="625" w:type="pct"/>
            <w:tcBorders>
              <w:top w:val="nil"/>
              <w:left w:val="nil"/>
              <w:bottom w:val="single" w:sz="8" w:space="0" w:color="auto"/>
              <w:right w:val="single" w:sz="8" w:space="0" w:color="auto"/>
            </w:tcBorders>
            <w:vAlign w:val="center"/>
            <w:hideMark/>
          </w:tcPr>
          <w:p w14:paraId="71E738A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0.9654</w:t>
            </w:r>
          </w:p>
        </w:tc>
      </w:tr>
      <w:tr w:rsidR="00B0461C" w:rsidRPr="00AF4E5A" w14:paraId="676B31A5"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3644C239"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MLP</w:t>
            </w:r>
          </w:p>
        </w:tc>
        <w:tc>
          <w:tcPr>
            <w:tcW w:w="301" w:type="pct"/>
            <w:tcBorders>
              <w:top w:val="nil"/>
              <w:left w:val="nil"/>
              <w:bottom w:val="single" w:sz="8" w:space="0" w:color="auto"/>
              <w:right w:val="single" w:sz="8" w:space="0" w:color="auto"/>
            </w:tcBorders>
            <w:vAlign w:val="center"/>
            <w:hideMark/>
          </w:tcPr>
          <w:p w14:paraId="06DBE25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0.8727</w:t>
            </w:r>
          </w:p>
        </w:tc>
        <w:tc>
          <w:tcPr>
            <w:tcW w:w="625" w:type="pct"/>
            <w:tcBorders>
              <w:top w:val="nil"/>
              <w:left w:val="nil"/>
              <w:bottom w:val="single" w:sz="8" w:space="0" w:color="auto"/>
              <w:right w:val="single" w:sz="8" w:space="0" w:color="auto"/>
            </w:tcBorders>
            <w:noWrap/>
            <w:vAlign w:val="center"/>
            <w:hideMark/>
          </w:tcPr>
          <w:p w14:paraId="3C880BF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0.852</w:t>
            </w:r>
          </w:p>
        </w:tc>
        <w:tc>
          <w:tcPr>
            <w:tcW w:w="301" w:type="pct"/>
            <w:tcBorders>
              <w:top w:val="nil"/>
              <w:left w:val="nil"/>
              <w:bottom w:val="single" w:sz="8" w:space="0" w:color="auto"/>
              <w:right w:val="single" w:sz="8" w:space="0" w:color="auto"/>
            </w:tcBorders>
            <w:vAlign w:val="center"/>
            <w:hideMark/>
          </w:tcPr>
          <w:p w14:paraId="4A3EBD3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0.5065</w:t>
            </w:r>
          </w:p>
        </w:tc>
        <w:tc>
          <w:tcPr>
            <w:tcW w:w="625" w:type="pct"/>
            <w:tcBorders>
              <w:top w:val="nil"/>
              <w:left w:val="nil"/>
              <w:bottom w:val="single" w:sz="8" w:space="0" w:color="auto"/>
              <w:right w:val="single" w:sz="8" w:space="0" w:color="auto"/>
            </w:tcBorders>
            <w:vAlign w:val="center"/>
            <w:hideMark/>
          </w:tcPr>
          <w:p w14:paraId="63EDEEAC"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0.5346</w:t>
            </w:r>
          </w:p>
        </w:tc>
        <w:tc>
          <w:tcPr>
            <w:tcW w:w="301" w:type="pct"/>
            <w:tcBorders>
              <w:top w:val="nil"/>
              <w:left w:val="nil"/>
              <w:bottom w:val="single" w:sz="8" w:space="0" w:color="auto"/>
              <w:right w:val="single" w:sz="8" w:space="0" w:color="auto"/>
            </w:tcBorders>
            <w:vAlign w:val="center"/>
            <w:hideMark/>
          </w:tcPr>
          <w:p w14:paraId="39EA3AD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0.641</w:t>
            </w:r>
          </w:p>
        </w:tc>
        <w:tc>
          <w:tcPr>
            <w:tcW w:w="625" w:type="pct"/>
            <w:tcBorders>
              <w:top w:val="nil"/>
              <w:left w:val="nil"/>
              <w:bottom w:val="single" w:sz="8" w:space="0" w:color="auto"/>
              <w:right w:val="single" w:sz="8" w:space="0" w:color="auto"/>
            </w:tcBorders>
            <w:vAlign w:val="center"/>
            <w:hideMark/>
          </w:tcPr>
          <w:p w14:paraId="69DF20D7"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0.657</w:t>
            </w:r>
          </w:p>
        </w:tc>
        <w:tc>
          <w:tcPr>
            <w:tcW w:w="301" w:type="pct"/>
            <w:tcBorders>
              <w:top w:val="nil"/>
              <w:left w:val="nil"/>
              <w:bottom w:val="single" w:sz="8" w:space="0" w:color="auto"/>
              <w:right w:val="single" w:sz="8" w:space="0" w:color="auto"/>
            </w:tcBorders>
            <w:vAlign w:val="center"/>
            <w:hideMark/>
          </w:tcPr>
          <w:p w14:paraId="2FFBCBCC"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0.9421</w:t>
            </w:r>
          </w:p>
        </w:tc>
        <w:tc>
          <w:tcPr>
            <w:tcW w:w="625" w:type="pct"/>
            <w:tcBorders>
              <w:top w:val="nil"/>
              <w:left w:val="nil"/>
              <w:bottom w:val="single" w:sz="8" w:space="0" w:color="auto"/>
              <w:right w:val="single" w:sz="8" w:space="0" w:color="auto"/>
            </w:tcBorders>
            <w:noWrap/>
            <w:vAlign w:val="center"/>
            <w:hideMark/>
          </w:tcPr>
          <w:p w14:paraId="69C615F7"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0.9431</w:t>
            </w:r>
          </w:p>
        </w:tc>
        <w:tc>
          <w:tcPr>
            <w:tcW w:w="301" w:type="pct"/>
            <w:tcBorders>
              <w:top w:val="nil"/>
              <w:left w:val="nil"/>
              <w:bottom w:val="single" w:sz="8" w:space="0" w:color="auto"/>
              <w:right w:val="single" w:sz="8" w:space="0" w:color="auto"/>
            </w:tcBorders>
            <w:vAlign w:val="center"/>
            <w:hideMark/>
          </w:tcPr>
          <w:p w14:paraId="6F45A22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0.9555</w:t>
            </w:r>
          </w:p>
        </w:tc>
        <w:tc>
          <w:tcPr>
            <w:tcW w:w="625" w:type="pct"/>
            <w:tcBorders>
              <w:top w:val="nil"/>
              <w:left w:val="nil"/>
              <w:bottom w:val="single" w:sz="8" w:space="0" w:color="auto"/>
              <w:right w:val="single" w:sz="8" w:space="0" w:color="auto"/>
            </w:tcBorders>
            <w:vAlign w:val="center"/>
            <w:hideMark/>
          </w:tcPr>
          <w:p w14:paraId="5D6ADB4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0.9582</w:t>
            </w:r>
          </w:p>
        </w:tc>
      </w:tr>
      <w:tr w:rsidR="00B0461C" w:rsidRPr="00AF4E5A" w14:paraId="6B325CA7"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165C74A4"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CNN</w:t>
            </w:r>
          </w:p>
        </w:tc>
        <w:tc>
          <w:tcPr>
            <w:tcW w:w="301" w:type="pct"/>
            <w:tcBorders>
              <w:top w:val="nil"/>
              <w:left w:val="nil"/>
              <w:bottom w:val="single" w:sz="8" w:space="0" w:color="auto"/>
              <w:right w:val="single" w:sz="8" w:space="0" w:color="auto"/>
            </w:tcBorders>
            <w:vAlign w:val="center"/>
            <w:hideMark/>
          </w:tcPr>
          <w:p w14:paraId="73F3680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0.8764</w:t>
            </w:r>
          </w:p>
        </w:tc>
        <w:tc>
          <w:tcPr>
            <w:tcW w:w="625" w:type="pct"/>
            <w:tcBorders>
              <w:top w:val="nil"/>
              <w:left w:val="nil"/>
              <w:bottom w:val="single" w:sz="8" w:space="0" w:color="auto"/>
              <w:right w:val="single" w:sz="8" w:space="0" w:color="auto"/>
            </w:tcBorders>
            <w:noWrap/>
            <w:vAlign w:val="center"/>
            <w:hideMark/>
          </w:tcPr>
          <w:p w14:paraId="5BEBCEE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0.8542</w:t>
            </w:r>
          </w:p>
        </w:tc>
        <w:tc>
          <w:tcPr>
            <w:tcW w:w="301" w:type="pct"/>
            <w:tcBorders>
              <w:top w:val="nil"/>
              <w:left w:val="nil"/>
              <w:bottom w:val="single" w:sz="8" w:space="0" w:color="auto"/>
              <w:right w:val="single" w:sz="8" w:space="0" w:color="auto"/>
            </w:tcBorders>
            <w:vAlign w:val="center"/>
            <w:hideMark/>
          </w:tcPr>
          <w:p w14:paraId="006E656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0.4778</w:t>
            </w:r>
          </w:p>
        </w:tc>
        <w:tc>
          <w:tcPr>
            <w:tcW w:w="625" w:type="pct"/>
            <w:tcBorders>
              <w:top w:val="nil"/>
              <w:left w:val="nil"/>
              <w:bottom w:val="single" w:sz="8" w:space="0" w:color="auto"/>
              <w:right w:val="single" w:sz="8" w:space="0" w:color="auto"/>
            </w:tcBorders>
            <w:vAlign w:val="center"/>
            <w:hideMark/>
          </w:tcPr>
          <w:p w14:paraId="26347A82"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0.517</w:t>
            </w:r>
          </w:p>
        </w:tc>
        <w:tc>
          <w:tcPr>
            <w:tcW w:w="301" w:type="pct"/>
            <w:tcBorders>
              <w:top w:val="nil"/>
              <w:left w:val="nil"/>
              <w:bottom w:val="single" w:sz="8" w:space="0" w:color="auto"/>
              <w:right w:val="single" w:sz="8" w:space="0" w:color="auto"/>
            </w:tcBorders>
            <w:vAlign w:val="center"/>
            <w:hideMark/>
          </w:tcPr>
          <w:p w14:paraId="464C8426"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0.6184</w:t>
            </w:r>
          </w:p>
        </w:tc>
        <w:tc>
          <w:tcPr>
            <w:tcW w:w="625" w:type="pct"/>
            <w:tcBorders>
              <w:top w:val="nil"/>
              <w:left w:val="nil"/>
              <w:bottom w:val="single" w:sz="8" w:space="0" w:color="auto"/>
              <w:right w:val="single" w:sz="8" w:space="0" w:color="auto"/>
            </w:tcBorders>
            <w:vAlign w:val="center"/>
            <w:hideMark/>
          </w:tcPr>
          <w:p w14:paraId="0076909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0.6441</w:t>
            </w:r>
          </w:p>
        </w:tc>
        <w:tc>
          <w:tcPr>
            <w:tcW w:w="301" w:type="pct"/>
            <w:tcBorders>
              <w:top w:val="nil"/>
              <w:left w:val="nil"/>
              <w:bottom w:val="single" w:sz="8" w:space="0" w:color="auto"/>
              <w:right w:val="single" w:sz="8" w:space="0" w:color="auto"/>
            </w:tcBorders>
            <w:vAlign w:val="center"/>
            <w:hideMark/>
          </w:tcPr>
          <w:p w14:paraId="5F96C14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0.9399</w:t>
            </w:r>
          </w:p>
        </w:tc>
        <w:tc>
          <w:tcPr>
            <w:tcW w:w="625" w:type="pct"/>
            <w:tcBorders>
              <w:top w:val="nil"/>
              <w:left w:val="nil"/>
              <w:bottom w:val="single" w:sz="8" w:space="0" w:color="auto"/>
              <w:right w:val="single" w:sz="8" w:space="0" w:color="auto"/>
            </w:tcBorders>
            <w:noWrap/>
            <w:vAlign w:val="center"/>
            <w:hideMark/>
          </w:tcPr>
          <w:p w14:paraId="3581D6BA"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0.9417</w:t>
            </w:r>
          </w:p>
        </w:tc>
        <w:tc>
          <w:tcPr>
            <w:tcW w:w="301" w:type="pct"/>
            <w:tcBorders>
              <w:top w:val="nil"/>
              <w:left w:val="nil"/>
              <w:bottom w:val="single" w:sz="8" w:space="0" w:color="auto"/>
              <w:right w:val="single" w:sz="8" w:space="0" w:color="auto"/>
            </w:tcBorders>
            <w:vAlign w:val="center"/>
            <w:hideMark/>
          </w:tcPr>
          <w:p w14:paraId="51176E4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0.9397</w:t>
            </w:r>
          </w:p>
        </w:tc>
        <w:tc>
          <w:tcPr>
            <w:tcW w:w="625" w:type="pct"/>
            <w:tcBorders>
              <w:top w:val="nil"/>
              <w:left w:val="nil"/>
              <w:bottom w:val="single" w:sz="8" w:space="0" w:color="auto"/>
              <w:right w:val="single" w:sz="8" w:space="0" w:color="auto"/>
            </w:tcBorders>
            <w:vAlign w:val="center"/>
            <w:hideMark/>
          </w:tcPr>
          <w:p w14:paraId="0AEE189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0.9487</w:t>
            </w:r>
          </w:p>
        </w:tc>
      </w:tr>
      <w:tr w:rsidR="00B0461C" w:rsidRPr="00AF4E5A" w14:paraId="390CCC40" w14:textId="77777777" w:rsidTr="00832A86">
        <w:trPr>
          <w:trHeight w:val="345"/>
        </w:trPr>
        <w:tc>
          <w:tcPr>
            <w:tcW w:w="369"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06195FEB"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Average</w:t>
            </w:r>
          </w:p>
        </w:tc>
        <w:tc>
          <w:tcPr>
            <w:tcW w:w="301" w:type="pct"/>
            <w:tcBorders>
              <w:top w:val="nil"/>
              <w:left w:val="nil"/>
              <w:bottom w:val="single" w:sz="8" w:space="0" w:color="auto"/>
              <w:right w:val="single" w:sz="8" w:space="0" w:color="auto"/>
            </w:tcBorders>
            <w:shd w:val="clear" w:color="auto" w:fill="D9D9D9" w:themeFill="background1" w:themeFillShade="D9"/>
            <w:noWrap/>
            <w:vAlign w:val="center"/>
            <w:hideMark/>
          </w:tcPr>
          <w:p w14:paraId="1681678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0.8627</w:t>
            </w:r>
          </w:p>
        </w:tc>
        <w:tc>
          <w:tcPr>
            <w:tcW w:w="625" w:type="pct"/>
            <w:tcBorders>
              <w:top w:val="nil"/>
              <w:left w:val="nil"/>
              <w:bottom w:val="single" w:sz="8" w:space="0" w:color="auto"/>
              <w:right w:val="single" w:sz="8" w:space="0" w:color="auto"/>
            </w:tcBorders>
            <w:shd w:val="clear" w:color="auto" w:fill="D9D9D9" w:themeFill="background1" w:themeFillShade="D9"/>
            <w:noWrap/>
            <w:vAlign w:val="center"/>
            <w:hideMark/>
          </w:tcPr>
          <w:p w14:paraId="7D6E7A5D"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0.8682</w:t>
            </w:r>
          </w:p>
        </w:tc>
        <w:tc>
          <w:tcPr>
            <w:tcW w:w="301" w:type="pct"/>
            <w:tcBorders>
              <w:top w:val="nil"/>
              <w:left w:val="nil"/>
              <w:bottom w:val="single" w:sz="8" w:space="0" w:color="auto"/>
              <w:right w:val="single" w:sz="8" w:space="0" w:color="auto"/>
            </w:tcBorders>
            <w:shd w:val="clear" w:color="auto" w:fill="D9D9D9" w:themeFill="background1" w:themeFillShade="D9"/>
            <w:noWrap/>
            <w:vAlign w:val="center"/>
            <w:hideMark/>
          </w:tcPr>
          <w:p w14:paraId="1259427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0.5581</w:t>
            </w:r>
          </w:p>
        </w:tc>
        <w:tc>
          <w:tcPr>
            <w:tcW w:w="625" w:type="pct"/>
            <w:tcBorders>
              <w:top w:val="nil"/>
              <w:left w:val="nil"/>
              <w:bottom w:val="single" w:sz="8" w:space="0" w:color="auto"/>
              <w:right w:val="single" w:sz="8" w:space="0" w:color="auto"/>
            </w:tcBorders>
            <w:shd w:val="clear" w:color="auto" w:fill="D9D9D9" w:themeFill="background1" w:themeFillShade="D9"/>
            <w:noWrap/>
            <w:vAlign w:val="center"/>
            <w:hideMark/>
          </w:tcPr>
          <w:p w14:paraId="055697E3"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0.6161</w:t>
            </w:r>
          </w:p>
        </w:tc>
        <w:tc>
          <w:tcPr>
            <w:tcW w:w="301" w:type="pct"/>
            <w:tcBorders>
              <w:top w:val="nil"/>
              <w:left w:val="nil"/>
              <w:bottom w:val="single" w:sz="8" w:space="0" w:color="auto"/>
              <w:right w:val="single" w:sz="8" w:space="0" w:color="auto"/>
            </w:tcBorders>
            <w:shd w:val="clear" w:color="auto" w:fill="D9D9D9" w:themeFill="background1" w:themeFillShade="D9"/>
            <w:noWrap/>
            <w:vAlign w:val="center"/>
            <w:hideMark/>
          </w:tcPr>
          <w:p w14:paraId="660D80B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0.6766</w:t>
            </w:r>
          </w:p>
        </w:tc>
        <w:tc>
          <w:tcPr>
            <w:tcW w:w="625" w:type="pct"/>
            <w:tcBorders>
              <w:top w:val="nil"/>
              <w:left w:val="nil"/>
              <w:bottom w:val="single" w:sz="8" w:space="0" w:color="auto"/>
              <w:right w:val="single" w:sz="8" w:space="0" w:color="auto"/>
            </w:tcBorders>
            <w:shd w:val="clear" w:color="auto" w:fill="D9D9D9" w:themeFill="background1" w:themeFillShade="D9"/>
            <w:noWrap/>
            <w:vAlign w:val="center"/>
            <w:hideMark/>
          </w:tcPr>
          <w:p w14:paraId="2F1078A6"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0.7195</w:t>
            </w:r>
          </w:p>
        </w:tc>
        <w:tc>
          <w:tcPr>
            <w:tcW w:w="301" w:type="pct"/>
            <w:tcBorders>
              <w:top w:val="nil"/>
              <w:left w:val="nil"/>
              <w:bottom w:val="single" w:sz="8" w:space="0" w:color="auto"/>
              <w:right w:val="single" w:sz="8" w:space="0" w:color="auto"/>
            </w:tcBorders>
            <w:shd w:val="clear" w:color="auto" w:fill="D9D9D9" w:themeFill="background1" w:themeFillShade="D9"/>
            <w:noWrap/>
            <w:vAlign w:val="center"/>
            <w:hideMark/>
          </w:tcPr>
          <w:p w14:paraId="25F155A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0.9458</w:t>
            </w:r>
          </w:p>
        </w:tc>
        <w:tc>
          <w:tcPr>
            <w:tcW w:w="625" w:type="pct"/>
            <w:tcBorders>
              <w:top w:val="nil"/>
              <w:left w:val="nil"/>
              <w:bottom w:val="single" w:sz="8" w:space="0" w:color="auto"/>
              <w:right w:val="single" w:sz="8" w:space="0" w:color="auto"/>
            </w:tcBorders>
            <w:shd w:val="clear" w:color="auto" w:fill="D9D9D9" w:themeFill="background1" w:themeFillShade="D9"/>
            <w:noWrap/>
            <w:vAlign w:val="center"/>
            <w:hideMark/>
          </w:tcPr>
          <w:p w14:paraId="3670410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0.9514</w:t>
            </w:r>
          </w:p>
        </w:tc>
        <w:tc>
          <w:tcPr>
            <w:tcW w:w="301" w:type="pct"/>
            <w:tcBorders>
              <w:top w:val="nil"/>
              <w:left w:val="nil"/>
              <w:bottom w:val="single" w:sz="8" w:space="0" w:color="auto"/>
              <w:right w:val="single" w:sz="8" w:space="0" w:color="auto"/>
            </w:tcBorders>
            <w:shd w:val="clear" w:color="auto" w:fill="D9D9D9" w:themeFill="background1" w:themeFillShade="D9"/>
            <w:noWrap/>
            <w:vAlign w:val="center"/>
            <w:hideMark/>
          </w:tcPr>
          <w:p w14:paraId="0B7BCDCA"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0.959</w:t>
            </w:r>
          </w:p>
        </w:tc>
        <w:tc>
          <w:tcPr>
            <w:tcW w:w="625" w:type="pct"/>
            <w:tcBorders>
              <w:top w:val="nil"/>
              <w:left w:val="nil"/>
              <w:bottom w:val="single" w:sz="8" w:space="0" w:color="auto"/>
              <w:right w:val="single" w:sz="8" w:space="0" w:color="auto"/>
            </w:tcBorders>
            <w:shd w:val="clear" w:color="auto" w:fill="D9D9D9" w:themeFill="background1" w:themeFillShade="D9"/>
            <w:noWrap/>
            <w:vAlign w:val="center"/>
            <w:hideMark/>
          </w:tcPr>
          <w:p w14:paraId="279277D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0.9655</w:t>
            </w:r>
          </w:p>
        </w:tc>
      </w:tr>
      <w:tr w:rsidR="00AF4E5A" w:rsidRPr="00AF4E5A" w14:paraId="37BCAF8E" w14:textId="77777777" w:rsidTr="00832A86">
        <w:trPr>
          <w:trHeight w:val="345"/>
        </w:trPr>
        <w:tc>
          <w:tcPr>
            <w:tcW w:w="369"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3B0475DD"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Gain</w:t>
            </w:r>
          </w:p>
        </w:tc>
        <w:tc>
          <w:tcPr>
            <w:tcW w:w="925"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352A651F"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0.64%</w:t>
            </w:r>
          </w:p>
        </w:tc>
        <w:tc>
          <w:tcPr>
            <w:tcW w:w="925"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367614D4"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10.39%</w:t>
            </w:r>
          </w:p>
        </w:tc>
        <w:tc>
          <w:tcPr>
            <w:tcW w:w="927"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B09D631"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6.34%</w:t>
            </w:r>
          </w:p>
        </w:tc>
        <w:tc>
          <w:tcPr>
            <w:tcW w:w="927"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736AF315"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0.59%</w:t>
            </w:r>
          </w:p>
        </w:tc>
        <w:tc>
          <w:tcPr>
            <w:tcW w:w="927"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8FC7260"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0.68%</w:t>
            </w:r>
          </w:p>
        </w:tc>
      </w:tr>
    </w:tbl>
    <w:p w14:paraId="5686C518" w14:textId="77777777" w:rsidR="00AF622D" w:rsidRDefault="00AF622D" w:rsidP="00026A66"/>
    <w:p w14:paraId="5AB3C7D0" w14:textId="792D7C60" w:rsidR="00026A66" w:rsidRPr="00E876D3" w:rsidRDefault="00026A66" w:rsidP="00026A66">
      <w:r w:rsidRPr="00E876D3">
        <w:t xml:space="preserve">4.3.2. </w:t>
      </w:r>
      <w:r w:rsidR="004F5AB5" w:rsidRPr="004F5AB5">
        <w:rPr>
          <w:rFonts w:hint="eastAsia"/>
        </w:rPr>
        <w:t>시계열적</w:t>
      </w:r>
      <w:r w:rsidR="004F5AB5" w:rsidRPr="004F5AB5">
        <w:t xml:space="preserve"> 역동성 및 메시지 반응 패턴</w:t>
      </w:r>
    </w:p>
    <w:p w14:paraId="18D562DC" w14:textId="09056126" w:rsidR="00AD4A81" w:rsidRDefault="00AD4A81" w:rsidP="00AD4A81">
      <w:r w:rsidRPr="00AD4A81">
        <w:lastRenderedPageBreak/>
        <w:t xml:space="preserve">시계열적 반응 패턴 변수군은 </w:t>
      </w:r>
      <w:r w:rsidRPr="00E876D3">
        <w:rPr>
          <w:rFonts w:hint="eastAsia"/>
        </w:rPr>
        <w:t xml:space="preserve">발송 </w:t>
      </w:r>
      <w:r w:rsidRPr="00AD4A81">
        <w:t>시간대, 요일, 급여일</w:t>
      </w:r>
      <w:r w:rsidR="00D203EA">
        <w:rPr>
          <w:rFonts w:hint="eastAsia"/>
        </w:rPr>
        <w:t xml:space="preserve">이나 </w:t>
      </w:r>
      <w:r w:rsidRPr="00AD4A81">
        <w:t xml:space="preserve">분기말 등 발송 시점의 리듬을 </w:t>
      </w:r>
      <w:proofErr w:type="spellStart"/>
      <w:r w:rsidRPr="00AD4A81">
        <w:t>정량화한다</w:t>
      </w:r>
      <w:proofErr w:type="spellEnd"/>
      <w:r w:rsidRPr="00AD4A81">
        <w:t xml:space="preserve">. 실무적으로도 “언제 </w:t>
      </w:r>
      <w:r w:rsidR="0032420A">
        <w:rPr>
          <w:rFonts w:hint="eastAsia"/>
        </w:rPr>
        <w:t>보낼 것인가(Right Time)</w:t>
      </w:r>
      <w:r w:rsidRPr="00AD4A81">
        <w:t>”</w:t>
      </w:r>
      <w:r w:rsidR="0032420A">
        <w:rPr>
          <w:rFonts w:hint="eastAsia"/>
        </w:rPr>
        <w:t xml:space="preserve">을 </w:t>
      </w:r>
      <w:proofErr w:type="spellStart"/>
      <w:r w:rsidR="0032420A">
        <w:rPr>
          <w:rFonts w:hint="eastAsia"/>
        </w:rPr>
        <w:t>정량화한</w:t>
      </w:r>
      <w:proofErr w:type="spellEnd"/>
      <w:r w:rsidR="0032420A">
        <w:rPr>
          <w:rFonts w:hint="eastAsia"/>
        </w:rPr>
        <w:t xml:space="preserve"> 시점 변수군은</w:t>
      </w:r>
      <w:r w:rsidRPr="00AD4A81">
        <w:t xml:space="preserve"> 오랜 기간 논의되어 온 마케팅 전략 요소로, </w:t>
      </w:r>
      <w:r w:rsidR="0032420A">
        <w:rPr>
          <w:rFonts w:hint="eastAsia"/>
        </w:rPr>
        <w:t xml:space="preserve">모델의 예측 안정성을 보강하는 역할을 할 뿐만 아니라 </w:t>
      </w:r>
      <w:r w:rsidRPr="00AD4A81">
        <w:t>고객이 반응하기 좋은 타이밍을 포착할 경우 동일한 메시지라도 더 높은 성과를 기대할 수 있다.</w:t>
      </w:r>
    </w:p>
    <w:p w14:paraId="2CC00CE9" w14:textId="2A4E36A1" w:rsidR="00EE5BDD" w:rsidRDefault="001760FD" w:rsidP="003F1368">
      <w:bookmarkStart w:id="36" w:name="OLE_LINK22"/>
      <w:r w:rsidRPr="001760FD">
        <w:t xml:space="preserve">&lt;표 4-4&gt;는 </w:t>
      </w:r>
      <w:r w:rsidR="00A666CB" w:rsidRPr="00A666CB">
        <w:t xml:space="preserve">시계열적 반응 패턴 변수를 기존 모델에 추가했을 때의 성능 변화를 </w:t>
      </w:r>
      <w:r w:rsidR="000F6594">
        <w:rPr>
          <w:rFonts w:hint="eastAsia"/>
        </w:rPr>
        <w:t>비교하여 F1-score 기준으로 내림차순 정리한 결과를 제시한다</w:t>
      </w:r>
      <w:r w:rsidR="00A666CB" w:rsidRPr="00A666CB">
        <w:t>.</w:t>
      </w:r>
      <w:r w:rsidR="00D3193D">
        <w:rPr>
          <w:rFonts w:hint="eastAsia"/>
        </w:rPr>
        <w:t xml:space="preserve"> 마찬가지로 </w:t>
      </w:r>
      <w:proofErr w:type="spellStart"/>
      <w:r w:rsidR="00D3193D">
        <w:rPr>
          <w:rFonts w:hint="eastAsia"/>
        </w:rPr>
        <w:t>머신러닝</w:t>
      </w:r>
      <w:proofErr w:type="spellEnd"/>
      <w:r w:rsidR="00D3193D">
        <w:rPr>
          <w:rFonts w:hint="eastAsia"/>
        </w:rPr>
        <w:t xml:space="preserve"> 알고리즘이 상위에 위치하고 딥러닝 알고리즘은 뒤따르고 있다. 그리고 CNN 알고리즘을 제외하고 모든 알고리즘에서</w:t>
      </w:r>
      <w:r w:rsidR="003F1368" w:rsidRPr="003F1368">
        <w:t xml:space="preserve"> 시계열적 반응 패턴 변수를 포함한 경우 전반적인 예측 성능이 개선되는 경향이 확인되었다</w:t>
      </w:r>
      <w:r w:rsidR="00EE5BDD">
        <w:rPr>
          <w:rFonts w:hint="eastAsia"/>
        </w:rPr>
        <w:t>(Bold)</w:t>
      </w:r>
      <w:r w:rsidR="003F1368" w:rsidRPr="003F1368">
        <w:t xml:space="preserve">. </w:t>
      </w:r>
      <w:r w:rsidR="00EE5BDD">
        <w:rPr>
          <w:rFonts w:hint="eastAsia"/>
        </w:rPr>
        <w:t xml:space="preserve">평균적으로 Precision과 Recall은 각각 </w:t>
      </w:r>
      <w:r w:rsidR="00D627B8">
        <w:rPr>
          <w:rFonts w:hint="eastAsia"/>
        </w:rPr>
        <w:t>2</w:t>
      </w:r>
      <w:r w:rsidR="00EE5BDD">
        <w:rPr>
          <w:rFonts w:hint="eastAsia"/>
        </w:rPr>
        <w:t>.</w:t>
      </w:r>
      <w:r w:rsidR="00D627B8">
        <w:rPr>
          <w:rFonts w:hint="eastAsia"/>
        </w:rPr>
        <w:t>08</w:t>
      </w:r>
      <w:r w:rsidR="00EE5BDD">
        <w:rPr>
          <w:rFonts w:hint="eastAsia"/>
        </w:rPr>
        <w:t xml:space="preserve">%와 </w:t>
      </w:r>
      <w:r w:rsidR="00D627B8">
        <w:rPr>
          <w:rFonts w:hint="eastAsia"/>
        </w:rPr>
        <w:t>9</w:t>
      </w:r>
      <w:r w:rsidR="00EE5BDD">
        <w:rPr>
          <w:rFonts w:hint="eastAsia"/>
        </w:rPr>
        <w:t>.</w:t>
      </w:r>
      <w:r w:rsidR="00D627B8">
        <w:rPr>
          <w:rFonts w:hint="eastAsia"/>
        </w:rPr>
        <w:t>02</w:t>
      </w:r>
      <w:r w:rsidR="00EE5BDD">
        <w:rPr>
          <w:rFonts w:hint="eastAsia"/>
        </w:rPr>
        <w:t xml:space="preserve">%의 상승이 있었으며, 이 둘의 조화평균인 F1-score는 </w:t>
      </w:r>
      <w:r w:rsidR="00D627B8">
        <w:rPr>
          <w:rFonts w:hint="eastAsia"/>
        </w:rPr>
        <w:t>5</w:t>
      </w:r>
      <w:r w:rsidR="00EE5BDD">
        <w:rPr>
          <w:rFonts w:hint="eastAsia"/>
        </w:rPr>
        <w:t>.</w:t>
      </w:r>
      <w:r w:rsidR="00D627B8">
        <w:rPr>
          <w:rFonts w:hint="eastAsia"/>
        </w:rPr>
        <w:t>15</w:t>
      </w:r>
      <w:r w:rsidR="00EE5BDD">
        <w:rPr>
          <w:rFonts w:hint="eastAsia"/>
        </w:rPr>
        <w:t>%로 대폭 향상되었다. 유사하게 Accuracy와 AUC도 1% 미만의 상승을 보인다.</w:t>
      </w:r>
    </w:p>
    <w:bookmarkEnd w:id="36"/>
    <w:p w14:paraId="6D57596B" w14:textId="44875EFD" w:rsidR="00AD4A81" w:rsidRPr="00AD4A81" w:rsidRDefault="003F1368" w:rsidP="00AD4A81">
      <w:r w:rsidRPr="003F1368">
        <w:t>이는 구매 이벤트와 같이 상대적으로 희소한 사건을 식별하는 데 있어, 반응 이력 기반 변수가 분류 민감도를 효과적으로 보완했음을 시사한다.</w:t>
      </w:r>
      <w:r w:rsidR="00F66728">
        <w:rPr>
          <w:rFonts w:hint="eastAsia"/>
        </w:rPr>
        <w:t xml:space="preserve"> 특히 </w:t>
      </w:r>
      <w:proofErr w:type="spellStart"/>
      <w:r w:rsidR="00F66728">
        <w:rPr>
          <w:rFonts w:hint="eastAsia"/>
        </w:rPr>
        <w:t>XGBoost</w:t>
      </w:r>
      <w:proofErr w:type="spellEnd"/>
      <w:r w:rsidR="00F66728">
        <w:rPr>
          <w:rFonts w:hint="eastAsia"/>
        </w:rPr>
        <w:t xml:space="preserve">와 RF와 같은 트리 기반 모델에서는 F1-score가 10% 이상의 두드러진 </w:t>
      </w:r>
      <w:r w:rsidR="008F7D9F">
        <w:rPr>
          <w:rFonts w:hint="eastAsia"/>
        </w:rPr>
        <w:t xml:space="preserve">성능 향상이 나타난 반면, CNN 계열에서는 개선 폭이 제한적이었다. </w:t>
      </w:r>
      <w:r w:rsidR="008F7D9F" w:rsidRPr="008F7D9F">
        <w:rPr>
          <w:rFonts w:hint="eastAsia"/>
        </w:rPr>
        <w:t>이는</w:t>
      </w:r>
      <w:r w:rsidR="008F7D9F" w:rsidRPr="008F7D9F">
        <w:t xml:space="preserve"> 요일, 급여일 등 명시적 시점 정보가 트리 모델의 분기 조건으로 활용되기 용이한 반면, 국소 패턴을 추출하는 CNN 구조에서는 그 효과가 희석되었기 때문으로 풀이된다. 결론적으로 시점 변수는 구매 의사결정의 외부적 트리거로서 모델의 민감도를 높이는 기제로 작동한다.</w:t>
      </w:r>
      <w:r w:rsidR="008F7D9F">
        <w:rPr>
          <w:rFonts w:hint="eastAsia"/>
        </w:rPr>
        <w:t xml:space="preserve"> </w:t>
      </w:r>
      <w:r w:rsidRPr="003F1368">
        <w:t xml:space="preserve">종합하면, 시계열적 메시지 반응 패턴 변수는 단순히 분류 정확도를 소폭 향상시키는 보조적 요인에 그치지 않고, 모델의 판별 구조 자체를 재구성하는 역할을 수행한다. </w:t>
      </w:r>
    </w:p>
    <w:p w14:paraId="1136710D" w14:textId="1F4E45B8" w:rsidR="00026A66" w:rsidRPr="00AD4A81" w:rsidRDefault="00026A66" w:rsidP="00026A66"/>
    <w:p w14:paraId="68C5FA99" w14:textId="4B23F182" w:rsidR="00026A66" w:rsidRDefault="00026A66" w:rsidP="00026A66">
      <w:r w:rsidRPr="0091786E">
        <w:t xml:space="preserve">&lt;표 4-4&gt; </w:t>
      </w:r>
      <w:r w:rsidR="00EF1F02">
        <w:t>시계열적 메시지 반응 패턴</w:t>
      </w:r>
      <w:r w:rsidR="00EF1F02">
        <w:rPr>
          <w:rFonts w:hint="eastAsia"/>
        </w:rPr>
        <w:t xml:space="preserve"> 적용에</w:t>
      </w:r>
      <w:r w:rsidR="00EF1F02">
        <w:t xml:space="preserve"> </w:t>
      </w:r>
      <w:r w:rsidRPr="0091786E">
        <w:t xml:space="preserve">따른 </w:t>
      </w:r>
      <w:proofErr w:type="spellStart"/>
      <w:r w:rsidRPr="0091786E">
        <w:t>모델별</w:t>
      </w:r>
      <w:proofErr w:type="spellEnd"/>
      <w:r w:rsidRPr="0091786E">
        <w:t xml:space="preserve"> 성능</w:t>
      </w:r>
    </w:p>
    <w:tbl>
      <w:tblPr>
        <w:tblW w:w="5000" w:type="pct"/>
        <w:tblCellMar>
          <w:left w:w="99" w:type="dxa"/>
          <w:right w:w="99" w:type="dxa"/>
        </w:tblCellMar>
        <w:tblLook w:val="04A0" w:firstRow="1" w:lastRow="0" w:firstColumn="1" w:lastColumn="0" w:noHBand="0" w:noVBand="1"/>
      </w:tblPr>
      <w:tblGrid>
        <w:gridCol w:w="611"/>
        <w:gridCol w:w="503"/>
        <w:gridCol w:w="1176"/>
        <w:gridCol w:w="503"/>
        <w:gridCol w:w="1176"/>
        <w:gridCol w:w="503"/>
        <w:gridCol w:w="1176"/>
        <w:gridCol w:w="503"/>
        <w:gridCol w:w="1176"/>
        <w:gridCol w:w="503"/>
        <w:gridCol w:w="1176"/>
      </w:tblGrid>
      <w:tr w:rsidR="00EC40F8" w:rsidRPr="00EC40F8" w14:paraId="731CCD86" w14:textId="77777777" w:rsidTr="00EC40F8">
        <w:trPr>
          <w:trHeight w:val="345"/>
        </w:trPr>
        <w:tc>
          <w:tcPr>
            <w:tcW w:w="339" w:type="pct"/>
            <w:vMerge w:val="restart"/>
            <w:tcBorders>
              <w:top w:val="single" w:sz="8" w:space="0" w:color="auto"/>
              <w:left w:val="single" w:sz="8" w:space="0" w:color="auto"/>
              <w:bottom w:val="single" w:sz="8" w:space="0" w:color="000000"/>
              <w:right w:val="single" w:sz="8" w:space="0" w:color="auto"/>
            </w:tcBorders>
            <w:noWrap/>
            <w:vAlign w:val="center"/>
            <w:hideMark/>
          </w:tcPr>
          <w:p w14:paraId="08612E7E"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Algorithm</w:t>
            </w:r>
          </w:p>
        </w:tc>
        <w:tc>
          <w:tcPr>
            <w:tcW w:w="932" w:type="pct"/>
            <w:gridSpan w:val="2"/>
            <w:tcBorders>
              <w:top w:val="single" w:sz="8" w:space="0" w:color="auto"/>
              <w:left w:val="nil"/>
              <w:bottom w:val="single" w:sz="8" w:space="0" w:color="auto"/>
              <w:right w:val="single" w:sz="8" w:space="0" w:color="000000"/>
            </w:tcBorders>
            <w:noWrap/>
            <w:vAlign w:val="center"/>
            <w:hideMark/>
          </w:tcPr>
          <w:p w14:paraId="1341530B"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Precision</w:t>
            </w:r>
          </w:p>
        </w:tc>
        <w:tc>
          <w:tcPr>
            <w:tcW w:w="932" w:type="pct"/>
            <w:gridSpan w:val="2"/>
            <w:tcBorders>
              <w:top w:val="single" w:sz="8" w:space="0" w:color="auto"/>
              <w:left w:val="nil"/>
              <w:bottom w:val="single" w:sz="8" w:space="0" w:color="auto"/>
              <w:right w:val="single" w:sz="8" w:space="0" w:color="000000"/>
            </w:tcBorders>
            <w:noWrap/>
            <w:vAlign w:val="center"/>
            <w:hideMark/>
          </w:tcPr>
          <w:p w14:paraId="4C1B9A79"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Recall</w:t>
            </w:r>
          </w:p>
        </w:tc>
        <w:tc>
          <w:tcPr>
            <w:tcW w:w="932" w:type="pct"/>
            <w:gridSpan w:val="2"/>
            <w:tcBorders>
              <w:top w:val="single" w:sz="8" w:space="0" w:color="auto"/>
              <w:left w:val="nil"/>
              <w:bottom w:val="single" w:sz="8" w:space="0" w:color="auto"/>
              <w:right w:val="single" w:sz="8" w:space="0" w:color="000000"/>
            </w:tcBorders>
            <w:noWrap/>
            <w:vAlign w:val="center"/>
            <w:hideMark/>
          </w:tcPr>
          <w:p w14:paraId="5A01E6C0"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F1-score</w:t>
            </w:r>
          </w:p>
        </w:tc>
        <w:tc>
          <w:tcPr>
            <w:tcW w:w="932" w:type="pct"/>
            <w:gridSpan w:val="2"/>
            <w:tcBorders>
              <w:top w:val="single" w:sz="8" w:space="0" w:color="auto"/>
              <w:left w:val="nil"/>
              <w:bottom w:val="single" w:sz="8" w:space="0" w:color="auto"/>
              <w:right w:val="single" w:sz="8" w:space="0" w:color="000000"/>
            </w:tcBorders>
            <w:noWrap/>
            <w:vAlign w:val="center"/>
            <w:hideMark/>
          </w:tcPr>
          <w:p w14:paraId="15FE48F1"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Accuracy</w:t>
            </w:r>
          </w:p>
        </w:tc>
        <w:tc>
          <w:tcPr>
            <w:tcW w:w="932" w:type="pct"/>
            <w:gridSpan w:val="2"/>
            <w:tcBorders>
              <w:top w:val="single" w:sz="8" w:space="0" w:color="auto"/>
              <w:left w:val="nil"/>
              <w:bottom w:val="single" w:sz="8" w:space="0" w:color="auto"/>
              <w:right w:val="single" w:sz="8" w:space="0" w:color="000000"/>
            </w:tcBorders>
            <w:noWrap/>
            <w:vAlign w:val="center"/>
            <w:hideMark/>
          </w:tcPr>
          <w:p w14:paraId="5740FC53"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AUC</w:t>
            </w:r>
          </w:p>
        </w:tc>
      </w:tr>
      <w:tr w:rsidR="00EC40F8" w:rsidRPr="00EC40F8" w14:paraId="76306F03" w14:textId="77777777" w:rsidTr="00EC40F8">
        <w:trPr>
          <w:trHeight w:val="345"/>
        </w:trPr>
        <w:tc>
          <w:tcPr>
            <w:tcW w:w="339" w:type="pct"/>
            <w:vMerge/>
            <w:tcBorders>
              <w:top w:val="single" w:sz="8" w:space="0" w:color="auto"/>
              <w:left w:val="single" w:sz="8" w:space="0" w:color="auto"/>
              <w:bottom w:val="single" w:sz="8" w:space="0" w:color="000000"/>
              <w:right w:val="single" w:sz="8" w:space="0" w:color="auto"/>
            </w:tcBorders>
            <w:vAlign w:val="center"/>
            <w:hideMark/>
          </w:tcPr>
          <w:p w14:paraId="3305718F" w14:textId="77777777" w:rsidR="00EC40F8" w:rsidRPr="00EC40F8" w:rsidRDefault="00EC40F8" w:rsidP="00EC40F8">
            <w:pPr>
              <w:widowControl/>
              <w:wordWrap/>
              <w:autoSpaceDE/>
              <w:autoSpaceDN/>
              <w:spacing w:after="0" w:line="240" w:lineRule="auto"/>
              <w:jc w:val="left"/>
              <w:rPr>
                <w:rFonts w:ascii="맑은 고딕" w:eastAsia="맑은 고딕" w:hAnsi="맑은 고딕" w:cs="굴림"/>
                <w:b/>
                <w:bCs/>
                <w:color w:val="000000"/>
                <w:kern w:val="0"/>
                <w:sz w:val="16"/>
                <w:szCs w:val="16"/>
              </w:rPr>
            </w:pPr>
          </w:p>
        </w:tc>
        <w:tc>
          <w:tcPr>
            <w:tcW w:w="279" w:type="pct"/>
            <w:tcBorders>
              <w:top w:val="nil"/>
              <w:left w:val="nil"/>
              <w:bottom w:val="single" w:sz="8" w:space="0" w:color="auto"/>
              <w:right w:val="single" w:sz="8" w:space="0" w:color="auto"/>
            </w:tcBorders>
            <w:noWrap/>
            <w:vAlign w:val="center"/>
            <w:hideMark/>
          </w:tcPr>
          <w:p w14:paraId="72E259BB"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Baseline</w:t>
            </w:r>
          </w:p>
        </w:tc>
        <w:tc>
          <w:tcPr>
            <w:tcW w:w="653" w:type="pct"/>
            <w:tcBorders>
              <w:top w:val="nil"/>
              <w:left w:val="nil"/>
              <w:bottom w:val="single" w:sz="8" w:space="0" w:color="auto"/>
              <w:right w:val="single" w:sz="8" w:space="0" w:color="auto"/>
            </w:tcBorders>
            <w:noWrap/>
            <w:vAlign w:val="center"/>
            <w:hideMark/>
          </w:tcPr>
          <w:p w14:paraId="70995284"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시계열적 메시지 반응 패턴</w:t>
            </w:r>
          </w:p>
        </w:tc>
        <w:tc>
          <w:tcPr>
            <w:tcW w:w="279" w:type="pct"/>
            <w:tcBorders>
              <w:top w:val="nil"/>
              <w:left w:val="nil"/>
              <w:bottom w:val="single" w:sz="8" w:space="0" w:color="auto"/>
              <w:right w:val="single" w:sz="8" w:space="0" w:color="auto"/>
            </w:tcBorders>
            <w:noWrap/>
            <w:vAlign w:val="center"/>
            <w:hideMark/>
          </w:tcPr>
          <w:p w14:paraId="44FF8E42"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Baseline</w:t>
            </w:r>
          </w:p>
        </w:tc>
        <w:tc>
          <w:tcPr>
            <w:tcW w:w="653" w:type="pct"/>
            <w:tcBorders>
              <w:top w:val="nil"/>
              <w:left w:val="nil"/>
              <w:bottom w:val="single" w:sz="8" w:space="0" w:color="auto"/>
              <w:right w:val="single" w:sz="8" w:space="0" w:color="auto"/>
            </w:tcBorders>
            <w:noWrap/>
            <w:vAlign w:val="center"/>
            <w:hideMark/>
          </w:tcPr>
          <w:p w14:paraId="1B016101"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시계열적 메시지 반응 패턴</w:t>
            </w:r>
          </w:p>
        </w:tc>
        <w:tc>
          <w:tcPr>
            <w:tcW w:w="279" w:type="pct"/>
            <w:tcBorders>
              <w:top w:val="nil"/>
              <w:left w:val="nil"/>
              <w:bottom w:val="single" w:sz="8" w:space="0" w:color="auto"/>
              <w:right w:val="single" w:sz="8" w:space="0" w:color="auto"/>
            </w:tcBorders>
            <w:noWrap/>
            <w:vAlign w:val="center"/>
            <w:hideMark/>
          </w:tcPr>
          <w:p w14:paraId="1EF333D7"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Baseline</w:t>
            </w:r>
          </w:p>
        </w:tc>
        <w:tc>
          <w:tcPr>
            <w:tcW w:w="653" w:type="pct"/>
            <w:tcBorders>
              <w:top w:val="nil"/>
              <w:left w:val="nil"/>
              <w:bottom w:val="single" w:sz="8" w:space="0" w:color="auto"/>
              <w:right w:val="single" w:sz="8" w:space="0" w:color="auto"/>
            </w:tcBorders>
            <w:noWrap/>
            <w:vAlign w:val="center"/>
            <w:hideMark/>
          </w:tcPr>
          <w:p w14:paraId="731875BA"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시계열적 메시지 반응 패턴</w:t>
            </w:r>
          </w:p>
        </w:tc>
        <w:tc>
          <w:tcPr>
            <w:tcW w:w="279" w:type="pct"/>
            <w:tcBorders>
              <w:top w:val="nil"/>
              <w:left w:val="nil"/>
              <w:bottom w:val="single" w:sz="8" w:space="0" w:color="auto"/>
              <w:right w:val="single" w:sz="8" w:space="0" w:color="auto"/>
            </w:tcBorders>
            <w:noWrap/>
            <w:vAlign w:val="center"/>
            <w:hideMark/>
          </w:tcPr>
          <w:p w14:paraId="0C694A5F"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Baseline</w:t>
            </w:r>
          </w:p>
        </w:tc>
        <w:tc>
          <w:tcPr>
            <w:tcW w:w="653" w:type="pct"/>
            <w:tcBorders>
              <w:top w:val="nil"/>
              <w:left w:val="nil"/>
              <w:bottom w:val="single" w:sz="8" w:space="0" w:color="auto"/>
              <w:right w:val="single" w:sz="8" w:space="0" w:color="auto"/>
            </w:tcBorders>
            <w:noWrap/>
            <w:vAlign w:val="center"/>
            <w:hideMark/>
          </w:tcPr>
          <w:p w14:paraId="3E56E445"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시계열적 메시지 반응 패턴</w:t>
            </w:r>
          </w:p>
        </w:tc>
        <w:tc>
          <w:tcPr>
            <w:tcW w:w="279" w:type="pct"/>
            <w:tcBorders>
              <w:top w:val="nil"/>
              <w:left w:val="nil"/>
              <w:bottom w:val="single" w:sz="8" w:space="0" w:color="auto"/>
              <w:right w:val="single" w:sz="8" w:space="0" w:color="auto"/>
            </w:tcBorders>
            <w:noWrap/>
            <w:vAlign w:val="center"/>
            <w:hideMark/>
          </w:tcPr>
          <w:p w14:paraId="26800907"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Baseline</w:t>
            </w:r>
          </w:p>
        </w:tc>
        <w:tc>
          <w:tcPr>
            <w:tcW w:w="653" w:type="pct"/>
            <w:tcBorders>
              <w:top w:val="nil"/>
              <w:left w:val="nil"/>
              <w:bottom w:val="single" w:sz="8" w:space="0" w:color="auto"/>
              <w:right w:val="single" w:sz="8" w:space="0" w:color="auto"/>
            </w:tcBorders>
            <w:noWrap/>
            <w:vAlign w:val="center"/>
            <w:hideMark/>
          </w:tcPr>
          <w:p w14:paraId="18E722D8"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시계열적 메시지 반응 패턴</w:t>
            </w:r>
          </w:p>
        </w:tc>
      </w:tr>
      <w:tr w:rsidR="00EC40F8" w:rsidRPr="00EC40F8" w14:paraId="5B9AD444"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3B1FCF49"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XGB</w:t>
            </w:r>
          </w:p>
        </w:tc>
        <w:tc>
          <w:tcPr>
            <w:tcW w:w="279" w:type="pct"/>
            <w:tcBorders>
              <w:top w:val="nil"/>
              <w:left w:val="nil"/>
              <w:bottom w:val="single" w:sz="8" w:space="0" w:color="auto"/>
              <w:right w:val="single" w:sz="8" w:space="0" w:color="auto"/>
            </w:tcBorders>
            <w:vAlign w:val="center"/>
            <w:hideMark/>
          </w:tcPr>
          <w:p w14:paraId="4E5FED7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0.8401</w:t>
            </w:r>
          </w:p>
        </w:tc>
        <w:tc>
          <w:tcPr>
            <w:tcW w:w="653" w:type="pct"/>
            <w:tcBorders>
              <w:top w:val="nil"/>
              <w:left w:val="nil"/>
              <w:bottom w:val="single" w:sz="8" w:space="0" w:color="auto"/>
              <w:right w:val="single" w:sz="8" w:space="0" w:color="auto"/>
            </w:tcBorders>
            <w:noWrap/>
            <w:vAlign w:val="center"/>
            <w:hideMark/>
          </w:tcPr>
          <w:p w14:paraId="51261F8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0.8924</w:t>
            </w:r>
          </w:p>
        </w:tc>
        <w:tc>
          <w:tcPr>
            <w:tcW w:w="279" w:type="pct"/>
            <w:tcBorders>
              <w:top w:val="nil"/>
              <w:left w:val="nil"/>
              <w:bottom w:val="single" w:sz="8" w:space="0" w:color="auto"/>
              <w:right w:val="single" w:sz="8" w:space="0" w:color="auto"/>
            </w:tcBorders>
            <w:noWrap/>
            <w:vAlign w:val="center"/>
            <w:hideMark/>
          </w:tcPr>
          <w:p w14:paraId="3E93B54A"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0.6046</w:t>
            </w:r>
          </w:p>
        </w:tc>
        <w:tc>
          <w:tcPr>
            <w:tcW w:w="653" w:type="pct"/>
            <w:tcBorders>
              <w:top w:val="nil"/>
              <w:left w:val="nil"/>
              <w:bottom w:val="single" w:sz="8" w:space="0" w:color="auto"/>
              <w:right w:val="single" w:sz="8" w:space="0" w:color="auto"/>
            </w:tcBorders>
            <w:noWrap/>
            <w:vAlign w:val="center"/>
            <w:hideMark/>
          </w:tcPr>
          <w:p w14:paraId="439EA36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0.7216</w:t>
            </w:r>
          </w:p>
        </w:tc>
        <w:tc>
          <w:tcPr>
            <w:tcW w:w="279" w:type="pct"/>
            <w:tcBorders>
              <w:top w:val="nil"/>
              <w:left w:val="nil"/>
              <w:bottom w:val="single" w:sz="8" w:space="0" w:color="auto"/>
              <w:right w:val="single" w:sz="8" w:space="0" w:color="auto"/>
            </w:tcBorders>
            <w:noWrap/>
            <w:vAlign w:val="center"/>
            <w:hideMark/>
          </w:tcPr>
          <w:p w14:paraId="37EFD095"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0.7032</w:t>
            </w:r>
          </w:p>
        </w:tc>
        <w:tc>
          <w:tcPr>
            <w:tcW w:w="653" w:type="pct"/>
            <w:tcBorders>
              <w:top w:val="nil"/>
              <w:left w:val="nil"/>
              <w:bottom w:val="single" w:sz="8" w:space="0" w:color="auto"/>
              <w:right w:val="single" w:sz="8" w:space="0" w:color="auto"/>
            </w:tcBorders>
            <w:noWrap/>
            <w:vAlign w:val="center"/>
            <w:hideMark/>
          </w:tcPr>
          <w:p w14:paraId="0621AB04"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0.798</w:t>
            </w:r>
          </w:p>
        </w:tc>
        <w:tc>
          <w:tcPr>
            <w:tcW w:w="279" w:type="pct"/>
            <w:tcBorders>
              <w:top w:val="nil"/>
              <w:left w:val="nil"/>
              <w:bottom w:val="single" w:sz="8" w:space="0" w:color="auto"/>
              <w:right w:val="single" w:sz="8" w:space="0" w:color="auto"/>
            </w:tcBorders>
            <w:noWrap/>
            <w:vAlign w:val="center"/>
            <w:hideMark/>
          </w:tcPr>
          <w:p w14:paraId="54AA657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0.9479</w:t>
            </w:r>
          </w:p>
        </w:tc>
        <w:tc>
          <w:tcPr>
            <w:tcW w:w="653" w:type="pct"/>
            <w:tcBorders>
              <w:top w:val="nil"/>
              <w:left w:val="nil"/>
              <w:bottom w:val="single" w:sz="8" w:space="0" w:color="auto"/>
              <w:right w:val="single" w:sz="8" w:space="0" w:color="auto"/>
            </w:tcBorders>
            <w:noWrap/>
            <w:vAlign w:val="center"/>
            <w:hideMark/>
          </w:tcPr>
          <w:p w14:paraId="2804264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0.9627</w:t>
            </w:r>
          </w:p>
        </w:tc>
        <w:tc>
          <w:tcPr>
            <w:tcW w:w="279" w:type="pct"/>
            <w:tcBorders>
              <w:top w:val="nil"/>
              <w:left w:val="nil"/>
              <w:bottom w:val="single" w:sz="8" w:space="0" w:color="auto"/>
              <w:right w:val="single" w:sz="8" w:space="0" w:color="auto"/>
            </w:tcBorders>
            <w:noWrap/>
            <w:vAlign w:val="center"/>
            <w:hideMark/>
          </w:tcPr>
          <w:p w14:paraId="423C6E25"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0.9639</w:t>
            </w:r>
          </w:p>
        </w:tc>
        <w:tc>
          <w:tcPr>
            <w:tcW w:w="653" w:type="pct"/>
            <w:tcBorders>
              <w:top w:val="nil"/>
              <w:left w:val="nil"/>
              <w:bottom w:val="single" w:sz="8" w:space="0" w:color="auto"/>
              <w:right w:val="single" w:sz="8" w:space="0" w:color="auto"/>
            </w:tcBorders>
            <w:noWrap/>
            <w:vAlign w:val="center"/>
            <w:hideMark/>
          </w:tcPr>
          <w:p w14:paraId="235A55D0"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0.9817</w:t>
            </w:r>
          </w:p>
        </w:tc>
      </w:tr>
      <w:tr w:rsidR="00EC40F8" w:rsidRPr="00EC40F8" w14:paraId="22EACE48"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5DCE2E63"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RF</w:t>
            </w:r>
          </w:p>
        </w:tc>
        <w:tc>
          <w:tcPr>
            <w:tcW w:w="279" w:type="pct"/>
            <w:tcBorders>
              <w:top w:val="nil"/>
              <w:left w:val="nil"/>
              <w:bottom w:val="single" w:sz="8" w:space="0" w:color="auto"/>
              <w:right w:val="single" w:sz="8" w:space="0" w:color="auto"/>
            </w:tcBorders>
            <w:vAlign w:val="center"/>
            <w:hideMark/>
          </w:tcPr>
          <w:p w14:paraId="49D66534"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0.8564</w:t>
            </w:r>
          </w:p>
        </w:tc>
        <w:tc>
          <w:tcPr>
            <w:tcW w:w="653" w:type="pct"/>
            <w:tcBorders>
              <w:top w:val="nil"/>
              <w:left w:val="nil"/>
              <w:bottom w:val="single" w:sz="8" w:space="0" w:color="auto"/>
              <w:right w:val="single" w:sz="8" w:space="0" w:color="auto"/>
            </w:tcBorders>
            <w:noWrap/>
            <w:vAlign w:val="center"/>
            <w:hideMark/>
          </w:tcPr>
          <w:p w14:paraId="40F5628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0.8746</w:t>
            </w:r>
          </w:p>
        </w:tc>
        <w:tc>
          <w:tcPr>
            <w:tcW w:w="279" w:type="pct"/>
            <w:tcBorders>
              <w:top w:val="nil"/>
              <w:left w:val="nil"/>
              <w:bottom w:val="single" w:sz="8" w:space="0" w:color="auto"/>
              <w:right w:val="single" w:sz="8" w:space="0" w:color="auto"/>
            </w:tcBorders>
            <w:noWrap/>
            <w:vAlign w:val="center"/>
            <w:hideMark/>
          </w:tcPr>
          <w:p w14:paraId="20D2427E"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0.5928</w:t>
            </w:r>
          </w:p>
        </w:tc>
        <w:tc>
          <w:tcPr>
            <w:tcW w:w="653" w:type="pct"/>
            <w:tcBorders>
              <w:top w:val="nil"/>
              <w:left w:val="nil"/>
              <w:bottom w:val="single" w:sz="8" w:space="0" w:color="auto"/>
              <w:right w:val="single" w:sz="8" w:space="0" w:color="auto"/>
            </w:tcBorders>
            <w:noWrap/>
            <w:vAlign w:val="center"/>
            <w:hideMark/>
          </w:tcPr>
          <w:p w14:paraId="3D4DA700"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0.698</w:t>
            </w:r>
          </w:p>
        </w:tc>
        <w:tc>
          <w:tcPr>
            <w:tcW w:w="279" w:type="pct"/>
            <w:tcBorders>
              <w:top w:val="nil"/>
              <w:left w:val="nil"/>
              <w:bottom w:val="single" w:sz="8" w:space="0" w:color="auto"/>
              <w:right w:val="single" w:sz="8" w:space="0" w:color="auto"/>
            </w:tcBorders>
            <w:noWrap/>
            <w:vAlign w:val="center"/>
            <w:hideMark/>
          </w:tcPr>
          <w:p w14:paraId="670C92E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0.7007</w:t>
            </w:r>
          </w:p>
        </w:tc>
        <w:tc>
          <w:tcPr>
            <w:tcW w:w="653" w:type="pct"/>
            <w:tcBorders>
              <w:top w:val="nil"/>
              <w:left w:val="nil"/>
              <w:bottom w:val="single" w:sz="8" w:space="0" w:color="auto"/>
              <w:right w:val="single" w:sz="8" w:space="0" w:color="auto"/>
            </w:tcBorders>
            <w:noWrap/>
            <w:vAlign w:val="center"/>
            <w:hideMark/>
          </w:tcPr>
          <w:p w14:paraId="686D6576"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0.7764</w:t>
            </w:r>
          </w:p>
        </w:tc>
        <w:tc>
          <w:tcPr>
            <w:tcW w:w="279" w:type="pct"/>
            <w:tcBorders>
              <w:top w:val="nil"/>
              <w:left w:val="nil"/>
              <w:bottom w:val="single" w:sz="8" w:space="0" w:color="auto"/>
              <w:right w:val="single" w:sz="8" w:space="0" w:color="auto"/>
            </w:tcBorders>
            <w:noWrap/>
            <w:vAlign w:val="center"/>
            <w:hideMark/>
          </w:tcPr>
          <w:p w14:paraId="47DA5820"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0.9483</w:t>
            </w:r>
          </w:p>
        </w:tc>
        <w:tc>
          <w:tcPr>
            <w:tcW w:w="653" w:type="pct"/>
            <w:tcBorders>
              <w:top w:val="nil"/>
              <w:left w:val="nil"/>
              <w:bottom w:val="single" w:sz="8" w:space="0" w:color="auto"/>
              <w:right w:val="single" w:sz="8" w:space="0" w:color="auto"/>
            </w:tcBorders>
            <w:noWrap/>
            <w:vAlign w:val="center"/>
            <w:hideMark/>
          </w:tcPr>
          <w:p w14:paraId="1E73B1E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0.959</w:t>
            </w:r>
          </w:p>
        </w:tc>
        <w:tc>
          <w:tcPr>
            <w:tcW w:w="279" w:type="pct"/>
            <w:tcBorders>
              <w:top w:val="nil"/>
              <w:left w:val="nil"/>
              <w:bottom w:val="single" w:sz="8" w:space="0" w:color="auto"/>
              <w:right w:val="single" w:sz="8" w:space="0" w:color="auto"/>
            </w:tcBorders>
            <w:noWrap/>
            <w:vAlign w:val="center"/>
            <w:hideMark/>
          </w:tcPr>
          <w:p w14:paraId="577D6C98"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0.9641</w:t>
            </w:r>
          </w:p>
        </w:tc>
        <w:tc>
          <w:tcPr>
            <w:tcW w:w="653" w:type="pct"/>
            <w:tcBorders>
              <w:top w:val="nil"/>
              <w:left w:val="nil"/>
              <w:bottom w:val="single" w:sz="8" w:space="0" w:color="auto"/>
              <w:right w:val="single" w:sz="8" w:space="0" w:color="auto"/>
            </w:tcBorders>
            <w:noWrap/>
            <w:vAlign w:val="center"/>
            <w:hideMark/>
          </w:tcPr>
          <w:p w14:paraId="01BBF676"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0.9826</w:t>
            </w:r>
          </w:p>
        </w:tc>
      </w:tr>
      <w:tr w:rsidR="00EC40F8" w:rsidRPr="00EC40F8" w14:paraId="3F28DE9C"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24F86997"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CNN-LSTM</w:t>
            </w:r>
          </w:p>
        </w:tc>
        <w:tc>
          <w:tcPr>
            <w:tcW w:w="279" w:type="pct"/>
            <w:tcBorders>
              <w:top w:val="nil"/>
              <w:left w:val="nil"/>
              <w:bottom w:val="single" w:sz="8" w:space="0" w:color="auto"/>
              <w:right w:val="single" w:sz="8" w:space="0" w:color="auto"/>
            </w:tcBorders>
            <w:vAlign w:val="center"/>
            <w:hideMark/>
          </w:tcPr>
          <w:p w14:paraId="68F790A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0.8499</w:t>
            </w:r>
          </w:p>
        </w:tc>
        <w:tc>
          <w:tcPr>
            <w:tcW w:w="653" w:type="pct"/>
            <w:tcBorders>
              <w:top w:val="nil"/>
              <w:left w:val="nil"/>
              <w:bottom w:val="single" w:sz="8" w:space="0" w:color="auto"/>
              <w:right w:val="single" w:sz="8" w:space="0" w:color="auto"/>
            </w:tcBorders>
            <w:noWrap/>
            <w:vAlign w:val="center"/>
            <w:hideMark/>
          </w:tcPr>
          <w:p w14:paraId="7C747B54"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0.8436</w:t>
            </w:r>
          </w:p>
        </w:tc>
        <w:tc>
          <w:tcPr>
            <w:tcW w:w="279" w:type="pct"/>
            <w:tcBorders>
              <w:top w:val="nil"/>
              <w:left w:val="nil"/>
              <w:bottom w:val="single" w:sz="8" w:space="0" w:color="auto"/>
              <w:right w:val="single" w:sz="8" w:space="0" w:color="auto"/>
            </w:tcBorders>
            <w:noWrap/>
            <w:vAlign w:val="center"/>
            <w:hideMark/>
          </w:tcPr>
          <w:p w14:paraId="1BAC359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0.581</w:t>
            </w:r>
          </w:p>
        </w:tc>
        <w:tc>
          <w:tcPr>
            <w:tcW w:w="653" w:type="pct"/>
            <w:tcBorders>
              <w:top w:val="nil"/>
              <w:left w:val="nil"/>
              <w:bottom w:val="single" w:sz="8" w:space="0" w:color="auto"/>
              <w:right w:val="single" w:sz="8" w:space="0" w:color="auto"/>
            </w:tcBorders>
            <w:noWrap/>
            <w:vAlign w:val="center"/>
            <w:hideMark/>
          </w:tcPr>
          <w:p w14:paraId="3891715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0.6739</w:t>
            </w:r>
          </w:p>
        </w:tc>
        <w:tc>
          <w:tcPr>
            <w:tcW w:w="279" w:type="pct"/>
            <w:tcBorders>
              <w:top w:val="nil"/>
              <w:left w:val="nil"/>
              <w:bottom w:val="single" w:sz="8" w:space="0" w:color="auto"/>
              <w:right w:val="single" w:sz="8" w:space="0" w:color="auto"/>
            </w:tcBorders>
            <w:noWrap/>
            <w:vAlign w:val="center"/>
            <w:hideMark/>
          </w:tcPr>
          <w:p w14:paraId="3EB533DA"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0.6902</w:t>
            </w:r>
          </w:p>
        </w:tc>
        <w:tc>
          <w:tcPr>
            <w:tcW w:w="653" w:type="pct"/>
            <w:tcBorders>
              <w:top w:val="nil"/>
              <w:left w:val="nil"/>
              <w:bottom w:val="single" w:sz="8" w:space="0" w:color="auto"/>
              <w:right w:val="single" w:sz="8" w:space="0" w:color="auto"/>
            </w:tcBorders>
            <w:noWrap/>
            <w:vAlign w:val="center"/>
            <w:hideMark/>
          </w:tcPr>
          <w:p w14:paraId="4892FC9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0.7493</w:t>
            </w:r>
          </w:p>
        </w:tc>
        <w:tc>
          <w:tcPr>
            <w:tcW w:w="279" w:type="pct"/>
            <w:tcBorders>
              <w:top w:val="nil"/>
              <w:left w:val="nil"/>
              <w:bottom w:val="single" w:sz="8" w:space="0" w:color="auto"/>
              <w:right w:val="single" w:sz="8" w:space="0" w:color="auto"/>
            </w:tcBorders>
            <w:noWrap/>
            <w:vAlign w:val="center"/>
            <w:hideMark/>
          </w:tcPr>
          <w:p w14:paraId="49F16195"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0.9468</w:t>
            </w:r>
          </w:p>
        </w:tc>
        <w:tc>
          <w:tcPr>
            <w:tcW w:w="653" w:type="pct"/>
            <w:tcBorders>
              <w:top w:val="nil"/>
              <w:left w:val="nil"/>
              <w:bottom w:val="single" w:sz="8" w:space="0" w:color="auto"/>
              <w:right w:val="single" w:sz="8" w:space="0" w:color="auto"/>
            </w:tcBorders>
            <w:noWrap/>
            <w:vAlign w:val="center"/>
            <w:hideMark/>
          </w:tcPr>
          <w:p w14:paraId="4C396F7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0.954</w:t>
            </w:r>
          </w:p>
        </w:tc>
        <w:tc>
          <w:tcPr>
            <w:tcW w:w="279" w:type="pct"/>
            <w:tcBorders>
              <w:top w:val="nil"/>
              <w:left w:val="nil"/>
              <w:bottom w:val="single" w:sz="8" w:space="0" w:color="auto"/>
              <w:right w:val="single" w:sz="8" w:space="0" w:color="auto"/>
            </w:tcBorders>
            <w:noWrap/>
            <w:vAlign w:val="center"/>
            <w:hideMark/>
          </w:tcPr>
          <w:p w14:paraId="5275F601"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0.9653</w:t>
            </w:r>
          </w:p>
        </w:tc>
        <w:tc>
          <w:tcPr>
            <w:tcW w:w="653" w:type="pct"/>
            <w:tcBorders>
              <w:top w:val="nil"/>
              <w:left w:val="nil"/>
              <w:bottom w:val="single" w:sz="8" w:space="0" w:color="auto"/>
              <w:right w:val="single" w:sz="8" w:space="0" w:color="auto"/>
            </w:tcBorders>
            <w:noWrap/>
            <w:vAlign w:val="center"/>
            <w:hideMark/>
          </w:tcPr>
          <w:p w14:paraId="126B730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0.974</w:t>
            </w:r>
          </w:p>
        </w:tc>
      </w:tr>
      <w:tr w:rsidR="00EC40F8" w:rsidRPr="00EC40F8" w14:paraId="310811F6"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1DF0E54F"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RNN</w:t>
            </w:r>
          </w:p>
        </w:tc>
        <w:tc>
          <w:tcPr>
            <w:tcW w:w="279" w:type="pct"/>
            <w:tcBorders>
              <w:top w:val="nil"/>
              <w:left w:val="nil"/>
              <w:bottom w:val="single" w:sz="8" w:space="0" w:color="auto"/>
              <w:right w:val="single" w:sz="8" w:space="0" w:color="auto"/>
            </w:tcBorders>
            <w:vAlign w:val="center"/>
            <w:hideMark/>
          </w:tcPr>
          <w:p w14:paraId="3D99CAF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0.8659</w:t>
            </w:r>
          </w:p>
        </w:tc>
        <w:tc>
          <w:tcPr>
            <w:tcW w:w="653" w:type="pct"/>
            <w:tcBorders>
              <w:top w:val="nil"/>
              <w:left w:val="nil"/>
              <w:bottom w:val="single" w:sz="8" w:space="0" w:color="auto"/>
              <w:right w:val="single" w:sz="8" w:space="0" w:color="auto"/>
            </w:tcBorders>
            <w:noWrap/>
            <w:vAlign w:val="center"/>
            <w:hideMark/>
          </w:tcPr>
          <w:p w14:paraId="500D03B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0.8439</w:t>
            </w:r>
          </w:p>
        </w:tc>
        <w:tc>
          <w:tcPr>
            <w:tcW w:w="279" w:type="pct"/>
            <w:tcBorders>
              <w:top w:val="nil"/>
              <w:left w:val="nil"/>
              <w:bottom w:val="single" w:sz="8" w:space="0" w:color="auto"/>
              <w:right w:val="single" w:sz="8" w:space="0" w:color="auto"/>
            </w:tcBorders>
            <w:noWrap/>
            <w:vAlign w:val="center"/>
            <w:hideMark/>
          </w:tcPr>
          <w:p w14:paraId="1E55032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0.5614</w:t>
            </w:r>
          </w:p>
        </w:tc>
        <w:tc>
          <w:tcPr>
            <w:tcW w:w="653" w:type="pct"/>
            <w:tcBorders>
              <w:top w:val="nil"/>
              <w:left w:val="nil"/>
              <w:bottom w:val="single" w:sz="8" w:space="0" w:color="auto"/>
              <w:right w:val="single" w:sz="8" w:space="0" w:color="auto"/>
            </w:tcBorders>
            <w:noWrap/>
            <w:vAlign w:val="center"/>
            <w:hideMark/>
          </w:tcPr>
          <w:p w14:paraId="3E66264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0.6254</w:t>
            </w:r>
          </w:p>
        </w:tc>
        <w:tc>
          <w:tcPr>
            <w:tcW w:w="279" w:type="pct"/>
            <w:tcBorders>
              <w:top w:val="nil"/>
              <w:left w:val="nil"/>
              <w:bottom w:val="single" w:sz="8" w:space="0" w:color="auto"/>
              <w:right w:val="single" w:sz="8" w:space="0" w:color="auto"/>
            </w:tcBorders>
            <w:noWrap/>
            <w:vAlign w:val="center"/>
            <w:hideMark/>
          </w:tcPr>
          <w:p w14:paraId="6FD6BC4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0.6812</w:t>
            </w:r>
          </w:p>
        </w:tc>
        <w:tc>
          <w:tcPr>
            <w:tcW w:w="653" w:type="pct"/>
            <w:tcBorders>
              <w:top w:val="nil"/>
              <w:left w:val="nil"/>
              <w:bottom w:val="single" w:sz="8" w:space="0" w:color="auto"/>
              <w:right w:val="single" w:sz="8" w:space="0" w:color="auto"/>
            </w:tcBorders>
            <w:noWrap/>
            <w:vAlign w:val="center"/>
            <w:hideMark/>
          </w:tcPr>
          <w:p w14:paraId="1C026EED"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0.7184</w:t>
            </w:r>
          </w:p>
        </w:tc>
        <w:tc>
          <w:tcPr>
            <w:tcW w:w="279" w:type="pct"/>
            <w:tcBorders>
              <w:top w:val="nil"/>
              <w:left w:val="nil"/>
              <w:bottom w:val="single" w:sz="8" w:space="0" w:color="auto"/>
              <w:right w:val="single" w:sz="8" w:space="0" w:color="auto"/>
            </w:tcBorders>
            <w:noWrap/>
            <w:vAlign w:val="center"/>
            <w:hideMark/>
          </w:tcPr>
          <w:p w14:paraId="2466404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0.9463</w:t>
            </w:r>
          </w:p>
        </w:tc>
        <w:tc>
          <w:tcPr>
            <w:tcW w:w="653" w:type="pct"/>
            <w:tcBorders>
              <w:top w:val="nil"/>
              <w:left w:val="nil"/>
              <w:bottom w:val="single" w:sz="8" w:space="0" w:color="auto"/>
              <w:right w:val="single" w:sz="8" w:space="0" w:color="auto"/>
            </w:tcBorders>
            <w:noWrap/>
            <w:vAlign w:val="center"/>
            <w:hideMark/>
          </w:tcPr>
          <w:p w14:paraId="01BDD1B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0.9499</w:t>
            </w:r>
          </w:p>
        </w:tc>
        <w:tc>
          <w:tcPr>
            <w:tcW w:w="279" w:type="pct"/>
            <w:tcBorders>
              <w:top w:val="nil"/>
              <w:left w:val="nil"/>
              <w:bottom w:val="single" w:sz="8" w:space="0" w:color="auto"/>
              <w:right w:val="single" w:sz="8" w:space="0" w:color="auto"/>
            </w:tcBorders>
            <w:noWrap/>
            <w:vAlign w:val="center"/>
            <w:hideMark/>
          </w:tcPr>
          <w:p w14:paraId="6A2444F5"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0.9605</w:t>
            </w:r>
          </w:p>
        </w:tc>
        <w:tc>
          <w:tcPr>
            <w:tcW w:w="653" w:type="pct"/>
            <w:tcBorders>
              <w:top w:val="nil"/>
              <w:left w:val="nil"/>
              <w:bottom w:val="single" w:sz="8" w:space="0" w:color="auto"/>
              <w:right w:val="single" w:sz="8" w:space="0" w:color="auto"/>
            </w:tcBorders>
            <w:noWrap/>
            <w:vAlign w:val="center"/>
            <w:hideMark/>
          </w:tcPr>
          <w:p w14:paraId="0C764A2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0.9673</w:t>
            </w:r>
          </w:p>
        </w:tc>
      </w:tr>
      <w:tr w:rsidR="00EC40F8" w:rsidRPr="00EC40F8" w14:paraId="5EE288A0"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1DA5E901"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RNN-</w:t>
            </w:r>
            <w:r w:rsidRPr="00EC40F8">
              <w:rPr>
                <w:rFonts w:ascii="맑은 고딕" w:eastAsia="맑은 고딕" w:hAnsi="맑은 고딕" w:cs="굴림" w:hint="eastAsia"/>
                <w:b/>
                <w:bCs/>
                <w:color w:val="000000"/>
                <w:kern w:val="0"/>
                <w:sz w:val="16"/>
                <w:szCs w:val="16"/>
              </w:rPr>
              <w:lastRenderedPageBreak/>
              <w:t>LSTM</w:t>
            </w:r>
          </w:p>
        </w:tc>
        <w:tc>
          <w:tcPr>
            <w:tcW w:w="279" w:type="pct"/>
            <w:tcBorders>
              <w:top w:val="nil"/>
              <w:left w:val="nil"/>
              <w:bottom w:val="single" w:sz="8" w:space="0" w:color="auto"/>
              <w:right w:val="single" w:sz="8" w:space="0" w:color="auto"/>
            </w:tcBorders>
            <w:vAlign w:val="center"/>
            <w:hideMark/>
          </w:tcPr>
          <w:p w14:paraId="00E88EA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lastRenderedPageBreak/>
              <w:t>0.871</w:t>
            </w:r>
          </w:p>
        </w:tc>
        <w:tc>
          <w:tcPr>
            <w:tcW w:w="653" w:type="pct"/>
            <w:tcBorders>
              <w:top w:val="nil"/>
              <w:left w:val="nil"/>
              <w:bottom w:val="single" w:sz="8" w:space="0" w:color="auto"/>
              <w:right w:val="single" w:sz="8" w:space="0" w:color="auto"/>
            </w:tcBorders>
            <w:noWrap/>
            <w:vAlign w:val="center"/>
            <w:hideMark/>
          </w:tcPr>
          <w:p w14:paraId="74B5547D"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0.8799</w:t>
            </w:r>
          </w:p>
        </w:tc>
        <w:tc>
          <w:tcPr>
            <w:tcW w:w="279" w:type="pct"/>
            <w:tcBorders>
              <w:top w:val="nil"/>
              <w:left w:val="nil"/>
              <w:bottom w:val="single" w:sz="8" w:space="0" w:color="auto"/>
              <w:right w:val="single" w:sz="8" w:space="0" w:color="auto"/>
            </w:tcBorders>
            <w:noWrap/>
            <w:vAlign w:val="center"/>
            <w:hideMark/>
          </w:tcPr>
          <w:p w14:paraId="6B77259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0.583</w:t>
            </w:r>
          </w:p>
        </w:tc>
        <w:tc>
          <w:tcPr>
            <w:tcW w:w="653" w:type="pct"/>
            <w:tcBorders>
              <w:top w:val="nil"/>
              <w:left w:val="nil"/>
              <w:bottom w:val="single" w:sz="8" w:space="0" w:color="auto"/>
              <w:right w:val="single" w:sz="8" w:space="0" w:color="auto"/>
            </w:tcBorders>
            <w:noWrap/>
            <w:vAlign w:val="center"/>
            <w:hideMark/>
          </w:tcPr>
          <w:p w14:paraId="54EAD41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0.6039</w:t>
            </w:r>
          </w:p>
        </w:tc>
        <w:tc>
          <w:tcPr>
            <w:tcW w:w="279" w:type="pct"/>
            <w:tcBorders>
              <w:top w:val="nil"/>
              <w:left w:val="nil"/>
              <w:bottom w:val="single" w:sz="8" w:space="0" w:color="auto"/>
              <w:right w:val="single" w:sz="8" w:space="0" w:color="auto"/>
            </w:tcBorders>
            <w:noWrap/>
            <w:vAlign w:val="center"/>
            <w:hideMark/>
          </w:tcPr>
          <w:p w14:paraId="4FD88C3E"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0.6985</w:t>
            </w:r>
          </w:p>
        </w:tc>
        <w:tc>
          <w:tcPr>
            <w:tcW w:w="653" w:type="pct"/>
            <w:tcBorders>
              <w:top w:val="nil"/>
              <w:left w:val="nil"/>
              <w:bottom w:val="single" w:sz="8" w:space="0" w:color="auto"/>
              <w:right w:val="single" w:sz="8" w:space="0" w:color="auto"/>
            </w:tcBorders>
            <w:noWrap/>
            <w:vAlign w:val="center"/>
            <w:hideMark/>
          </w:tcPr>
          <w:p w14:paraId="4188FE5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0.7162</w:t>
            </w:r>
          </w:p>
        </w:tc>
        <w:tc>
          <w:tcPr>
            <w:tcW w:w="279" w:type="pct"/>
            <w:tcBorders>
              <w:top w:val="nil"/>
              <w:left w:val="nil"/>
              <w:bottom w:val="single" w:sz="8" w:space="0" w:color="auto"/>
              <w:right w:val="single" w:sz="8" w:space="0" w:color="auto"/>
            </w:tcBorders>
            <w:noWrap/>
            <w:vAlign w:val="center"/>
            <w:hideMark/>
          </w:tcPr>
          <w:p w14:paraId="3F9224F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0.9486</w:t>
            </w:r>
          </w:p>
        </w:tc>
        <w:tc>
          <w:tcPr>
            <w:tcW w:w="653" w:type="pct"/>
            <w:tcBorders>
              <w:top w:val="nil"/>
              <w:left w:val="nil"/>
              <w:bottom w:val="single" w:sz="8" w:space="0" w:color="auto"/>
              <w:right w:val="single" w:sz="8" w:space="0" w:color="auto"/>
            </w:tcBorders>
            <w:noWrap/>
            <w:vAlign w:val="center"/>
            <w:hideMark/>
          </w:tcPr>
          <w:p w14:paraId="64A053D8"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0.9511</w:t>
            </w:r>
          </w:p>
        </w:tc>
        <w:tc>
          <w:tcPr>
            <w:tcW w:w="279" w:type="pct"/>
            <w:tcBorders>
              <w:top w:val="nil"/>
              <w:left w:val="nil"/>
              <w:bottom w:val="single" w:sz="8" w:space="0" w:color="auto"/>
              <w:right w:val="single" w:sz="8" w:space="0" w:color="auto"/>
            </w:tcBorders>
            <w:noWrap/>
            <w:vAlign w:val="center"/>
            <w:hideMark/>
          </w:tcPr>
          <w:p w14:paraId="75BD6FF0"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0.9631</w:t>
            </w:r>
          </w:p>
        </w:tc>
        <w:tc>
          <w:tcPr>
            <w:tcW w:w="653" w:type="pct"/>
            <w:tcBorders>
              <w:top w:val="nil"/>
              <w:left w:val="nil"/>
              <w:bottom w:val="single" w:sz="8" w:space="0" w:color="auto"/>
              <w:right w:val="single" w:sz="8" w:space="0" w:color="auto"/>
            </w:tcBorders>
            <w:noWrap/>
            <w:vAlign w:val="center"/>
            <w:hideMark/>
          </w:tcPr>
          <w:p w14:paraId="7F7C4EA8"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0.9681</w:t>
            </w:r>
          </w:p>
        </w:tc>
      </w:tr>
      <w:tr w:rsidR="00EC40F8" w:rsidRPr="00EC40F8" w14:paraId="025D6BEC"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33A05D3C"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LSTM</w:t>
            </w:r>
          </w:p>
        </w:tc>
        <w:tc>
          <w:tcPr>
            <w:tcW w:w="279" w:type="pct"/>
            <w:tcBorders>
              <w:top w:val="nil"/>
              <w:left w:val="nil"/>
              <w:bottom w:val="single" w:sz="8" w:space="0" w:color="auto"/>
              <w:right w:val="single" w:sz="8" w:space="0" w:color="auto"/>
            </w:tcBorders>
            <w:vAlign w:val="center"/>
            <w:hideMark/>
          </w:tcPr>
          <w:p w14:paraId="2A258AF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0.8695</w:t>
            </w:r>
          </w:p>
        </w:tc>
        <w:tc>
          <w:tcPr>
            <w:tcW w:w="653" w:type="pct"/>
            <w:tcBorders>
              <w:top w:val="nil"/>
              <w:left w:val="nil"/>
              <w:bottom w:val="single" w:sz="8" w:space="0" w:color="auto"/>
              <w:right w:val="single" w:sz="8" w:space="0" w:color="auto"/>
            </w:tcBorders>
            <w:noWrap/>
            <w:vAlign w:val="center"/>
            <w:hideMark/>
          </w:tcPr>
          <w:p w14:paraId="7D51A44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0.8751</w:t>
            </w:r>
          </w:p>
        </w:tc>
        <w:tc>
          <w:tcPr>
            <w:tcW w:w="279" w:type="pct"/>
            <w:tcBorders>
              <w:top w:val="nil"/>
              <w:left w:val="nil"/>
              <w:bottom w:val="single" w:sz="8" w:space="0" w:color="auto"/>
              <w:right w:val="single" w:sz="8" w:space="0" w:color="auto"/>
            </w:tcBorders>
            <w:noWrap/>
            <w:vAlign w:val="center"/>
            <w:hideMark/>
          </w:tcPr>
          <w:p w14:paraId="40177974"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0.5575</w:t>
            </w:r>
          </w:p>
        </w:tc>
        <w:tc>
          <w:tcPr>
            <w:tcW w:w="653" w:type="pct"/>
            <w:tcBorders>
              <w:top w:val="nil"/>
              <w:left w:val="nil"/>
              <w:bottom w:val="single" w:sz="8" w:space="0" w:color="auto"/>
              <w:right w:val="single" w:sz="8" w:space="0" w:color="auto"/>
            </w:tcBorders>
            <w:noWrap/>
            <w:vAlign w:val="center"/>
            <w:hideMark/>
          </w:tcPr>
          <w:p w14:paraId="5F9B2C2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0.5816</w:t>
            </w:r>
          </w:p>
        </w:tc>
        <w:tc>
          <w:tcPr>
            <w:tcW w:w="279" w:type="pct"/>
            <w:tcBorders>
              <w:top w:val="nil"/>
              <w:left w:val="nil"/>
              <w:bottom w:val="single" w:sz="8" w:space="0" w:color="auto"/>
              <w:right w:val="single" w:sz="8" w:space="0" w:color="auto"/>
            </w:tcBorders>
            <w:noWrap/>
            <w:vAlign w:val="center"/>
            <w:hideMark/>
          </w:tcPr>
          <w:p w14:paraId="5EFAE721"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0.6794</w:t>
            </w:r>
          </w:p>
        </w:tc>
        <w:tc>
          <w:tcPr>
            <w:tcW w:w="653" w:type="pct"/>
            <w:tcBorders>
              <w:top w:val="nil"/>
              <w:left w:val="nil"/>
              <w:bottom w:val="single" w:sz="8" w:space="0" w:color="auto"/>
              <w:right w:val="single" w:sz="8" w:space="0" w:color="auto"/>
            </w:tcBorders>
            <w:noWrap/>
            <w:vAlign w:val="center"/>
            <w:hideMark/>
          </w:tcPr>
          <w:p w14:paraId="5A81D7F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0.6988</w:t>
            </w:r>
          </w:p>
        </w:tc>
        <w:tc>
          <w:tcPr>
            <w:tcW w:w="279" w:type="pct"/>
            <w:tcBorders>
              <w:top w:val="nil"/>
              <w:left w:val="nil"/>
              <w:bottom w:val="single" w:sz="8" w:space="0" w:color="auto"/>
              <w:right w:val="single" w:sz="8" w:space="0" w:color="auto"/>
            </w:tcBorders>
            <w:noWrap/>
            <w:vAlign w:val="center"/>
            <w:hideMark/>
          </w:tcPr>
          <w:p w14:paraId="42463B8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0.9463</w:t>
            </w:r>
          </w:p>
        </w:tc>
        <w:tc>
          <w:tcPr>
            <w:tcW w:w="653" w:type="pct"/>
            <w:tcBorders>
              <w:top w:val="nil"/>
              <w:left w:val="nil"/>
              <w:bottom w:val="single" w:sz="8" w:space="0" w:color="auto"/>
              <w:right w:val="single" w:sz="8" w:space="0" w:color="auto"/>
            </w:tcBorders>
            <w:noWrap/>
            <w:vAlign w:val="center"/>
            <w:hideMark/>
          </w:tcPr>
          <w:p w14:paraId="1B667101"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0.9488</w:t>
            </w:r>
          </w:p>
        </w:tc>
        <w:tc>
          <w:tcPr>
            <w:tcW w:w="279" w:type="pct"/>
            <w:tcBorders>
              <w:top w:val="nil"/>
              <w:left w:val="nil"/>
              <w:bottom w:val="single" w:sz="8" w:space="0" w:color="auto"/>
              <w:right w:val="single" w:sz="8" w:space="0" w:color="auto"/>
            </w:tcBorders>
            <w:noWrap/>
            <w:vAlign w:val="center"/>
            <w:hideMark/>
          </w:tcPr>
          <w:p w14:paraId="4409E75D"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0.9601</w:t>
            </w:r>
          </w:p>
        </w:tc>
        <w:tc>
          <w:tcPr>
            <w:tcW w:w="653" w:type="pct"/>
            <w:tcBorders>
              <w:top w:val="nil"/>
              <w:left w:val="nil"/>
              <w:bottom w:val="single" w:sz="8" w:space="0" w:color="auto"/>
              <w:right w:val="single" w:sz="8" w:space="0" w:color="auto"/>
            </w:tcBorders>
            <w:noWrap/>
            <w:vAlign w:val="center"/>
            <w:hideMark/>
          </w:tcPr>
          <w:p w14:paraId="4AFDB6D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0.9661</w:t>
            </w:r>
          </w:p>
        </w:tc>
      </w:tr>
      <w:tr w:rsidR="00EC40F8" w:rsidRPr="00EC40F8" w14:paraId="54447415"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5501E738"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MLP</w:t>
            </w:r>
          </w:p>
        </w:tc>
        <w:tc>
          <w:tcPr>
            <w:tcW w:w="279" w:type="pct"/>
            <w:tcBorders>
              <w:top w:val="nil"/>
              <w:left w:val="nil"/>
              <w:bottom w:val="single" w:sz="8" w:space="0" w:color="auto"/>
              <w:right w:val="single" w:sz="8" w:space="0" w:color="auto"/>
            </w:tcBorders>
            <w:vAlign w:val="center"/>
            <w:hideMark/>
          </w:tcPr>
          <w:p w14:paraId="451028C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0.8727</w:t>
            </w:r>
          </w:p>
        </w:tc>
        <w:tc>
          <w:tcPr>
            <w:tcW w:w="653" w:type="pct"/>
            <w:tcBorders>
              <w:top w:val="nil"/>
              <w:left w:val="nil"/>
              <w:bottom w:val="single" w:sz="8" w:space="0" w:color="auto"/>
              <w:right w:val="single" w:sz="8" w:space="0" w:color="auto"/>
            </w:tcBorders>
            <w:noWrap/>
            <w:vAlign w:val="center"/>
            <w:hideMark/>
          </w:tcPr>
          <w:p w14:paraId="17FA7966"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0.8586</w:t>
            </w:r>
          </w:p>
        </w:tc>
        <w:tc>
          <w:tcPr>
            <w:tcW w:w="279" w:type="pct"/>
            <w:tcBorders>
              <w:top w:val="nil"/>
              <w:left w:val="nil"/>
              <w:bottom w:val="single" w:sz="8" w:space="0" w:color="auto"/>
              <w:right w:val="single" w:sz="8" w:space="0" w:color="auto"/>
            </w:tcBorders>
            <w:noWrap/>
            <w:vAlign w:val="center"/>
            <w:hideMark/>
          </w:tcPr>
          <w:p w14:paraId="7F0FFC9E"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0.5065</w:t>
            </w:r>
          </w:p>
        </w:tc>
        <w:tc>
          <w:tcPr>
            <w:tcW w:w="653" w:type="pct"/>
            <w:tcBorders>
              <w:top w:val="nil"/>
              <w:left w:val="nil"/>
              <w:bottom w:val="single" w:sz="8" w:space="0" w:color="auto"/>
              <w:right w:val="single" w:sz="8" w:space="0" w:color="auto"/>
            </w:tcBorders>
            <w:noWrap/>
            <w:vAlign w:val="center"/>
            <w:hideMark/>
          </w:tcPr>
          <w:p w14:paraId="235B2CF1"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0.5359</w:t>
            </w:r>
          </w:p>
        </w:tc>
        <w:tc>
          <w:tcPr>
            <w:tcW w:w="279" w:type="pct"/>
            <w:tcBorders>
              <w:top w:val="nil"/>
              <w:left w:val="nil"/>
              <w:bottom w:val="single" w:sz="8" w:space="0" w:color="auto"/>
              <w:right w:val="single" w:sz="8" w:space="0" w:color="auto"/>
            </w:tcBorders>
            <w:noWrap/>
            <w:vAlign w:val="center"/>
            <w:hideMark/>
          </w:tcPr>
          <w:p w14:paraId="7BD7D09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0.641</w:t>
            </w:r>
          </w:p>
        </w:tc>
        <w:tc>
          <w:tcPr>
            <w:tcW w:w="653" w:type="pct"/>
            <w:tcBorders>
              <w:top w:val="nil"/>
              <w:left w:val="nil"/>
              <w:bottom w:val="single" w:sz="8" w:space="0" w:color="auto"/>
              <w:right w:val="single" w:sz="8" w:space="0" w:color="auto"/>
            </w:tcBorders>
            <w:noWrap/>
            <w:vAlign w:val="center"/>
            <w:hideMark/>
          </w:tcPr>
          <w:p w14:paraId="216B510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0.66</w:t>
            </w:r>
          </w:p>
        </w:tc>
        <w:tc>
          <w:tcPr>
            <w:tcW w:w="279" w:type="pct"/>
            <w:tcBorders>
              <w:top w:val="nil"/>
              <w:left w:val="nil"/>
              <w:bottom w:val="single" w:sz="8" w:space="0" w:color="auto"/>
              <w:right w:val="single" w:sz="8" w:space="0" w:color="auto"/>
            </w:tcBorders>
            <w:noWrap/>
            <w:vAlign w:val="center"/>
            <w:hideMark/>
          </w:tcPr>
          <w:p w14:paraId="2D0F8D46"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0.9421</w:t>
            </w:r>
          </w:p>
        </w:tc>
        <w:tc>
          <w:tcPr>
            <w:tcW w:w="653" w:type="pct"/>
            <w:tcBorders>
              <w:top w:val="nil"/>
              <w:left w:val="nil"/>
              <w:bottom w:val="single" w:sz="8" w:space="0" w:color="auto"/>
              <w:right w:val="single" w:sz="8" w:space="0" w:color="auto"/>
            </w:tcBorders>
            <w:noWrap/>
            <w:vAlign w:val="center"/>
            <w:hideMark/>
          </w:tcPr>
          <w:p w14:paraId="48AB7E36"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0.9437</w:t>
            </w:r>
          </w:p>
        </w:tc>
        <w:tc>
          <w:tcPr>
            <w:tcW w:w="279" w:type="pct"/>
            <w:tcBorders>
              <w:top w:val="nil"/>
              <w:left w:val="nil"/>
              <w:bottom w:val="single" w:sz="8" w:space="0" w:color="auto"/>
              <w:right w:val="single" w:sz="8" w:space="0" w:color="auto"/>
            </w:tcBorders>
            <w:noWrap/>
            <w:vAlign w:val="center"/>
            <w:hideMark/>
          </w:tcPr>
          <w:p w14:paraId="7615B7E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0.9555</w:t>
            </w:r>
          </w:p>
        </w:tc>
        <w:tc>
          <w:tcPr>
            <w:tcW w:w="653" w:type="pct"/>
            <w:tcBorders>
              <w:top w:val="nil"/>
              <w:left w:val="nil"/>
              <w:bottom w:val="single" w:sz="8" w:space="0" w:color="auto"/>
              <w:right w:val="single" w:sz="8" w:space="0" w:color="auto"/>
            </w:tcBorders>
            <w:noWrap/>
            <w:vAlign w:val="center"/>
            <w:hideMark/>
          </w:tcPr>
          <w:p w14:paraId="3A3D146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0.9601</w:t>
            </w:r>
          </w:p>
        </w:tc>
      </w:tr>
      <w:tr w:rsidR="00EC40F8" w:rsidRPr="00EC40F8" w14:paraId="660EA9F1"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61261A1A"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CNN</w:t>
            </w:r>
          </w:p>
        </w:tc>
        <w:tc>
          <w:tcPr>
            <w:tcW w:w="279" w:type="pct"/>
            <w:tcBorders>
              <w:top w:val="nil"/>
              <w:left w:val="nil"/>
              <w:bottom w:val="single" w:sz="8" w:space="0" w:color="auto"/>
              <w:right w:val="single" w:sz="8" w:space="0" w:color="auto"/>
            </w:tcBorders>
            <w:vAlign w:val="center"/>
            <w:hideMark/>
          </w:tcPr>
          <w:p w14:paraId="0DC4346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0.8764</w:t>
            </w:r>
          </w:p>
        </w:tc>
        <w:tc>
          <w:tcPr>
            <w:tcW w:w="653" w:type="pct"/>
            <w:tcBorders>
              <w:top w:val="nil"/>
              <w:left w:val="nil"/>
              <w:bottom w:val="single" w:sz="8" w:space="0" w:color="auto"/>
              <w:right w:val="single" w:sz="8" w:space="0" w:color="auto"/>
            </w:tcBorders>
            <w:noWrap/>
            <w:vAlign w:val="center"/>
            <w:hideMark/>
          </w:tcPr>
          <w:p w14:paraId="3B1C49C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0.9776</w:t>
            </w:r>
          </w:p>
        </w:tc>
        <w:tc>
          <w:tcPr>
            <w:tcW w:w="279" w:type="pct"/>
            <w:tcBorders>
              <w:top w:val="nil"/>
              <w:left w:val="nil"/>
              <w:bottom w:val="single" w:sz="8" w:space="0" w:color="auto"/>
              <w:right w:val="single" w:sz="8" w:space="0" w:color="auto"/>
            </w:tcBorders>
            <w:noWrap/>
            <w:vAlign w:val="center"/>
            <w:hideMark/>
          </w:tcPr>
          <w:p w14:paraId="4746839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0.4778</w:t>
            </w:r>
          </w:p>
        </w:tc>
        <w:tc>
          <w:tcPr>
            <w:tcW w:w="653" w:type="pct"/>
            <w:tcBorders>
              <w:top w:val="nil"/>
              <w:left w:val="nil"/>
              <w:bottom w:val="single" w:sz="8" w:space="0" w:color="auto"/>
              <w:right w:val="single" w:sz="8" w:space="0" w:color="auto"/>
            </w:tcBorders>
            <w:noWrap/>
            <w:vAlign w:val="center"/>
            <w:hideMark/>
          </w:tcPr>
          <w:p w14:paraId="7733628A"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0.4268</w:t>
            </w:r>
          </w:p>
        </w:tc>
        <w:tc>
          <w:tcPr>
            <w:tcW w:w="279" w:type="pct"/>
            <w:tcBorders>
              <w:top w:val="nil"/>
              <w:left w:val="nil"/>
              <w:bottom w:val="single" w:sz="8" w:space="0" w:color="auto"/>
              <w:right w:val="single" w:sz="8" w:space="0" w:color="auto"/>
            </w:tcBorders>
            <w:noWrap/>
            <w:vAlign w:val="center"/>
            <w:hideMark/>
          </w:tcPr>
          <w:p w14:paraId="09583FC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0.6184</w:t>
            </w:r>
          </w:p>
        </w:tc>
        <w:tc>
          <w:tcPr>
            <w:tcW w:w="653" w:type="pct"/>
            <w:tcBorders>
              <w:top w:val="nil"/>
              <w:left w:val="nil"/>
              <w:bottom w:val="single" w:sz="8" w:space="0" w:color="auto"/>
              <w:right w:val="single" w:sz="8" w:space="0" w:color="auto"/>
            </w:tcBorders>
            <w:noWrap/>
            <w:vAlign w:val="center"/>
            <w:hideMark/>
          </w:tcPr>
          <w:p w14:paraId="19942BB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0.5743</w:t>
            </w:r>
          </w:p>
        </w:tc>
        <w:tc>
          <w:tcPr>
            <w:tcW w:w="279" w:type="pct"/>
            <w:tcBorders>
              <w:top w:val="nil"/>
              <w:left w:val="nil"/>
              <w:bottom w:val="single" w:sz="8" w:space="0" w:color="auto"/>
              <w:right w:val="single" w:sz="8" w:space="0" w:color="auto"/>
            </w:tcBorders>
            <w:noWrap/>
            <w:vAlign w:val="center"/>
            <w:hideMark/>
          </w:tcPr>
          <w:p w14:paraId="645E8EB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0.9399</w:t>
            </w:r>
          </w:p>
        </w:tc>
        <w:tc>
          <w:tcPr>
            <w:tcW w:w="653" w:type="pct"/>
            <w:tcBorders>
              <w:top w:val="nil"/>
              <w:left w:val="nil"/>
              <w:bottom w:val="single" w:sz="8" w:space="0" w:color="auto"/>
              <w:right w:val="single" w:sz="8" w:space="0" w:color="auto"/>
            </w:tcBorders>
            <w:noWrap/>
            <w:vAlign w:val="center"/>
            <w:hideMark/>
          </w:tcPr>
          <w:p w14:paraId="1A96880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0.9355</w:t>
            </w:r>
          </w:p>
        </w:tc>
        <w:tc>
          <w:tcPr>
            <w:tcW w:w="279" w:type="pct"/>
            <w:tcBorders>
              <w:top w:val="nil"/>
              <w:left w:val="nil"/>
              <w:bottom w:val="single" w:sz="8" w:space="0" w:color="auto"/>
              <w:right w:val="single" w:sz="8" w:space="0" w:color="auto"/>
            </w:tcBorders>
            <w:noWrap/>
            <w:vAlign w:val="center"/>
            <w:hideMark/>
          </w:tcPr>
          <w:p w14:paraId="1BEE5F0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0.9397</w:t>
            </w:r>
          </w:p>
        </w:tc>
        <w:tc>
          <w:tcPr>
            <w:tcW w:w="653" w:type="pct"/>
            <w:tcBorders>
              <w:top w:val="nil"/>
              <w:left w:val="nil"/>
              <w:bottom w:val="single" w:sz="8" w:space="0" w:color="auto"/>
              <w:right w:val="single" w:sz="8" w:space="0" w:color="auto"/>
            </w:tcBorders>
            <w:noWrap/>
            <w:vAlign w:val="center"/>
            <w:hideMark/>
          </w:tcPr>
          <w:p w14:paraId="22C120A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0.9381</w:t>
            </w:r>
          </w:p>
        </w:tc>
      </w:tr>
      <w:tr w:rsidR="00EC40F8" w:rsidRPr="00EC40F8" w14:paraId="2949379E" w14:textId="77777777" w:rsidTr="00EC40F8">
        <w:trPr>
          <w:trHeight w:val="345"/>
        </w:trPr>
        <w:tc>
          <w:tcPr>
            <w:tcW w:w="339"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5B9A6561"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Average</w:t>
            </w:r>
          </w:p>
        </w:tc>
        <w:tc>
          <w:tcPr>
            <w:tcW w:w="279" w:type="pct"/>
            <w:tcBorders>
              <w:top w:val="nil"/>
              <w:left w:val="nil"/>
              <w:bottom w:val="single" w:sz="8" w:space="0" w:color="auto"/>
              <w:right w:val="single" w:sz="8" w:space="0" w:color="auto"/>
            </w:tcBorders>
            <w:shd w:val="clear" w:color="auto" w:fill="D9D9D9" w:themeFill="background1" w:themeFillShade="D9"/>
            <w:noWrap/>
            <w:vAlign w:val="center"/>
            <w:hideMark/>
          </w:tcPr>
          <w:p w14:paraId="4D302A7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0.8627</w:t>
            </w:r>
          </w:p>
        </w:tc>
        <w:tc>
          <w:tcPr>
            <w:tcW w:w="653" w:type="pct"/>
            <w:tcBorders>
              <w:top w:val="nil"/>
              <w:left w:val="nil"/>
              <w:bottom w:val="single" w:sz="8" w:space="0" w:color="auto"/>
              <w:right w:val="single" w:sz="8" w:space="0" w:color="auto"/>
            </w:tcBorders>
            <w:shd w:val="clear" w:color="auto" w:fill="D9D9D9" w:themeFill="background1" w:themeFillShade="D9"/>
            <w:noWrap/>
            <w:vAlign w:val="center"/>
            <w:hideMark/>
          </w:tcPr>
          <w:p w14:paraId="4BDA8E45"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0.8807</w:t>
            </w:r>
          </w:p>
        </w:tc>
        <w:tc>
          <w:tcPr>
            <w:tcW w:w="279" w:type="pct"/>
            <w:tcBorders>
              <w:top w:val="nil"/>
              <w:left w:val="nil"/>
              <w:bottom w:val="single" w:sz="8" w:space="0" w:color="auto"/>
              <w:right w:val="single" w:sz="8" w:space="0" w:color="auto"/>
            </w:tcBorders>
            <w:shd w:val="clear" w:color="auto" w:fill="D9D9D9" w:themeFill="background1" w:themeFillShade="D9"/>
            <w:noWrap/>
            <w:vAlign w:val="center"/>
            <w:hideMark/>
          </w:tcPr>
          <w:p w14:paraId="1A90C1E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0.5581</w:t>
            </w:r>
          </w:p>
        </w:tc>
        <w:tc>
          <w:tcPr>
            <w:tcW w:w="653" w:type="pct"/>
            <w:tcBorders>
              <w:top w:val="nil"/>
              <w:left w:val="nil"/>
              <w:bottom w:val="single" w:sz="8" w:space="0" w:color="auto"/>
              <w:right w:val="single" w:sz="8" w:space="0" w:color="auto"/>
            </w:tcBorders>
            <w:shd w:val="clear" w:color="auto" w:fill="D9D9D9" w:themeFill="background1" w:themeFillShade="D9"/>
            <w:noWrap/>
            <w:vAlign w:val="center"/>
            <w:hideMark/>
          </w:tcPr>
          <w:p w14:paraId="3E6AEC9E"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0.6084</w:t>
            </w:r>
          </w:p>
        </w:tc>
        <w:tc>
          <w:tcPr>
            <w:tcW w:w="279" w:type="pct"/>
            <w:tcBorders>
              <w:top w:val="nil"/>
              <w:left w:val="nil"/>
              <w:bottom w:val="single" w:sz="8" w:space="0" w:color="auto"/>
              <w:right w:val="single" w:sz="8" w:space="0" w:color="auto"/>
            </w:tcBorders>
            <w:shd w:val="clear" w:color="auto" w:fill="D9D9D9" w:themeFill="background1" w:themeFillShade="D9"/>
            <w:noWrap/>
            <w:vAlign w:val="center"/>
            <w:hideMark/>
          </w:tcPr>
          <w:p w14:paraId="27044A5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0.6766</w:t>
            </w:r>
          </w:p>
        </w:tc>
        <w:tc>
          <w:tcPr>
            <w:tcW w:w="653" w:type="pct"/>
            <w:tcBorders>
              <w:top w:val="nil"/>
              <w:left w:val="nil"/>
              <w:bottom w:val="single" w:sz="8" w:space="0" w:color="auto"/>
              <w:right w:val="single" w:sz="8" w:space="0" w:color="auto"/>
            </w:tcBorders>
            <w:shd w:val="clear" w:color="auto" w:fill="D9D9D9" w:themeFill="background1" w:themeFillShade="D9"/>
            <w:noWrap/>
            <w:vAlign w:val="center"/>
            <w:hideMark/>
          </w:tcPr>
          <w:p w14:paraId="6AA5608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0.7114</w:t>
            </w:r>
          </w:p>
        </w:tc>
        <w:tc>
          <w:tcPr>
            <w:tcW w:w="279" w:type="pct"/>
            <w:tcBorders>
              <w:top w:val="nil"/>
              <w:left w:val="nil"/>
              <w:bottom w:val="single" w:sz="8" w:space="0" w:color="auto"/>
              <w:right w:val="single" w:sz="8" w:space="0" w:color="auto"/>
            </w:tcBorders>
            <w:shd w:val="clear" w:color="auto" w:fill="D9D9D9" w:themeFill="background1" w:themeFillShade="D9"/>
            <w:noWrap/>
            <w:vAlign w:val="center"/>
            <w:hideMark/>
          </w:tcPr>
          <w:p w14:paraId="6575AC61"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0.9458</w:t>
            </w:r>
          </w:p>
        </w:tc>
        <w:tc>
          <w:tcPr>
            <w:tcW w:w="653" w:type="pct"/>
            <w:tcBorders>
              <w:top w:val="nil"/>
              <w:left w:val="nil"/>
              <w:bottom w:val="single" w:sz="8" w:space="0" w:color="auto"/>
              <w:right w:val="single" w:sz="8" w:space="0" w:color="auto"/>
            </w:tcBorders>
            <w:shd w:val="clear" w:color="auto" w:fill="D9D9D9" w:themeFill="background1" w:themeFillShade="D9"/>
            <w:noWrap/>
            <w:vAlign w:val="center"/>
            <w:hideMark/>
          </w:tcPr>
          <w:p w14:paraId="6E62F70D"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0.9506</w:t>
            </w:r>
          </w:p>
        </w:tc>
        <w:tc>
          <w:tcPr>
            <w:tcW w:w="279" w:type="pct"/>
            <w:tcBorders>
              <w:top w:val="nil"/>
              <w:left w:val="nil"/>
              <w:bottom w:val="single" w:sz="8" w:space="0" w:color="auto"/>
              <w:right w:val="single" w:sz="8" w:space="0" w:color="auto"/>
            </w:tcBorders>
            <w:shd w:val="clear" w:color="auto" w:fill="D9D9D9" w:themeFill="background1" w:themeFillShade="D9"/>
            <w:noWrap/>
            <w:vAlign w:val="center"/>
            <w:hideMark/>
          </w:tcPr>
          <w:p w14:paraId="65ACAA8D"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0.959</w:t>
            </w:r>
          </w:p>
        </w:tc>
        <w:tc>
          <w:tcPr>
            <w:tcW w:w="653" w:type="pct"/>
            <w:tcBorders>
              <w:top w:val="nil"/>
              <w:left w:val="nil"/>
              <w:bottom w:val="single" w:sz="8" w:space="0" w:color="auto"/>
              <w:right w:val="single" w:sz="8" w:space="0" w:color="auto"/>
            </w:tcBorders>
            <w:shd w:val="clear" w:color="auto" w:fill="D9D9D9" w:themeFill="background1" w:themeFillShade="D9"/>
            <w:noWrap/>
            <w:vAlign w:val="center"/>
            <w:hideMark/>
          </w:tcPr>
          <w:p w14:paraId="2C17D4BE"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0.9673</w:t>
            </w:r>
          </w:p>
        </w:tc>
      </w:tr>
      <w:tr w:rsidR="00EC40F8" w:rsidRPr="00EC40F8" w14:paraId="6DB9D399" w14:textId="77777777" w:rsidTr="00EC40F8">
        <w:trPr>
          <w:trHeight w:val="345"/>
        </w:trPr>
        <w:tc>
          <w:tcPr>
            <w:tcW w:w="339"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78E783E2"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Gain</w:t>
            </w:r>
          </w:p>
        </w:tc>
        <w:tc>
          <w:tcPr>
            <w:tcW w:w="932"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4BB6CFC"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2.08%</w:t>
            </w:r>
          </w:p>
        </w:tc>
        <w:tc>
          <w:tcPr>
            <w:tcW w:w="932"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0550F15E"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9.02%</w:t>
            </w:r>
          </w:p>
        </w:tc>
        <w:tc>
          <w:tcPr>
            <w:tcW w:w="932"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0D485341"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5.15%</w:t>
            </w:r>
          </w:p>
        </w:tc>
        <w:tc>
          <w:tcPr>
            <w:tcW w:w="932"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2AAEAF9E"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0.51%</w:t>
            </w:r>
          </w:p>
        </w:tc>
        <w:tc>
          <w:tcPr>
            <w:tcW w:w="932"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0A94136C"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0.86%</w:t>
            </w:r>
          </w:p>
        </w:tc>
      </w:tr>
    </w:tbl>
    <w:p w14:paraId="09316318" w14:textId="77777777" w:rsidR="00156CA9" w:rsidRDefault="00156CA9" w:rsidP="00026A66"/>
    <w:p w14:paraId="3E05689B" w14:textId="080E20CA" w:rsidR="00026A66" w:rsidRPr="009B279B" w:rsidRDefault="00026A66" w:rsidP="00026A66">
      <w:r w:rsidRPr="009B279B">
        <w:t xml:space="preserve">4.3.3. </w:t>
      </w:r>
      <w:r w:rsidR="007964A9" w:rsidRPr="007964A9">
        <w:rPr>
          <w:rFonts w:hint="eastAsia"/>
        </w:rPr>
        <w:t>마케팅</w:t>
      </w:r>
      <w:r w:rsidR="007964A9" w:rsidRPr="007964A9">
        <w:t xml:space="preserve"> 피로도 및 상호작용 강도 패턴</w:t>
      </w:r>
    </w:p>
    <w:p w14:paraId="16B6DF5D" w14:textId="251EE074" w:rsidR="00E876D3" w:rsidRPr="009B279B" w:rsidRDefault="00E876D3" w:rsidP="004813C4">
      <w:r w:rsidRPr="009B279B">
        <w:t>마케팅 피로도 패턴 변수군은 고객의 최근 상태를 가장 직접적으로 반영하는 지표</w:t>
      </w:r>
      <w:r w:rsidR="00492242">
        <w:rPr>
          <w:rFonts w:hint="eastAsia"/>
        </w:rPr>
        <w:t>로써 가장 드라마틱한 성능 향상을 보인 핵심 변수군</w:t>
      </w:r>
      <w:r w:rsidRPr="009B279B">
        <w:t>들로 구성된다. 최근 일정 기간 동안의 노출 빈도, 채널별 경과 시간, 바로 직전 스텝의 반응 여부 등은 고객이 “지금 이 순간” 구매할 준비가 되었는지를 판단하는</w:t>
      </w:r>
      <w:r w:rsidR="00492242">
        <w:rPr>
          <w:rFonts w:hint="eastAsia"/>
        </w:rPr>
        <w:t xml:space="preserve"> 정보다</w:t>
      </w:r>
      <w:r w:rsidRPr="009B279B">
        <w:t>.</w:t>
      </w:r>
    </w:p>
    <w:p w14:paraId="0BE4EF42" w14:textId="61BC3D0D" w:rsidR="00A666CB" w:rsidRPr="00A666CB" w:rsidRDefault="00567F1C" w:rsidP="00A666CB">
      <w:bookmarkStart w:id="37" w:name="OLE_LINK24"/>
      <w:r w:rsidRPr="00567F1C">
        <w:t>&lt;표 4-5&gt;</w:t>
      </w:r>
      <w:r w:rsidR="00A666CB">
        <w:rPr>
          <w:rFonts w:hint="eastAsia"/>
        </w:rPr>
        <w:t>는</w:t>
      </w:r>
      <w:r w:rsidRPr="00567F1C">
        <w:t xml:space="preserve"> </w:t>
      </w:r>
      <w:r w:rsidR="00A666CB" w:rsidRPr="00A666CB">
        <w:t>마케팅 피로도 패턴 변수를 포함했을 때 각 분류 모델의 성능 변화를 종합적으로 비교</w:t>
      </w:r>
      <w:r w:rsidR="00E1795D">
        <w:rPr>
          <w:rFonts w:hint="eastAsia"/>
        </w:rPr>
        <w:t>하여 F1-score 기준으로 내림차순 정리한</w:t>
      </w:r>
      <w:r w:rsidR="00A666CB" w:rsidRPr="00A666CB">
        <w:t xml:space="preserve"> 결과를 제시한다. 본 절에서는 해당 결과를 통해 피로도 기반 특성이 구매 예측 성능에 어떠한 구조적 기여를 하는지 분석한다.</w:t>
      </w:r>
      <w:r w:rsidR="00E1795D">
        <w:rPr>
          <w:rFonts w:hint="eastAsia"/>
        </w:rPr>
        <w:t xml:space="preserve"> 마찬가지로 </w:t>
      </w:r>
      <w:proofErr w:type="spellStart"/>
      <w:r w:rsidR="00E1795D">
        <w:rPr>
          <w:rFonts w:hint="eastAsia"/>
        </w:rPr>
        <w:t>머신러닝이</w:t>
      </w:r>
      <w:proofErr w:type="spellEnd"/>
      <w:r w:rsidR="00E1795D">
        <w:rPr>
          <w:rFonts w:hint="eastAsia"/>
        </w:rPr>
        <w:t xml:space="preserve"> 상위에 위치하고 있고 </w:t>
      </w:r>
      <w:proofErr w:type="spellStart"/>
      <w:r w:rsidR="00E1795D">
        <w:rPr>
          <w:rFonts w:hint="eastAsia"/>
        </w:rPr>
        <w:t>딥러닝이</w:t>
      </w:r>
      <w:proofErr w:type="spellEnd"/>
      <w:r w:rsidR="00E1795D">
        <w:rPr>
          <w:rFonts w:hint="eastAsia"/>
        </w:rPr>
        <w:t xml:space="preserve"> 뒤따른다. 그리고 </w:t>
      </w:r>
      <w:r w:rsidR="00E04071">
        <w:rPr>
          <w:rFonts w:hint="eastAsia"/>
        </w:rPr>
        <w:t xml:space="preserve">CNN 알고리즘의 AUC를 제외하고 모든 알고리즘과 </w:t>
      </w:r>
      <w:proofErr w:type="spellStart"/>
      <w:r w:rsidR="00E04071">
        <w:rPr>
          <w:rFonts w:hint="eastAsia"/>
        </w:rPr>
        <w:t>지표들에서</w:t>
      </w:r>
      <w:proofErr w:type="spellEnd"/>
      <w:r w:rsidR="00E04071">
        <w:rPr>
          <w:rFonts w:hint="eastAsia"/>
        </w:rPr>
        <w:t xml:space="preserve"> 예측 성능이 상당히 개선되는 경향이 관찰되었다(Bold). 평균적으로 Precision과 Recall은 각각 10.28%와 31.09%의 높은 상승이 있었으며, 이 둘의 조화평균인 F1-score 역시 21.91%로 대폭 향상되었다. 유사하게 Accuracy와 AUC도 각각 2.41%와 1.22</w:t>
      </w:r>
      <w:r w:rsidR="00E04071">
        <w:t>의</w:t>
      </w:r>
      <w:r w:rsidR="00E04071">
        <w:rPr>
          <w:rFonts w:hint="eastAsia"/>
        </w:rPr>
        <w:t xml:space="preserve"> 상대적으로 높은 상승을 보인다.</w:t>
      </w:r>
      <w:r w:rsidR="0004245C">
        <w:rPr>
          <w:rFonts w:hint="eastAsia"/>
        </w:rPr>
        <w:t xml:space="preserve"> 모든 실험 조건 중 가장 높은 기여도를 기록하였다.</w:t>
      </w:r>
    </w:p>
    <w:bookmarkEnd w:id="37"/>
    <w:p w14:paraId="15A011B3" w14:textId="497B0E1B" w:rsidR="00E876D3" w:rsidRPr="009B279B" w:rsidRDefault="001048A7" w:rsidP="00A666CB">
      <w:r w:rsidRPr="001048A7">
        <w:t>이러한 결과는 마케팅 피로도 변수가 단순한 보조 지표를 넘어, 모델의 판별 구조 전반에 실질적인 영향을 미친다는 점을 시사한다.</w:t>
      </w:r>
      <w:r w:rsidR="00045510">
        <w:rPr>
          <w:rFonts w:hint="eastAsia"/>
        </w:rPr>
        <w:t xml:space="preserve"> </w:t>
      </w:r>
      <w:r w:rsidR="00045510" w:rsidRPr="00045510">
        <w:rPr>
          <w:rFonts w:hint="eastAsia"/>
        </w:rPr>
        <w:t>구매</w:t>
      </w:r>
      <w:r w:rsidR="00045510" w:rsidRPr="00045510">
        <w:t xml:space="preserve"> 예측에 있어 최신성과 부정적 피로감의 상호작용이 결정적임을 시사한다. 특히 딥러닝 </w:t>
      </w:r>
      <w:proofErr w:type="spellStart"/>
      <w:r w:rsidR="00045510" w:rsidRPr="00045510">
        <w:t>모델뿐만</w:t>
      </w:r>
      <w:proofErr w:type="spellEnd"/>
      <w:r w:rsidR="00045510" w:rsidRPr="00045510">
        <w:t xml:space="preserve"> 아니라 모든 알고리즘에서 성능이 비약적으로 상승한 것은, 해당 변수가 "지금 반응할 것인가?"라는 즉각적 전환 의도를 직접적으로 설명하는 강력한 신호임을 입증한다. 실무적으로 이는 과잉 마케팅을 방지하고 적시 타겟팅을 가능케 하는 최우선 관리 지표임이 확인되었다.</w:t>
      </w:r>
      <w:r w:rsidR="00045510">
        <w:rPr>
          <w:rFonts w:hint="eastAsia"/>
        </w:rPr>
        <w:t xml:space="preserve"> </w:t>
      </w:r>
      <w:r w:rsidRPr="001048A7">
        <w:t>종합하면, 마케팅 피로도 변수는 단순한 보조 특성이 아니라, 구매 행동의 누적적·동태적 특성을 구조적으로 반영하는 핵심 설명 변수로 기능한다.</w:t>
      </w:r>
    </w:p>
    <w:p w14:paraId="1FC28723" w14:textId="34B25791" w:rsidR="00026A66" w:rsidRDefault="00026A66" w:rsidP="00026A66">
      <w:r w:rsidRPr="00BE0261">
        <w:t>&lt;표 4-</w:t>
      </w:r>
      <w:r w:rsidR="00EF1F02">
        <w:rPr>
          <w:rFonts w:hint="eastAsia"/>
        </w:rPr>
        <w:t>5</w:t>
      </w:r>
      <w:r w:rsidRPr="00BE0261">
        <w:t xml:space="preserve">&gt; </w:t>
      </w:r>
      <w:r w:rsidR="00EF1F02">
        <w:t>마케팅 피로도</w:t>
      </w:r>
      <w:r w:rsidR="00EF1F02">
        <w:rPr>
          <w:rFonts w:hint="eastAsia"/>
        </w:rPr>
        <w:t xml:space="preserve"> </w:t>
      </w:r>
      <w:r w:rsidR="00EF1F02">
        <w:t>패턴</w:t>
      </w:r>
      <w:r w:rsidRPr="00BE0261">
        <w:t xml:space="preserve"> 적용에 따른 성능 변화</w:t>
      </w:r>
    </w:p>
    <w:tbl>
      <w:tblPr>
        <w:tblW w:w="5000" w:type="pct"/>
        <w:tblCellMar>
          <w:left w:w="99" w:type="dxa"/>
          <w:right w:w="99" w:type="dxa"/>
        </w:tblCellMar>
        <w:tblLook w:val="04A0" w:firstRow="1" w:lastRow="0" w:firstColumn="1" w:lastColumn="0" w:noHBand="0" w:noVBand="1"/>
      </w:tblPr>
      <w:tblGrid>
        <w:gridCol w:w="716"/>
        <w:gridCol w:w="580"/>
        <w:gridCol w:w="1078"/>
        <w:gridCol w:w="580"/>
        <w:gridCol w:w="1078"/>
        <w:gridCol w:w="580"/>
        <w:gridCol w:w="1078"/>
        <w:gridCol w:w="580"/>
        <w:gridCol w:w="1078"/>
        <w:gridCol w:w="580"/>
        <w:gridCol w:w="1078"/>
      </w:tblGrid>
      <w:tr w:rsidR="004357EB" w:rsidRPr="004357EB" w14:paraId="7AE264E8" w14:textId="77777777" w:rsidTr="004357EB">
        <w:trPr>
          <w:trHeight w:val="345"/>
        </w:trPr>
        <w:tc>
          <w:tcPr>
            <w:tcW w:w="398" w:type="pct"/>
            <w:vMerge w:val="restart"/>
            <w:tcBorders>
              <w:top w:val="single" w:sz="8" w:space="0" w:color="auto"/>
              <w:left w:val="single" w:sz="8" w:space="0" w:color="auto"/>
              <w:bottom w:val="single" w:sz="8" w:space="0" w:color="000000"/>
              <w:right w:val="single" w:sz="8" w:space="0" w:color="auto"/>
            </w:tcBorders>
            <w:noWrap/>
            <w:vAlign w:val="center"/>
            <w:hideMark/>
          </w:tcPr>
          <w:p w14:paraId="1EA7F4F3"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Algorithm</w:t>
            </w:r>
          </w:p>
        </w:tc>
        <w:tc>
          <w:tcPr>
            <w:tcW w:w="920" w:type="pct"/>
            <w:gridSpan w:val="2"/>
            <w:tcBorders>
              <w:top w:val="single" w:sz="8" w:space="0" w:color="auto"/>
              <w:left w:val="nil"/>
              <w:bottom w:val="single" w:sz="8" w:space="0" w:color="auto"/>
              <w:right w:val="single" w:sz="8" w:space="0" w:color="000000"/>
            </w:tcBorders>
            <w:noWrap/>
            <w:vAlign w:val="center"/>
            <w:hideMark/>
          </w:tcPr>
          <w:p w14:paraId="2C6CC593"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Precision</w:t>
            </w:r>
          </w:p>
        </w:tc>
        <w:tc>
          <w:tcPr>
            <w:tcW w:w="920" w:type="pct"/>
            <w:gridSpan w:val="2"/>
            <w:tcBorders>
              <w:top w:val="single" w:sz="8" w:space="0" w:color="auto"/>
              <w:left w:val="nil"/>
              <w:bottom w:val="single" w:sz="8" w:space="0" w:color="auto"/>
              <w:right w:val="single" w:sz="8" w:space="0" w:color="000000"/>
            </w:tcBorders>
            <w:noWrap/>
            <w:vAlign w:val="center"/>
            <w:hideMark/>
          </w:tcPr>
          <w:p w14:paraId="63E47430"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Recall</w:t>
            </w:r>
          </w:p>
        </w:tc>
        <w:tc>
          <w:tcPr>
            <w:tcW w:w="920" w:type="pct"/>
            <w:gridSpan w:val="2"/>
            <w:tcBorders>
              <w:top w:val="single" w:sz="8" w:space="0" w:color="auto"/>
              <w:left w:val="nil"/>
              <w:bottom w:val="single" w:sz="8" w:space="0" w:color="auto"/>
              <w:right w:val="single" w:sz="8" w:space="0" w:color="000000"/>
            </w:tcBorders>
            <w:noWrap/>
            <w:vAlign w:val="center"/>
            <w:hideMark/>
          </w:tcPr>
          <w:p w14:paraId="4E4A42D5"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F1-score</w:t>
            </w:r>
          </w:p>
        </w:tc>
        <w:tc>
          <w:tcPr>
            <w:tcW w:w="920" w:type="pct"/>
            <w:gridSpan w:val="2"/>
            <w:tcBorders>
              <w:top w:val="single" w:sz="8" w:space="0" w:color="auto"/>
              <w:left w:val="nil"/>
              <w:bottom w:val="single" w:sz="8" w:space="0" w:color="auto"/>
              <w:right w:val="single" w:sz="8" w:space="0" w:color="000000"/>
            </w:tcBorders>
            <w:noWrap/>
            <w:vAlign w:val="center"/>
            <w:hideMark/>
          </w:tcPr>
          <w:p w14:paraId="11F2C6B7"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Accuracy</w:t>
            </w:r>
          </w:p>
        </w:tc>
        <w:tc>
          <w:tcPr>
            <w:tcW w:w="920" w:type="pct"/>
            <w:gridSpan w:val="2"/>
            <w:tcBorders>
              <w:top w:val="single" w:sz="8" w:space="0" w:color="auto"/>
              <w:left w:val="nil"/>
              <w:bottom w:val="single" w:sz="8" w:space="0" w:color="auto"/>
              <w:right w:val="single" w:sz="8" w:space="0" w:color="000000"/>
            </w:tcBorders>
            <w:noWrap/>
            <w:vAlign w:val="center"/>
            <w:hideMark/>
          </w:tcPr>
          <w:p w14:paraId="29BE0C16"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AUC</w:t>
            </w:r>
          </w:p>
        </w:tc>
      </w:tr>
      <w:tr w:rsidR="004357EB" w:rsidRPr="004357EB" w14:paraId="3796E52A" w14:textId="77777777" w:rsidTr="004357EB">
        <w:trPr>
          <w:trHeight w:val="345"/>
        </w:trPr>
        <w:tc>
          <w:tcPr>
            <w:tcW w:w="398" w:type="pct"/>
            <w:vMerge/>
            <w:tcBorders>
              <w:top w:val="single" w:sz="8" w:space="0" w:color="auto"/>
              <w:left w:val="single" w:sz="8" w:space="0" w:color="auto"/>
              <w:bottom w:val="single" w:sz="8" w:space="0" w:color="000000"/>
              <w:right w:val="single" w:sz="8" w:space="0" w:color="auto"/>
            </w:tcBorders>
            <w:vAlign w:val="center"/>
            <w:hideMark/>
          </w:tcPr>
          <w:p w14:paraId="5A460BF8" w14:textId="77777777" w:rsidR="004357EB" w:rsidRPr="004357EB" w:rsidRDefault="004357EB" w:rsidP="004357EB">
            <w:pPr>
              <w:widowControl/>
              <w:wordWrap/>
              <w:autoSpaceDE/>
              <w:autoSpaceDN/>
              <w:spacing w:after="0" w:line="240" w:lineRule="auto"/>
              <w:jc w:val="left"/>
              <w:rPr>
                <w:rFonts w:ascii="맑은 고딕" w:eastAsia="맑은 고딕" w:hAnsi="맑은 고딕" w:cs="굴림"/>
                <w:b/>
                <w:bCs/>
                <w:color w:val="000000"/>
                <w:kern w:val="0"/>
                <w:sz w:val="16"/>
                <w:szCs w:val="16"/>
              </w:rPr>
            </w:pPr>
          </w:p>
        </w:tc>
        <w:tc>
          <w:tcPr>
            <w:tcW w:w="322" w:type="pct"/>
            <w:tcBorders>
              <w:top w:val="nil"/>
              <w:left w:val="nil"/>
              <w:bottom w:val="single" w:sz="8" w:space="0" w:color="auto"/>
              <w:right w:val="single" w:sz="8" w:space="0" w:color="auto"/>
            </w:tcBorders>
            <w:noWrap/>
            <w:vAlign w:val="center"/>
            <w:hideMark/>
          </w:tcPr>
          <w:p w14:paraId="4C461451"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37863E7E"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마케팅 피로도 패턴</w:t>
            </w:r>
          </w:p>
        </w:tc>
        <w:tc>
          <w:tcPr>
            <w:tcW w:w="322" w:type="pct"/>
            <w:tcBorders>
              <w:top w:val="nil"/>
              <w:left w:val="nil"/>
              <w:bottom w:val="single" w:sz="8" w:space="0" w:color="auto"/>
              <w:right w:val="single" w:sz="8" w:space="0" w:color="auto"/>
            </w:tcBorders>
            <w:noWrap/>
            <w:vAlign w:val="center"/>
            <w:hideMark/>
          </w:tcPr>
          <w:p w14:paraId="34184429"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21FBB150"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마케팅 피로도 패턴</w:t>
            </w:r>
          </w:p>
        </w:tc>
        <w:tc>
          <w:tcPr>
            <w:tcW w:w="322" w:type="pct"/>
            <w:tcBorders>
              <w:top w:val="nil"/>
              <w:left w:val="nil"/>
              <w:bottom w:val="single" w:sz="8" w:space="0" w:color="auto"/>
              <w:right w:val="single" w:sz="8" w:space="0" w:color="auto"/>
            </w:tcBorders>
            <w:noWrap/>
            <w:vAlign w:val="center"/>
            <w:hideMark/>
          </w:tcPr>
          <w:p w14:paraId="4FCE0A6D"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2E72D290"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마케팅 피로도 패턴</w:t>
            </w:r>
          </w:p>
        </w:tc>
        <w:tc>
          <w:tcPr>
            <w:tcW w:w="322" w:type="pct"/>
            <w:tcBorders>
              <w:top w:val="nil"/>
              <w:left w:val="nil"/>
              <w:bottom w:val="single" w:sz="8" w:space="0" w:color="auto"/>
              <w:right w:val="single" w:sz="8" w:space="0" w:color="auto"/>
            </w:tcBorders>
            <w:noWrap/>
            <w:vAlign w:val="center"/>
            <w:hideMark/>
          </w:tcPr>
          <w:p w14:paraId="0604A56C"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7B4AE22B"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마케팅 피로도 패턴</w:t>
            </w:r>
          </w:p>
        </w:tc>
        <w:tc>
          <w:tcPr>
            <w:tcW w:w="322" w:type="pct"/>
            <w:tcBorders>
              <w:top w:val="nil"/>
              <w:left w:val="nil"/>
              <w:bottom w:val="single" w:sz="8" w:space="0" w:color="auto"/>
              <w:right w:val="single" w:sz="8" w:space="0" w:color="auto"/>
            </w:tcBorders>
            <w:noWrap/>
            <w:vAlign w:val="center"/>
            <w:hideMark/>
          </w:tcPr>
          <w:p w14:paraId="02D385D5"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07C1F9C0"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마케팅 피로도 패턴</w:t>
            </w:r>
          </w:p>
        </w:tc>
      </w:tr>
      <w:tr w:rsidR="004357EB" w:rsidRPr="004357EB" w14:paraId="600A7D3C"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32E23F63"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RF</w:t>
            </w:r>
          </w:p>
        </w:tc>
        <w:tc>
          <w:tcPr>
            <w:tcW w:w="322" w:type="pct"/>
            <w:tcBorders>
              <w:top w:val="nil"/>
              <w:left w:val="nil"/>
              <w:bottom w:val="single" w:sz="8" w:space="0" w:color="auto"/>
              <w:right w:val="single" w:sz="8" w:space="0" w:color="auto"/>
            </w:tcBorders>
            <w:vAlign w:val="center"/>
            <w:hideMark/>
          </w:tcPr>
          <w:p w14:paraId="2CA679E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0.8564</w:t>
            </w:r>
          </w:p>
        </w:tc>
        <w:tc>
          <w:tcPr>
            <w:tcW w:w="598" w:type="pct"/>
            <w:tcBorders>
              <w:top w:val="nil"/>
              <w:left w:val="nil"/>
              <w:bottom w:val="single" w:sz="8" w:space="0" w:color="auto"/>
              <w:right w:val="single" w:sz="8" w:space="0" w:color="auto"/>
            </w:tcBorders>
            <w:noWrap/>
            <w:vAlign w:val="center"/>
            <w:hideMark/>
          </w:tcPr>
          <w:p w14:paraId="09A06573"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0.9388</w:t>
            </w:r>
          </w:p>
        </w:tc>
        <w:tc>
          <w:tcPr>
            <w:tcW w:w="322" w:type="pct"/>
            <w:tcBorders>
              <w:top w:val="nil"/>
              <w:left w:val="nil"/>
              <w:bottom w:val="single" w:sz="8" w:space="0" w:color="auto"/>
              <w:right w:val="single" w:sz="8" w:space="0" w:color="auto"/>
            </w:tcBorders>
            <w:noWrap/>
            <w:vAlign w:val="center"/>
            <w:hideMark/>
          </w:tcPr>
          <w:p w14:paraId="696092E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0.5928</w:t>
            </w:r>
          </w:p>
        </w:tc>
        <w:tc>
          <w:tcPr>
            <w:tcW w:w="598" w:type="pct"/>
            <w:tcBorders>
              <w:top w:val="nil"/>
              <w:left w:val="nil"/>
              <w:bottom w:val="single" w:sz="8" w:space="0" w:color="auto"/>
              <w:right w:val="single" w:sz="8" w:space="0" w:color="auto"/>
            </w:tcBorders>
            <w:noWrap/>
            <w:vAlign w:val="center"/>
            <w:hideMark/>
          </w:tcPr>
          <w:p w14:paraId="38F1064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0.7823</w:t>
            </w:r>
          </w:p>
        </w:tc>
        <w:tc>
          <w:tcPr>
            <w:tcW w:w="322" w:type="pct"/>
            <w:tcBorders>
              <w:top w:val="nil"/>
              <w:left w:val="nil"/>
              <w:bottom w:val="single" w:sz="8" w:space="0" w:color="auto"/>
              <w:right w:val="single" w:sz="8" w:space="0" w:color="auto"/>
            </w:tcBorders>
            <w:noWrap/>
            <w:vAlign w:val="center"/>
            <w:hideMark/>
          </w:tcPr>
          <w:p w14:paraId="118BBC60"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0.7007</w:t>
            </w:r>
          </w:p>
        </w:tc>
        <w:tc>
          <w:tcPr>
            <w:tcW w:w="598" w:type="pct"/>
            <w:tcBorders>
              <w:top w:val="nil"/>
              <w:left w:val="nil"/>
              <w:bottom w:val="single" w:sz="8" w:space="0" w:color="auto"/>
              <w:right w:val="single" w:sz="8" w:space="0" w:color="auto"/>
            </w:tcBorders>
            <w:noWrap/>
            <w:vAlign w:val="center"/>
            <w:hideMark/>
          </w:tcPr>
          <w:p w14:paraId="38C660C7"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0.8534</w:t>
            </w:r>
          </w:p>
        </w:tc>
        <w:tc>
          <w:tcPr>
            <w:tcW w:w="322" w:type="pct"/>
            <w:tcBorders>
              <w:top w:val="nil"/>
              <w:left w:val="nil"/>
              <w:bottom w:val="single" w:sz="8" w:space="0" w:color="auto"/>
              <w:right w:val="single" w:sz="8" w:space="0" w:color="auto"/>
            </w:tcBorders>
            <w:noWrap/>
            <w:vAlign w:val="center"/>
            <w:hideMark/>
          </w:tcPr>
          <w:p w14:paraId="2D7B8B16"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0.9483</w:t>
            </w:r>
          </w:p>
        </w:tc>
        <w:tc>
          <w:tcPr>
            <w:tcW w:w="598" w:type="pct"/>
            <w:tcBorders>
              <w:top w:val="nil"/>
              <w:left w:val="nil"/>
              <w:bottom w:val="single" w:sz="8" w:space="0" w:color="auto"/>
              <w:right w:val="single" w:sz="8" w:space="0" w:color="auto"/>
            </w:tcBorders>
            <w:noWrap/>
            <w:vAlign w:val="center"/>
            <w:hideMark/>
          </w:tcPr>
          <w:p w14:paraId="779387D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0.9725</w:t>
            </w:r>
          </w:p>
        </w:tc>
        <w:tc>
          <w:tcPr>
            <w:tcW w:w="322" w:type="pct"/>
            <w:tcBorders>
              <w:top w:val="nil"/>
              <w:left w:val="nil"/>
              <w:bottom w:val="single" w:sz="8" w:space="0" w:color="auto"/>
              <w:right w:val="single" w:sz="8" w:space="0" w:color="auto"/>
            </w:tcBorders>
            <w:noWrap/>
            <w:vAlign w:val="center"/>
            <w:hideMark/>
          </w:tcPr>
          <w:p w14:paraId="71CEE319"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0.9641</w:t>
            </w:r>
          </w:p>
        </w:tc>
        <w:tc>
          <w:tcPr>
            <w:tcW w:w="598" w:type="pct"/>
            <w:tcBorders>
              <w:top w:val="nil"/>
              <w:left w:val="nil"/>
              <w:bottom w:val="single" w:sz="8" w:space="0" w:color="auto"/>
              <w:right w:val="single" w:sz="8" w:space="0" w:color="auto"/>
            </w:tcBorders>
            <w:noWrap/>
            <w:vAlign w:val="center"/>
            <w:hideMark/>
          </w:tcPr>
          <w:p w14:paraId="28EB258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0.9873</w:t>
            </w:r>
          </w:p>
        </w:tc>
      </w:tr>
      <w:tr w:rsidR="004357EB" w:rsidRPr="004357EB" w14:paraId="5939A0AA"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0D73498E"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XGB</w:t>
            </w:r>
          </w:p>
        </w:tc>
        <w:tc>
          <w:tcPr>
            <w:tcW w:w="322" w:type="pct"/>
            <w:tcBorders>
              <w:top w:val="nil"/>
              <w:left w:val="nil"/>
              <w:bottom w:val="single" w:sz="8" w:space="0" w:color="auto"/>
              <w:right w:val="single" w:sz="8" w:space="0" w:color="auto"/>
            </w:tcBorders>
            <w:vAlign w:val="center"/>
            <w:hideMark/>
          </w:tcPr>
          <w:p w14:paraId="1AD98F80"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0.8401</w:t>
            </w:r>
          </w:p>
        </w:tc>
        <w:tc>
          <w:tcPr>
            <w:tcW w:w="598" w:type="pct"/>
            <w:tcBorders>
              <w:top w:val="nil"/>
              <w:left w:val="nil"/>
              <w:bottom w:val="single" w:sz="8" w:space="0" w:color="auto"/>
              <w:right w:val="single" w:sz="8" w:space="0" w:color="auto"/>
            </w:tcBorders>
            <w:noWrap/>
            <w:vAlign w:val="center"/>
            <w:hideMark/>
          </w:tcPr>
          <w:p w14:paraId="2762DCD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0.9393</w:t>
            </w:r>
          </w:p>
        </w:tc>
        <w:tc>
          <w:tcPr>
            <w:tcW w:w="322" w:type="pct"/>
            <w:tcBorders>
              <w:top w:val="nil"/>
              <w:left w:val="nil"/>
              <w:bottom w:val="single" w:sz="8" w:space="0" w:color="auto"/>
              <w:right w:val="single" w:sz="8" w:space="0" w:color="auto"/>
            </w:tcBorders>
            <w:noWrap/>
            <w:vAlign w:val="center"/>
            <w:hideMark/>
          </w:tcPr>
          <w:p w14:paraId="16BF1EE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0.6046</w:t>
            </w:r>
          </w:p>
        </w:tc>
        <w:tc>
          <w:tcPr>
            <w:tcW w:w="598" w:type="pct"/>
            <w:tcBorders>
              <w:top w:val="nil"/>
              <w:left w:val="nil"/>
              <w:bottom w:val="single" w:sz="8" w:space="0" w:color="auto"/>
              <w:right w:val="single" w:sz="8" w:space="0" w:color="auto"/>
            </w:tcBorders>
            <w:noWrap/>
            <w:vAlign w:val="center"/>
            <w:hideMark/>
          </w:tcPr>
          <w:p w14:paraId="3D11C5A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0.779</w:t>
            </w:r>
          </w:p>
        </w:tc>
        <w:tc>
          <w:tcPr>
            <w:tcW w:w="322" w:type="pct"/>
            <w:tcBorders>
              <w:top w:val="nil"/>
              <w:left w:val="nil"/>
              <w:bottom w:val="single" w:sz="8" w:space="0" w:color="auto"/>
              <w:right w:val="single" w:sz="8" w:space="0" w:color="auto"/>
            </w:tcBorders>
            <w:noWrap/>
            <w:vAlign w:val="center"/>
            <w:hideMark/>
          </w:tcPr>
          <w:p w14:paraId="6DD999C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0.7032</w:t>
            </w:r>
          </w:p>
        </w:tc>
        <w:tc>
          <w:tcPr>
            <w:tcW w:w="598" w:type="pct"/>
            <w:tcBorders>
              <w:top w:val="nil"/>
              <w:left w:val="nil"/>
              <w:bottom w:val="single" w:sz="8" w:space="0" w:color="auto"/>
              <w:right w:val="single" w:sz="8" w:space="0" w:color="auto"/>
            </w:tcBorders>
            <w:noWrap/>
            <w:vAlign w:val="center"/>
            <w:hideMark/>
          </w:tcPr>
          <w:p w14:paraId="4FED1A8B"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0.8517</w:t>
            </w:r>
          </w:p>
        </w:tc>
        <w:tc>
          <w:tcPr>
            <w:tcW w:w="322" w:type="pct"/>
            <w:tcBorders>
              <w:top w:val="nil"/>
              <w:left w:val="nil"/>
              <w:bottom w:val="single" w:sz="8" w:space="0" w:color="auto"/>
              <w:right w:val="single" w:sz="8" w:space="0" w:color="auto"/>
            </w:tcBorders>
            <w:noWrap/>
            <w:vAlign w:val="center"/>
            <w:hideMark/>
          </w:tcPr>
          <w:p w14:paraId="562029A0"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0.9479</w:t>
            </w:r>
          </w:p>
        </w:tc>
        <w:tc>
          <w:tcPr>
            <w:tcW w:w="598" w:type="pct"/>
            <w:tcBorders>
              <w:top w:val="nil"/>
              <w:left w:val="nil"/>
              <w:bottom w:val="single" w:sz="8" w:space="0" w:color="auto"/>
              <w:right w:val="single" w:sz="8" w:space="0" w:color="auto"/>
            </w:tcBorders>
            <w:noWrap/>
            <w:vAlign w:val="center"/>
            <w:hideMark/>
          </w:tcPr>
          <w:p w14:paraId="2AE9C4E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0.9723</w:t>
            </w:r>
          </w:p>
        </w:tc>
        <w:tc>
          <w:tcPr>
            <w:tcW w:w="322" w:type="pct"/>
            <w:tcBorders>
              <w:top w:val="nil"/>
              <w:left w:val="nil"/>
              <w:bottom w:val="single" w:sz="8" w:space="0" w:color="auto"/>
              <w:right w:val="single" w:sz="8" w:space="0" w:color="auto"/>
            </w:tcBorders>
            <w:noWrap/>
            <w:vAlign w:val="center"/>
            <w:hideMark/>
          </w:tcPr>
          <w:p w14:paraId="6532B8D6"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0.9639</w:t>
            </w:r>
          </w:p>
        </w:tc>
        <w:tc>
          <w:tcPr>
            <w:tcW w:w="598" w:type="pct"/>
            <w:tcBorders>
              <w:top w:val="nil"/>
              <w:left w:val="nil"/>
              <w:bottom w:val="single" w:sz="8" w:space="0" w:color="auto"/>
              <w:right w:val="single" w:sz="8" w:space="0" w:color="auto"/>
            </w:tcBorders>
            <w:noWrap/>
            <w:vAlign w:val="center"/>
            <w:hideMark/>
          </w:tcPr>
          <w:p w14:paraId="65E9E66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0.9871</w:t>
            </w:r>
          </w:p>
        </w:tc>
      </w:tr>
      <w:tr w:rsidR="004357EB" w:rsidRPr="004357EB" w14:paraId="3BE95F66"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12D57506"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CNN-LSTM</w:t>
            </w:r>
          </w:p>
        </w:tc>
        <w:tc>
          <w:tcPr>
            <w:tcW w:w="322" w:type="pct"/>
            <w:tcBorders>
              <w:top w:val="nil"/>
              <w:left w:val="nil"/>
              <w:bottom w:val="single" w:sz="8" w:space="0" w:color="auto"/>
              <w:right w:val="single" w:sz="8" w:space="0" w:color="auto"/>
            </w:tcBorders>
            <w:vAlign w:val="center"/>
            <w:hideMark/>
          </w:tcPr>
          <w:p w14:paraId="21F723CD"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0.8499</w:t>
            </w:r>
          </w:p>
        </w:tc>
        <w:tc>
          <w:tcPr>
            <w:tcW w:w="598" w:type="pct"/>
            <w:tcBorders>
              <w:top w:val="nil"/>
              <w:left w:val="nil"/>
              <w:bottom w:val="single" w:sz="8" w:space="0" w:color="auto"/>
              <w:right w:val="single" w:sz="8" w:space="0" w:color="auto"/>
            </w:tcBorders>
            <w:noWrap/>
            <w:vAlign w:val="center"/>
            <w:hideMark/>
          </w:tcPr>
          <w:p w14:paraId="212520ED"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0.9365</w:t>
            </w:r>
          </w:p>
        </w:tc>
        <w:tc>
          <w:tcPr>
            <w:tcW w:w="322" w:type="pct"/>
            <w:tcBorders>
              <w:top w:val="nil"/>
              <w:left w:val="nil"/>
              <w:bottom w:val="single" w:sz="8" w:space="0" w:color="auto"/>
              <w:right w:val="single" w:sz="8" w:space="0" w:color="auto"/>
            </w:tcBorders>
            <w:noWrap/>
            <w:vAlign w:val="center"/>
            <w:hideMark/>
          </w:tcPr>
          <w:p w14:paraId="286CF97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0.581</w:t>
            </w:r>
          </w:p>
        </w:tc>
        <w:tc>
          <w:tcPr>
            <w:tcW w:w="598" w:type="pct"/>
            <w:tcBorders>
              <w:top w:val="nil"/>
              <w:left w:val="nil"/>
              <w:bottom w:val="single" w:sz="8" w:space="0" w:color="auto"/>
              <w:right w:val="single" w:sz="8" w:space="0" w:color="auto"/>
            </w:tcBorders>
            <w:noWrap/>
            <w:vAlign w:val="center"/>
            <w:hideMark/>
          </w:tcPr>
          <w:p w14:paraId="77AA399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0.7627</w:t>
            </w:r>
          </w:p>
        </w:tc>
        <w:tc>
          <w:tcPr>
            <w:tcW w:w="322" w:type="pct"/>
            <w:tcBorders>
              <w:top w:val="nil"/>
              <w:left w:val="nil"/>
              <w:bottom w:val="single" w:sz="8" w:space="0" w:color="auto"/>
              <w:right w:val="single" w:sz="8" w:space="0" w:color="auto"/>
            </w:tcBorders>
            <w:noWrap/>
            <w:vAlign w:val="center"/>
            <w:hideMark/>
          </w:tcPr>
          <w:p w14:paraId="58714CD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0.6902</w:t>
            </w:r>
          </w:p>
        </w:tc>
        <w:tc>
          <w:tcPr>
            <w:tcW w:w="598" w:type="pct"/>
            <w:tcBorders>
              <w:top w:val="nil"/>
              <w:left w:val="nil"/>
              <w:bottom w:val="single" w:sz="8" w:space="0" w:color="auto"/>
              <w:right w:val="single" w:sz="8" w:space="0" w:color="auto"/>
            </w:tcBorders>
            <w:noWrap/>
            <w:vAlign w:val="center"/>
            <w:hideMark/>
          </w:tcPr>
          <w:p w14:paraId="0D9EE533"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0.8407</w:t>
            </w:r>
          </w:p>
        </w:tc>
        <w:tc>
          <w:tcPr>
            <w:tcW w:w="322" w:type="pct"/>
            <w:tcBorders>
              <w:top w:val="nil"/>
              <w:left w:val="nil"/>
              <w:bottom w:val="single" w:sz="8" w:space="0" w:color="auto"/>
              <w:right w:val="single" w:sz="8" w:space="0" w:color="auto"/>
            </w:tcBorders>
            <w:noWrap/>
            <w:vAlign w:val="center"/>
            <w:hideMark/>
          </w:tcPr>
          <w:p w14:paraId="23CB955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0.9468</w:t>
            </w:r>
          </w:p>
        </w:tc>
        <w:tc>
          <w:tcPr>
            <w:tcW w:w="598" w:type="pct"/>
            <w:tcBorders>
              <w:top w:val="nil"/>
              <w:left w:val="nil"/>
              <w:bottom w:val="single" w:sz="8" w:space="0" w:color="auto"/>
              <w:right w:val="single" w:sz="8" w:space="0" w:color="auto"/>
            </w:tcBorders>
            <w:noWrap/>
            <w:vAlign w:val="center"/>
            <w:hideMark/>
          </w:tcPr>
          <w:p w14:paraId="542E07B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0.9705</w:t>
            </w:r>
          </w:p>
        </w:tc>
        <w:tc>
          <w:tcPr>
            <w:tcW w:w="322" w:type="pct"/>
            <w:tcBorders>
              <w:top w:val="nil"/>
              <w:left w:val="nil"/>
              <w:bottom w:val="single" w:sz="8" w:space="0" w:color="auto"/>
              <w:right w:val="single" w:sz="8" w:space="0" w:color="auto"/>
            </w:tcBorders>
            <w:noWrap/>
            <w:vAlign w:val="center"/>
            <w:hideMark/>
          </w:tcPr>
          <w:p w14:paraId="04EA1B9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0.9653</w:t>
            </w:r>
          </w:p>
        </w:tc>
        <w:tc>
          <w:tcPr>
            <w:tcW w:w="598" w:type="pct"/>
            <w:tcBorders>
              <w:top w:val="nil"/>
              <w:left w:val="nil"/>
              <w:bottom w:val="single" w:sz="8" w:space="0" w:color="auto"/>
              <w:right w:val="single" w:sz="8" w:space="0" w:color="auto"/>
            </w:tcBorders>
            <w:noWrap/>
            <w:vAlign w:val="center"/>
            <w:hideMark/>
          </w:tcPr>
          <w:p w14:paraId="2432621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0.9846</w:t>
            </w:r>
          </w:p>
        </w:tc>
      </w:tr>
      <w:tr w:rsidR="004357EB" w:rsidRPr="004357EB" w14:paraId="6509DDD3"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02FDA67F"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RNN-LSTM</w:t>
            </w:r>
          </w:p>
        </w:tc>
        <w:tc>
          <w:tcPr>
            <w:tcW w:w="322" w:type="pct"/>
            <w:tcBorders>
              <w:top w:val="nil"/>
              <w:left w:val="nil"/>
              <w:bottom w:val="single" w:sz="8" w:space="0" w:color="auto"/>
              <w:right w:val="single" w:sz="8" w:space="0" w:color="auto"/>
            </w:tcBorders>
            <w:vAlign w:val="center"/>
            <w:hideMark/>
          </w:tcPr>
          <w:p w14:paraId="57E912D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0.871</w:t>
            </w:r>
          </w:p>
        </w:tc>
        <w:tc>
          <w:tcPr>
            <w:tcW w:w="598" w:type="pct"/>
            <w:tcBorders>
              <w:top w:val="nil"/>
              <w:left w:val="nil"/>
              <w:bottom w:val="single" w:sz="8" w:space="0" w:color="auto"/>
              <w:right w:val="single" w:sz="8" w:space="0" w:color="auto"/>
            </w:tcBorders>
            <w:noWrap/>
            <w:vAlign w:val="center"/>
            <w:hideMark/>
          </w:tcPr>
          <w:p w14:paraId="23842DC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0.9489</w:t>
            </w:r>
          </w:p>
        </w:tc>
        <w:tc>
          <w:tcPr>
            <w:tcW w:w="322" w:type="pct"/>
            <w:tcBorders>
              <w:top w:val="nil"/>
              <w:left w:val="nil"/>
              <w:bottom w:val="single" w:sz="8" w:space="0" w:color="auto"/>
              <w:right w:val="single" w:sz="8" w:space="0" w:color="auto"/>
            </w:tcBorders>
            <w:noWrap/>
            <w:vAlign w:val="center"/>
            <w:hideMark/>
          </w:tcPr>
          <w:p w14:paraId="20DDF9B3"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0.583</w:t>
            </w:r>
          </w:p>
        </w:tc>
        <w:tc>
          <w:tcPr>
            <w:tcW w:w="598" w:type="pct"/>
            <w:tcBorders>
              <w:top w:val="nil"/>
              <w:left w:val="nil"/>
              <w:bottom w:val="single" w:sz="8" w:space="0" w:color="auto"/>
              <w:right w:val="single" w:sz="8" w:space="0" w:color="auto"/>
            </w:tcBorders>
            <w:noWrap/>
            <w:vAlign w:val="center"/>
            <w:hideMark/>
          </w:tcPr>
          <w:p w14:paraId="7EC114E6"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0.7535</w:t>
            </w:r>
          </w:p>
        </w:tc>
        <w:tc>
          <w:tcPr>
            <w:tcW w:w="322" w:type="pct"/>
            <w:tcBorders>
              <w:top w:val="nil"/>
              <w:left w:val="nil"/>
              <w:bottom w:val="single" w:sz="8" w:space="0" w:color="auto"/>
              <w:right w:val="single" w:sz="8" w:space="0" w:color="auto"/>
            </w:tcBorders>
            <w:noWrap/>
            <w:vAlign w:val="center"/>
            <w:hideMark/>
          </w:tcPr>
          <w:p w14:paraId="504BC9B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0.6985</w:t>
            </w:r>
          </w:p>
        </w:tc>
        <w:tc>
          <w:tcPr>
            <w:tcW w:w="598" w:type="pct"/>
            <w:tcBorders>
              <w:top w:val="nil"/>
              <w:left w:val="nil"/>
              <w:bottom w:val="single" w:sz="8" w:space="0" w:color="auto"/>
              <w:right w:val="single" w:sz="8" w:space="0" w:color="auto"/>
            </w:tcBorders>
            <w:noWrap/>
            <w:vAlign w:val="center"/>
            <w:hideMark/>
          </w:tcPr>
          <w:p w14:paraId="06857B2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0.84</w:t>
            </w:r>
          </w:p>
        </w:tc>
        <w:tc>
          <w:tcPr>
            <w:tcW w:w="322" w:type="pct"/>
            <w:tcBorders>
              <w:top w:val="nil"/>
              <w:left w:val="nil"/>
              <w:bottom w:val="single" w:sz="8" w:space="0" w:color="auto"/>
              <w:right w:val="single" w:sz="8" w:space="0" w:color="auto"/>
            </w:tcBorders>
            <w:noWrap/>
            <w:vAlign w:val="center"/>
            <w:hideMark/>
          </w:tcPr>
          <w:p w14:paraId="49D301B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0.9486</w:t>
            </w:r>
          </w:p>
        </w:tc>
        <w:tc>
          <w:tcPr>
            <w:tcW w:w="598" w:type="pct"/>
            <w:tcBorders>
              <w:top w:val="nil"/>
              <w:left w:val="nil"/>
              <w:bottom w:val="single" w:sz="8" w:space="0" w:color="auto"/>
              <w:right w:val="single" w:sz="8" w:space="0" w:color="auto"/>
            </w:tcBorders>
            <w:noWrap/>
            <w:vAlign w:val="center"/>
            <w:hideMark/>
          </w:tcPr>
          <w:p w14:paraId="3EF625F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0.9707</w:t>
            </w:r>
          </w:p>
        </w:tc>
        <w:tc>
          <w:tcPr>
            <w:tcW w:w="322" w:type="pct"/>
            <w:tcBorders>
              <w:top w:val="nil"/>
              <w:left w:val="nil"/>
              <w:bottom w:val="single" w:sz="8" w:space="0" w:color="auto"/>
              <w:right w:val="single" w:sz="8" w:space="0" w:color="auto"/>
            </w:tcBorders>
            <w:noWrap/>
            <w:vAlign w:val="center"/>
            <w:hideMark/>
          </w:tcPr>
          <w:p w14:paraId="041C70E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0.9631</w:t>
            </w:r>
          </w:p>
        </w:tc>
        <w:tc>
          <w:tcPr>
            <w:tcW w:w="598" w:type="pct"/>
            <w:tcBorders>
              <w:top w:val="nil"/>
              <w:left w:val="nil"/>
              <w:bottom w:val="single" w:sz="8" w:space="0" w:color="auto"/>
              <w:right w:val="single" w:sz="8" w:space="0" w:color="auto"/>
            </w:tcBorders>
            <w:noWrap/>
            <w:vAlign w:val="center"/>
            <w:hideMark/>
          </w:tcPr>
          <w:p w14:paraId="5224B393"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0.9816</w:t>
            </w:r>
          </w:p>
        </w:tc>
      </w:tr>
      <w:tr w:rsidR="004357EB" w:rsidRPr="004357EB" w14:paraId="08169399"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468FD62C"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LSTM</w:t>
            </w:r>
          </w:p>
        </w:tc>
        <w:tc>
          <w:tcPr>
            <w:tcW w:w="322" w:type="pct"/>
            <w:tcBorders>
              <w:top w:val="nil"/>
              <w:left w:val="nil"/>
              <w:bottom w:val="single" w:sz="8" w:space="0" w:color="auto"/>
              <w:right w:val="single" w:sz="8" w:space="0" w:color="auto"/>
            </w:tcBorders>
            <w:vAlign w:val="center"/>
            <w:hideMark/>
          </w:tcPr>
          <w:p w14:paraId="17182CC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0.8695</w:t>
            </w:r>
          </w:p>
        </w:tc>
        <w:tc>
          <w:tcPr>
            <w:tcW w:w="598" w:type="pct"/>
            <w:tcBorders>
              <w:top w:val="nil"/>
              <w:left w:val="nil"/>
              <w:bottom w:val="single" w:sz="8" w:space="0" w:color="auto"/>
              <w:right w:val="single" w:sz="8" w:space="0" w:color="auto"/>
            </w:tcBorders>
            <w:noWrap/>
            <w:vAlign w:val="center"/>
            <w:hideMark/>
          </w:tcPr>
          <w:p w14:paraId="1579A8A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0.938</w:t>
            </w:r>
          </w:p>
        </w:tc>
        <w:tc>
          <w:tcPr>
            <w:tcW w:w="322" w:type="pct"/>
            <w:tcBorders>
              <w:top w:val="nil"/>
              <w:left w:val="nil"/>
              <w:bottom w:val="single" w:sz="8" w:space="0" w:color="auto"/>
              <w:right w:val="single" w:sz="8" w:space="0" w:color="auto"/>
            </w:tcBorders>
            <w:noWrap/>
            <w:vAlign w:val="center"/>
            <w:hideMark/>
          </w:tcPr>
          <w:p w14:paraId="7746EB06"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0.5575</w:t>
            </w:r>
          </w:p>
        </w:tc>
        <w:tc>
          <w:tcPr>
            <w:tcW w:w="598" w:type="pct"/>
            <w:tcBorders>
              <w:top w:val="nil"/>
              <w:left w:val="nil"/>
              <w:bottom w:val="single" w:sz="8" w:space="0" w:color="auto"/>
              <w:right w:val="single" w:sz="8" w:space="0" w:color="auto"/>
            </w:tcBorders>
            <w:noWrap/>
            <w:vAlign w:val="center"/>
            <w:hideMark/>
          </w:tcPr>
          <w:p w14:paraId="76B32A6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0.7516</w:t>
            </w:r>
          </w:p>
        </w:tc>
        <w:tc>
          <w:tcPr>
            <w:tcW w:w="322" w:type="pct"/>
            <w:tcBorders>
              <w:top w:val="nil"/>
              <w:left w:val="nil"/>
              <w:bottom w:val="single" w:sz="8" w:space="0" w:color="auto"/>
              <w:right w:val="single" w:sz="8" w:space="0" w:color="auto"/>
            </w:tcBorders>
            <w:noWrap/>
            <w:vAlign w:val="center"/>
            <w:hideMark/>
          </w:tcPr>
          <w:p w14:paraId="526EC0E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0.6794</w:t>
            </w:r>
          </w:p>
        </w:tc>
        <w:tc>
          <w:tcPr>
            <w:tcW w:w="598" w:type="pct"/>
            <w:tcBorders>
              <w:top w:val="nil"/>
              <w:left w:val="nil"/>
              <w:bottom w:val="single" w:sz="8" w:space="0" w:color="auto"/>
              <w:right w:val="single" w:sz="8" w:space="0" w:color="auto"/>
            </w:tcBorders>
            <w:noWrap/>
            <w:vAlign w:val="center"/>
            <w:hideMark/>
          </w:tcPr>
          <w:p w14:paraId="7DEB581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0.8345</w:t>
            </w:r>
          </w:p>
        </w:tc>
        <w:tc>
          <w:tcPr>
            <w:tcW w:w="322" w:type="pct"/>
            <w:tcBorders>
              <w:top w:val="nil"/>
              <w:left w:val="nil"/>
              <w:bottom w:val="single" w:sz="8" w:space="0" w:color="auto"/>
              <w:right w:val="single" w:sz="8" w:space="0" w:color="auto"/>
            </w:tcBorders>
            <w:noWrap/>
            <w:vAlign w:val="center"/>
            <w:hideMark/>
          </w:tcPr>
          <w:p w14:paraId="48A0A74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0.9463</w:t>
            </w:r>
          </w:p>
        </w:tc>
        <w:tc>
          <w:tcPr>
            <w:tcW w:w="598" w:type="pct"/>
            <w:tcBorders>
              <w:top w:val="nil"/>
              <w:left w:val="nil"/>
              <w:bottom w:val="single" w:sz="8" w:space="0" w:color="auto"/>
              <w:right w:val="single" w:sz="8" w:space="0" w:color="auto"/>
            </w:tcBorders>
            <w:noWrap/>
            <w:vAlign w:val="center"/>
            <w:hideMark/>
          </w:tcPr>
          <w:p w14:paraId="563E3F1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0.9695</w:t>
            </w:r>
          </w:p>
        </w:tc>
        <w:tc>
          <w:tcPr>
            <w:tcW w:w="322" w:type="pct"/>
            <w:tcBorders>
              <w:top w:val="nil"/>
              <w:left w:val="nil"/>
              <w:bottom w:val="single" w:sz="8" w:space="0" w:color="auto"/>
              <w:right w:val="single" w:sz="8" w:space="0" w:color="auto"/>
            </w:tcBorders>
            <w:noWrap/>
            <w:vAlign w:val="center"/>
            <w:hideMark/>
          </w:tcPr>
          <w:p w14:paraId="2D07F9B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0.9601</w:t>
            </w:r>
          </w:p>
        </w:tc>
        <w:tc>
          <w:tcPr>
            <w:tcW w:w="598" w:type="pct"/>
            <w:tcBorders>
              <w:top w:val="nil"/>
              <w:left w:val="nil"/>
              <w:bottom w:val="single" w:sz="8" w:space="0" w:color="auto"/>
              <w:right w:val="single" w:sz="8" w:space="0" w:color="auto"/>
            </w:tcBorders>
            <w:noWrap/>
            <w:vAlign w:val="center"/>
            <w:hideMark/>
          </w:tcPr>
          <w:p w14:paraId="2604254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0.9807</w:t>
            </w:r>
          </w:p>
        </w:tc>
      </w:tr>
      <w:tr w:rsidR="004357EB" w:rsidRPr="004357EB" w14:paraId="3D18FE49"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65290BA7"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RNN</w:t>
            </w:r>
          </w:p>
        </w:tc>
        <w:tc>
          <w:tcPr>
            <w:tcW w:w="322" w:type="pct"/>
            <w:tcBorders>
              <w:top w:val="nil"/>
              <w:left w:val="nil"/>
              <w:bottom w:val="single" w:sz="8" w:space="0" w:color="auto"/>
              <w:right w:val="single" w:sz="8" w:space="0" w:color="auto"/>
            </w:tcBorders>
            <w:vAlign w:val="center"/>
            <w:hideMark/>
          </w:tcPr>
          <w:p w14:paraId="72B0F2E9"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0.8659</w:t>
            </w:r>
          </w:p>
        </w:tc>
        <w:tc>
          <w:tcPr>
            <w:tcW w:w="598" w:type="pct"/>
            <w:tcBorders>
              <w:top w:val="nil"/>
              <w:left w:val="nil"/>
              <w:bottom w:val="single" w:sz="8" w:space="0" w:color="auto"/>
              <w:right w:val="single" w:sz="8" w:space="0" w:color="auto"/>
            </w:tcBorders>
            <w:noWrap/>
            <w:vAlign w:val="center"/>
            <w:hideMark/>
          </w:tcPr>
          <w:p w14:paraId="0963CE6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0.9415</w:t>
            </w:r>
          </w:p>
        </w:tc>
        <w:tc>
          <w:tcPr>
            <w:tcW w:w="322" w:type="pct"/>
            <w:tcBorders>
              <w:top w:val="nil"/>
              <w:left w:val="nil"/>
              <w:bottom w:val="single" w:sz="8" w:space="0" w:color="auto"/>
              <w:right w:val="single" w:sz="8" w:space="0" w:color="auto"/>
            </w:tcBorders>
            <w:noWrap/>
            <w:vAlign w:val="center"/>
            <w:hideMark/>
          </w:tcPr>
          <w:p w14:paraId="54F225B3"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0.5614</w:t>
            </w:r>
          </w:p>
        </w:tc>
        <w:tc>
          <w:tcPr>
            <w:tcW w:w="598" w:type="pct"/>
            <w:tcBorders>
              <w:top w:val="nil"/>
              <w:left w:val="nil"/>
              <w:bottom w:val="single" w:sz="8" w:space="0" w:color="auto"/>
              <w:right w:val="single" w:sz="8" w:space="0" w:color="auto"/>
            </w:tcBorders>
            <w:noWrap/>
            <w:vAlign w:val="center"/>
            <w:hideMark/>
          </w:tcPr>
          <w:p w14:paraId="689D2D86"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0.7477</w:t>
            </w:r>
          </w:p>
        </w:tc>
        <w:tc>
          <w:tcPr>
            <w:tcW w:w="322" w:type="pct"/>
            <w:tcBorders>
              <w:top w:val="nil"/>
              <w:left w:val="nil"/>
              <w:bottom w:val="single" w:sz="8" w:space="0" w:color="auto"/>
              <w:right w:val="single" w:sz="8" w:space="0" w:color="auto"/>
            </w:tcBorders>
            <w:noWrap/>
            <w:vAlign w:val="center"/>
            <w:hideMark/>
          </w:tcPr>
          <w:p w14:paraId="70E8644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0.6812</w:t>
            </w:r>
          </w:p>
        </w:tc>
        <w:tc>
          <w:tcPr>
            <w:tcW w:w="598" w:type="pct"/>
            <w:tcBorders>
              <w:top w:val="nil"/>
              <w:left w:val="nil"/>
              <w:bottom w:val="single" w:sz="8" w:space="0" w:color="auto"/>
              <w:right w:val="single" w:sz="8" w:space="0" w:color="auto"/>
            </w:tcBorders>
            <w:noWrap/>
            <w:vAlign w:val="center"/>
            <w:hideMark/>
          </w:tcPr>
          <w:p w14:paraId="1E5C595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0.8335</w:t>
            </w:r>
          </w:p>
        </w:tc>
        <w:tc>
          <w:tcPr>
            <w:tcW w:w="322" w:type="pct"/>
            <w:tcBorders>
              <w:top w:val="nil"/>
              <w:left w:val="nil"/>
              <w:bottom w:val="single" w:sz="8" w:space="0" w:color="auto"/>
              <w:right w:val="single" w:sz="8" w:space="0" w:color="auto"/>
            </w:tcBorders>
            <w:noWrap/>
            <w:vAlign w:val="center"/>
            <w:hideMark/>
          </w:tcPr>
          <w:p w14:paraId="57DBBB77"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0.9463</w:t>
            </w:r>
          </w:p>
        </w:tc>
        <w:tc>
          <w:tcPr>
            <w:tcW w:w="598" w:type="pct"/>
            <w:tcBorders>
              <w:top w:val="nil"/>
              <w:left w:val="nil"/>
              <w:bottom w:val="single" w:sz="8" w:space="0" w:color="auto"/>
              <w:right w:val="single" w:sz="8" w:space="0" w:color="auto"/>
            </w:tcBorders>
            <w:noWrap/>
            <w:vAlign w:val="center"/>
            <w:hideMark/>
          </w:tcPr>
          <w:p w14:paraId="23B396C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0.9695</w:t>
            </w:r>
          </w:p>
        </w:tc>
        <w:tc>
          <w:tcPr>
            <w:tcW w:w="322" w:type="pct"/>
            <w:tcBorders>
              <w:top w:val="nil"/>
              <w:left w:val="nil"/>
              <w:bottom w:val="single" w:sz="8" w:space="0" w:color="auto"/>
              <w:right w:val="single" w:sz="8" w:space="0" w:color="auto"/>
            </w:tcBorders>
            <w:noWrap/>
            <w:vAlign w:val="center"/>
            <w:hideMark/>
          </w:tcPr>
          <w:p w14:paraId="3BAD16C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0.9605</w:t>
            </w:r>
          </w:p>
        </w:tc>
        <w:tc>
          <w:tcPr>
            <w:tcW w:w="598" w:type="pct"/>
            <w:tcBorders>
              <w:top w:val="nil"/>
              <w:left w:val="nil"/>
              <w:bottom w:val="single" w:sz="8" w:space="0" w:color="auto"/>
              <w:right w:val="single" w:sz="8" w:space="0" w:color="auto"/>
            </w:tcBorders>
            <w:noWrap/>
            <w:vAlign w:val="center"/>
            <w:hideMark/>
          </w:tcPr>
          <w:p w14:paraId="7A4ED39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0.9786</w:t>
            </w:r>
          </w:p>
        </w:tc>
      </w:tr>
      <w:tr w:rsidR="004357EB" w:rsidRPr="004357EB" w14:paraId="2D2EC194"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02DFFEAE"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MLP</w:t>
            </w:r>
          </w:p>
        </w:tc>
        <w:tc>
          <w:tcPr>
            <w:tcW w:w="322" w:type="pct"/>
            <w:tcBorders>
              <w:top w:val="nil"/>
              <w:left w:val="nil"/>
              <w:bottom w:val="single" w:sz="8" w:space="0" w:color="auto"/>
              <w:right w:val="single" w:sz="8" w:space="0" w:color="auto"/>
            </w:tcBorders>
            <w:vAlign w:val="center"/>
            <w:hideMark/>
          </w:tcPr>
          <w:p w14:paraId="663A099D"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0.8727</w:t>
            </w:r>
          </w:p>
        </w:tc>
        <w:tc>
          <w:tcPr>
            <w:tcW w:w="598" w:type="pct"/>
            <w:tcBorders>
              <w:top w:val="nil"/>
              <w:left w:val="nil"/>
              <w:bottom w:val="single" w:sz="8" w:space="0" w:color="auto"/>
              <w:right w:val="single" w:sz="8" w:space="0" w:color="auto"/>
            </w:tcBorders>
            <w:noWrap/>
            <w:vAlign w:val="center"/>
            <w:hideMark/>
          </w:tcPr>
          <w:p w14:paraId="5B8FB2E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0.9705</w:t>
            </w:r>
          </w:p>
        </w:tc>
        <w:tc>
          <w:tcPr>
            <w:tcW w:w="322" w:type="pct"/>
            <w:tcBorders>
              <w:top w:val="nil"/>
              <w:left w:val="nil"/>
              <w:bottom w:val="single" w:sz="8" w:space="0" w:color="auto"/>
              <w:right w:val="single" w:sz="8" w:space="0" w:color="auto"/>
            </w:tcBorders>
            <w:noWrap/>
            <w:vAlign w:val="center"/>
            <w:hideMark/>
          </w:tcPr>
          <w:p w14:paraId="32CF948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0.5065</w:t>
            </w:r>
          </w:p>
        </w:tc>
        <w:tc>
          <w:tcPr>
            <w:tcW w:w="598" w:type="pct"/>
            <w:tcBorders>
              <w:top w:val="nil"/>
              <w:left w:val="nil"/>
              <w:bottom w:val="single" w:sz="8" w:space="0" w:color="auto"/>
              <w:right w:val="single" w:sz="8" w:space="0" w:color="auto"/>
            </w:tcBorders>
            <w:noWrap/>
            <w:vAlign w:val="center"/>
            <w:hideMark/>
          </w:tcPr>
          <w:p w14:paraId="60829B0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0.6882</w:t>
            </w:r>
          </w:p>
        </w:tc>
        <w:tc>
          <w:tcPr>
            <w:tcW w:w="322" w:type="pct"/>
            <w:tcBorders>
              <w:top w:val="nil"/>
              <w:left w:val="nil"/>
              <w:bottom w:val="single" w:sz="8" w:space="0" w:color="auto"/>
              <w:right w:val="single" w:sz="8" w:space="0" w:color="auto"/>
            </w:tcBorders>
            <w:noWrap/>
            <w:vAlign w:val="center"/>
            <w:hideMark/>
          </w:tcPr>
          <w:p w14:paraId="0D81F8B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0.641</w:t>
            </w:r>
          </w:p>
        </w:tc>
        <w:tc>
          <w:tcPr>
            <w:tcW w:w="598" w:type="pct"/>
            <w:tcBorders>
              <w:top w:val="nil"/>
              <w:left w:val="nil"/>
              <w:bottom w:val="single" w:sz="8" w:space="0" w:color="auto"/>
              <w:right w:val="single" w:sz="8" w:space="0" w:color="auto"/>
            </w:tcBorders>
            <w:noWrap/>
            <w:vAlign w:val="center"/>
            <w:hideMark/>
          </w:tcPr>
          <w:p w14:paraId="4E2E6B07"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0.8053</w:t>
            </w:r>
          </w:p>
        </w:tc>
        <w:tc>
          <w:tcPr>
            <w:tcW w:w="322" w:type="pct"/>
            <w:tcBorders>
              <w:top w:val="nil"/>
              <w:left w:val="nil"/>
              <w:bottom w:val="single" w:sz="8" w:space="0" w:color="auto"/>
              <w:right w:val="single" w:sz="8" w:space="0" w:color="auto"/>
            </w:tcBorders>
            <w:noWrap/>
            <w:vAlign w:val="center"/>
            <w:hideMark/>
          </w:tcPr>
          <w:p w14:paraId="65CCC56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0.9421</w:t>
            </w:r>
          </w:p>
        </w:tc>
        <w:tc>
          <w:tcPr>
            <w:tcW w:w="598" w:type="pct"/>
            <w:tcBorders>
              <w:top w:val="nil"/>
              <w:left w:val="nil"/>
              <w:bottom w:val="single" w:sz="8" w:space="0" w:color="auto"/>
              <w:right w:val="single" w:sz="8" w:space="0" w:color="auto"/>
            </w:tcBorders>
            <w:noWrap/>
            <w:vAlign w:val="center"/>
            <w:hideMark/>
          </w:tcPr>
          <w:p w14:paraId="7BBD124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0.966</w:t>
            </w:r>
          </w:p>
        </w:tc>
        <w:tc>
          <w:tcPr>
            <w:tcW w:w="322" w:type="pct"/>
            <w:tcBorders>
              <w:top w:val="nil"/>
              <w:left w:val="nil"/>
              <w:bottom w:val="single" w:sz="8" w:space="0" w:color="auto"/>
              <w:right w:val="single" w:sz="8" w:space="0" w:color="auto"/>
            </w:tcBorders>
            <w:noWrap/>
            <w:vAlign w:val="center"/>
            <w:hideMark/>
          </w:tcPr>
          <w:p w14:paraId="1F72E0D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0.9555</w:t>
            </w:r>
          </w:p>
        </w:tc>
        <w:tc>
          <w:tcPr>
            <w:tcW w:w="598" w:type="pct"/>
            <w:tcBorders>
              <w:top w:val="nil"/>
              <w:left w:val="nil"/>
              <w:bottom w:val="single" w:sz="8" w:space="0" w:color="auto"/>
              <w:right w:val="single" w:sz="8" w:space="0" w:color="auto"/>
            </w:tcBorders>
            <w:noWrap/>
            <w:vAlign w:val="center"/>
            <w:hideMark/>
          </w:tcPr>
          <w:p w14:paraId="1527A69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0.9696</w:t>
            </w:r>
          </w:p>
        </w:tc>
      </w:tr>
      <w:tr w:rsidR="004357EB" w:rsidRPr="004357EB" w14:paraId="3D43EB96"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75C5129E"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CNN</w:t>
            </w:r>
          </w:p>
        </w:tc>
        <w:tc>
          <w:tcPr>
            <w:tcW w:w="322" w:type="pct"/>
            <w:tcBorders>
              <w:top w:val="nil"/>
              <w:left w:val="nil"/>
              <w:bottom w:val="single" w:sz="8" w:space="0" w:color="auto"/>
              <w:right w:val="single" w:sz="8" w:space="0" w:color="auto"/>
            </w:tcBorders>
            <w:vAlign w:val="center"/>
            <w:hideMark/>
          </w:tcPr>
          <w:p w14:paraId="24683F0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0.8764</w:t>
            </w:r>
          </w:p>
        </w:tc>
        <w:tc>
          <w:tcPr>
            <w:tcW w:w="598" w:type="pct"/>
            <w:tcBorders>
              <w:top w:val="nil"/>
              <w:left w:val="nil"/>
              <w:bottom w:val="single" w:sz="8" w:space="0" w:color="auto"/>
              <w:right w:val="single" w:sz="8" w:space="0" w:color="auto"/>
            </w:tcBorders>
            <w:noWrap/>
            <w:vAlign w:val="center"/>
            <w:hideMark/>
          </w:tcPr>
          <w:p w14:paraId="4E4673F7"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0.9977</w:t>
            </w:r>
          </w:p>
        </w:tc>
        <w:tc>
          <w:tcPr>
            <w:tcW w:w="322" w:type="pct"/>
            <w:tcBorders>
              <w:top w:val="nil"/>
              <w:left w:val="nil"/>
              <w:bottom w:val="single" w:sz="8" w:space="0" w:color="auto"/>
              <w:right w:val="single" w:sz="8" w:space="0" w:color="auto"/>
            </w:tcBorders>
            <w:noWrap/>
            <w:vAlign w:val="center"/>
            <w:hideMark/>
          </w:tcPr>
          <w:p w14:paraId="7FDB99B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0.4778</w:t>
            </w:r>
          </w:p>
        </w:tc>
        <w:tc>
          <w:tcPr>
            <w:tcW w:w="598" w:type="pct"/>
            <w:tcBorders>
              <w:top w:val="nil"/>
              <w:left w:val="nil"/>
              <w:bottom w:val="single" w:sz="8" w:space="0" w:color="auto"/>
              <w:right w:val="single" w:sz="8" w:space="0" w:color="auto"/>
            </w:tcBorders>
            <w:noWrap/>
            <w:vAlign w:val="center"/>
            <w:hideMark/>
          </w:tcPr>
          <w:p w14:paraId="26A47977"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0.5875</w:t>
            </w:r>
          </w:p>
        </w:tc>
        <w:tc>
          <w:tcPr>
            <w:tcW w:w="322" w:type="pct"/>
            <w:tcBorders>
              <w:top w:val="nil"/>
              <w:left w:val="nil"/>
              <w:bottom w:val="single" w:sz="8" w:space="0" w:color="auto"/>
              <w:right w:val="single" w:sz="8" w:space="0" w:color="auto"/>
            </w:tcBorders>
            <w:noWrap/>
            <w:vAlign w:val="center"/>
            <w:hideMark/>
          </w:tcPr>
          <w:p w14:paraId="0ED49370"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0.6184</w:t>
            </w:r>
          </w:p>
        </w:tc>
        <w:tc>
          <w:tcPr>
            <w:tcW w:w="598" w:type="pct"/>
            <w:tcBorders>
              <w:top w:val="nil"/>
              <w:left w:val="nil"/>
              <w:bottom w:val="single" w:sz="8" w:space="0" w:color="auto"/>
              <w:right w:val="single" w:sz="8" w:space="0" w:color="auto"/>
            </w:tcBorders>
            <w:noWrap/>
            <w:vAlign w:val="center"/>
            <w:hideMark/>
          </w:tcPr>
          <w:p w14:paraId="0C28F4ED"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0.7396</w:t>
            </w:r>
          </w:p>
        </w:tc>
        <w:tc>
          <w:tcPr>
            <w:tcW w:w="322" w:type="pct"/>
            <w:tcBorders>
              <w:top w:val="nil"/>
              <w:left w:val="nil"/>
              <w:bottom w:val="single" w:sz="8" w:space="0" w:color="auto"/>
              <w:right w:val="single" w:sz="8" w:space="0" w:color="auto"/>
            </w:tcBorders>
            <w:noWrap/>
            <w:vAlign w:val="center"/>
            <w:hideMark/>
          </w:tcPr>
          <w:p w14:paraId="1A48D54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0.9399</w:t>
            </w:r>
          </w:p>
        </w:tc>
        <w:tc>
          <w:tcPr>
            <w:tcW w:w="598" w:type="pct"/>
            <w:tcBorders>
              <w:top w:val="nil"/>
              <w:left w:val="nil"/>
              <w:bottom w:val="single" w:sz="8" w:space="0" w:color="auto"/>
              <w:right w:val="single" w:sz="8" w:space="0" w:color="auto"/>
            </w:tcBorders>
            <w:noWrap/>
            <w:vAlign w:val="center"/>
            <w:hideMark/>
          </w:tcPr>
          <w:p w14:paraId="772AF2E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0.9577</w:t>
            </w:r>
          </w:p>
        </w:tc>
        <w:tc>
          <w:tcPr>
            <w:tcW w:w="322" w:type="pct"/>
            <w:tcBorders>
              <w:top w:val="nil"/>
              <w:left w:val="nil"/>
              <w:bottom w:val="single" w:sz="8" w:space="0" w:color="auto"/>
              <w:right w:val="single" w:sz="8" w:space="0" w:color="auto"/>
            </w:tcBorders>
            <w:noWrap/>
            <w:vAlign w:val="center"/>
            <w:hideMark/>
          </w:tcPr>
          <w:p w14:paraId="45B6BB7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0.9397</w:t>
            </w:r>
          </w:p>
        </w:tc>
        <w:tc>
          <w:tcPr>
            <w:tcW w:w="598" w:type="pct"/>
            <w:tcBorders>
              <w:top w:val="nil"/>
              <w:left w:val="nil"/>
              <w:bottom w:val="single" w:sz="8" w:space="0" w:color="auto"/>
              <w:right w:val="single" w:sz="8" w:space="0" w:color="auto"/>
            </w:tcBorders>
            <w:noWrap/>
            <w:vAlign w:val="center"/>
            <w:hideMark/>
          </w:tcPr>
          <w:p w14:paraId="0E430C8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0.8963</w:t>
            </w:r>
          </w:p>
        </w:tc>
      </w:tr>
      <w:tr w:rsidR="004357EB" w:rsidRPr="004357EB" w14:paraId="0E4B297B" w14:textId="77777777" w:rsidTr="004357EB">
        <w:trPr>
          <w:trHeight w:val="345"/>
        </w:trPr>
        <w:tc>
          <w:tcPr>
            <w:tcW w:w="398"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71B1A5D7"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Average</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47342CD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0.8627</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37A8A77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0.9514</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5C2C7F8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0.5581</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32244F7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0.7316</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3608FBF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0.6766</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11B62E7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0.8248</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15220E09"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0.9458</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5681319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0.9686</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3557F17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0.959</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09D6BE3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0.9707</w:t>
            </w:r>
          </w:p>
        </w:tc>
      </w:tr>
      <w:tr w:rsidR="004357EB" w:rsidRPr="004357EB" w14:paraId="4441832C" w14:textId="77777777" w:rsidTr="004357EB">
        <w:trPr>
          <w:trHeight w:val="345"/>
        </w:trPr>
        <w:tc>
          <w:tcPr>
            <w:tcW w:w="398"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748318B1"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Gain</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457234D"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10.28%</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7DF23B7A"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31.09%</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50E0B6D9"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21.91%</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57D382AA"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2.41%</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84899CF"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1.22%</w:t>
            </w:r>
          </w:p>
        </w:tc>
      </w:tr>
    </w:tbl>
    <w:p w14:paraId="4C107B8D" w14:textId="77777777" w:rsidR="001760FD" w:rsidRDefault="001760FD" w:rsidP="00026A66"/>
    <w:p w14:paraId="6EBEC4A1" w14:textId="7D52B76E" w:rsidR="00026A66" w:rsidRDefault="00026A66" w:rsidP="00026A66">
      <w:r>
        <w:t xml:space="preserve">4.3.4. </w:t>
      </w:r>
      <w:r w:rsidR="00727007" w:rsidRPr="00727007">
        <w:rPr>
          <w:rFonts w:hint="eastAsia"/>
        </w:rPr>
        <w:t>마케팅</w:t>
      </w:r>
      <w:r w:rsidR="00727007" w:rsidRPr="00727007">
        <w:t xml:space="preserve"> 콘텐츠 신규성 및 경로 효율성 패턴</w:t>
      </w:r>
    </w:p>
    <w:p w14:paraId="40C68D1B" w14:textId="251114E7" w:rsidR="00567F1C" w:rsidRDefault="00567F1C" w:rsidP="00567F1C">
      <w:r w:rsidRPr="00567F1C">
        <w:t xml:space="preserve">마케팅 채널 효과성 및 콘텐츠 패턴 변수군은 현재 발송되는 메시지가 얼마나 새롭고, 과거 성공 조합과 유사하며, 해당 조합이 역사적으로 기록한 </w:t>
      </w:r>
      <w:proofErr w:type="spellStart"/>
      <w:r w:rsidRPr="00567F1C">
        <w:t>반응률을</w:t>
      </w:r>
      <w:proofErr w:type="spellEnd"/>
      <w:r w:rsidRPr="00567F1C">
        <w:t xml:space="preserve"> 보여왔는지를 </w:t>
      </w:r>
      <w:proofErr w:type="spellStart"/>
      <w:r w:rsidRPr="00567F1C">
        <w:t>정량화한다</w:t>
      </w:r>
      <w:proofErr w:type="spellEnd"/>
      <w:r w:rsidRPr="00567F1C">
        <w:t xml:space="preserve">. 즉, 이 변수군은 구매 전환을 직접 </w:t>
      </w:r>
      <w:proofErr w:type="spellStart"/>
      <w:r w:rsidRPr="00567F1C">
        <w:t>생성한다기보다</w:t>
      </w:r>
      <w:proofErr w:type="spellEnd"/>
      <w:r w:rsidRPr="00567F1C">
        <w:t xml:space="preserve">, 이미 형성된 관심과 수요를 </w:t>
      </w:r>
      <w:r w:rsidRPr="00DD1BBA">
        <w:t>얼마나 효율적으로 전환시키는가를 설명하는 요인에 가깝다. 따라서 성능 측면에서도</w:t>
      </w:r>
      <w:r w:rsidR="00DD1BBA">
        <w:rPr>
          <w:rFonts w:hint="eastAsia"/>
        </w:rPr>
        <w:t xml:space="preserve"> 콘텐츠 및 채널 변수군의 효과는 선별적이었다.</w:t>
      </w:r>
    </w:p>
    <w:p w14:paraId="66F8531C" w14:textId="0626AE11" w:rsidR="000B3AE4" w:rsidRDefault="00A666CB" w:rsidP="007D64D5">
      <w:r w:rsidRPr="00A666CB">
        <w:t>&lt;표 4-6&gt;</w:t>
      </w:r>
      <w:r w:rsidR="00E73840">
        <w:rPr>
          <w:rFonts w:hint="eastAsia"/>
        </w:rPr>
        <w:t xml:space="preserve">에서도 </w:t>
      </w:r>
      <w:proofErr w:type="spellStart"/>
      <w:r w:rsidR="00E73840">
        <w:rPr>
          <w:rFonts w:hint="eastAsia"/>
        </w:rPr>
        <w:t>머신러닝이</w:t>
      </w:r>
      <w:proofErr w:type="spellEnd"/>
      <w:r w:rsidR="00E73840">
        <w:rPr>
          <w:rFonts w:hint="eastAsia"/>
        </w:rPr>
        <w:t xml:space="preserve"> 상위에 차지하고 있고 </w:t>
      </w:r>
      <w:proofErr w:type="spellStart"/>
      <w:r w:rsidR="00E73840">
        <w:rPr>
          <w:rFonts w:hint="eastAsia"/>
        </w:rPr>
        <w:t>딥러닝이</w:t>
      </w:r>
      <w:proofErr w:type="spellEnd"/>
      <w:r w:rsidR="00E73840">
        <w:rPr>
          <w:rFonts w:hint="eastAsia"/>
        </w:rPr>
        <w:t xml:space="preserve"> 뒤따르고 있다. </w:t>
      </w:r>
      <w:r w:rsidR="00A04FB9">
        <w:rPr>
          <w:rFonts w:hint="eastAsia"/>
        </w:rPr>
        <w:t xml:space="preserve">전반적으로 예측 </w:t>
      </w:r>
      <w:proofErr w:type="spellStart"/>
      <w:r w:rsidR="00A04FB9">
        <w:rPr>
          <w:rFonts w:hint="eastAsia"/>
        </w:rPr>
        <w:t>성닝이</w:t>
      </w:r>
      <w:proofErr w:type="spellEnd"/>
      <w:r w:rsidR="00A04FB9">
        <w:rPr>
          <w:rFonts w:hint="eastAsia"/>
        </w:rPr>
        <w:t xml:space="preserve"> 개선되는 경향이 있지만 일부 지표(Precision, Recall)와 일부 알고리즘에서는 오히려 성능 감소가 관찰된다(Bold). </w:t>
      </w:r>
      <w:r w:rsidR="000B3AE4">
        <w:rPr>
          <w:rFonts w:hint="eastAsia"/>
        </w:rPr>
        <w:t xml:space="preserve">평균적으로 Precision과 Recall은 각각 </w:t>
      </w:r>
      <w:r w:rsidR="00EE6A93">
        <w:rPr>
          <w:rFonts w:hint="eastAsia"/>
        </w:rPr>
        <w:t>2.84</w:t>
      </w:r>
      <w:r w:rsidR="000B3AE4">
        <w:rPr>
          <w:rFonts w:hint="eastAsia"/>
        </w:rPr>
        <w:t xml:space="preserve">%와 </w:t>
      </w:r>
      <w:r w:rsidR="00EE6A93">
        <w:rPr>
          <w:rFonts w:hint="eastAsia"/>
        </w:rPr>
        <w:t>-1.56</w:t>
      </w:r>
      <w:r w:rsidR="000B3AE4">
        <w:rPr>
          <w:rFonts w:hint="eastAsia"/>
        </w:rPr>
        <w:t xml:space="preserve">%의 높은 상승이 있었으며, 이 둘의 조화평균인 F1-score 역시 </w:t>
      </w:r>
      <w:r w:rsidR="00EE6A93">
        <w:rPr>
          <w:rFonts w:hint="eastAsia"/>
        </w:rPr>
        <w:t>-0.53</w:t>
      </w:r>
      <w:r w:rsidR="000B3AE4">
        <w:rPr>
          <w:rFonts w:hint="eastAsia"/>
        </w:rPr>
        <w:t xml:space="preserve">%로 </w:t>
      </w:r>
      <w:r w:rsidR="00EE6A93">
        <w:rPr>
          <w:rFonts w:hint="eastAsia"/>
        </w:rPr>
        <w:t>감소되었다</w:t>
      </w:r>
      <w:r w:rsidR="000B3AE4">
        <w:rPr>
          <w:rFonts w:hint="eastAsia"/>
        </w:rPr>
        <w:t xml:space="preserve">. 유사하게 Accuracy와 AUC도 각각 </w:t>
      </w:r>
      <w:r w:rsidR="004D7CE1">
        <w:rPr>
          <w:rFonts w:hint="eastAsia"/>
        </w:rPr>
        <w:t>0.07</w:t>
      </w:r>
      <w:r w:rsidR="000B3AE4">
        <w:rPr>
          <w:rFonts w:hint="eastAsia"/>
        </w:rPr>
        <w:t xml:space="preserve">%와 </w:t>
      </w:r>
      <w:r w:rsidR="004D7CE1">
        <w:rPr>
          <w:rFonts w:hint="eastAsia"/>
        </w:rPr>
        <w:t>-1.04%</w:t>
      </w:r>
      <w:r w:rsidR="000B3AE4">
        <w:t>의</w:t>
      </w:r>
      <w:r w:rsidR="000B3AE4">
        <w:rPr>
          <w:rFonts w:hint="eastAsia"/>
        </w:rPr>
        <w:t xml:space="preserve"> 상대적으로 </w:t>
      </w:r>
      <w:r w:rsidR="004D7CE1">
        <w:rPr>
          <w:rFonts w:hint="eastAsia"/>
        </w:rPr>
        <w:t>영향을 보였다</w:t>
      </w:r>
      <w:r w:rsidR="000B3AE4">
        <w:rPr>
          <w:rFonts w:hint="eastAsia"/>
        </w:rPr>
        <w:t xml:space="preserve">. </w:t>
      </w:r>
    </w:p>
    <w:p w14:paraId="149ECC36" w14:textId="048A4D6F" w:rsidR="003A587C" w:rsidRDefault="007D64D5" w:rsidP="007D64D5">
      <w:r w:rsidRPr="007D64D5">
        <w:t>이러한 결과는 채널 효과성 변수가 전반적인 분류 성능을 균일하게 향상시키기보다는, 특정 지표에 선택적으로 영향을 미쳤음을 시사한다.</w:t>
      </w:r>
      <w:r w:rsidR="009620C8">
        <w:rPr>
          <w:rFonts w:hint="eastAsia"/>
        </w:rPr>
        <w:t xml:space="preserve"> </w:t>
      </w:r>
      <w:r w:rsidR="009620C8" w:rsidRPr="009620C8">
        <w:rPr>
          <w:rFonts w:hint="eastAsia"/>
        </w:rPr>
        <w:t>표면적인</w:t>
      </w:r>
      <w:r w:rsidR="009620C8" w:rsidRPr="009620C8">
        <w:t xml:space="preserve"> 지표 하락으로 보일 수 있으나, 이는 예측의 보수성 강화로 재해석되어야 한다. 채널 변수는 과거 성공 패턴과 일치하지 않는 모호한 케이스를 Negative로 배제함으로써 정밀도(Precision)를 높이는 필터 역할을 수행하였다. 즉, 이 변수군은 구매 파이를 키우기(Recall 증대)보다는, "확실히 살 사람에게만 보낸다"는 효율성 관점의 최적화 </w:t>
      </w:r>
      <w:r w:rsidR="009620C8" w:rsidRPr="009620C8">
        <w:lastRenderedPageBreak/>
        <w:t>기제로 작동하며, 이는 마케팅 비용 절감이 목적인 실무 환경에서 유의미한 트레이드오프 전략으로 활용될 수 있다.</w:t>
      </w:r>
      <w:r w:rsidR="009620C8">
        <w:rPr>
          <w:rFonts w:hint="eastAsia"/>
        </w:rPr>
        <w:t xml:space="preserve"> </w:t>
      </w:r>
      <w:r w:rsidRPr="007D64D5">
        <w:t>다시 말해, 해당 변수는 전반적인 반응 탐색 범위를 확장하기보다는, 상대적으로 반응 가능성이 높은 사례를 선별하는 데 기여한 것으로 해석할 수 있다.</w:t>
      </w:r>
      <w:r w:rsidR="009620C8">
        <w:rPr>
          <w:rFonts w:hint="eastAsia"/>
        </w:rPr>
        <w:t xml:space="preserve"> </w:t>
      </w:r>
      <w:r w:rsidRPr="007D64D5">
        <w:t>종합하면, 마케팅 채널 효과성 변수는 구매 가능성을 폭넓게 포착하는 데 기여하기보다는, 예측 모델이 보다 정제된 기준으로 반응 대상을 선별하도록 유도하는 역할을 수행한다.</w:t>
      </w:r>
    </w:p>
    <w:p w14:paraId="28FED5E9" w14:textId="77777777" w:rsidR="003A587C" w:rsidRDefault="003A587C" w:rsidP="00026A66"/>
    <w:p w14:paraId="403A64CD" w14:textId="2B0CE6CB" w:rsidR="00026A66" w:rsidRDefault="00026A66" w:rsidP="00026A66">
      <w:r w:rsidRPr="0091786E">
        <w:t xml:space="preserve">&lt;표 4-6&gt; </w:t>
      </w:r>
      <w:r w:rsidR="00EF1F02">
        <w:t xml:space="preserve">마케팅 채널 효과성 </w:t>
      </w:r>
      <w:r w:rsidRPr="0091786E">
        <w:t xml:space="preserve">적용에 따른 </w:t>
      </w:r>
      <w:proofErr w:type="spellStart"/>
      <w:r w:rsidRPr="0091786E">
        <w:t>모델별</w:t>
      </w:r>
      <w:proofErr w:type="spellEnd"/>
      <w:r w:rsidRPr="0091786E">
        <w:t xml:space="preserve"> 성능</w:t>
      </w:r>
    </w:p>
    <w:tbl>
      <w:tblPr>
        <w:tblW w:w="5000" w:type="pct"/>
        <w:tblCellMar>
          <w:left w:w="99" w:type="dxa"/>
          <w:right w:w="99" w:type="dxa"/>
        </w:tblCellMar>
        <w:tblLook w:val="04A0" w:firstRow="1" w:lastRow="0" w:firstColumn="1" w:lastColumn="0" w:noHBand="0" w:noVBand="1"/>
      </w:tblPr>
      <w:tblGrid>
        <w:gridCol w:w="716"/>
        <w:gridCol w:w="580"/>
        <w:gridCol w:w="1078"/>
        <w:gridCol w:w="580"/>
        <w:gridCol w:w="1078"/>
        <w:gridCol w:w="580"/>
        <w:gridCol w:w="1078"/>
        <w:gridCol w:w="580"/>
        <w:gridCol w:w="1078"/>
        <w:gridCol w:w="580"/>
        <w:gridCol w:w="1078"/>
      </w:tblGrid>
      <w:tr w:rsidR="007C3085" w:rsidRPr="00304753" w14:paraId="43BA8511" w14:textId="77777777" w:rsidTr="00D0295D">
        <w:trPr>
          <w:trHeight w:val="345"/>
        </w:trPr>
        <w:tc>
          <w:tcPr>
            <w:tcW w:w="398" w:type="pct"/>
            <w:vMerge w:val="restart"/>
            <w:tcBorders>
              <w:top w:val="single" w:sz="8" w:space="0" w:color="auto"/>
              <w:left w:val="single" w:sz="8" w:space="0" w:color="auto"/>
              <w:right w:val="single" w:sz="8" w:space="0" w:color="auto"/>
            </w:tcBorders>
            <w:noWrap/>
            <w:vAlign w:val="center"/>
            <w:hideMark/>
          </w:tcPr>
          <w:p w14:paraId="065A5FE7" w14:textId="5C0DA33D" w:rsidR="007C3085" w:rsidRPr="00304753" w:rsidRDefault="007C3085" w:rsidP="007C308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Algorithm</w:t>
            </w:r>
          </w:p>
        </w:tc>
        <w:tc>
          <w:tcPr>
            <w:tcW w:w="920" w:type="pct"/>
            <w:gridSpan w:val="2"/>
            <w:tcBorders>
              <w:top w:val="single" w:sz="8" w:space="0" w:color="auto"/>
              <w:left w:val="nil"/>
              <w:bottom w:val="single" w:sz="8" w:space="0" w:color="auto"/>
              <w:right w:val="single" w:sz="8" w:space="0" w:color="000000"/>
            </w:tcBorders>
            <w:noWrap/>
            <w:vAlign w:val="center"/>
            <w:hideMark/>
          </w:tcPr>
          <w:p w14:paraId="541DDE5C"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Precision</w:t>
            </w:r>
          </w:p>
        </w:tc>
        <w:tc>
          <w:tcPr>
            <w:tcW w:w="920" w:type="pct"/>
            <w:gridSpan w:val="2"/>
            <w:tcBorders>
              <w:top w:val="single" w:sz="8" w:space="0" w:color="auto"/>
              <w:left w:val="nil"/>
              <w:bottom w:val="single" w:sz="8" w:space="0" w:color="auto"/>
              <w:right w:val="single" w:sz="8" w:space="0" w:color="000000"/>
            </w:tcBorders>
            <w:noWrap/>
            <w:vAlign w:val="center"/>
            <w:hideMark/>
          </w:tcPr>
          <w:p w14:paraId="18E8472A"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Recall</w:t>
            </w:r>
          </w:p>
        </w:tc>
        <w:tc>
          <w:tcPr>
            <w:tcW w:w="920" w:type="pct"/>
            <w:gridSpan w:val="2"/>
            <w:tcBorders>
              <w:top w:val="single" w:sz="8" w:space="0" w:color="auto"/>
              <w:left w:val="nil"/>
              <w:bottom w:val="single" w:sz="8" w:space="0" w:color="auto"/>
              <w:right w:val="single" w:sz="8" w:space="0" w:color="000000"/>
            </w:tcBorders>
            <w:noWrap/>
            <w:vAlign w:val="center"/>
            <w:hideMark/>
          </w:tcPr>
          <w:p w14:paraId="21FEE4A3"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F1-score</w:t>
            </w:r>
          </w:p>
        </w:tc>
        <w:tc>
          <w:tcPr>
            <w:tcW w:w="920" w:type="pct"/>
            <w:gridSpan w:val="2"/>
            <w:tcBorders>
              <w:top w:val="single" w:sz="8" w:space="0" w:color="auto"/>
              <w:left w:val="nil"/>
              <w:bottom w:val="nil"/>
              <w:right w:val="single" w:sz="8" w:space="0" w:color="000000"/>
            </w:tcBorders>
            <w:noWrap/>
            <w:vAlign w:val="center"/>
            <w:hideMark/>
          </w:tcPr>
          <w:p w14:paraId="4A95F48A"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Accuracy</w:t>
            </w:r>
          </w:p>
        </w:tc>
        <w:tc>
          <w:tcPr>
            <w:tcW w:w="920" w:type="pct"/>
            <w:gridSpan w:val="2"/>
            <w:tcBorders>
              <w:top w:val="single" w:sz="8" w:space="0" w:color="auto"/>
              <w:left w:val="nil"/>
              <w:bottom w:val="single" w:sz="8" w:space="0" w:color="auto"/>
              <w:right w:val="single" w:sz="8" w:space="0" w:color="000000"/>
            </w:tcBorders>
            <w:noWrap/>
            <w:vAlign w:val="center"/>
            <w:hideMark/>
          </w:tcPr>
          <w:p w14:paraId="75D33C3A"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AUC</w:t>
            </w:r>
          </w:p>
        </w:tc>
      </w:tr>
      <w:tr w:rsidR="007C3085" w:rsidRPr="00304753" w14:paraId="3DDD1244" w14:textId="77777777" w:rsidTr="00D0295D">
        <w:trPr>
          <w:trHeight w:val="345"/>
        </w:trPr>
        <w:tc>
          <w:tcPr>
            <w:tcW w:w="398" w:type="pct"/>
            <w:vMerge/>
            <w:tcBorders>
              <w:left w:val="single" w:sz="8" w:space="0" w:color="auto"/>
              <w:bottom w:val="single" w:sz="8" w:space="0" w:color="auto"/>
              <w:right w:val="single" w:sz="8" w:space="0" w:color="auto"/>
            </w:tcBorders>
            <w:noWrap/>
            <w:vAlign w:val="center"/>
            <w:hideMark/>
          </w:tcPr>
          <w:p w14:paraId="658FAAB9" w14:textId="3D5DE66A"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322" w:type="pct"/>
            <w:tcBorders>
              <w:top w:val="nil"/>
              <w:left w:val="single" w:sz="8" w:space="0" w:color="auto"/>
              <w:bottom w:val="single" w:sz="8" w:space="0" w:color="auto"/>
              <w:right w:val="single" w:sz="8" w:space="0" w:color="auto"/>
            </w:tcBorders>
            <w:noWrap/>
            <w:vAlign w:val="center"/>
            <w:hideMark/>
          </w:tcPr>
          <w:p w14:paraId="53957B55"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28A95CF3"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마케팅 채널 효과성</w:t>
            </w:r>
          </w:p>
        </w:tc>
        <w:tc>
          <w:tcPr>
            <w:tcW w:w="322" w:type="pct"/>
            <w:tcBorders>
              <w:top w:val="nil"/>
              <w:left w:val="nil"/>
              <w:bottom w:val="single" w:sz="8" w:space="0" w:color="auto"/>
              <w:right w:val="single" w:sz="8" w:space="0" w:color="auto"/>
            </w:tcBorders>
            <w:noWrap/>
            <w:vAlign w:val="center"/>
            <w:hideMark/>
          </w:tcPr>
          <w:p w14:paraId="045F8D6E"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60C15C72"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마케팅 채널 효과성</w:t>
            </w:r>
          </w:p>
        </w:tc>
        <w:tc>
          <w:tcPr>
            <w:tcW w:w="322" w:type="pct"/>
            <w:tcBorders>
              <w:top w:val="nil"/>
              <w:left w:val="nil"/>
              <w:bottom w:val="single" w:sz="8" w:space="0" w:color="auto"/>
              <w:right w:val="single" w:sz="8" w:space="0" w:color="auto"/>
            </w:tcBorders>
            <w:noWrap/>
            <w:vAlign w:val="center"/>
            <w:hideMark/>
          </w:tcPr>
          <w:p w14:paraId="7504770C"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47580E4E"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마케팅 채널 효과성</w:t>
            </w:r>
          </w:p>
        </w:tc>
        <w:tc>
          <w:tcPr>
            <w:tcW w:w="322" w:type="pct"/>
            <w:tcBorders>
              <w:top w:val="single" w:sz="8" w:space="0" w:color="auto"/>
              <w:left w:val="nil"/>
              <w:bottom w:val="single" w:sz="8" w:space="0" w:color="auto"/>
              <w:right w:val="single" w:sz="8" w:space="0" w:color="auto"/>
            </w:tcBorders>
            <w:noWrap/>
            <w:vAlign w:val="center"/>
            <w:hideMark/>
          </w:tcPr>
          <w:p w14:paraId="1829A56C"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10BBE6F8"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마케팅 채널 효과성</w:t>
            </w:r>
          </w:p>
        </w:tc>
        <w:tc>
          <w:tcPr>
            <w:tcW w:w="322" w:type="pct"/>
            <w:tcBorders>
              <w:top w:val="nil"/>
              <w:left w:val="nil"/>
              <w:bottom w:val="single" w:sz="8" w:space="0" w:color="auto"/>
              <w:right w:val="single" w:sz="8" w:space="0" w:color="auto"/>
            </w:tcBorders>
            <w:noWrap/>
            <w:vAlign w:val="center"/>
            <w:hideMark/>
          </w:tcPr>
          <w:p w14:paraId="13987D8E"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5C1572AC"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마케팅 채널 효과성</w:t>
            </w:r>
          </w:p>
        </w:tc>
      </w:tr>
      <w:tr w:rsidR="00304753" w:rsidRPr="00304753" w14:paraId="66CA8506"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6512961D"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XGB</w:t>
            </w:r>
          </w:p>
        </w:tc>
        <w:tc>
          <w:tcPr>
            <w:tcW w:w="322" w:type="pct"/>
            <w:tcBorders>
              <w:top w:val="nil"/>
              <w:left w:val="nil"/>
              <w:bottom w:val="single" w:sz="8" w:space="0" w:color="auto"/>
              <w:right w:val="single" w:sz="8" w:space="0" w:color="auto"/>
            </w:tcBorders>
            <w:vAlign w:val="center"/>
            <w:hideMark/>
          </w:tcPr>
          <w:p w14:paraId="1515C77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0.8401</w:t>
            </w:r>
          </w:p>
        </w:tc>
        <w:tc>
          <w:tcPr>
            <w:tcW w:w="598" w:type="pct"/>
            <w:tcBorders>
              <w:top w:val="nil"/>
              <w:left w:val="nil"/>
              <w:bottom w:val="single" w:sz="8" w:space="0" w:color="auto"/>
              <w:right w:val="single" w:sz="8" w:space="0" w:color="auto"/>
            </w:tcBorders>
            <w:noWrap/>
            <w:vAlign w:val="center"/>
            <w:hideMark/>
          </w:tcPr>
          <w:p w14:paraId="7F917CB6"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0.8724</w:t>
            </w:r>
          </w:p>
        </w:tc>
        <w:tc>
          <w:tcPr>
            <w:tcW w:w="322" w:type="pct"/>
            <w:tcBorders>
              <w:top w:val="nil"/>
              <w:left w:val="nil"/>
              <w:bottom w:val="single" w:sz="8" w:space="0" w:color="auto"/>
              <w:right w:val="single" w:sz="8" w:space="0" w:color="auto"/>
            </w:tcBorders>
            <w:noWrap/>
            <w:vAlign w:val="center"/>
            <w:hideMark/>
          </w:tcPr>
          <w:p w14:paraId="0B6A4E9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0.6046</w:t>
            </w:r>
          </w:p>
        </w:tc>
        <w:tc>
          <w:tcPr>
            <w:tcW w:w="598" w:type="pct"/>
            <w:tcBorders>
              <w:top w:val="nil"/>
              <w:left w:val="nil"/>
              <w:bottom w:val="single" w:sz="8" w:space="0" w:color="auto"/>
              <w:right w:val="single" w:sz="8" w:space="0" w:color="auto"/>
            </w:tcBorders>
            <w:noWrap/>
            <w:vAlign w:val="center"/>
            <w:hideMark/>
          </w:tcPr>
          <w:p w14:paraId="08552C01"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0.6032</w:t>
            </w:r>
          </w:p>
        </w:tc>
        <w:tc>
          <w:tcPr>
            <w:tcW w:w="322" w:type="pct"/>
            <w:tcBorders>
              <w:top w:val="nil"/>
              <w:left w:val="nil"/>
              <w:bottom w:val="single" w:sz="8" w:space="0" w:color="auto"/>
              <w:right w:val="single" w:sz="8" w:space="0" w:color="auto"/>
            </w:tcBorders>
            <w:noWrap/>
            <w:vAlign w:val="center"/>
            <w:hideMark/>
          </w:tcPr>
          <w:p w14:paraId="4685EA9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0.7032</w:t>
            </w:r>
          </w:p>
        </w:tc>
        <w:tc>
          <w:tcPr>
            <w:tcW w:w="598" w:type="pct"/>
            <w:tcBorders>
              <w:top w:val="nil"/>
              <w:left w:val="nil"/>
              <w:bottom w:val="single" w:sz="8" w:space="0" w:color="auto"/>
              <w:right w:val="single" w:sz="8" w:space="0" w:color="auto"/>
            </w:tcBorders>
            <w:noWrap/>
            <w:vAlign w:val="center"/>
            <w:hideMark/>
          </w:tcPr>
          <w:p w14:paraId="1A85A6F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0.7132</w:t>
            </w:r>
          </w:p>
        </w:tc>
        <w:tc>
          <w:tcPr>
            <w:tcW w:w="322" w:type="pct"/>
            <w:tcBorders>
              <w:top w:val="nil"/>
              <w:left w:val="nil"/>
              <w:bottom w:val="single" w:sz="8" w:space="0" w:color="auto"/>
              <w:right w:val="single" w:sz="8" w:space="0" w:color="auto"/>
            </w:tcBorders>
            <w:noWrap/>
            <w:vAlign w:val="center"/>
            <w:hideMark/>
          </w:tcPr>
          <w:p w14:paraId="1462C166"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0.9479</w:t>
            </w:r>
          </w:p>
        </w:tc>
        <w:tc>
          <w:tcPr>
            <w:tcW w:w="598" w:type="pct"/>
            <w:tcBorders>
              <w:top w:val="nil"/>
              <w:left w:val="nil"/>
              <w:bottom w:val="single" w:sz="8" w:space="0" w:color="auto"/>
              <w:right w:val="single" w:sz="8" w:space="0" w:color="auto"/>
            </w:tcBorders>
            <w:noWrap/>
            <w:vAlign w:val="center"/>
            <w:hideMark/>
          </w:tcPr>
          <w:p w14:paraId="2BA228F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0.9505</w:t>
            </w:r>
          </w:p>
        </w:tc>
        <w:tc>
          <w:tcPr>
            <w:tcW w:w="322" w:type="pct"/>
            <w:tcBorders>
              <w:top w:val="nil"/>
              <w:left w:val="nil"/>
              <w:bottom w:val="single" w:sz="8" w:space="0" w:color="auto"/>
              <w:right w:val="single" w:sz="8" w:space="0" w:color="auto"/>
            </w:tcBorders>
            <w:noWrap/>
            <w:vAlign w:val="center"/>
            <w:hideMark/>
          </w:tcPr>
          <w:p w14:paraId="070A6D71"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0.9639</w:t>
            </w:r>
          </w:p>
        </w:tc>
        <w:tc>
          <w:tcPr>
            <w:tcW w:w="598" w:type="pct"/>
            <w:tcBorders>
              <w:top w:val="nil"/>
              <w:left w:val="nil"/>
              <w:bottom w:val="single" w:sz="8" w:space="0" w:color="auto"/>
              <w:right w:val="single" w:sz="8" w:space="0" w:color="auto"/>
            </w:tcBorders>
            <w:noWrap/>
            <w:vAlign w:val="center"/>
            <w:hideMark/>
          </w:tcPr>
          <w:p w14:paraId="36153622"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0.9665</w:t>
            </w:r>
          </w:p>
        </w:tc>
      </w:tr>
      <w:tr w:rsidR="00304753" w:rsidRPr="00304753" w14:paraId="1C793CAC"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025E2CBF"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RF</w:t>
            </w:r>
          </w:p>
        </w:tc>
        <w:tc>
          <w:tcPr>
            <w:tcW w:w="322" w:type="pct"/>
            <w:tcBorders>
              <w:top w:val="nil"/>
              <w:left w:val="nil"/>
              <w:bottom w:val="single" w:sz="8" w:space="0" w:color="auto"/>
              <w:right w:val="single" w:sz="8" w:space="0" w:color="auto"/>
            </w:tcBorders>
            <w:vAlign w:val="center"/>
            <w:hideMark/>
          </w:tcPr>
          <w:p w14:paraId="71E74EA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0.8564</w:t>
            </w:r>
          </w:p>
        </w:tc>
        <w:tc>
          <w:tcPr>
            <w:tcW w:w="598" w:type="pct"/>
            <w:tcBorders>
              <w:top w:val="nil"/>
              <w:left w:val="nil"/>
              <w:bottom w:val="single" w:sz="8" w:space="0" w:color="auto"/>
              <w:right w:val="single" w:sz="8" w:space="0" w:color="auto"/>
            </w:tcBorders>
            <w:noWrap/>
            <w:vAlign w:val="center"/>
            <w:hideMark/>
          </w:tcPr>
          <w:p w14:paraId="51C0A659"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0.8681</w:t>
            </w:r>
          </w:p>
        </w:tc>
        <w:tc>
          <w:tcPr>
            <w:tcW w:w="322" w:type="pct"/>
            <w:tcBorders>
              <w:top w:val="nil"/>
              <w:left w:val="nil"/>
              <w:bottom w:val="single" w:sz="8" w:space="0" w:color="auto"/>
              <w:right w:val="single" w:sz="8" w:space="0" w:color="auto"/>
            </w:tcBorders>
            <w:noWrap/>
            <w:vAlign w:val="center"/>
            <w:hideMark/>
          </w:tcPr>
          <w:p w14:paraId="66BA7AB9"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0.5928</w:t>
            </w:r>
          </w:p>
        </w:tc>
        <w:tc>
          <w:tcPr>
            <w:tcW w:w="598" w:type="pct"/>
            <w:tcBorders>
              <w:top w:val="nil"/>
              <w:left w:val="nil"/>
              <w:bottom w:val="single" w:sz="8" w:space="0" w:color="auto"/>
              <w:right w:val="single" w:sz="8" w:space="0" w:color="auto"/>
            </w:tcBorders>
            <w:noWrap/>
            <w:vAlign w:val="center"/>
            <w:hideMark/>
          </w:tcPr>
          <w:p w14:paraId="1B02F59C"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0.6026</w:t>
            </w:r>
          </w:p>
        </w:tc>
        <w:tc>
          <w:tcPr>
            <w:tcW w:w="322" w:type="pct"/>
            <w:tcBorders>
              <w:top w:val="nil"/>
              <w:left w:val="nil"/>
              <w:bottom w:val="single" w:sz="8" w:space="0" w:color="auto"/>
              <w:right w:val="single" w:sz="8" w:space="0" w:color="auto"/>
            </w:tcBorders>
            <w:noWrap/>
            <w:vAlign w:val="center"/>
            <w:hideMark/>
          </w:tcPr>
          <w:p w14:paraId="5B95127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0.7007</w:t>
            </w:r>
          </w:p>
        </w:tc>
        <w:tc>
          <w:tcPr>
            <w:tcW w:w="598" w:type="pct"/>
            <w:tcBorders>
              <w:top w:val="nil"/>
              <w:left w:val="nil"/>
              <w:bottom w:val="single" w:sz="8" w:space="0" w:color="auto"/>
              <w:right w:val="single" w:sz="8" w:space="0" w:color="auto"/>
            </w:tcBorders>
            <w:noWrap/>
            <w:vAlign w:val="center"/>
            <w:hideMark/>
          </w:tcPr>
          <w:p w14:paraId="00F1A92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0.7114</w:t>
            </w:r>
          </w:p>
        </w:tc>
        <w:tc>
          <w:tcPr>
            <w:tcW w:w="322" w:type="pct"/>
            <w:tcBorders>
              <w:top w:val="nil"/>
              <w:left w:val="nil"/>
              <w:bottom w:val="single" w:sz="8" w:space="0" w:color="auto"/>
              <w:right w:val="single" w:sz="8" w:space="0" w:color="auto"/>
            </w:tcBorders>
            <w:noWrap/>
            <w:vAlign w:val="center"/>
            <w:hideMark/>
          </w:tcPr>
          <w:p w14:paraId="51F251A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0.9483</w:t>
            </w:r>
          </w:p>
        </w:tc>
        <w:tc>
          <w:tcPr>
            <w:tcW w:w="598" w:type="pct"/>
            <w:tcBorders>
              <w:top w:val="nil"/>
              <w:left w:val="nil"/>
              <w:bottom w:val="single" w:sz="8" w:space="0" w:color="auto"/>
              <w:right w:val="single" w:sz="8" w:space="0" w:color="auto"/>
            </w:tcBorders>
            <w:noWrap/>
            <w:vAlign w:val="center"/>
            <w:hideMark/>
          </w:tcPr>
          <w:p w14:paraId="58330E0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0.9501</w:t>
            </w:r>
          </w:p>
        </w:tc>
        <w:tc>
          <w:tcPr>
            <w:tcW w:w="322" w:type="pct"/>
            <w:tcBorders>
              <w:top w:val="nil"/>
              <w:left w:val="nil"/>
              <w:bottom w:val="single" w:sz="8" w:space="0" w:color="auto"/>
              <w:right w:val="single" w:sz="8" w:space="0" w:color="auto"/>
            </w:tcBorders>
            <w:noWrap/>
            <w:vAlign w:val="center"/>
            <w:hideMark/>
          </w:tcPr>
          <w:p w14:paraId="39AE9EE7"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0.9641</w:t>
            </w:r>
          </w:p>
        </w:tc>
        <w:tc>
          <w:tcPr>
            <w:tcW w:w="598" w:type="pct"/>
            <w:tcBorders>
              <w:top w:val="nil"/>
              <w:left w:val="nil"/>
              <w:bottom w:val="single" w:sz="8" w:space="0" w:color="auto"/>
              <w:right w:val="single" w:sz="8" w:space="0" w:color="auto"/>
            </w:tcBorders>
            <w:noWrap/>
            <w:vAlign w:val="center"/>
            <w:hideMark/>
          </w:tcPr>
          <w:p w14:paraId="7B12D4C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0.9671</w:t>
            </w:r>
          </w:p>
        </w:tc>
      </w:tr>
      <w:tr w:rsidR="00304753" w:rsidRPr="00304753" w14:paraId="7C61FC39"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72194176"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RNN-LSTM</w:t>
            </w:r>
          </w:p>
        </w:tc>
        <w:tc>
          <w:tcPr>
            <w:tcW w:w="322" w:type="pct"/>
            <w:tcBorders>
              <w:top w:val="nil"/>
              <w:left w:val="nil"/>
              <w:bottom w:val="single" w:sz="8" w:space="0" w:color="auto"/>
              <w:right w:val="single" w:sz="8" w:space="0" w:color="auto"/>
            </w:tcBorders>
            <w:vAlign w:val="center"/>
            <w:hideMark/>
          </w:tcPr>
          <w:p w14:paraId="4DF147CC"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0.871</w:t>
            </w:r>
          </w:p>
        </w:tc>
        <w:tc>
          <w:tcPr>
            <w:tcW w:w="598" w:type="pct"/>
            <w:tcBorders>
              <w:top w:val="nil"/>
              <w:left w:val="nil"/>
              <w:bottom w:val="single" w:sz="8" w:space="0" w:color="auto"/>
              <w:right w:val="single" w:sz="8" w:space="0" w:color="auto"/>
            </w:tcBorders>
            <w:noWrap/>
            <w:vAlign w:val="center"/>
            <w:hideMark/>
          </w:tcPr>
          <w:p w14:paraId="3C5C47BC"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0.8881</w:t>
            </w:r>
          </w:p>
        </w:tc>
        <w:tc>
          <w:tcPr>
            <w:tcW w:w="322" w:type="pct"/>
            <w:tcBorders>
              <w:top w:val="nil"/>
              <w:left w:val="nil"/>
              <w:bottom w:val="single" w:sz="8" w:space="0" w:color="auto"/>
              <w:right w:val="single" w:sz="8" w:space="0" w:color="auto"/>
            </w:tcBorders>
            <w:noWrap/>
            <w:vAlign w:val="center"/>
            <w:hideMark/>
          </w:tcPr>
          <w:p w14:paraId="3B38BCF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0.583</w:t>
            </w:r>
          </w:p>
        </w:tc>
        <w:tc>
          <w:tcPr>
            <w:tcW w:w="598" w:type="pct"/>
            <w:tcBorders>
              <w:top w:val="nil"/>
              <w:left w:val="nil"/>
              <w:bottom w:val="single" w:sz="8" w:space="0" w:color="auto"/>
              <w:right w:val="single" w:sz="8" w:space="0" w:color="auto"/>
            </w:tcBorders>
            <w:noWrap/>
            <w:vAlign w:val="center"/>
            <w:hideMark/>
          </w:tcPr>
          <w:p w14:paraId="0AB6C02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0.581</w:t>
            </w:r>
          </w:p>
        </w:tc>
        <w:tc>
          <w:tcPr>
            <w:tcW w:w="322" w:type="pct"/>
            <w:tcBorders>
              <w:top w:val="nil"/>
              <w:left w:val="nil"/>
              <w:bottom w:val="single" w:sz="8" w:space="0" w:color="auto"/>
              <w:right w:val="single" w:sz="8" w:space="0" w:color="auto"/>
            </w:tcBorders>
            <w:noWrap/>
            <w:vAlign w:val="center"/>
            <w:hideMark/>
          </w:tcPr>
          <w:p w14:paraId="1FF753C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0.6985</w:t>
            </w:r>
          </w:p>
        </w:tc>
        <w:tc>
          <w:tcPr>
            <w:tcW w:w="598" w:type="pct"/>
            <w:tcBorders>
              <w:top w:val="nil"/>
              <w:left w:val="nil"/>
              <w:bottom w:val="single" w:sz="8" w:space="0" w:color="auto"/>
              <w:right w:val="single" w:sz="8" w:space="0" w:color="auto"/>
            </w:tcBorders>
            <w:noWrap/>
            <w:vAlign w:val="center"/>
            <w:hideMark/>
          </w:tcPr>
          <w:p w14:paraId="6E5562B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0.7024</w:t>
            </w:r>
          </w:p>
        </w:tc>
        <w:tc>
          <w:tcPr>
            <w:tcW w:w="322" w:type="pct"/>
            <w:tcBorders>
              <w:top w:val="nil"/>
              <w:left w:val="nil"/>
              <w:bottom w:val="single" w:sz="8" w:space="0" w:color="auto"/>
              <w:right w:val="single" w:sz="8" w:space="0" w:color="auto"/>
            </w:tcBorders>
            <w:noWrap/>
            <w:vAlign w:val="center"/>
            <w:hideMark/>
          </w:tcPr>
          <w:p w14:paraId="5CB9D30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0.9486</w:t>
            </w:r>
          </w:p>
        </w:tc>
        <w:tc>
          <w:tcPr>
            <w:tcW w:w="598" w:type="pct"/>
            <w:tcBorders>
              <w:top w:val="nil"/>
              <w:left w:val="nil"/>
              <w:bottom w:val="single" w:sz="8" w:space="0" w:color="auto"/>
              <w:right w:val="single" w:sz="8" w:space="0" w:color="auto"/>
            </w:tcBorders>
            <w:noWrap/>
            <w:vAlign w:val="center"/>
            <w:hideMark/>
          </w:tcPr>
          <w:p w14:paraId="5FE0F8B9"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0.9497</w:t>
            </w:r>
          </w:p>
        </w:tc>
        <w:tc>
          <w:tcPr>
            <w:tcW w:w="322" w:type="pct"/>
            <w:tcBorders>
              <w:top w:val="nil"/>
              <w:left w:val="nil"/>
              <w:bottom w:val="single" w:sz="8" w:space="0" w:color="auto"/>
              <w:right w:val="single" w:sz="8" w:space="0" w:color="auto"/>
            </w:tcBorders>
            <w:noWrap/>
            <w:vAlign w:val="center"/>
            <w:hideMark/>
          </w:tcPr>
          <w:p w14:paraId="54B2BAD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0.9631</w:t>
            </w:r>
          </w:p>
        </w:tc>
        <w:tc>
          <w:tcPr>
            <w:tcW w:w="598" w:type="pct"/>
            <w:tcBorders>
              <w:top w:val="nil"/>
              <w:left w:val="nil"/>
              <w:bottom w:val="single" w:sz="8" w:space="0" w:color="auto"/>
              <w:right w:val="single" w:sz="8" w:space="0" w:color="auto"/>
            </w:tcBorders>
            <w:noWrap/>
            <w:vAlign w:val="center"/>
            <w:hideMark/>
          </w:tcPr>
          <w:p w14:paraId="67B741B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0.9638</w:t>
            </w:r>
          </w:p>
        </w:tc>
      </w:tr>
      <w:tr w:rsidR="00304753" w:rsidRPr="00304753" w14:paraId="748457FB"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56160D9E"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LSTM</w:t>
            </w:r>
          </w:p>
        </w:tc>
        <w:tc>
          <w:tcPr>
            <w:tcW w:w="322" w:type="pct"/>
            <w:tcBorders>
              <w:top w:val="nil"/>
              <w:left w:val="nil"/>
              <w:bottom w:val="single" w:sz="8" w:space="0" w:color="auto"/>
              <w:right w:val="single" w:sz="8" w:space="0" w:color="auto"/>
            </w:tcBorders>
            <w:vAlign w:val="center"/>
            <w:hideMark/>
          </w:tcPr>
          <w:p w14:paraId="27154A6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0.8695</w:t>
            </w:r>
          </w:p>
        </w:tc>
        <w:tc>
          <w:tcPr>
            <w:tcW w:w="598" w:type="pct"/>
            <w:tcBorders>
              <w:top w:val="nil"/>
              <w:left w:val="nil"/>
              <w:bottom w:val="single" w:sz="8" w:space="0" w:color="auto"/>
              <w:right w:val="single" w:sz="8" w:space="0" w:color="auto"/>
            </w:tcBorders>
            <w:noWrap/>
            <w:vAlign w:val="center"/>
            <w:hideMark/>
          </w:tcPr>
          <w:p w14:paraId="76D5243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0.8642</w:t>
            </w:r>
          </w:p>
        </w:tc>
        <w:tc>
          <w:tcPr>
            <w:tcW w:w="322" w:type="pct"/>
            <w:tcBorders>
              <w:top w:val="nil"/>
              <w:left w:val="nil"/>
              <w:bottom w:val="single" w:sz="8" w:space="0" w:color="auto"/>
              <w:right w:val="single" w:sz="8" w:space="0" w:color="auto"/>
            </w:tcBorders>
            <w:noWrap/>
            <w:vAlign w:val="center"/>
            <w:hideMark/>
          </w:tcPr>
          <w:p w14:paraId="69DC46E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0.5575</w:t>
            </w:r>
          </w:p>
        </w:tc>
        <w:tc>
          <w:tcPr>
            <w:tcW w:w="598" w:type="pct"/>
            <w:tcBorders>
              <w:top w:val="nil"/>
              <w:left w:val="nil"/>
              <w:bottom w:val="single" w:sz="8" w:space="0" w:color="auto"/>
              <w:right w:val="single" w:sz="8" w:space="0" w:color="auto"/>
            </w:tcBorders>
            <w:noWrap/>
            <w:vAlign w:val="center"/>
            <w:hideMark/>
          </w:tcPr>
          <w:p w14:paraId="4298C071"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0.5869</w:t>
            </w:r>
          </w:p>
        </w:tc>
        <w:tc>
          <w:tcPr>
            <w:tcW w:w="322" w:type="pct"/>
            <w:tcBorders>
              <w:top w:val="nil"/>
              <w:left w:val="nil"/>
              <w:bottom w:val="single" w:sz="8" w:space="0" w:color="auto"/>
              <w:right w:val="single" w:sz="8" w:space="0" w:color="auto"/>
            </w:tcBorders>
            <w:noWrap/>
            <w:vAlign w:val="center"/>
            <w:hideMark/>
          </w:tcPr>
          <w:p w14:paraId="791B958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0.6794</w:t>
            </w:r>
          </w:p>
        </w:tc>
        <w:tc>
          <w:tcPr>
            <w:tcW w:w="598" w:type="pct"/>
            <w:tcBorders>
              <w:top w:val="nil"/>
              <w:left w:val="nil"/>
              <w:bottom w:val="single" w:sz="8" w:space="0" w:color="auto"/>
              <w:right w:val="single" w:sz="8" w:space="0" w:color="auto"/>
            </w:tcBorders>
            <w:noWrap/>
            <w:vAlign w:val="center"/>
            <w:hideMark/>
          </w:tcPr>
          <w:p w14:paraId="32452EA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0.6991</w:t>
            </w:r>
          </w:p>
        </w:tc>
        <w:tc>
          <w:tcPr>
            <w:tcW w:w="322" w:type="pct"/>
            <w:tcBorders>
              <w:top w:val="nil"/>
              <w:left w:val="nil"/>
              <w:bottom w:val="single" w:sz="8" w:space="0" w:color="auto"/>
              <w:right w:val="single" w:sz="8" w:space="0" w:color="auto"/>
            </w:tcBorders>
            <w:noWrap/>
            <w:vAlign w:val="center"/>
            <w:hideMark/>
          </w:tcPr>
          <w:p w14:paraId="231B437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0.9463</w:t>
            </w:r>
          </w:p>
        </w:tc>
        <w:tc>
          <w:tcPr>
            <w:tcW w:w="598" w:type="pct"/>
            <w:tcBorders>
              <w:top w:val="nil"/>
              <w:left w:val="nil"/>
              <w:bottom w:val="single" w:sz="8" w:space="0" w:color="auto"/>
              <w:right w:val="single" w:sz="8" w:space="0" w:color="auto"/>
            </w:tcBorders>
            <w:noWrap/>
            <w:vAlign w:val="center"/>
            <w:hideMark/>
          </w:tcPr>
          <w:p w14:paraId="67F8DA30"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0.9484</w:t>
            </w:r>
          </w:p>
        </w:tc>
        <w:tc>
          <w:tcPr>
            <w:tcW w:w="322" w:type="pct"/>
            <w:tcBorders>
              <w:top w:val="nil"/>
              <w:left w:val="nil"/>
              <w:bottom w:val="single" w:sz="8" w:space="0" w:color="auto"/>
              <w:right w:val="single" w:sz="8" w:space="0" w:color="auto"/>
            </w:tcBorders>
            <w:noWrap/>
            <w:vAlign w:val="center"/>
            <w:hideMark/>
          </w:tcPr>
          <w:p w14:paraId="50D76417"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0.9601</w:t>
            </w:r>
          </w:p>
        </w:tc>
        <w:tc>
          <w:tcPr>
            <w:tcW w:w="598" w:type="pct"/>
            <w:tcBorders>
              <w:top w:val="nil"/>
              <w:left w:val="nil"/>
              <w:bottom w:val="single" w:sz="8" w:space="0" w:color="auto"/>
              <w:right w:val="single" w:sz="8" w:space="0" w:color="auto"/>
            </w:tcBorders>
            <w:noWrap/>
            <w:vAlign w:val="center"/>
            <w:hideMark/>
          </w:tcPr>
          <w:p w14:paraId="72279B79"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0.9615</w:t>
            </w:r>
          </w:p>
        </w:tc>
      </w:tr>
      <w:tr w:rsidR="00304753" w:rsidRPr="00304753" w14:paraId="4DD31853"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14302F19"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RNN</w:t>
            </w:r>
          </w:p>
        </w:tc>
        <w:tc>
          <w:tcPr>
            <w:tcW w:w="322" w:type="pct"/>
            <w:tcBorders>
              <w:top w:val="nil"/>
              <w:left w:val="nil"/>
              <w:bottom w:val="single" w:sz="8" w:space="0" w:color="auto"/>
              <w:right w:val="single" w:sz="8" w:space="0" w:color="auto"/>
            </w:tcBorders>
            <w:vAlign w:val="center"/>
            <w:hideMark/>
          </w:tcPr>
          <w:p w14:paraId="178B8FC0"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0.8659</w:t>
            </w:r>
          </w:p>
        </w:tc>
        <w:tc>
          <w:tcPr>
            <w:tcW w:w="598" w:type="pct"/>
            <w:tcBorders>
              <w:top w:val="nil"/>
              <w:left w:val="nil"/>
              <w:bottom w:val="single" w:sz="8" w:space="0" w:color="auto"/>
              <w:right w:val="single" w:sz="8" w:space="0" w:color="auto"/>
            </w:tcBorders>
            <w:noWrap/>
            <w:vAlign w:val="center"/>
            <w:hideMark/>
          </w:tcPr>
          <w:p w14:paraId="60167F0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0.866</w:t>
            </w:r>
          </w:p>
        </w:tc>
        <w:tc>
          <w:tcPr>
            <w:tcW w:w="322" w:type="pct"/>
            <w:tcBorders>
              <w:top w:val="nil"/>
              <w:left w:val="nil"/>
              <w:bottom w:val="single" w:sz="8" w:space="0" w:color="auto"/>
              <w:right w:val="single" w:sz="8" w:space="0" w:color="auto"/>
            </w:tcBorders>
            <w:noWrap/>
            <w:vAlign w:val="center"/>
            <w:hideMark/>
          </w:tcPr>
          <w:p w14:paraId="5A143E4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0.5614</w:t>
            </w:r>
          </w:p>
        </w:tc>
        <w:tc>
          <w:tcPr>
            <w:tcW w:w="598" w:type="pct"/>
            <w:tcBorders>
              <w:top w:val="nil"/>
              <w:left w:val="nil"/>
              <w:bottom w:val="single" w:sz="8" w:space="0" w:color="auto"/>
              <w:right w:val="single" w:sz="8" w:space="0" w:color="auto"/>
            </w:tcBorders>
            <w:noWrap/>
            <w:vAlign w:val="center"/>
            <w:hideMark/>
          </w:tcPr>
          <w:p w14:paraId="55A62AF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0.579</w:t>
            </w:r>
          </w:p>
        </w:tc>
        <w:tc>
          <w:tcPr>
            <w:tcW w:w="322" w:type="pct"/>
            <w:tcBorders>
              <w:top w:val="nil"/>
              <w:left w:val="nil"/>
              <w:bottom w:val="single" w:sz="8" w:space="0" w:color="auto"/>
              <w:right w:val="single" w:sz="8" w:space="0" w:color="auto"/>
            </w:tcBorders>
            <w:noWrap/>
            <w:vAlign w:val="center"/>
            <w:hideMark/>
          </w:tcPr>
          <w:p w14:paraId="62CB4BA0"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0.6812</w:t>
            </w:r>
          </w:p>
        </w:tc>
        <w:tc>
          <w:tcPr>
            <w:tcW w:w="598" w:type="pct"/>
            <w:tcBorders>
              <w:top w:val="nil"/>
              <w:left w:val="nil"/>
              <w:bottom w:val="single" w:sz="8" w:space="0" w:color="auto"/>
              <w:right w:val="single" w:sz="8" w:space="0" w:color="auto"/>
            </w:tcBorders>
            <w:noWrap/>
            <w:vAlign w:val="center"/>
            <w:hideMark/>
          </w:tcPr>
          <w:p w14:paraId="2C2129A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0.694</w:t>
            </w:r>
          </w:p>
        </w:tc>
        <w:tc>
          <w:tcPr>
            <w:tcW w:w="322" w:type="pct"/>
            <w:tcBorders>
              <w:top w:val="nil"/>
              <w:left w:val="nil"/>
              <w:bottom w:val="single" w:sz="8" w:space="0" w:color="auto"/>
              <w:right w:val="single" w:sz="8" w:space="0" w:color="auto"/>
            </w:tcBorders>
            <w:noWrap/>
            <w:vAlign w:val="center"/>
            <w:hideMark/>
          </w:tcPr>
          <w:p w14:paraId="0F48583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0.9463</w:t>
            </w:r>
          </w:p>
        </w:tc>
        <w:tc>
          <w:tcPr>
            <w:tcW w:w="598" w:type="pct"/>
            <w:tcBorders>
              <w:top w:val="nil"/>
              <w:left w:val="nil"/>
              <w:bottom w:val="single" w:sz="8" w:space="0" w:color="auto"/>
              <w:right w:val="single" w:sz="8" w:space="0" w:color="auto"/>
            </w:tcBorders>
            <w:noWrap/>
            <w:vAlign w:val="center"/>
            <w:hideMark/>
          </w:tcPr>
          <w:p w14:paraId="656D20A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0.9479</w:t>
            </w:r>
          </w:p>
        </w:tc>
        <w:tc>
          <w:tcPr>
            <w:tcW w:w="322" w:type="pct"/>
            <w:tcBorders>
              <w:top w:val="nil"/>
              <w:left w:val="nil"/>
              <w:bottom w:val="single" w:sz="8" w:space="0" w:color="auto"/>
              <w:right w:val="single" w:sz="8" w:space="0" w:color="auto"/>
            </w:tcBorders>
            <w:noWrap/>
            <w:vAlign w:val="center"/>
            <w:hideMark/>
          </w:tcPr>
          <w:p w14:paraId="268B7FD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0.9605</w:t>
            </w:r>
          </w:p>
        </w:tc>
        <w:tc>
          <w:tcPr>
            <w:tcW w:w="598" w:type="pct"/>
            <w:tcBorders>
              <w:top w:val="nil"/>
              <w:left w:val="nil"/>
              <w:bottom w:val="single" w:sz="8" w:space="0" w:color="auto"/>
              <w:right w:val="single" w:sz="8" w:space="0" w:color="auto"/>
            </w:tcBorders>
            <w:noWrap/>
            <w:vAlign w:val="center"/>
            <w:hideMark/>
          </w:tcPr>
          <w:p w14:paraId="50B5142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0.9613</w:t>
            </w:r>
          </w:p>
        </w:tc>
      </w:tr>
      <w:tr w:rsidR="00304753" w:rsidRPr="00304753" w14:paraId="49848592"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3659012B"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CNN-LSTM</w:t>
            </w:r>
          </w:p>
        </w:tc>
        <w:tc>
          <w:tcPr>
            <w:tcW w:w="322" w:type="pct"/>
            <w:tcBorders>
              <w:top w:val="nil"/>
              <w:left w:val="nil"/>
              <w:bottom w:val="single" w:sz="8" w:space="0" w:color="auto"/>
              <w:right w:val="single" w:sz="8" w:space="0" w:color="auto"/>
            </w:tcBorders>
            <w:vAlign w:val="center"/>
            <w:hideMark/>
          </w:tcPr>
          <w:p w14:paraId="0F8EA05F"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0.8499</w:t>
            </w:r>
          </w:p>
        </w:tc>
        <w:tc>
          <w:tcPr>
            <w:tcW w:w="598" w:type="pct"/>
            <w:tcBorders>
              <w:top w:val="nil"/>
              <w:left w:val="nil"/>
              <w:bottom w:val="single" w:sz="8" w:space="0" w:color="auto"/>
              <w:right w:val="single" w:sz="8" w:space="0" w:color="auto"/>
            </w:tcBorders>
            <w:noWrap/>
            <w:vAlign w:val="center"/>
            <w:hideMark/>
          </w:tcPr>
          <w:p w14:paraId="6DAB1681"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0.8698</w:t>
            </w:r>
          </w:p>
        </w:tc>
        <w:tc>
          <w:tcPr>
            <w:tcW w:w="322" w:type="pct"/>
            <w:tcBorders>
              <w:top w:val="nil"/>
              <w:left w:val="nil"/>
              <w:bottom w:val="single" w:sz="8" w:space="0" w:color="auto"/>
              <w:right w:val="single" w:sz="8" w:space="0" w:color="auto"/>
            </w:tcBorders>
            <w:noWrap/>
            <w:vAlign w:val="center"/>
            <w:hideMark/>
          </w:tcPr>
          <w:p w14:paraId="578B435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0.581</w:t>
            </w:r>
          </w:p>
        </w:tc>
        <w:tc>
          <w:tcPr>
            <w:tcW w:w="598" w:type="pct"/>
            <w:tcBorders>
              <w:top w:val="nil"/>
              <w:left w:val="nil"/>
              <w:bottom w:val="single" w:sz="8" w:space="0" w:color="auto"/>
              <w:right w:val="single" w:sz="8" w:space="0" w:color="auto"/>
            </w:tcBorders>
            <w:noWrap/>
            <w:vAlign w:val="center"/>
            <w:hideMark/>
          </w:tcPr>
          <w:p w14:paraId="14A2E01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0.5679</w:t>
            </w:r>
          </w:p>
        </w:tc>
        <w:tc>
          <w:tcPr>
            <w:tcW w:w="322" w:type="pct"/>
            <w:tcBorders>
              <w:top w:val="nil"/>
              <w:left w:val="nil"/>
              <w:bottom w:val="single" w:sz="8" w:space="0" w:color="auto"/>
              <w:right w:val="single" w:sz="8" w:space="0" w:color="auto"/>
            </w:tcBorders>
            <w:noWrap/>
            <w:vAlign w:val="center"/>
            <w:hideMark/>
          </w:tcPr>
          <w:p w14:paraId="477B550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0.6902</w:t>
            </w:r>
          </w:p>
        </w:tc>
        <w:tc>
          <w:tcPr>
            <w:tcW w:w="598" w:type="pct"/>
            <w:tcBorders>
              <w:top w:val="nil"/>
              <w:left w:val="nil"/>
              <w:bottom w:val="single" w:sz="8" w:space="0" w:color="auto"/>
              <w:right w:val="single" w:sz="8" w:space="0" w:color="auto"/>
            </w:tcBorders>
            <w:noWrap/>
            <w:vAlign w:val="center"/>
            <w:hideMark/>
          </w:tcPr>
          <w:p w14:paraId="617AC23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0.6872</w:t>
            </w:r>
          </w:p>
        </w:tc>
        <w:tc>
          <w:tcPr>
            <w:tcW w:w="322" w:type="pct"/>
            <w:tcBorders>
              <w:top w:val="nil"/>
              <w:left w:val="nil"/>
              <w:bottom w:val="single" w:sz="8" w:space="0" w:color="auto"/>
              <w:right w:val="single" w:sz="8" w:space="0" w:color="auto"/>
            </w:tcBorders>
            <w:noWrap/>
            <w:vAlign w:val="center"/>
            <w:hideMark/>
          </w:tcPr>
          <w:p w14:paraId="3D7A9B4A"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0.9468</w:t>
            </w:r>
          </w:p>
        </w:tc>
        <w:tc>
          <w:tcPr>
            <w:tcW w:w="598" w:type="pct"/>
            <w:tcBorders>
              <w:top w:val="nil"/>
              <w:left w:val="nil"/>
              <w:bottom w:val="single" w:sz="8" w:space="0" w:color="auto"/>
              <w:right w:val="single" w:sz="8" w:space="0" w:color="auto"/>
            </w:tcBorders>
            <w:noWrap/>
            <w:vAlign w:val="center"/>
            <w:hideMark/>
          </w:tcPr>
          <w:p w14:paraId="23A44CC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0.9472</w:t>
            </w:r>
          </w:p>
        </w:tc>
        <w:tc>
          <w:tcPr>
            <w:tcW w:w="322" w:type="pct"/>
            <w:tcBorders>
              <w:top w:val="nil"/>
              <w:left w:val="nil"/>
              <w:bottom w:val="single" w:sz="8" w:space="0" w:color="auto"/>
              <w:right w:val="single" w:sz="8" w:space="0" w:color="auto"/>
            </w:tcBorders>
            <w:noWrap/>
            <w:vAlign w:val="center"/>
            <w:hideMark/>
          </w:tcPr>
          <w:p w14:paraId="71219760"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0.9653</w:t>
            </w:r>
          </w:p>
        </w:tc>
        <w:tc>
          <w:tcPr>
            <w:tcW w:w="598" w:type="pct"/>
            <w:tcBorders>
              <w:top w:val="nil"/>
              <w:left w:val="nil"/>
              <w:bottom w:val="single" w:sz="8" w:space="0" w:color="auto"/>
              <w:right w:val="single" w:sz="8" w:space="0" w:color="auto"/>
            </w:tcBorders>
            <w:noWrap/>
            <w:vAlign w:val="center"/>
            <w:hideMark/>
          </w:tcPr>
          <w:p w14:paraId="30B9231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0.9632</w:t>
            </w:r>
          </w:p>
        </w:tc>
      </w:tr>
      <w:tr w:rsidR="00304753" w:rsidRPr="00304753" w14:paraId="23ED1002"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7C0505CE"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MLP</w:t>
            </w:r>
          </w:p>
        </w:tc>
        <w:tc>
          <w:tcPr>
            <w:tcW w:w="322" w:type="pct"/>
            <w:tcBorders>
              <w:top w:val="nil"/>
              <w:left w:val="nil"/>
              <w:bottom w:val="single" w:sz="8" w:space="0" w:color="auto"/>
              <w:right w:val="single" w:sz="8" w:space="0" w:color="auto"/>
            </w:tcBorders>
            <w:vAlign w:val="center"/>
            <w:hideMark/>
          </w:tcPr>
          <w:p w14:paraId="67BCB2E2"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0.8727</w:t>
            </w:r>
          </w:p>
        </w:tc>
        <w:tc>
          <w:tcPr>
            <w:tcW w:w="598" w:type="pct"/>
            <w:tcBorders>
              <w:top w:val="nil"/>
              <w:left w:val="nil"/>
              <w:bottom w:val="single" w:sz="8" w:space="0" w:color="auto"/>
              <w:right w:val="single" w:sz="8" w:space="0" w:color="auto"/>
            </w:tcBorders>
            <w:noWrap/>
            <w:vAlign w:val="center"/>
            <w:hideMark/>
          </w:tcPr>
          <w:p w14:paraId="4D277C77"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0.882</w:t>
            </w:r>
          </w:p>
        </w:tc>
        <w:tc>
          <w:tcPr>
            <w:tcW w:w="322" w:type="pct"/>
            <w:tcBorders>
              <w:top w:val="nil"/>
              <w:left w:val="nil"/>
              <w:bottom w:val="single" w:sz="8" w:space="0" w:color="auto"/>
              <w:right w:val="single" w:sz="8" w:space="0" w:color="auto"/>
            </w:tcBorders>
            <w:noWrap/>
            <w:vAlign w:val="center"/>
            <w:hideMark/>
          </w:tcPr>
          <w:p w14:paraId="7EDEBE70"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0.5065</w:t>
            </w:r>
          </w:p>
        </w:tc>
        <w:tc>
          <w:tcPr>
            <w:tcW w:w="598" w:type="pct"/>
            <w:tcBorders>
              <w:top w:val="nil"/>
              <w:left w:val="nil"/>
              <w:bottom w:val="single" w:sz="8" w:space="0" w:color="auto"/>
              <w:right w:val="single" w:sz="8" w:space="0" w:color="auto"/>
            </w:tcBorders>
            <w:noWrap/>
            <w:vAlign w:val="center"/>
            <w:hideMark/>
          </w:tcPr>
          <w:p w14:paraId="423CCD6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0.5183</w:t>
            </w:r>
          </w:p>
        </w:tc>
        <w:tc>
          <w:tcPr>
            <w:tcW w:w="322" w:type="pct"/>
            <w:tcBorders>
              <w:top w:val="nil"/>
              <w:left w:val="nil"/>
              <w:bottom w:val="single" w:sz="8" w:space="0" w:color="auto"/>
              <w:right w:val="single" w:sz="8" w:space="0" w:color="auto"/>
            </w:tcBorders>
            <w:noWrap/>
            <w:vAlign w:val="center"/>
            <w:hideMark/>
          </w:tcPr>
          <w:p w14:paraId="31A0552A"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0.641</w:t>
            </w:r>
          </w:p>
        </w:tc>
        <w:tc>
          <w:tcPr>
            <w:tcW w:w="598" w:type="pct"/>
            <w:tcBorders>
              <w:top w:val="nil"/>
              <w:left w:val="nil"/>
              <w:bottom w:val="single" w:sz="8" w:space="0" w:color="auto"/>
              <w:right w:val="single" w:sz="8" w:space="0" w:color="auto"/>
            </w:tcBorders>
            <w:noWrap/>
            <w:vAlign w:val="center"/>
            <w:hideMark/>
          </w:tcPr>
          <w:p w14:paraId="6EEFEBF2"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0.6529</w:t>
            </w:r>
          </w:p>
        </w:tc>
        <w:tc>
          <w:tcPr>
            <w:tcW w:w="322" w:type="pct"/>
            <w:tcBorders>
              <w:top w:val="nil"/>
              <w:left w:val="nil"/>
              <w:bottom w:val="single" w:sz="8" w:space="0" w:color="auto"/>
              <w:right w:val="single" w:sz="8" w:space="0" w:color="auto"/>
            </w:tcBorders>
            <w:noWrap/>
            <w:vAlign w:val="center"/>
            <w:hideMark/>
          </w:tcPr>
          <w:p w14:paraId="053B8BE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0.9421</w:t>
            </w:r>
          </w:p>
        </w:tc>
        <w:tc>
          <w:tcPr>
            <w:tcW w:w="598" w:type="pct"/>
            <w:tcBorders>
              <w:top w:val="nil"/>
              <w:left w:val="nil"/>
              <w:bottom w:val="single" w:sz="8" w:space="0" w:color="auto"/>
              <w:right w:val="single" w:sz="8" w:space="0" w:color="auto"/>
            </w:tcBorders>
            <w:noWrap/>
            <w:vAlign w:val="center"/>
            <w:hideMark/>
          </w:tcPr>
          <w:p w14:paraId="58726FBC"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0.9437</w:t>
            </w:r>
          </w:p>
        </w:tc>
        <w:tc>
          <w:tcPr>
            <w:tcW w:w="322" w:type="pct"/>
            <w:tcBorders>
              <w:top w:val="nil"/>
              <w:left w:val="nil"/>
              <w:bottom w:val="single" w:sz="8" w:space="0" w:color="auto"/>
              <w:right w:val="single" w:sz="8" w:space="0" w:color="auto"/>
            </w:tcBorders>
            <w:noWrap/>
            <w:vAlign w:val="center"/>
            <w:hideMark/>
          </w:tcPr>
          <w:p w14:paraId="39356B32"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0.9555</w:t>
            </w:r>
          </w:p>
        </w:tc>
        <w:tc>
          <w:tcPr>
            <w:tcW w:w="598" w:type="pct"/>
            <w:tcBorders>
              <w:top w:val="nil"/>
              <w:left w:val="nil"/>
              <w:bottom w:val="single" w:sz="8" w:space="0" w:color="auto"/>
              <w:right w:val="single" w:sz="8" w:space="0" w:color="auto"/>
            </w:tcBorders>
            <w:noWrap/>
            <w:vAlign w:val="center"/>
            <w:hideMark/>
          </w:tcPr>
          <w:p w14:paraId="515E263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0.9564</w:t>
            </w:r>
          </w:p>
        </w:tc>
      </w:tr>
      <w:tr w:rsidR="00304753" w:rsidRPr="00304753" w14:paraId="59C9491D"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588BD226"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CNN</w:t>
            </w:r>
          </w:p>
        </w:tc>
        <w:tc>
          <w:tcPr>
            <w:tcW w:w="322" w:type="pct"/>
            <w:tcBorders>
              <w:top w:val="nil"/>
              <w:left w:val="nil"/>
              <w:bottom w:val="single" w:sz="8" w:space="0" w:color="auto"/>
              <w:right w:val="single" w:sz="8" w:space="0" w:color="auto"/>
            </w:tcBorders>
            <w:vAlign w:val="center"/>
            <w:hideMark/>
          </w:tcPr>
          <w:p w14:paraId="0709E93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0.8764</w:t>
            </w:r>
          </w:p>
        </w:tc>
        <w:tc>
          <w:tcPr>
            <w:tcW w:w="598" w:type="pct"/>
            <w:tcBorders>
              <w:top w:val="nil"/>
              <w:left w:val="nil"/>
              <w:bottom w:val="single" w:sz="8" w:space="0" w:color="auto"/>
              <w:right w:val="single" w:sz="8" w:space="0" w:color="auto"/>
            </w:tcBorders>
            <w:noWrap/>
            <w:vAlign w:val="center"/>
            <w:hideMark/>
          </w:tcPr>
          <w:p w14:paraId="22442AD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0.9873</w:t>
            </w:r>
          </w:p>
        </w:tc>
        <w:tc>
          <w:tcPr>
            <w:tcW w:w="322" w:type="pct"/>
            <w:tcBorders>
              <w:top w:val="nil"/>
              <w:left w:val="nil"/>
              <w:bottom w:val="single" w:sz="8" w:space="0" w:color="auto"/>
              <w:right w:val="single" w:sz="8" w:space="0" w:color="auto"/>
            </w:tcBorders>
            <w:noWrap/>
            <w:vAlign w:val="center"/>
            <w:hideMark/>
          </w:tcPr>
          <w:p w14:paraId="2C2D11E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0.4778</w:t>
            </w:r>
          </w:p>
        </w:tc>
        <w:tc>
          <w:tcPr>
            <w:tcW w:w="598" w:type="pct"/>
            <w:tcBorders>
              <w:top w:val="nil"/>
              <w:left w:val="nil"/>
              <w:bottom w:val="single" w:sz="8" w:space="0" w:color="auto"/>
              <w:right w:val="single" w:sz="8" w:space="0" w:color="auto"/>
            </w:tcBorders>
            <w:noWrap/>
            <w:vAlign w:val="center"/>
            <w:hideMark/>
          </w:tcPr>
          <w:p w14:paraId="581414B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0.3562</w:t>
            </w:r>
          </w:p>
        </w:tc>
        <w:tc>
          <w:tcPr>
            <w:tcW w:w="322" w:type="pct"/>
            <w:tcBorders>
              <w:top w:val="nil"/>
              <w:left w:val="nil"/>
              <w:bottom w:val="single" w:sz="8" w:space="0" w:color="auto"/>
              <w:right w:val="single" w:sz="8" w:space="0" w:color="auto"/>
            </w:tcBorders>
            <w:noWrap/>
            <w:vAlign w:val="center"/>
            <w:hideMark/>
          </w:tcPr>
          <w:p w14:paraId="156CB0B7"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0.6184</w:t>
            </w:r>
          </w:p>
        </w:tc>
        <w:tc>
          <w:tcPr>
            <w:tcW w:w="598" w:type="pct"/>
            <w:tcBorders>
              <w:top w:val="nil"/>
              <w:left w:val="nil"/>
              <w:bottom w:val="single" w:sz="8" w:space="0" w:color="auto"/>
              <w:right w:val="single" w:sz="8" w:space="0" w:color="auto"/>
            </w:tcBorders>
            <w:noWrap/>
            <w:vAlign w:val="center"/>
            <w:hideMark/>
          </w:tcPr>
          <w:p w14:paraId="05C4215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0.5235</w:t>
            </w:r>
          </w:p>
        </w:tc>
        <w:tc>
          <w:tcPr>
            <w:tcW w:w="322" w:type="pct"/>
            <w:tcBorders>
              <w:top w:val="nil"/>
              <w:left w:val="nil"/>
              <w:bottom w:val="single" w:sz="8" w:space="0" w:color="auto"/>
              <w:right w:val="single" w:sz="8" w:space="0" w:color="auto"/>
            </w:tcBorders>
            <w:noWrap/>
            <w:vAlign w:val="center"/>
            <w:hideMark/>
          </w:tcPr>
          <w:p w14:paraId="503FDDAC"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0.9399</w:t>
            </w:r>
          </w:p>
        </w:tc>
        <w:tc>
          <w:tcPr>
            <w:tcW w:w="598" w:type="pct"/>
            <w:tcBorders>
              <w:top w:val="nil"/>
              <w:left w:val="nil"/>
              <w:bottom w:val="single" w:sz="8" w:space="0" w:color="auto"/>
              <w:right w:val="single" w:sz="8" w:space="0" w:color="auto"/>
            </w:tcBorders>
            <w:noWrap/>
            <w:vAlign w:val="center"/>
            <w:hideMark/>
          </w:tcPr>
          <w:p w14:paraId="3D27EBDF"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0.9338</w:t>
            </w:r>
          </w:p>
        </w:tc>
        <w:tc>
          <w:tcPr>
            <w:tcW w:w="322" w:type="pct"/>
            <w:tcBorders>
              <w:top w:val="nil"/>
              <w:left w:val="nil"/>
              <w:bottom w:val="single" w:sz="8" w:space="0" w:color="auto"/>
              <w:right w:val="single" w:sz="8" w:space="0" w:color="auto"/>
            </w:tcBorders>
            <w:noWrap/>
            <w:vAlign w:val="center"/>
            <w:hideMark/>
          </w:tcPr>
          <w:p w14:paraId="3F90A26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0.9397</w:t>
            </w:r>
          </w:p>
        </w:tc>
        <w:tc>
          <w:tcPr>
            <w:tcW w:w="598" w:type="pct"/>
            <w:tcBorders>
              <w:top w:val="nil"/>
              <w:left w:val="nil"/>
              <w:bottom w:val="single" w:sz="8" w:space="0" w:color="auto"/>
              <w:right w:val="single" w:sz="8" w:space="0" w:color="auto"/>
            </w:tcBorders>
            <w:noWrap/>
            <w:vAlign w:val="center"/>
            <w:hideMark/>
          </w:tcPr>
          <w:p w14:paraId="2AB4165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0.8524</w:t>
            </w:r>
          </w:p>
        </w:tc>
      </w:tr>
      <w:tr w:rsidR="00304753" w:rsidRPr="00304753" w14:paraId="099EBE2D" w14:textId="77777777" w:rsidTr="00304753">
        <w:trPr>
          <w:trHeight w:val="345"/>
        </w:trPr>
        <w:tc>
          <w:tcPr>
            <w:tcW w:w="398"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1A06CB02"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Average</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11A6CDA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0.8627</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472CC69A"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0.8872</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1BCBE59A"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0.5581</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78340EBF"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0.5494</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0026B25F"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0.6766</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67959916"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0.673</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711ED222"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0.9458</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46705537"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0.9464</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5E820A5A"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0.959</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3DD403B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0.949</w:t>
            </w:r>
          </w:p>
        </w:tc>
      </w:tr>
      <w:tr w:rsidR="00304753" w:rsidRPr="00304753" w14:paraId="4506D45A" w14:textId="77777777" w:rsidTr="00304753">
        <w:trPr>
          <w:trHeight w:val="345"/>
        </w:trPr>
        <w:tc>
          <w:tcPr>
            <w:tcW w:w="398"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29F27727"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Gain</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55D1CC7D"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2.84%</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C9EAF86"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-1.56%</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1EC098E6"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-0.53%</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5DB674B6"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0.07%</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3BA85D0F"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-1.04%</w:t>
            </w:r>
          </w:p>
        </w:tc>
      </w:tr>
    </w:tbl>
    <w:p w14:paraId="38659FC0" w14:textId="77777777" w:rsidR="00156CA9" w:rsidRDefault="00156CA9" w:rsidP="00026A66"/>
    <w:p w14:paraId="52011F0D" w14:textId="69B3BDE3" w:rsidR="000C0612" w:rsidRPr="00A27A24" w:rsidRDefault="000C0612" w:rsidP="000C0612">
      <w:r w:rsidRPr="00A27A24">
        <w:t>4.</w:t>
      </w:r>
      <w:r w:rsidR="00616B41" w:rsidRPr="00A27A24">
        <w:rPr>
          <w:rFonts w:hint="eastAsia"/>
        </w:rPr>
        <w:t>4</w:t>
      </w:r>
      <w:r w:rsidRPr="00A27A24">
        <w:t xml:space="preserve">. </w:t>
      </w:r>
      <w:r w:rsidR="00425A84" w:rsidRPr="00A27A24">
        <w:t>지식</w:t>
      </w:r>
      <w:r w:rsidR="00143691" w:rsidRPr="00A27A24">
        <w:rPr>
          <w:rFonts w:hint="eastAsia"/>
        </w:rPr>
        <w:t xml:space="preserve"> 기반 모델의 예측 성능 평가 및 설명력 검증</w:t>
      </w:r>
    </w:p>
    <w:p w14:paraId="1A548F4B" w14:textId="263FE253" w:rsidR="002B2BB4" w:rsidRPr="009B279B" w:rsidRDefault="002B2BB4" w:rsidP="002B2BB4">
      <w:bookmarkStart w:id="38" w:name="OLE_LINK26"/>
      <w:r w:rsidRPr="002B2BB4">
        <w:t xml:space="preserve">4.4.1. </w:t>
      </w:r>
      <w:r w:rsidR="00A749B3">
        <w:rPr>
          <w:rFonts w:hint="eastAsia"/>
        </w:rPr>
        <w:t>통합 지식 기반 알고리즘별 최종 성능 비교</w:t>
      </w:r>
    </w:p>
    <w:p w14:paraId="259760C2" w14:textId="13853D04" w:rsidR="00D27F09" w:rsidRPr="00D27F09" w:rsidRDefault="00D27F09" w:rsidP="00D27F09">
      <w:r>
        <w:t xml:space="preserve">&lt;표 4-7&gt;은 제안된 4가지 도메인 지식 축을 모두 통합한 고차원 피처 공간 하에서, 각 알고리즘의 식별력과 분류 효율성(Classification Efficiency)을 종합적으로 검증한 결과이다. 실험 결과, </w:t>
      </w:r>
      <w:proofErr w:type="spellStart"/>
      <w:r>
        <w:t>머신러닝</w:t>
      </w:r>
      <w:proofErr w:type="spellEnd"/>
      <w:r>
        <w:t xml:space="preserve"> 기반의 트리 앙상블 모델이 복잡한 심층 신경망 계열 대비 일관된 우위를 보였다.</w:t>
      </w:r>
      <w:r>
        <w:rPr>
          <w:rFonts w:hint="eastAsia"/>
        </w:rPr>
        <w:t xml:space="preserve"> </w:t>
      </w:r>
      <w:r>
        <w:t>우선, 도메인 특화 변수의 도입 효과(Gain)는 압도적이었다. 전체 알고리즘 평균 기준 Accuracy의 상승폭은 2.54%에 그쳤으나, 핵심 지표인</w:t>
      </w:r>
      <w:r>
        <w:rPr>
          <w:rFonts w:hint="eastAsia"/>
        </w:rPr>
        <w:t xml:space="preserve"> Precision은</w:t>
      </w:r>
      <w:r w:rsidR="00846A1B">
        <w:rPr>
          <w:rFonts w:hint="eastAsia"/>
        </w:rPr>
        <w:t xml:space="preserve"> 9.71%(0.8627 </w:t>
      </w:r>
      <w:bookmarkStart w:id="39" w:name="OLE_LINK19"/>
      <m:oMath>
        <m:r>
          <w:rPr>
            <w:rFonts w:ascii="Cambria Math" w:hAnsi="Cambria Math"/>
          </w:rPr>
          <m:t>→</m:t>
        </m:r>
      </m:oMath>
      <w:bookmarkEnd w:id="39"/>
      <w:r w:rsidR="00846A1B">
        <w:rPr>
          <w:rFonts w:hint="eastAsia"/>
        </w:rPr>
        <w:t xml:space="preserve"> 0.9465),</w:t>
      </w:r>
      <w:r>
        <w:rPr>
          <w:rFonts w:hint="eastAsia"/>
        </w:rPr>
        <w:t xml:space="preserve"> </w:t>
      </w:r>
      <w:r>
        <w:t>Recall은 33.82%(0.5581</w:t>
      </w:r>
      <w:r>
        <w:rPr>
          <w:rFonts w:hint="eastAsia"/>
        </w:rPr>
        <w:t xml:space="preserve"> </w:t>
      </w:r>
      <w:bookmarkStart w:id="40" w:name="OLE_LINK5"/>
      <m:oMath>
        <m:r>
          <w:rPr>
            <w:rFonts w:ascii="Cambria Math" w:hAnsi="Cambria Math"/>
          </w:rPr>
          <w:lastRenderedPageBreak/>
          <m:t>→</m:t>
        </m:r>
      </m:oMath>
      <w:bookmarkEnd w:id="40"/>
      <w:r>
        <w:rPr>
          <w:rFonts w:hint="eastAsia"/>
        </w:rPr>
        <w:t xml:space="preserve"> </w:t>
      </w:r>
      <w:r>
        <w:t>0.7468),</w:t>
      </w:r>
      <w:r>
        <w:rPr>
          <w:rFonts w:hint="eastAsia"/>
        </w:rPr>
        <w:t xml:space="preserve"> </w:t>
      </w:r>
      <w:r w:rsidR="00846A1B">
        <w:rPr>
          <w:rFonts w:hint="eastAsia"/>
        </w:rPr>
        <w:t>그리고</w:t>
      </w:r>
      <w:r>
        <w:t xml:space="preserve"> F1-score는 23.14%(0.6766</w:t>
      </w:r>
      <w:r>
        <w:rPr>
          <w:rFonts w:hint="eastAsia"/>
        </w:rPr>
        <w:t xml:space="preserve"> </w:t>
      </w:r>
      <m:oMath>
        <m:r>
          <w:rPr>
            <w:rFonts w:ascii="Cambria Math" w:hAnsi="Cambria Math"/>
          </w:rPr>
          <m:t>→</m:t>
        </m:r>
      </m:oMath>
      <w:r>
        <w:rPr>
          <w:rFonts w:hint="eastAsia"/>
        </w:rPr>
        <w:t xml:space="preserve"> </w:t>
      </w:r>
      <w:r>
        <w:t>0.8331) 급증하였다. 이는 본 연구의 피처 엔지니어링이 단순히 데이터의 차원을 늘린 것이 아니라, 구매 의도 판별에 필요</w:t>
      </w:r>
      <w:r>
        <w:rPr>
          <w:rFonts w:hint="eastAsia"/>
        </w:rPr>
        <w:t>한</w:t>
      </w:r>
      <w:r>
        <w:t xml:space="preserve"> 정보 이득(Information Gain)을 구조적으로 극대화했음을 실증한다. 특히 희소한 구매 패턴(Rare Event)을 포착하는 민감도가 비약적으로 개선된 점은 실무적 활용 가치를 뒷받침한다.</w:t>
      </w:r>
    </w:p>
    <w:p w14:paraId="69603C35" w14:textId="05DB6C88" w:rsidR="001C0510" w:rsidRDefault="00722A0D" w:rsidP="00722A0D">
      <w:proofErr w:type="spellStart"/>
      <w:r>
        <w:t>XGBoost</w:t>
      </w:r>
      <w:proofErr w:type="spellEnd"/>
      <w:r>
        <w:rPr>
          <w:rFonts w:hint="eastAsia"/>
        </w:rPr>
        <w:t xml:space="preserve"> 알고리즘은</w:t>
      </w:r>
      <w:r w:rsidR="00C669D3">
        <w:rPr>
          <w:rFonts w:hint="eastAsia"/>
        </w:rPr>
        <w:t xml:space="preserve"> </w:t>
      </w:r>
      <w:r>
        <w:t xml:space="preserve">모든 지표에서 최고 성능을 달성하였다(F1: 0.9012, AUC: 0.9926). 특히 Recall 0.8438과 Precision 0.9670을 동시에 기록한 것은, 과잉 마케팅 비용을 통제하면서도 잠재 고객의 이탈을 방지해야 하는 비용-효익 트레이드오프(Cost-Benefit Trade-off)를 최적 수준에서 해결했음을 의미한다. 이는 Gradient Boosting 방식이 </w:t>
      </w:r>
      <w:proofErr w:type="spellStart"/>
      <w:r>
        <w:t>잔차</w:t>
      </w:r>
      <w:proofErr w:type="spellEnd"/>
      <w:r>
        <w:t>(Residual) 학습을 통해 데이터 내의 미세한 비선형 경계를 정교하게 보정하는 능력에서 기인한 것으로 해석된다.</w:t>
      </w:r>
      <w:r>
        <w:rPr>
          <w:rFonts w:hint="eastAsia"/>
        </w:rPr>
        <w:t xml:space="preserve"> </w:t>
      </w:r>
      <w:r>
        <w:t>Random Forest</w:t>
      </w:r>
      <w:r>
        <w:rPr>
          <w:rFonts w:hint="eastAsia"/>
        </w:rPr>
        <w:t>는</w:t>
      </w:r>
      <w:r>
        <w:t xml:space="preserve"> F1-score 0.8866으로 준수한 성능을 보였으나, Recall(0.8203) 측면에서 </w:t>
      </w:r>
      <w:proofErr w:type="spellStart"/>
      <w:r>
        <w:t>XGBoost</w:t>
      </w:r>
      <w:proofErr w:type="spellEnd"/>
      <w:r>
        <w:t xml:space="preserve">에 소폭 열세를 보였다. 이는 </w:t>
      </w:r>
      <w:proofErr w:type="spellStart"/>
      <w:r>
        <w:t>배깅</w:t>
      </w:r>
      <w:proofErr w:type="spellEnd"/>
      <w:r>
        <w:t xml:space="preserve">(Bagging) 기법이 분산 감소를 통해 일반화 성능을 높이는 데는 유리하나, 희소 클래스의 경계면을 예리하게 포착하는 능력은 </w:t>
      </w:r>
      <w:proofErr w:type="spellStart"/>
      <w:r>
        <w:t>부스팅</w:t>
      </w:r>
      <w:proofErr w:type="spellEnd"/>
      <w:r>
        <w:t>(Boosting) 대비 제한적이기 때문으로 풀이된다.</w:t>
      </w:r>
      <w:r w:rsidR="00CF01EB">
        <w:rPr>
          <w:rFonts w:hint="eastAsia"/>
        </w:rPr>
        <w:t xml:space="preserve"> 마지막으로, </w:t>
      </w:r>
      <w:r>
        <w:t>Deep Learning Models (RNN/CNN/MLP)</w:t>
      </w:r>
      <w:r w:rsidR="00CF01EB">
        <w:rPr>
          <w:rFonts w:hint="eastAsia"/>
        </w:rPr>
        <w:t>은</w:t>
      </w:r>
      <w:r>
        <w:t xml:space="preserve"> AUC 기준으로는 0.97~0.98 수준의 높은 값을 보였으나, 실질적인 분류 지표인 Recall과 F1-score에서는 트리 모델을 넘어서지 못했다. 특히 CNN과 MLP는 높은 Precision(0.97~0.93)에도 불구하고 낮은 Recall(0.62~0.69)을 기록하여, 확실한 패턴만 구매로 예측하는 보수적 경향을 드러냈다. 이는 정형 데이터 특유의 불연속적 초평면을 학습하는 데 있어, </w:t>
      </w:r>
      <w:proofErr w:type="spellStart"/>
      <w:r>
        <w:t>딥러닝의</w:t>
      </w:r>
      <w:proofErr w:type="spellEnd"/>
      <w:r>
        <w:t xml:space="preserve"> 연속적 미분 가능 함수</w:t>
      </w:r>
      <w:r w:rsidR="00CF01EB">
        <w:rPr>
          <w:rFonts w:hint="eastAsia"/>
        </w:rPr>
        <w:t xml:space="preserve"> </w:t>
      </w:r>
      <w:r>
        <w:t xml:space="preserve">보다는 트리 모델의 방식이 더 적합하다는 최근 </w:t>
      </w:r>
      <w:commentRangeStart w:id="41"/>
      <w:r>
        <w:t>연구 결과(</w:t>
      </w:r>
      <w:proofErr w:type="spellStart"/>
      <w:r>
        <w:t>Grinsztajn</w:t>
      </w:r>
      <w:proofErr w:type="spellEnd"/>
      <w:r>
        <w:t xml:space="preserve"> et al., 2022)</w:t>
      </w:r>
      <w:commentRangeEnd w:id="41"/>
      <w:r w:rsidR="00D16C4D">
        <w:rPr>
          <w:rStyle w:val="aa"/>
          <w:sz w:val="20"/>
          <w:szCs w:val="22"/>
        </w:rPr>
        <w:commentReference w:id="41"/>
      </w:r>
      <w:r>
        <w:t>와 맥을 같이한다.</w:t>
      </w:r>
      <w:r w:rsidR="004622EB">
        <w:rPr>
          <w:rFonts w:hint="eastAsia"/>
        </w:rPr>
        <w:t xml:space="preserve"> </w:t>
      </w:r>
      <w:r>
        <w:t xml:space="preserve">종합적으로, 본 연구의 CRM 데이터 분석 환경에서는 </w:t>
      </w:r>
      <w:r w:rsidR="007B4E18">
        <w:t>“</w:t>
      </w:r>
      <w:r>
        <w:t xml:space="preserve">지식 </w:t>
      </w:r>
      <w:r w:rsidR="007B4E18">
        <w:rPr>
          <w:rFonts w:hint="eastAsia"/>
        </w:rPr>
        <w:t>기반 변수와</w:t>
      </w:r>
      <w:r>
        <w:t xml:space="preserve"> </w:t>
      </w:r>
      <w:proofErr w:type="spellStart"/>
      <w:r>
        <w:t>XGBoost</w:t>
      </w:r>
      <w:proofErr w:type="spellEnd"/>
      <w:r w:rsidR="007B4E18">
        <w:t>”</w:t>
      </w:r>
      <w:r>
        <w:t xml:space="preserve"> 조합이 예측 성능과 해석 가능성, 그리고 연산 효율성 측면에서 최적의 해임이 확인되었다. 이에 본 연구는</w:t>
      </w:r>
      <w:r w:rsidR="004622EB">
        <w:rPr>
          <w:rFonts w:hint="eastAsia"/>
        </w:rPr>
        <w:t xml:space="preserve"> 실무적으로</w:t>
      </w:r>
      <w:r>
        <w:t xml:space="preserve"> </w:t>
      </w:r>
      <w:proofErr w:type="spellStart"/>
      <w:r>
        <w:t>XGBoost</w:t>
      </w:r>
      <w:proofErr w:type="spellEnd"/>
      <w:r>
        <w:t xml:space="preserve">를 최종 예측 모델로 선정하고, Random Forest를 보조적 검증 도구로 활용하는 하이브리드 앙상블 전략을 </w:t>
      </w:r>
      <w:r w:rsidR="004622EB">
        <w:rPr>
          <w:rFonts w:hint="eastAsia"/>
        </w:rPr>
        <w:t>사용할 것을 추천한다.</w:t>
      </w:r>
    </w:p>
    <w:p w14:paraId="759D9A96" w14:textId="77777777" w:rsidR="000E6E88" w:rsidRPr="00722A0D" w:rsidRDefault="000E6E88" w:rsidP="00722A0D"/>
    <w:p w14:paraId="64405360" w14:textId="667BAAD0" w:rsidR="008D397D" w:rsidRDefault="008D397D" w:rsidP="000C0612">
      <w:r w:rsidRPr="009B279B">
        <w:t xml:space="preserve">&lt;표 4-7&gt; 전체 </w:t>
      </w:r>
      <w:proofErr w:type="spellStart"/>
      <w:r w:rsidRPr="009B279B">
        <w:t>변수군</w:t>
      </w:r>
      <w:proofErr w:type="spellEnd"/>
      <w:r w:rsidRPr="009B279B">
        <w:t xml:space="preserve"> 반영 시 알고리즘별 최종 성능</w:t>
      </w:r>
    </w:p>
    <w:tbl>
      <w:tblPr>
        <w:tblW w:w="5000" w:type="pct"/>
        <w:tblCellMar>
          <w:left w:w="99" w:type="dxa"/>
          <w:right w:w="99" w:type="dxa"/>
        </w:tblCellMar>
        <w:tblLook w:val="04A0" w:firstRow="1" w:lastRow="0" w:firstColumn="1" w:lastColumn="0" w:noHBand="0" w:noVBand="1"/>
      </w:tblPr>
      <w:tblGrid>
        <w:gridCol w:w="1084"/>
        <w:gridCol w:w="854"/>
        <w:gridCol w:w="731"/>
        <w:gridCol w:w="854"/>
        <w:gridCol w:w="731"/>
        <w:gridCol w:w="854"/>
        <w:gridCol w:w="731"/>
        <w:gridCol w:w="854"/>
        <w:gridCol w:w="731"/>
        <w:gridCol w:w="854"/>
        <w:gridCol w:w="728"/>
      </w:tblGrid>
      <w:tr w:rsidR="00D27F09" w:rsidRPr="00D27F09" w14:paraId="1672788C" w14:textId="77777777" w:rsidTr="00D27F09">
        <w:trPr>
          <w:trHeight w:val="345"/>
        </w:trPr>
        <w:tc>
          <w:tcPr>
            <w:tcW w:w="602" w:type="pct"/>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6702F867"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bookmarkStart w:id="42" w:name="OLE_LINK20"/>
            <w:r w:rsidRPr="00D27F09">
              <w:rPr>
                <w:rFonts w:ascii="맑은 고딕" w:eastAsia="맑은 고딕" w:hAnsi="맑은 고딕" w:cs="굴림" w:hint="eastAsia"/>
                <w:b/>
                <w:bCs/>
                <w:color w:val="000000"/>
                <w:kern w:val="0"/>
                <w:sz w:val="16"/>
                <w:szCs w:val="16"/>
              </w:rPr>
              <w:t>Algorithm</w:t>
            </w:r>
          </w:p>
        </w:tc>
        <w:tc>
          <w:tcPr>
            <w:tcW w:w="880" w:type="pct"/>
            <w:gridSpan w:val="2"/>
            <w:tcBorders>
              <w:top w:val="single" w:sz="8" w:space="0" w:color="auto"/>
              <w:left w:val="nil"/>
              <w:bottom w:val="single" w:sz="8" w:space="0" w:color="auto"/>
              <w:right w:val="single" w:sz="8" w:space="0" w:color="000000"/>
            </w:tcBorders>
            <w:shd w:val="clear" w:color="000000" w:fill="FFFFFF"/>
            <w:noWrap/>
            <w:vAlign w:val="center"/>
            <w:hideMark/>
          </w:tcPr>
          <w:p w14:paraId="7800677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Precision</w:t>
            </w:r>
          </w:p>
        </w:tc>
        <w:tc>
          <w:tcPr>
            <w:tcW w:w="880" w:type="pct"/>
            <w:gridSpan w:val="2"/>
            <w:tcBorders>
              <w:top w:val="single" w:sz="8" w:space="0" w:color="auto"/>
              <w:left w:val="nil"/>
              <w:bottom w:val="single" w:sz="8" w:space="0" w:color="auto"/>
              <w:right w:val="single" w:sz="8" w:space="0" w:color="000000"/>
            </w:tcBorders>
            <w:shd w:val="clear" w:color="000000" w:fill="FFFFFF"/>
            <w:noWrap/>
            <w:vAlign w:val="center"/>
            <w:hideMark/>
          </w:tcPr>
          <w:p w14:paraId="428E87EA"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Recall</w:t>
            </w:r>
          </w:p>
        </w:tc>
        <w:tc>
          <w:tcPr>
            <w:tcW w:w="880" w:type="pct"/>
            <w:gridSpan w:val="2"/>
            <w:tcBorders>
              <w:top w:val="single" w:sz="8" w:space="0" w:color="auto"/>
              <w:left w:val="nil"/>
              <w:bottom w:val="single" w:sz="8" w:space="0" w:color="auto"/>
              <w:right w:val="single" w:sz="8" w:space="0" w:color="000000"/>
            </w:tcBorders>
            <w:shd w:val="clear" w:color="000000" w:fill="FFFFFF"/>
            <w:noWrap/>
            <w:vAlign w:val="center"/>
            <w:hideMark/>
          </w:tcPr>
          <w:p w14:paraId="7100F8B1"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F1-score</w:t>
            </w:r>
          </w:p>
        </w:tc>
        <w:tc>
          <w:tcPr>
            <w:tcW w:w="880" w:type="pct"/>
            <w:gridSpan w:val="2"/>
            <w:tcBorders>
              <w:top w:val="single" w:sz="8" w:space="0" w:color="auto"/>
              <w:left w:val="nil"/>
              <w:bottom w:val="nil"/>
              <w:right w:val="single" w:sz="8" w:space="0" w:color="000000"/>
            </w:tcBorders>
            <w:shd w:val="clear" w:color="000000" w:fill="FFFFFF"/>
            <w:noWrap/>
            <w:vAlign w:val="center"/>
            <w:hideMark/>
          </w:tcPr>
          <w:p w14:paraId="4D519297"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Accuracy</w:t>
            </w:r>
          </w:p>
        </w:tc>
        <w:tc>
          <w:tcPr>
            <w:tcW w:w="880" w:type="pct"/>
            <w:gridSpan w:val="2"/>
            <w:tcBorders>
              <w:top w:val="single" w:sz="8" w:space="0" w:color="auto"/>
              <w:left w:val="nil"/>
              <w:bottom w:val="single" w:sz="8" w:space="0" w:color="auto"/>
              <w:right w:val="single" w:sz="8" w:space="0" w:color="000000"/>
            </w:tcBorders>
            <w:shd w:val="clear" w:color="000000" w:fill="FFFFFF"/>
            <w:noWrap/>
            <w:vAlign w:val="center"/>
            <w:hideMark/>
          </w:tcPr>
          <w:p w14:paraId="4D71811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AUC</w:t>
            </w:r>
          </w:p>
        </w:tc>
      </w:tr>
      <w:tr w:rsidR="00D27F09" w:rsidRPr="00D27F09" w14:paraId="6CB30141" w14:textId="77777777" w:rsidTr="00D27F09">
        <w:trPr>
          <w:trHeight w:val="345"/>
        </w:trPr>
        <w:tc>
          <w:tcPr>
            <w:tcW w:w="602" w:type="pct"/>
            <w:tcBorders>
              <w:top w:val="nil"/>
              <w:left w:val="single" w:sz="8" w:space="0" w:color="auto"/>
              <w:bottom w:val="single" w:sz="8" w:space="0" w:color="auto"/>
              <w:right w:val="nil"/>
            </w:tcBorders>
            <w:shd w:val="clear" w:color="000000" w:fill="FFFFFF"/>
            <w:noWrap/>
            <w:vAlign w:val="center"/>
            <w:hideMark/>
          </w:tcPr>
          <w:p w14:paraId="40874BE1"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Name</w:t>
            </w:r>
          </w:p>
        </w:tc>
        <w:tc>
          <w:tcPr>
            <w:tcW w:w="474" w:type="pct"/>
            <w:tcBorders>
              <w:top w:val="nil"/>
              <w:left w:val="single" w:sz="8" w:space="0" w:color="auto"/>
              <w:bottom w:val="single" w:sz="8" w:space="0" w:color="auto"/>
              <w:right w:val="single" w:sz="8" w:space="0" w:color="auto"/>
            </w:tcBorders>
            <w:shd w:val="clear" w:color="000000" w:fill="FFFFFF"/>
            <w:noWrap/>
            <w:vAlign w:val="center"/>
            <w:hideMark/>
          </w:tcPr>
          <w:p w14:paraId="2176D95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Baseline</w:t>
            </w:r>
          </w:p>
        </w:tc>
        <w:tc>
          <w:tcPr>
            <w:tcW w:w="406" w:type="pct"/>
            <w:tcBorders>
              <w:top w:val="nil"/>
              <w:left w:val="nil"/>
              <w:bottom w:val="single" w:sz="8" w:space="0" w:color="auto"/>
              <w:right w:val="single" w:sz="8" w:space="0" w:color="auto"/>
            </w:tcBorders>
            <w:shd w:val="clear" w:color="000000" w:fill="FFFFFF"/>
            <w:noWrap/>
            <w:vAlign w:val="center"/>
            <w:hideMark/>
          </w:tcPr>
          <w:p w14:paraId="677CE04E"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Total</w:t>
            </w:r>
          </w:p>
        </w:tc>
        <w:tc>
          <w:tcPr>
            <w:tcW w:w="474" w:type="pct"/>
            <w:tcBorders>
              <w:top w:val="nil"/>
              <w:left w:val="nil"/>
              <w:bottom w:val="single" w:sz="8" w:space="0" w:color="auto"/>
              <w:right w:val="single" w:sz="8" w:space="0" w:color="auto"/>
            </w:tcBorders>
            <w:shd w:val="clear" w:color="000000" w:fill="FFFFFF"/>
            <w:noWrap/>
            <w:vAlign w:val="center"/>
            <w:hideMark/>
          </w:tcPr>
          <w:p w14:paraId="3CB5FA4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Baseline</w:t>
            </w:r>
          </w:p>
        </w:tc>
        <w:tc>
          <w:tcPr>
            <w:tcW w:w="406" w:type="pct"/>
            <w:tcBorders>
              <w:top w:val="nil"/>
              <w:left w:val="nil"/>
              <w:bottom w:val="single" w:sz="8" w:space="0" w:color="auto"/>
              <w:right w:val="single" w:sz="8" w:space="0" w:color="auto"/>
            </w:tcBorders>
            <w:shd w:val="clear" w:color="000000" w:fill="FFFFFF"/>
            <w:noWrap/>
            <w:vAlign w:val="center"/>
            <w:hideMark/>
          </w:tcPr>
          <w:p w14:paraId="2C4F9637"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Total</w:t>
            </w:r>
          </w:p>
        </w:tc>
        <w:tc>
          <w:tcPr>
            <w:tcW w:w="474" w:type="pct"/>
            <w:tcBorders>
              <w:top w:val="nil"/>
              <w:left w:val="nil"/>
              <w:bottom w:val="single" w:sz="8" w:space="0" w:color="auto"/>
              <w:right w:val="single" w:sz="8" w:space="0" w:color="auto"/>
            </w:tcBorders>
            <w:shd w:val="clear" w:color="000000" w:fill="FFFFFF"/>
            <w:noWrap/>
            <w:vAlign w:val="center"/>
            <w:hideMark/>
          </w:tcPr>
          <w:p w14:paraId="044291B4"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Baseline</w:t>
            </w:r>
          </w:p>
        </w:tc>
        <w:tc>
          <w:tcPr>
            <w:tcW w:w="406" w:type="pct"/>
            <w:tcBorders>
              <w:top w:val="nil"/>
              <w:left w:val="nil"/>
              <w:bottom w:val="single" w:sz="8" w:space="0" w:color="auto"/>
              <w:right w:val="single" w:sz="8" w:space="0" w:color="auto"/>
            </w:tcBorders>
            <w:shd w:val="clear" w:color="000000" w:fill="FFFFFF"/>
            <w:noWrap/>
            <w:vAlign w:val="center"/>
            <w:hideMark/>
          </w:tcPr>
          <w:p w14:paraId="08DC5214"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Total</w:t>
            </w:r>
          </w:p>
        </w:tc>
        <w:tc>
          <w:tcPr>
            <w:tcW w:w="474" w:type="pct"/>
            <w:tcBorders>
              <w:top w:val="single" w:sz="8" w:space="0" w:color="auto"/>
              <w:left w:val="nil"/>
              <w:bottom w:val="single" w:sz="8" w:space="0" w:color="auto"/>
              <w:right w:val="single" w:sz="8" w:space="0" w:color="auto"/>
            </w:tcBorders>
            <w:shd w:val="clear" w:color="000000" w:fill="FFFFFF"/>
            <w:noWrap/>
            <w:vAlign w:val="center"/>
            <w:hideMark/>
          </w:tcPr>
          <w:p w14:paraId="074578C6"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Baseline</w:t>
            </w:r>
          </w:p>
        </w:tc>
        <w:tc>
          <w:tcPr>
            <w:tcW w:w="406" w:type="pct"/>
            <w:tcBorders>
              <w:top w:val="nil"/>
              <w:left w:val="nil"/>
              <w:bottom w:val="single" w:sz="8" w:space="0" w:color="auto"/>
              <w:right w:val="single" w:sz="8" w:space="0" w:color="auto"/>
            </w:tcBorders>
            <w:shd w:val="clear" w:color="000000" w:fill="FFFFFF"/>
            <w:noWrap/>
            <w:vAlign w:val="center"/>
            <w:hideMark/>
          </w:tcPr>
          <w:p w14:paraId="0F36FD8E"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Total</w:t>
            </w:r>
          </w:p>
        </w:tc>
        <w:tc>
          <w:tcPr>
            <w:tcW w:w="474" w:type="pct"/>
            <w:tcBorders>
              <w:top w:val="nil"/>
              <w:left w:val="nil"/>
              <w:bottom w:val="single" w:sz="8" w:space="0" w:color="auto"/>
              <w:right w:val="single" w:sz="8" w:space="0" w:color="auto"/>
            </w:tcBorders>
            <w:shd w:val="clear" w:color="000000" w:fill="FFFFFF"/>
            <w:noWrap/>
            <w:vAlign w:val="center"/>
            <w:hideMark/>
          </w:tcPr>
          <w:p w14:paraId="4BA9D7D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Baseline</w:t>
            </w:r>
          </w:p>
        </w:tc>
        <w:tc>
          <w:tcPr>
            <w:tcW w:w="406" w:type="pct"/>
            <w:tcBorders>
              <w:top w:val="nil"/>
              <w:left w:val="nil"/>
              <w:bottom w:val="single" w:sz="8" w:space="0" w:color="auto"/>
              <w:right w:val="single" w:sz="8" w:space="0" w:color="auto"/>
            </w:tcBorders>
            <w:shd w:val="clear" w:color="000000" w:fill="FFFFFF"/>
            <w:noWrap/>
            <w:vAlign w:val="center"/>
            <w:hideMark/>
          </w:tcPr>
          <w:p w14:paraId="4DCA8090"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Total</w:t>
            </w:r>
          </w:p>
        </w:tc>
      </w:tr>
      <w:tr w:rsidR="00D27F09" w:rsidRPr="00D27F09" w14:paraId="10E526B3"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2A441EDD"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XGB</w:t>
            </w:r>
          </w:p>
        </w:tc>
        <w:tc>
          <w:tcPr>
            <w:tcW w:w="474" w:type="pct"/>
            <w:tcBorders>
              <w:top w:val="nil"/>
              <w:left w:val="nil"/>
              <w:bottom w:val="single" w:sz="8" w:space="0" w:color="auto"/>
              <w:right w:val="single" w:sz="8" w:space="0" w:color="auto"/>
            </w:tcBorders>
            <w:shd w:val="clear" w:color="000000" w:fill="FFFFFF"/>
            <w:vAlign w:val="center"/>
            <w:hideMark/>
          </w:tcPr>
          <w:p w14:paraId="1260CEB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0.8401</w:t>
            </w:r>
          </w:p>
        </w:tc>
        <w:tc>
          <w:tcPr>
            <w:tcW w:w="406" w:type="pct"/>
            <w:tcBorders>
              <w:top w:val="nil"/>
              <w:left w:val="nil"/>
              <w:bottom w:val="single" w:sz="8" w:space="0" w:color="auto"/>
              <w:right w:val="single" w:sz="8" w:space="0" w:color="auto"/>
            </w:tcBorders>
            <w:shd w:val="clear" w:color="000000" w:fill="FFFFFF"/>
            <w:noWrap/>
            <w:vAlign w:val="center"/>
            <w:hideMark/>
          </w:tcPr>
          <w:p w14:paraId="26E61DF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0.967</w:t>
            </w:r>
          </w:p>
        </w:tc>
        <w:tc>
          <w:tcPr>
            <w:tcW w:w="474" w:type="pct"/>
            <w:tcBorders>
              <w:top w:val="nil"/>
              <w:left w:val="nil"/>
              <w:bottom w:val="single" w:sz="8" w:space="0" w:color="auto"/>
              <w:right w:val="single" w:sz="8" w:space="0" w:color="auto"/>
            </w:tcBorders>
            <w:shd w:val="clear" w:color="000000" w:fill="FFFFFF"/>
            <w:noWrap/>
            <w:vAlign w:val="center"/>
            <w:hideMark/>
          </w:tcPr>
          <w:p w14:paraId="65175E8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0.6046</w:t>
            </w:r>
          </w:p>
        </w:tc>
        <w:tc>
          <w:tcPr>
            <w:tcW w:w="406" w:type="pct"/>
            <w:tcBorders>
              <w:top w:val="nil"/>
              <w:left w:val="nil"/>
              <w:bottom w:val="single" w:sz="8" w:space="0" w:color="auto"/>
              <w:right w:val="single" w:sz="8" w:space="0" w:color="auto"/>
            </w:tcBorders>
            <w:shd w:val="clear" w:color="000000" w:fill="FFFFFF"/>
            <w:noWrap/>
            <w:vAlign w:val="center"/>
            <w:hideMark/>
          </w:tcPr>
          <w:p w14:paraId="4C92087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0.8438</w:t>
            </w:r>
          </w:p>
        </w:tc>
        <w:tc>
          <w:tcPr>
            <w:tcW w:w="474" w:type="pct"/>
            <w:tcBorders>
              <w:top w:val="nil"/>
              <w:left w:val="nil"/>
              <w:bottom w:val="single" w:sz="8" w:space="0" w:color="auto"/>
              <w:right w:val="single" w:sz="8" w:space="0" w:color="auto"/>
            </w:tcBorders>
            <w:shd w:val="clear" w:color="000000" w:fill="FFFFFF"/>
            <w:noWrap/>
            <w:vAlign w:val="center"/>
            <w:hideMark/>
          </w:tcPr>
          <w:p w14:paraId="195B38D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0.7032</w:t>
            </w:r>
          </w:p>
        </w:tc>
        <w:tc>
          <w:tcPr>
            <w:tcW w:w="406" w:type="pct"/>
            <w:tcBorders>
              <w:top w:val="nil"/>
              <w:left w:val="nil"/>
              <w:bottom w:val="single" w:sz="8" w:space="0" w:color="auto"/>
              <w:right w:val="single" w:sz="8" w:space="0" w:color="auto"/>
            </w:tcBorders>
            <w:shd w:val="clear" w:color="000000" w:fill="FFFFFF"/>
            <w:noWrap/>
            <w:vAlign w:val="center"/>
            <w:hideMark/>
          </w:tcPr>
          <w:p w14:paraId="5B9F41E7"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0.9012</w:t>
            </w:r>
          </w:p>
        </w:tc>
        <w:tc>
          <w:tcPr>
            <w:tcW w:w="474" w:type="pct"/>
            <w:tcBorders>
              <w:top w:val="nil"/>
              <w:left w:val="nil"/>
              <w:bottom w:val="single" w:sz="8" w:space="0" w:color="auto"/>
              <w:right w:val="single" w:sz="8" w:space="0" w:color="auto"/>
            </w:tcBorders>
            <w:shd w:val="clear" w:color="000000" w:fill="FFFFFF"/>
            <w:noWrap/>
            <w:vAlign w:val="center"/>
            <w:hideMark/>
          </w:tcPr>
          <w:p w14:paraId="07B0198E"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0.9479</w:t>
            </w:r>
          </w:p>
        </w:tc>
        <w:tc>
          <w:tcPr>
            <w:tcW w:w="406" w:type="pct"/>
            <w:tcBorders>
              <w:top w:val="nil"/>
              <w:left w:val="nil"/>
              <w:bottom w:val="single" w:sz="8" w:space="0" w:color="auto"/>
              <w:right w:val="single" w:sz="8" w:space="0" w:color="auto"/>
            </w:tcBorders>
            <w:shd w:val="clear" w:color="000000" w:fill="FFFFFF"/>
            <w:noWrap/>
            <w:vAlign w:val="center"/>
            <w:hideMark/>
          </w:tcPr>
          <w:p w14:paraId="09D11FE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0.9811</w:t>
            </w:r>
          </w:p>
        </w:tc>
        <w:tc>
          <w:tcPr>
            <w:tcW w:w="474" w:type="pct"/>
            <w:tcBorders>
              <w:top w:val="nil"/>
              <w:left w:val="nil"/>
              <w:bottom w:val="single" w:sz="8" w:space="0" w:color="auto"/>
              <w:right w:val="single" w:sz="8" w:space="0" w:color="auto"/>
            </w:tcBorders>
            <w:shd w:val="clear" w:color="000000" w:fill="FFFFFF"/>
            <w:noWrap/>
            <w:vAlign w:val="center"/>
            <w:hideMark/>
          </w:tcPr>
          <w:p w14:paraId="36C08C3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0.9639</w:t>
            </w:r>
          </w:p>
        </w:tc>
        <w:tc>
          <w:tcPr>
            <w:tcW w:w="406" w:type="pct"/>
            <w:tcBorders>
              <w:top w:val="nil"/>
              <w:left w:val="nil"/>
              <w:bottom w:val="single" w:sz="8" w:space="0" w:color="auto"/>
              <w:right w:val="single" w:sz="8" w:space="0" w:color="auto"/>
            </w:tcBorders>
            <w:shd w:val="clear" w:color="000000" w:fill="FFFFFF"/>
            <w:noWrap/>
            <w:vAlign w:val="center"/>
            <w:hideMark/>
          </w:tcPr>
          <w:p w14:paraId="13CF405F"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0.9926</w:t>
            </w:r>
          </w:p>
        </w:tc>
      </w:tr>
      <w:tr w:rsidR="00D27F09" w:rsidRPr="00D27F09" w14:paraId="270D029C"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420A5E9E"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RF</w:t>
            </w:r>
          </w:p>
        </w:tc>
        <w:tc>
          <w:tcPr>
            <w:tcW w:w="474" w:type="pct"/>
            <w:tcBorders>
              <w:top w:val="nil"/>
              <w:left w:val="nil"/>
              <w:bottom w:val="single" w:sz="8" w:space="0" w:color="auto"/>
              <w:right w:val="single" w:sz="8" w:space="0" w:color="auto"/>
            </w:tcBorders>
            <w:shd w:val="clear" w:color="000000" w:fill="FFFFFF"/>
            <w:vAlign w:val="center"/>
            <w:hideMark/>
          </w:tcPr>
          <w:p w14:paraId="22DCB91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0.8564</w:t>
            </w:r>
          </w:p>
        </w:tc>
        <w:tc>
          <w:tcPr>
            <w:tcW w:w="406" w:type="pct"/>
            <w:tcBorders>
              <w:top w:val="nil"/>
              <w:left w:val="nil"/>
              <w:bottom w:val="single" w:sz="8" w:space="0" w:color="auto"/>
              <w:right w:val="single" w:sz="8" w:space="0" w:color="auto"/>
            </w:tcBorders>
            <w:shd w:val="clear" w:color="000000" w:fill="FFFFFF"/>
            <w:noWrap/>
            <w:vAlign w:val="center"/>
            <w:hideMark/>
          </w:tcPr>
          <w:p w14:paraId="08B4FA67"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0.9646</w:t>
            </w:r>
          </w:p>
        </w:tc>
        <w:tc>
          <w:tcPr>
            <w:tcW w:w="474" w:type="pct"/>
            <w:tcBorders>
              <w:top w:val="nil"/>
              <w:left w:val="nil"/>
              <w:bottom w:val="single" w:sz="8" w:space="0" w:color="auto"/>
              <w:right w:val="single" w:sz="8" w:space="0" w:color="auto"/>
            </w:tcBorders>
            <w:shd w:val="clear" w:color="000000" w:fill="FFFFFF"/>
            <w:noWrap/>
            <w:vAlign w:val="center"/>
            <w:hideMark/>
          </w:tcPr>
          <w:p w14:paraId="21F6F57F"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0.5928</w:t>
            </w:r>
          </w:p>
        </w:tc>
        <w:tc>
          <w:tcPr>
            <w:tcW w:w="406" w:type="pct"/>
            <w:tcBorders>
              <w:top w:val="nil"/>
              <w:left w:val="nil"/>
              <w:bottom w:val="single" w:sz="8" w:space="0" w:color="auto"/>
              <w:right w:val="single" w:sz="8" w:space="0" w:color="auto"/>
            </w:tcBorders>
            <w:shd w:val="clear" w:color="000000" w:fill="FFFFFF"/>
            <w:noWrap/>
            <w:vAlign w:val="center"/>
            <w:hideMark/>
          </w:tcPr>
          <w:p w14:paraId="1A34C5D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0.8203</w:t>
            </w:r>
          </w:p>
        </w:tc>
        <w:tc>
          <w:tcPr>
            <w:tcW w:w="474" w:type="pct"/>
            <w:tcBorders>
              <w:top w:val="nil"/>
              <w:left w:val="nil"/>
              <w:bottom w:val="single" w:sz="8" w:space="0" w:color="auto"/>
              <w:right w:val="single" w:sz="8" w:space="0" w:color="auto"/>
            </w:tcBorders>
            <w:shd w:val="clear" w:color="000000" w:fill="FFFFFF"/>
            <w:noWrap/>
            <w:vAlign w:val="center"/>
            <w:hideMark/>
          </w:tcPr>
          <w:p w14:paraId="759634C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0.7007</w:t>
            </w:r>
          </w:p>
        </w:tc>
        <w:tc>
          <w:tcPr>
            <w:tcW w:w="406" w:type="pct"/>
            <w:tcBorders>
              <w:top w:val="nil"/>
              <w:left w:val="nil"/>
              <w:bottom w:val="single" w:sz="8" w:space="0" w:color="auto"/>
              <w:right w:val="single" w:sz="8" w:space="0" w:color="auto"/>
            </w:tcBorders>
            <w:shd w:val="clear" w:color="000000" w:fill="FFFFFF"/>
            <w:noWrap/>
            <w:vAlign w:val="center"/>
            <w:hideMark/>
          </w:tcPr>
          <w:p w14:paraId="1E746DB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0.8866</w:t>
            </w:r>
          </w:p>
        </w:tc>
        <w:tc>
          <w:tcPr>
            <w:tcW w:w="474" w:type="pct"/>
            <w:tcBorders>
              <w:top w:val="nil"/>
              <w:left w:val="nil"/>
              <w:bottom w:val="single" w:sz="8" w:space="0" w:color="auto"/>
              <w:right w:val="single" w:sz="8" w:space="0" w:color="auto"/>
            </w:tcBorders>
            <w:shd w:val="clear" w:color="000000" w:fill="FFFFFF"/>
            <w:noWrap/>
            <w:vAlign w:val="center"/>
            <w:hideMark/>
          </w:tcPr>
          <w:p w14:paraId="73A11B9B"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0.9483</w:t>
            </w:r>
          </w:p>
        </w:tc>
        <w:tc>
          <w:tcPr>
            <w:tcW w:w="406" w:type="pct"/>
            <w:tcBorders>
              <w:top w:val="nil"/>
              <w:left w:val="nil"/>
              <w:bottom w:val="single" w:sz="8" w:space="0" w:color="auto"/>
              <w:right w:val="single" w:sz="8" w:space="0" w:color="auto"/>
            </w:tcBorders>
            <w:shd w:val="clear" w:color="000000" w:fill="FFFFFF"/>
            <w:noWrap/>
            <w:vAlign w:val="center"/>
            <w:hideMark/>
          </w:tcPr>
          <w:p w14:paraId="06ACF04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0.9786</w:t>
            </w:r>
          </w:p>
        </w:tc>
        <w:tc>
          <w:tcPr>
            <w:tcW w:w="474" w:type="pct"/>
            <w:tcBorders>
              <w:top w:val="nil"/>
              <w:left w:val="nil"/>
              <w:bottom w:val="single" w:sz="8" w:space="0" w:color="auto"/>
              <w:right w:val="single" w:sz="8" w:space="0" w:color="auto"/>
            </w:tcBorders>
            <w:shd w:val="clear" w:color="000000" w:fill="FFFFFF"/>
            <w:noWrap/>
            <w:vAlign w:val="center"/>
            <w:hideMark/>
          </w:tcPr>
          <w:p w14:paraId="338A03FF"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0.9641</w:t>
            </w:r>
          </w:p>
        </w:tc>
        <w:tc>
          <w:tcPr>
            <w:tcW w:w="406" w:type="pct"/>
            <w:tcBorders>
              <w:top w:val="nil"/>
              <w:left w:val="nil"/>
              <w:bottom w:val="single" w:sz="8" w:space="0" w:color="auto"/>
              <w:right w:val="single" w:sz="8" w:space="0" w:color="auto"/>
            </w:tcBorders>
            <w:shd w:val="clear" w:color="000000" w:fill="FFFFFF"/>
            <w:noWrap/>
            <w:vAlign w:val="center"/>
            <w:hideMark/>
          </w:tcPr>
          <w:p w14:paraId="50C8165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0.9915</w:t>
            </w:r>
          </w:p>
        </w:tc>
      </w:tr>
      <w:tr w:rsidR="00D27F09" w:rsidRPr="00D27F09" w14:paraId="6ADFED57"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3929E4B4"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LSTM</w:t>
            </w:r>
          </w:p>
        </w:tc>
        <w:tc>
          <w:tcPr>
            <w:tcW w:w="474" w:type="pct"/>
            <w:tcBorders>
              <w:top w:val="nil"/>
              <w:left w:val="nil"/>
              <w:bottom w:val="single" w:sz="8" w:space="0" w:color="auto"/>
              <w:right w:val="single" w:sz="8" w:space="0" w:color="auto"/>
            </w:tcBorders>
            <w:shd w:val="clear" w:color="000000" w:fill="FFFFFF"/>
            <w:vAlign w:val="center"/>
            <w:hideMark/>
          </w:tcPr>
          <w:p w14:paraId="1737928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0.8695</w:t>
            </w:r>
          </w:p>
        </w:tc>
        <w:tc>
          <w:tcPr>
            <w:tcW w:w="406" w:type="pct"/>
            <w:tcBorders>
              <w:top w:val="nil"/>
              <w:left w:val="nil"/>
              <w:bottom w:val="single" w:sz="8" w:space="0" w:color="auto"/>
              <w:right w:val="single" w:sz="8" w:space="0" w:color="auto"/>
            </w:tcBorders>
            <w:shd w:val="clear" w:color="000000" w:fill="FFFFFF"/>
            <w:noWrap/>
            <w:vAlign w:val="center"/>
            <w:hideMark/>
          </w:tcPr>
          <w:p w14:paraId="49FDF7C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0.9267</w:t>
            </w:r>
          </w:p>
        </w:tc>
        <w:tc>
          <w:tcPr>
            <w:tcW w:w="474" w:type="pct"/>
            <w:tcBorders>
              <w:top w:val="nil"/>
              <w:left w:val="nil"/>
              <w:bottom w:val="single" w:sz="8" w:space="0" w:color="auto"/>
              <w:right w:val="single" w:sz="8" w:space="0" w:color="auto"/>
            </w:tcBorders>
            <w:shd w:val="clear" w:color="000000" w:fill="FFFFFF"/>
            <w:noWrap/>
            <w:vAlign w:val="center"/>
            <w:hideMark/>
          </w:tcPr>
          <w:p w14:paraId="2F183F6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0.5575</w:t>
            </w:r>
          </w:p>
        </w:tc>
        <w:tc>
          <w:tcPr>
            <w:tcW w:w="406" w:type="pct"/>
            <w:tcBorders>
              <w:top w:val="nil"/>
              <w:left w:val="nil"/>
              <w:bottom w:val="single" w:sz="8" w:space="0" w:color="auto"/>
              <w:right w:val="single" w:sz="8" w:space="0" w:color="auto"/>
            </w:tcBorders>
            <w:shd w:val="clear" w:color="000000" w:fill="FFFFFF"/>
            <w:noWrap/>
            <w:vAlign w:val="center"/>
            <w:hideMark/>
          </w:tcPr>
          <w:p w14:paraId="50441FCA"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0.7686</w:t>
            </w:r>
          </w:p>
        </w:tc>
        <w:tc>
          <w:tcPr>
            <w:tcW w:w="474" w:type="pct"/>
            <w:tcBorders>
              <w:top w:val="nil"/>
              <w:left w:val="nil"/>
              <w:bottom w:val="single" w:sz="8" w:space="0" w:color="auto"/>
              <w:right w:val="single" w:sz="8" w:space="0" w:color="auto"/>
            </w:tcBorders>
            <w:shd w:val="clear" w:color="000000" w:fill="FFFFFF"/>
            <w:noWrap/>
            <w:vAlign w:val="center"/>
            <w:hideMark/>
          </w:tcPr>
          <w:p w14:paraId="6084610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0.6794</w:t>
            </w:r>
          </w:p>
        </w:tc>
        <w:tc>
          <w:tcPr>
            <w:tcW w:w="406" w:type="pct"/>
            <w:tcBorders>
              <w:top w:val="nil"/>
              <w:left w:val="nil"/>
              <w:bottom w:val="single" w:sz="8" w:space="0" w:color="auto"/>
              <w:right w:val="single" w:sz="8" w:space="0" w:color="auto"/>
            </w:tcBorders>
            <w:shd w:val="clear" w:color="000000" w:fill="FFFFFF"/>
            <w:noWrap/>
            <w:vAlign w:val="center"/>
            <w:hideMark/>
          </w:tcPr>
          <w:p w14:paraId="518AF87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0.8403</w:t>
            </w:r>
          </w:p>
        </w:tc>
        <w:tc>
          <w:tcPr>
            <w:tcW w:w="474" w:type="pct"/>
            <w:tcBorders>
              <w:top w:val="nil"/>
              <w:left w:val="nil"/>
              <w:bottom w:val="single" w:sz="8" w:space="0" w:color="auto"/>
              <w:right w:val="single" w:sz="8" w:space="0" w:color="auto"/>
            </w:tcBorders>
            <w:shd w:val="clear" w:color="000000" w:fill="FFFFFF"/>
            <w:noWrap/>
            <w:vAlign w:val="center"/>
            <w:hideMark/>
          </w:tcPr>
          <w:p w14:paraId="5B6A226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0.9463</w:t>
            </w:r>
          </w:p>
        </w:tc>
        <w:tc>
          <w:tcPr>
            <w:tcW w:w="406" w:type="pct"/>
            <w:tcBorders>
              <w:top w:val="nil"/>
              <w:left w:val="nil"/>
              <w:bottom w:val="single" w:sz="8" w:space="0" w:color="auto"/>
              <w:right w:val="single" w:sz="8" w:space="0" w:color="auto"/>
            </w:tcBorders>
            <w:shd w:val="clear" w:color="000000" w:fill="FFFFFF"/>
            <w:noWrap/>
            <w:vAlign w:val="center"/>
            <w:hideMark/>
          </w:tcPr>
          <w:p w14:paraId="11B5AB7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0.9701</w:t>
            </w:r>
          </w:p>
        </w:tc>
        <w:tc>
          <w:tcPr>
            <w:tcW w:w="474" w:type="pct"/>
            <w:tcBorders>
              <w:top w:val="nil"/>
              <w:left w:val="nil"/>
              <w:bottom w:val="single" w:sz="8" w:space="0" w:color="auto"/>
              <w:right w:val="single" w:sz="8" w:space="0" w:color="auto"/>
            </w:tcBorders>
            <w:shd w:val="clear" w:color="000000" w:fill="FFFFFF"/>
            <w:noWrap/>
            <w:vAlign w:val="center"/>
            <w:hideMark/>
          </w:tcPr>
          <w:p w14:paraId="017FF85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0.9601</w:t>
            </w:r>
          </w:p>
        </w:tc>
        <w:tc>
          <w:tcPr>
            <w:tcW w:w="406" w:type="pct"/>
            <w:tcBorders>
              <w:top w:val="nil"/>
              <w:left w:val="nil"/>
              <w:bottom w:val="single" w:sz="8" w:space="0" w:color="auto"/>
              <w:right w:val="single" w:sz="8" w:space="0" w:color="auto"/>
            </w:tcBorders>
            <w:shd w:val="clear" w:color="000000" w:fill="FFFFFF"/>
            <w:noWrap/>
            <w:vAlign w:val="center"/>
            <w:hideMark/>
          </w:tcPr>
          <w:p w14:paraId="2566914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0.9833</w:t>
            </w:r>
          </w:p>
        </w:tc>
      </w:tr>
      <w:tr w:rsidR="00D27F09" w:rsidRPr="00D27F09" w14:paraId="05B3D1C1"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2BA10FD1"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CNN-LSTM</w:t>
            </w:r>
          </w:p>
        </w:tc>
        <w:tc>
          <w:tcPr>
            <w:tcW w:w="474" w:type="pct"/>
            <w:tcBorders>
              <w:top w:val="nil"/>
              <w:left w:val="nil"/>
              <w:bottom w:val="single" w:sz="8" w:space="0" w:color="auto"/>
              <w:right w:val="single" w:sz="8" w:space="0" w:color="auto"/>
            </w:tcBorders>
            <w:shd w:val="clear" w:color="000000" w:fill="FFFFFF"/>
            <w:vAlign w:val="center"/>
            <w:hideMark/>
          </w:tcPr>
          <w:p w14:paraId="5CE881B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0.8499</w:t>
            </w:r>
          </w:p>
        </w:tc>
        <w:tc>
          <w:tcPr>
            <w:tcW w:w="406" w:type="pct"/>
            <w:tcBorders>
              <w:top w:val="nil"/>
              <w:left w:val="nil"/>
              <w:bottom w:val="single" w:sz="8" w:space="0" w:color="auto"/>
              <w:right w:val="single" w:sz="8" w:space="0" w:color="auto"/>
            </w:tcBorders>
            <w:shd w:val="clear" w:color="000000" w:fill="FFFFFF"/>
            <w:noWrap/>
            <w:vAlign w:val="center"/>
            <w:hideMark/>
          </w:tcPr>
          <w:p w14:paraId="5EC4490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0.9236</w:t>
            </w:r>
          </w:p>
        </w:tc>
        <w:tc>
          <w:tcPr>
            <w:tcW w:w="474" w:type="pct"/>
            <w:tcBorders>
              <w:top w:val="nil"/>
              <w:left w:val="nil"/>
              <w:bottom w:val="single" w:sz="8" w:space="0" w:color="auto"/>
              <w:right w:val="single" w:sz="8" w:space="0" w:color="auto"/>
            </w:tcBorders>
            <w:shd w:val="clear" w:color="000000" w:fill="FFFFFF"/>
            <w:noWrap/>
            <w:vAlign w:val="center"/>
            <w:hideMark/>
          </w:tcPr>
          <w:p w14:paraId="2B336B3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0.581</w:t>
            </w:r>
          </w:p>
        </w:tc>
        <w:tc>
          <w:tcPr>
            <w:tcW w:w="406" w:type="pct"/>
            <w:tcBorders>
              <w:top w:val="nil"/>
              <w:left w:val="nil"/>
              <w:bottom w:val="single" w:sz="8" w:space="0" w:color="auto"/>
              <w:right w:val="single" w:sz="8" w:space="0" w:color="auto"/>
            </w:tcBorders>
            <w:shd w:val="clear" w:color="000000" w:fill="FFFFFF"/>
            <w:noWrap/>
            <w:vAlign w:val="center"/>
            <w:hideMark/>
          </w:tcPr>
          <w:p w14:paraId="6EA3E6C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0.7588</w:t>
            </w:r>
          </w:p>
        </w:tc>
        <w:tc>
          <w:tcPr>
            <w:tcW w:w="474" w:type="pct"/>
            <w:tcBorders>
              <w:top w:val="nil"/>
              <w:left w:val="nil"/>
              <w:bottom w:val="single" w:sz="8" w:space="0" w:color="auto"/>
              <w:right w:val="single" w:sz="8" w:space="0" w:color="auto"/>
            </w:tcBorders>
            <w:shd w:val="clear" w:color="000000" w:fill="FFFFFF"/>
            <w:noWrap/>
            <w:vAlign w:val="center"/>
            <w:hideMark/>
          </w:tcPr>
          <w:p w14:paraId="20D85D8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0.6902</w:t>
            </w:r>
          </w:p>
        </w:tc>
        <w:tc>
          <w:tcPr>
            <w:tcW w:w="406" w:type="pct"/>
            <w:tcBorders>
              <w:top w:val="nil"/>
              <w:left w:val="nil"/>
              <w:bottom w:val="single" w:sz="8" w:space="0" w:color="auto"/>
              <w:right w:val="single" w:sz="8" w:space="0" w:color="auto"/>
            </w:tcBorders>
            <w:shd w:val="clear" w:color="000000" w:fill="FFFFFF"/>
            <w:noWrap/>
            <w:vAlign w:val="center"/>
            <w:hideMark/>
          </w:tcPr>
          <w:p w14:paraId="278978D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0.8332</w:t>
            </w:r>
          </w:p>
        </w:tc>
        <w:tc>
          <w:tcPr>
            <w:tcW w:w="474" w:type="pct"/>
            <w:tcBorders>
              <w:top w:val="nil"/>
              <w:left w:val="nil"/>
              <w:bottom w:val="single" w:sz="8" w:space="0" w:color="auto"/>
              <w:right w:val="single" w:sz="8" w:space="0" w:color="auto"/>
            </w:tcBorders>
            <w:shd w:val="clear" w:color="000000" w:fill="FFFFFF"/>
            <w:noWrap/>
            <w:vAlign w:val="center"/>
            <w:hideMark/>
          </w:tcPr>
          <w:p w14:paraId="5FED6D5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0.9468</w:t>
            </w:r>
          </w:p>
        </w:tc>
        <w:tc>
          <w:tcPr>
            <w:tcW w:w="406" w:type="pct"/>
            <w:tcBorders>
              <w:top w:val="nil"/>
              <w:left w:val="nil"/>
              <w:bottom w:val="single" w:sz="8" w:space="0" w:color="auto"/>
              <w:right w:val="single" w:sz="8" w:space="0" w:color="auto"/>
            </w:tcBorders>
            <w:shd w:val="clear" w:color="000000" w:fill="FFFFFF"/>
            <w:noWrap/>
            <w:vAlign w:val="center"/>
            <w:hideMark/>
          </w:tcPr>
          <w:p w14:paraId="3288033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0.969</w:t>
            </w:r>
          </w:p>
        </w:tc>
        <w:tc>
          <w:tcPr>
            <w:tcW w:w="474" w:type="pct"/>
            <w:tcBorders>
              <w:top w:val="nil"/>
              <w:left w:val="nil"/>
              <w:bottom w:val="single" w:sz="8" w:space="0" w:color="auto"/>
              <w:right w:val="single" w:sz="8" w:space="0" w:color="auto"/>
            </w:tcBorders>
            <w:shd w:val="clear" w:color="000000" w:fill="FFFFFF"/>
            <w:noWrap/>
            <w:vAlign w:val="center"/>
            <w:hideMark/>
          </w:tcPr>
          <w:p w14:paraId="26F0045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0.9653</w:t>
            </w:r>
          </w:p>
        </w:tc>
        <w:tc>
          <w:tcPr>
            <w:tcW w:w="406" w:type="pct"/>
            <w:tcBorders>
              <w:top w:val="nil"/>
              <w:left w:val="nil"/>
              <w:bottom w:val="single" w:sz="8" w:space="0" w:color="auto"/>
              <w:right w:val="single" w:sz="8" w:space="0" w:color="auto"/>
            </w:tcBorders>
            <w:shd w:val="clear" w:color="000000" w:fill="FFFFFF"/>
            <w:noWrap/>
            <w:vAlign w:val="center"/>
            <w:hideMark/>
          </w:tcPr>
          <w:p w14:paraId="60E3294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0.9833</w:t>
            </w:r>
          </w:p>
        </w:tc>
      </w:tr>
      <w:tr w:rsidR="00D27F09" w:rsidRPr="00D27F09" w14:paraId="59F57644"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5E8292BB"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RNN-LSTM</w:t>
            </w:r>
          </w:p>
        </w:tc>
        <w:tc>
          <w:tcPr>
            <w:tcW w:w="474" w:type="pct"/>
            <w:tcBorders>
              <w:top w:val="nil"/>
              <w:left w:val="nil"/>
              <w:bottom w:val="single" w:sz="8" w:space="0" w:color="auto"/>
              <w:right w:val="single" w:sz="8" w:space="0" w:color="auto"/>
            </w:tcBorders>
            <w:shd w:val="clear" w:color="000000" w:fill="FFFFFF"/>
            <w:vAlign w:val="center"/>
            <w:hideMark/>
          </w:tcPr>
          <w:p w14:paraId="524403E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0.871</w:t>
            </w:r>
          </w:p>
        </w:tc>
        <w:tc>
          <w:tcPr>
            <w:tcW w:w="406" w:type="pct"/>
            <w:tcBorders>
              <w:top w:val="nil"/>
              <w:left w:val="nil"/>
              <w:bottom w:val="single" w:sz="8" w:space="0" w:color="auto"/>
              <w:right w:val="single" w:sz="8" w:space="0" w:color="auto"/>
            </w:tcBorders>
            <w:shd w:val="clear" w:color="000000" w:fill="FFFFFF"/>
            <w:noWrap/>
            <w:vAlign w:val="center"/>
            <w:hideMark/>
          </w:tcPr>
          <w:p w14:paraId="16575578"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0.9428</w:t>
            </w:r>
          </w:p>
        </w:tc>
        <w:tc>
          <w:tcPr>
            <w:tcW w:w="474" w:type="pct"/>
            <w:tcBorders>
              <w:top w:val="nil"/>
              <w:left w:val="nil"/>
              <w:bottom w:val="single" w:sz="8" w:space="0" w:color="auto"/>
              <w:right w:val="single" w:sz="8" w:space="0" w:color="auto"/>
            </w:tcBorders>
            <w:shd w:val="clear" w:color="000000" w:fill="FFFFFF"/>
            <w:noWrap/>
            <w:vAlign w:val="center"/>
            <w:hideMark/>
          </w:tcPr>
          <w:p w14:paraId="2F76A32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0.583</w:t>
            </w:r>
          </w:p>
        </w:tc>
        <w:tc>
          <w:tcPr>
            <w:tcW w:w="406" w:type="pct"/>
            <w:tcBorders>
              <w:top w:val="nil"/>
              <w:left w:val="nil"/>
              <w:bottom w:val="single" w:sz="8" w:space="0" w:color="auto"/>
              <w:right w:val="single" w:sz="8" w:space="0" w:color="auto"/>
            </w:tcBorders>
            <w:shd w:val="clear" w:color="000000" w:fill="FFFFFF"/>
            <w:noWrap/>
            <w:vAlign w:val="center"/>
            <w:hideMark/>
          </w:tcPr>
          <w:p w14:paraId="755ED33B"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0.7444</w:t>
            </w:r>
          </w:p>
        </w:tc>
        <w:tc>
          <w:tcPr>
            <w:tcW w:w="474" w:type="pct"/>
            <w:tcBorders>
              <w:top w:val="nil"/>
              <w:left w:val="nil"/>
              <w:bottom w:val="single" w:sz="8" w:space="0" w:color="auto"/>
              <w:right w:val="single" w:sz="8" w:space="0" w:color="auto"/>
            </w:tcBorders>
            <w:shd w:val="clear" w:color="000000" w:fill="FFFFFF"/>
            <w:noWrap/>
            <w:vAlign w:val="center"/>
            <w:hideMark/>
          </w:tcPr>
          <w:p w14:paraId="51DA6F2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0.6985</w:t>
            </w:r>
          </w:p>
        </w:tc>
        <w:tc>
          <w:tcPr>
            <w:tcW w:w="406" w:type="pct"/>
            <w:tcBorders>
              <w:top w:val="nil"/>
              <w:left w:val="nil"/>
              <w:bottom w:val="single" w:sz="8" w:space="0" w:color="auto"/>
              <w:right w:val="single" w:sz="8" w:space="0" w:color="auto"/>
            </w:tcBorders>
            <w:shd w:val="clear" w:color="000000" w:fill="FFFFFF"/>
            <w:noWrap/>
            <w:vAlign w:val="center"/>
            <w:hideMark/>
          </w:tcPr>
          <w:p w14:paraId="43E5FFA8"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0.8319</w:t>
            </w:r>
          </w:p>
        </w:tc>
        <w:tc>
          <w:tcPr>
            <w:tcW w:w="474" w:type="pct"/>
            <w:tcBorders>
              <w:top w:val="nil"/>
              <w:left w:val="nil"/>
              <w:bottom w:val="single" w:sz="8" w:space="0" w:color="auto"/>
              <w:right w:val="single" w:sz="8" w:space="0" w:color="auto"/>
            </w:tcBorders>
            <w:shd w:val="clear" w:color="000000" w:fill="FFFFFF"/>
            <w:noWrap/>
            <w:vAlign w:val="center"/>
            <w:hideMark/>
          </w:tcPr>
          <w:p w14:paraId="698DB27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0.9486</w:t>
            </w:r>
          </w:p>
        </w:tc>
        <w:tc>
          <w:tcPr>
            <w:tcW w:w="406" w:type="pct"/>
            <w:tcBorders>
              <w:top w:val="nil"/>
              <w:left w:val="nil"/>
              <w:bottom w:val="single" w:sz="8" w:space="0" w:color="auto"/>
              <w:right w:val="single" w:sz="8" w:space="0" w:color="auto"/>
            </w:tcBorders>
            <w:shd w:val="clear" w:color="000000" w:fill="FFFFFF"/>
            <w:noWrap/>
            <w:vAlign w:val="center"/>
            <w:hideMark/>
          </w:tcPr>
          <w:p w14:paraId="7C0532CF"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0.9693</w:t>
            </w:r>
          </w:p>
        </w:tc>
        <w:tc>
          <w:tcPr>
            <w:tcW w:w="474" w:type="pct"/>
            <w:tcBorders>
              <w:top w:val="nil"/>
              <w:left w:val="nil"/>
              <w:bottom w:val="single" w:sz="8" w:space="0" w:color="auto"/>
              <w:right w:val="single" w:sz="8" w:space="0" w:color="auto"/>
            </w:tcBorders>
            <w:shd w:val="clear" w:color="000000" w:fill="FFFFFF"/>
            <w:noWrap/>
            <w:vAlign w:val="center"/>
            <w:hideMark/>
          </w:tcPr>
          <w:p w14:paraId="6E7B216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0.9631</w:t>
            </w:r>
          </w:p>
        </w:tc>
        <w:tc>
          <w:tcPr>
            <w:tcW w:w="406" w:type="pct"/>
            <w:tcBorders>
              <w:top w:val="nil"/>
              <w:left w:val="nil"/>
              <w:bottom w:val="single" w:sz="8" w:space="0" w:color="auto"/>
              <w:right w:val="single" w:sz="8" w:space="0" w:color="auto"/>
            </w:tcBorders>
            <w:shd w:val="clear" w:color="000000" w:fill="FFFFFF"/>
            <w:noWrap/>
            <w:vAlign w:val="center"/>
            <w:hideMark/>
          </w:tcPr>
          <w:p w14:paraId="04BCCC47"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0.9827</w:t>
            </w:r>
          </w:p>
        </w:tc>
      </w:tr>
      <w:tr w:rsidR="00D27F09" w:rsidRPr="00D27F09" w14:paraId="66F86401"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38C6EA91"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RNN</w:t>
            </w:r>
          </w:p>
        </w:tc>
        <w:tc>
          <w:tcPr>
            <w:tcW w:w="474" w:type="pct"/>
            <w:tcBorders>
              <w:top w:val="nil"/>
              <w:left w:val="nil"/>
              <w:bottom w:val="single" w:sz="8" w:space="0" w:color="auto"/>
              <w:right w:val="single" w:sz="8" w:space="0" w:color="auto"/>
            </w:tcBorders>
            <w:shd w:val="clear" w:color="000000" w:fill="FFFFFF"/>
            <w:vAlign w:val="center"/>
            <w:hideMark/>
          </w:tcPr>
          <w:p w14:paraId="42218AA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0.8659</w:t>
            </w:r>
          </w:p>
        </w:tc>
        <w:tc>
          <w:tcPr>
            <w:tcW w:w="406" w:type="pct"/>
            <w:tcBorders>
              <w:top w:val="nil"/>
              <w:left w:val="nil"/>
              <w:bottom w:val="single" w:sz="8" w:space="0" w:color="auto"/>
              <w:right w:val="single" w:sz="8" w:space="0" w:color="auto"/>
            </w:tcBorders>
            <w:shd w:val="clear" w:color="000000" w:fill="FFFFFF"/>
            <w:noWrap/>
            <w:vAlign w:val="center"/>
            <w:hideMark/>
          </w:tcPr>
          <w:p w14:paraId="1BD1EC1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0.9311</w:t>
            </w:r>
          </w:p>
        </w:tc>
        <w:tc>
          <w:tcPr>
            <w:tcW w:w="474" w:type="pct"/>
            <w:tcBorders>
              <w:top w:val="nil"/>
              <w:left w:val="nil"/>
              <w:bottom w:val="single" w:sz="8" w:space="0" w:color="auto"/>
              <w:right w:val="single" w:sz="8" w:space="0" w:color="auto"/>
            </w:tcBorders>
            <w:shd w:val="clear" w:color="000000" w:fill="FFFFFF"/>
            <w:noWrap/>
            <w:vAlign w:val="center"/>
            <w:hideMark/>
          </w:tcPr>
          <w:p w14:paraId="5F59D3CA"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0.5614</w:t>
            </w:r>
          </w:p>
        </w:tc>
        <w:tc>
          <w:tcPr>
            <w:tcW w:w="406" w:type="pct"/>
            <w:tcBorders>
              <w:top w:val="nil"/>
              <w:left w:val="nil"/>
              <w:bottom w:val="single" w:sz="8" w:space="0" w:color="auto"/>
              <w:right w:val="single" w:sz="8" w:space="0" w:color="auto"/>
            </w:tcBorders>
            <w:shd w:val="clear" w:color="000000" w:fill="FFFFFF"/>
            <w:noWrap/>
            <w:vAlign w:val="center"/>
            <w:hideMark/>
          </w:tcPr>
          <w:p w14:paraId="141ECC2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0.7248</w:t>
            </w:r>
          </w:p>
        </w:tc>
        <w:tc>
          <w:tcPr>
            <w:tcW w:w="474" w:type="pct"/>
            <w:tcBorders>
              <w:top w:val="nil"/>
              <w:left w:val="nil"/>
              <w:bottom w:val="single" w:sz="8" w:space="0" w:color="auto"/>
              <w:right w:val="single" w:sz="8" w:space="0" w:color="auto"/>
            </w:tcBorders>
            <w:shd w:val="clear" w:color="000000" w:fill="FFFFFF"/>
            <w:noWrap/>
            <w:vAlign w:val="center"/>
            <w:hideMark/>
          </w:tcPr>
          <w:p w14:paraId="7C8A602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0.6812</w:t>
            </w:r>
          </w:p>
        </w:tc>
        <w:tc>
          <w:tcPr>
            <w:tcW w:w="406" w:type="pct"/>
            <w:tcBorders>
              <w:top w:val="nil"/>
              <w:left w:val="nil"/>
              <w:bottom w:val="single" w:sz="8" w:space="0" w:color="auto"/>
              <w:right w:val="single" w:sz="8" w:space="0" w:color="auto"/>
            </w:tcBorders>
            <w:shd w:val="clear" w:color="000000" w:fill="FFFFFF"/>
            <w:noWrap/>
            <w:vAlign w:val="center"/>
            <w:hideMark/>
          </w:tcPr>
          <w:p w14:paraId="6397F1F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0.8151</w:t>
            </w:r>
          </w:p>
        </w:tc>
        <w:tc>
          <w:tcPr>
            <w:tcW w:w="474" w:type="pct"/>
            <w:tcBorders>
              <w:top w:val="nil"/>
              <w:left w:val="nil"/>
              <w:bottom w:val="single" w:sz="8" w:space="0" w:color="auto"/>
              <w:right w:val="single" w:sz="8" w:space="0" w:color="auto"/>
            </w:tcBorders>
            <w:shd w:val="clear" w:color="000000" w:fill="FFFFFF"/>
            <w:noWrap/>
            <w:vAlign w:val="center"/>
            <w:hideMark/>
          </w:tcPr>
          <w:p w14:paraId="572B62BB"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0.9463</w:t>
            </w:r>
          </w:p>
        </w:tc>
        <w:tc>
          <w:tcPr>
            <w:tcW w:w="406" w:type="pct"/>
            <w:tcBorders>
              <w:top w:val="nil"/>
              <w:left w:val="nil"/>
              <w:bottom w:val="single" w:sz="8" w:space="0" w:color="auto"/>
              <w:right w:val="single" w:sz="8" w:space="0" w:color="auto"/>
            </w:tcBorders>
            <w:shd w:val="clear" w:color="000000" w:fill="FFFFFF"/>
            <w:noWrap/>
            <w:vAlign w:val="center"/>
            <w:hideMark/>
          </w:tcPr>
          <w:p w14:paraId="36778862"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0.9664</w:t>
            </w:r>
          </w:p>
        </w:tc>
        <w:tc>
          <w:tcPr>
            <w:tcW w:w="474" w:type="pct"/>
            <w:tcBorders>
              <w:top w:val="nil"/>
              <w:left w:val="nil"/>
              <w:bottom w:val="single" w:sz="8" w:space="0" w:color="auto"/>
              <w:right w:val="single" w:sz="8" w:space="0" w:color="auto"/>
            </w:tcBorders>
            <w:shd w:val="clear" w:color="000000" w:fill="FFFFFF"/>
            <w:noWrap/>
            <w:vAlign w:val="center"/>
            <w:hideMark/>
          </w:tcPr>
          <w:p w14:paraId="22B7F96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0.9605</w:t>
            </w:r>
          </w:p>
        </w:tc>
        <w:tc>
          <w:tcPr>
            <w:tcW w:w="406" w:type="pct"/>
            <w:tcBorders>
              <w:top w:val="nil"/>
              <w:left w:val="nil"/>
              <w:bottom w:val="single" w:sz="8" w:space="0" w:color="auto"/>
              <w:right w:val="single" w:sz="8" w:space="0" w:color="auto"/>
            </w:tcBorders>
            <w:shd w:val="clear" w:color="000000" w:fill="FFFFFF"/>
            <w:noWrap/>
            <w:vAlign w:val="center"/>
            <w:hideMark/>
          </w:tcPr>
          <w:p w14:paraId="06E7000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0.9733</w:t>
            </w:r>
          </w:p>
        </w:tc>
      </w:tr>
      <w:tr w:rsidR="00D27F09" w:rsidRPr="00D27F09" w14:paraId="5529F926"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6221704C"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MLP</w:t>
            </w:r>
          </w:p>
        </w:tc>
        <w:tc>
          <w:tcPr>
            <w:tcW w:w="474" w:type="pct"/>
            <w:tcBorders>
              <w:top w:val="nil"/>
              <w:left w:val="nil"/>
              <w:bottom w:val="single" w:sz="8" w:space="0" w:color="auto"/>
              <w:right w:val="single" w:sz="8" w:space="0" w:color="auto"/>
            </w:tcBorders>
            <w:shd w:val="clear" w:color="000000" w:fill="FFFFFF"/>
            <w:vAlign w:val="center"/>
            <w:hideMark/>
          </w:tcPr>
          <w:p w14:paraId="37DE101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0.8727</w:t>
            </w:r>
          </w:p>
        </w:tc>
        <w:tc>
          <w:tcPr>
            <w:tcW w:w="406" w:type="pct"/>
            <w:tcBorders>
              <w:top w:val="nil"/>
              <w:left w:val="nil"/>
              <w:bottom w:val="single" w:sz="8" w:space="0" w:color="auto"/>
              <w:right w:val="single" w:sz="8" w:space="0" w:color="auto"/>
            </w:tcBorders>
            <w:shd w:val="clear" w:color="000000" w:fill="FFFFFF"/>
            <w:noWrap/>
            <w:vAlign w:val="center"/>
            <w:hideMark/>
          </w:tcPr>
          <w:p w14:paraId="5D1B2AB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0.9381</w:t>
            </w:r>
          </w:p>
        </w:tc>
        <w:tc>
          <w:tcPr>
            <w:tcW w:w="474" w:type="pct"/>
            <w:tcBorders>
              <w:top w:val="nil"/>
              <w:left w:val="nil"/>
              <w:bottom w:val="single" w:sz="8" w:space="0" w:color="auto"/>
              <w:right w:val="single" w:sz="8" w:space="0" w:color="auto"/>
            </w:tcBorders>
            <w:shd w:val="clear" w:color="000000" w:fill="FFFFFF"/>
            <w:noWrap/>
            <w:vAlign w:val="center"/>
            <w:hideMark/>
          </w:tcPr>
          <w:p w14:paraId="7641FCA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0.5065</w:t>
            </w:r>
          </w:p>
        </w:tc>
        <w:tc>
          <w:tcPr>
            <w:tcW w:w="406" w:type="pct"/>
            <w:tcBorders>
              <w:top w:val="nil"/>
              <w:left w:val="nil"/>
              <w:bottom w:val="single" w:sz="8" w:space="0" w:color="auto"/>
              <w:right w:val="single" w:sz="8" w:space="0" w:color="auto"/>
            </w:tcBorders>
            <w:shd w:val="clear" w:color="000000" w:fill="FFFFFF"/>
            <w:noWrap/>
            <w:vAlign w:val="center"/>
            <w:hideMark/>
          </w:tcPr>
          <w:p w14:paraId="5C86748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0.6934</w:t>
            </w:r>
          </w:p>
        </w:tc>
        <w:tc>
          <w:tcPr>
            <w:tcW w:w="474" w:type="pct"/>
            <w:tcBorders>
              <w:top w:val="nil"/>
              <w:left w:val="nil"/>
              <w:bottom w:val="single" w:sz="8" w:space="0" w:color="auto"/>
              <w:right w:val="single" w:sz="8" w:space="0" w:color="auto"/>
            </w:tcBorders>
            <w:shd w:val="clear" w:color="000000" w:fill="FFFFFF"/>
            <w:noWrap/>
            <w:vAlign w:val="center"/>
            <w:hideMark/>
          </w:tcPr>
          <w:p w14:paraId="2D311B3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0.641</w:t>
            </w:r>
          </w:p>
        </w:tc>
        <w:tc>
          <w:tcPr>
            <w:tcW w:w="406" w:type="pct"/>
            <w:tcBorders>
              <w:top w:val="nil"/>
              <w:left w:val="nil"/>
              <w:bottom w:val="single" w:sz="8" w:space="0" w:color="auto"/>
              <w:right w:val="single" w:sz="8" w:space="0" w:color="auto"/>
            </w:tcBorders>
            <w:shd w:val="clear" w:color="000000" w:fill="FFFFFF"/>
            <w:noWrap/>
            <w:vAlign w:val="center"/>
            <w:hideMark/>
          </w:tcPr>
          <w:p w14:paraId="4FEDBAF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0.7974</w:t>
            </w:r>
          </w:p>
        </w:tc>
        <w:tc>
          <w:tcPr>
            <w:tcW w:w="474" w:type="pct"/>
            <w:tcBorders>
              <w:top w:val="nil"/>
              <w:left w:val="nil"/>
              <w:bottom w:val="single" w:sz="8" w:space="0" w:color="auto"/>
              <w:right w:val="single" w:sz="8" w:space="0" w:color="auto"/>
            </w:tcBorders>
            <w:shd w:val="clear" w:color="000000" w:fill="FFFFFF"/>
            <w:noWrap/>
            <w:vAlign w:val="center"/>
            <w:hideMark/>
          </w:tcPr>
          <w:p w14:paraId="6E2B439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0.9421</w:t>
            </w:r>
          </w:p>
        </w:tc>
        <w:tc>
          <w:tcPr>
            <w:tcW w:w="406" w:type="pct"/>
            <w:tcBorders>
              <w:top w:val="nil"/>
              <w:left w:val="nil"/>
              <w:bottom w:val="single" w:sz="8" w:space="0" w:color="auto"/>
              <w:right w:val="single" w:sz="8" w:space="0" w:color="auto"/>
            </w:tcBorders>
            <w:shd w:val="clear" w:color="000000" w:fill="FFFFFF"/>
            <w:noWrap/>
            <w:vAlign w:val="center"/>
            <w:hideMark/>
          </w:tcPr>
          <w:p w14:paraId="0CCDD7B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0.964</w:t>
            </w:r>
          </w:p>
        </w:tc>
        <w:tc>
          <w:tcPr>
            <w:tcW w:w="474" w:type="pct"/>
            <w:tcBorders>
              <w:top w:val="nil"/>
              <w:left w:val="nil"/>
              <w:bottom w:val="single" w:sz="8" w:space="0" w:color="auto"/>
              <w:right w:val="single" w:sz="8" w:space="0" w:color="auto"/>
            </w:tcBorders>
            <w:shd w:val="clear" w:color="000000" w:fill="FFFFFF"/>
            <w:noWrap/>
            <w:vAlign w:val="center"/>
            <w:hideMark/>
          </w:tcPr>
          <w:p w14:paraId="4FD9871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0.9555</w:t>
            </w:r>
          </w:p>
        </w:tc>
        <w:tc>
          <w:tcPr>
            <w:tcW w:w="406" w:type="pct"/>
            <w:tcBorders>
              <w:top w:val="nil"/>
              <w:left w:val="nil"/>
              <w:bottom w:val="single" w:sz="8" w:space="0" w:color="auto"/>
              <w:right w:val="single" w:sz="8" w:space="0" w:color="auto"/>
            </w:tcBorders>
            <w:shd w:val="clear" w:color="000000" w:fill="FFFFFF"/>
            <w:noWrap/>
            <w:vAlign w:val="center"/>
            <w:hideMark/>
          </w:tcPr>
          <w:p w14:paraId="67201747"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0.949</w:t>
            </w:r>
          </w:p>
        </w:tc>
      </w:tr>
      <w:tr w:rsidR="00D27F09" w:rsidRPr="00D27F09" w14:paraId="7A0B78B1"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46481865"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lastRenderedPageBreak/>
              <w:t>CNN</w:t>
            </w:r>
          </w:p>
        </w:tc>
        <w:tc>
          <w:tcPr>
            <w:tcW w:w="474" w:type="pct"/>
            <w:tcBorders>
              <w:top w:val="nil"/>
              <w:left w:val="nil"/>
              <w:bottom w:val="single" w:sz="8" w:space="0" w:color="auto"/>
              <w:right w:val="single" w:sz="8" w:space="0" w:color="auto"/>
            </w:tcBorders>
            <w:shd w:val="clear" w:color="000000" w:fill="FFFFFF"/>
            <w:vAlign w:val="center"/>
            <w:hideMark/>
          </w:tcPr>
          <w:p w14:paraId="56DCC29E"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0.8764</w:t>
            </w:r>
          </w:p>
        </w:tc>
        <w:tc>
          <w:tcPr>
            <w:tcW w:w="406" w:type="pct"/>
            <w:tcBorders>
              <w:top w:val="nil"/>
              <w:left w:val="nil"/>
              <w:bottom w:val="single" w:sz="8" w:space="0" w:color="auto"/>
              <w:right w:val="single" w:sz="8" w:space="0" w:color="auto"/>
            </w:tcBorders>
            <w:shd w:val="clear" w:color="000000" w:fill="FFFFFF"/>
            <w:noWrap/>
            <w:vAlign w:val="center"/>
            <w:hideMark/>
          </w:tcPr>
          <w:p w14:paraId="6E22FEC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0.9783</w:t>
            </w:r>
          </w:p>
        </w:tc>
        <w:tc>
          <w:tcPr>
            <w:tcW w:w="474" w:type="pct"/>
            <w:tcBorders>
              <w:top w:val="nil"/>
              <w:left w:val="nil"/>
              <w:bottom w:val="single" w:sz="8" w:space="0" w:color="auto"/>
              <w:right w:val="single" w:sz="8" w:space="0" w:color="auto"/>
            </w:tcBorders>
            <w:shd w:val="clear" w:color="000000" w:fill="FFFFFF"/>
            <w:noWrap/>
            <w:vAlign w:val="center"/>
            <w:hideMark/>
          </w:tcPr>
          <w:p w14:paraId="4F94771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0.4778</w:t>
            </w:r>
          </w:p>
        </w:tc>
        <w:tc>
          <w:tcPr>
            <w:tcW w:w="406" w:type="pct"/>
            <w:tcBorders>
              <w:top w:val="nil"/>
              <w:left w:val="nil"/>
              <w:bottom w:val="single" w:sz="8" w:space="0" w:color="auto"/>
              <w:right w:val="single" w:sz="8" w:space="0" w:color="auto"/>
            </w:tcBorders>
            <w:shd w:val="clear" w:color="000000" w:fill="FFFFFF"/>
            <w:noWrap/>
            <w:vAlign w:val="center"/>
            <w:hideMark/>
          </w:tcPr>
          <w:p w14:paraId="0DA9E87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0.6203</w:t>
            </w:r>
          </w:p>
        </w:tc>
        <w:tc>
          <w:tcPr>
            <w:tcW w:w="474" w:type="pct"/>
            <w:tcBorders>
              <w:top w:val="nil"/>
              <w:left w:val="nil"/>
              <w:bottom w:val="single" w:sz="8" w:space="0" w:color="auto"/>
              <w:right w:val="single" w:sz="8" w:space="0" w:color="auto"/>
            </w:tcBorders>
            <w:shd w:val="clear" w:color="000000" w:fill="FFFFFF"/>
            <w:noWrap/>
            <w:vAlign w:val="center"/>
            <w:hideMark/>
          </w:tcPr>
          <w:p w14:paraId="4A4772F8"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0.6184</w:t>
            </w:r>
          </w:p>
        </w:tc>
        <w:tc>
          <w:tcPr>
            <w:tcW w:w="406" w:type="pct"/>
            <w:tcBorders>
              <w:top w:val="nil"/>
              <w:left w:val="nil"/>
              <w:bottom w:val="single" w:sz="8" w:space="0" w:color="auto"/>
              <w:right w:val="single" w:sz="8" w:space="0" w:color="auto"/>
            </w:tcBorders>
            <w:shd w:val="clear" w:color="000000" w:fill="FFFFFF"/>
            <w:noWrap/>
            <w:vAlign w:val="center"/>
            <w:hideMark/>
          </w:tcPr>
          <w:p w14:paraId="32128337"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0.7592</w:t>
            </w:r>
          </w:p>
        </w:tc>
        <w:tc>
          <w:tcPr>
            <w:tcW w:w="474" w:type="pct"/>
            <w:tcBorders>
              <w:top w:val="nil"/>
              <w:left w:val="nil"/>
              <w:bottom w:val="single" w:sz="8" w:space="0" w:color="auto"/>
              <w:right w:val="single" w:sz="8" w:space="0" w:color="auto"/>
            </w:tcBorders>
            <w:shd w:val="clear" w:color="000000" w:fill="FFFFFF"/>
            <w:noWrap/>
            <w:vAlign w:val="center"/>
            <w:hideMark/>
          </w:tcPr>
          <w:p w14:paraId="0B4096C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0.9399</w:t>
            </w:r>
          </w:p>
        </w:tc>
        <w:tc>
          <w:tcPr>
            <w:tcW w:w="406" w:type="pct"/>
            <w:tcBorders>
              <w:top w:val="nil"/>
              <w:left w:val="nil"/>
              <w:bottom w:val="single" w:sz="8" w:space="0" w:color="auto"/>
              <w:right w:val="single" w:sz="8" w:space="0" w:color="auto"/>
            </w:tcBorders>
            <w:shd w:val="clear" w:color="000000" w:fill="FFFFFF"/>
            <w:noWrap/>
            <w:vAlign w:val="center"/>
            <w:hideMark/>
          </w:tcPr>
          <w:p w14:paraId="47E4C97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0.9599</w:t>
            </w:r>
          </w:p>
        </w:tc>
        <w:tc>
          <w:tcPr>
            <w:tcW w:w="474" w:type="pct"/>
            <w:tcBorders>
              <w:top w:val="nil"/>
              <w:left w:val="nil"/>
              <w:bottom w:val="single" w:sz="8" w:space="0" w:color="auto"/>
              <w:right w:val="single" w:sz="8" w:space="0" w:color="auto"/>
            </w:tcBorders>
            <w:shd w:val="clear" w:color="000000" w:fill="FFFFFF"/>
            <w:noWrap/>
            <w:vAlign w:val="center"/>
            <w:hideMark/>
          </w:tcPr>
          <w:p w14:paraId="2F1212DB"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0.9397</w:t>
            </w:r>
          </w:p>
        </w:tc>
        <w:tc>
          <w:tcPr>
            <w:tcW w:w="406" w:type="pct"/>
            <w:tcBorders>
              <w:top w:val="nil"/>
              <w:left w:val="nil"/>
              <w:bottom w:val="single" w:sz="8" w:space="0" w:color="auto"/>
              <w:right w:val="single" w:sz="8" w:space="0" w:color="auto"/>
            </w:tcBorders>
            <w:shd w:val="clear" w:color="000000" w:fill="FFFFFF"/>
            <w:noWrap/>
            <w:vAlign w:val="center"/>
            <w:hideMark/>
          </w:tcPr>
          <w:p w14:paraId="636A249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0.9177</w:t>
            </w:r>
          </w:p>
        </w:tc>
      </w:tr>
      <w:tr w:rsidR="00D27F09" w:rsidRPr="00D27F09" w14:paraId="66BD9457"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D9D9D9"/>
            <w:noWrap/>
            <w:vAlign w:val="center"/>
            <w:hideMark/>
          </w:tcPr>
          <w:p w14:paraId="25222074"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Average</w:t>
            </w:r>
          </w:p>
        </w:tc>
        <w:tc>
          <w:tcPr>
            <w:tcW w:w="474" w:type="pct"/>
            <w:tcBorders>
              <w:top w:val="nil"/>
              <w:left w:val="nil"/>
              <w:bottom w:val="single" w:sz="8" w:space="0" w:color="auto"/>
              <w:right w:val="single" w:sz="8" w:space="0" w:color="auto"/>
            </w:tcBorders>
            <w:shd w:val="clear" w:color="000000" w:fill="D9D9D9"/>
            <w:noWrap/>
            <w:vAlign w:val="center"/>
            <w:hideMark/>
          </w:tcPr>
          <w:p w14:paraId="2943C94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0.8627</w:t>
            </w:r>
          </w:p>
        </w:tc>
        <w:tc>
          <w:tcPr>
            <w:tcW w:w="406" w:type="pct"/>
            <w:tcBorders>
              <w:top w:val="nil"/>
              <w:left w:val="nil"/>
              <w:bottom w:val="single" w:sz="8" w:space="0" w:color="auto"/>
              <w:right w:val="single" w:sz="8" w:space="0" w:color="auto"/>
            </w:tcBorders>
            <w:shd w:val="clear" w:color="000000" w:fill="D9D9D9"/>
            <w:noWrap/>
            <w:vAlign w:val="center"/>
            <w:hideMark/>
          </w:tcPr>
          <w:p w14:paraId="288C5E3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0.9465</w:t>
            </w:r>
          </w:p>
        </w:tc>
        <w:tc>
          <w:tcPr>
            <w:tcW w:w="474" w:type="pct"/>
            <w:tcBorders>
              <w:top w:val="nil"/>
              <w:left w:val="nil"/>
              <w:bottom w:val="single" w:sz="8" w:space="0" w:color="auto"/>
              <w:right w:val="single" w:sz="8" w:space="0" w:color="auto"/>
            </w:tcBorders>
            <w:shd w:val="clear" w:color="000000" w:fill="D9D9D9"/>
            <w:noWrap/>
            <w:vAlign w:val="center"/>
            <w:hideMark/>
          </w:tcPr>
          <w:p w14:paraId="2C062B4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0.5581</w:t>
            </w:r>
          </w:p>
        </w:tc>
        <w:tc>
          <w:tcPr>
            <w:tcW w:w="406" w:type="pct"/>
            <w:tcBorders>
              <w:top w:val="nil"/>
              <w:left w:val="nil"/>
              <w:bottom w:val="single" w:sz="8" w:space="0" w:color="auto"/>
              <w:right w:val="single" w:sz="8" w:space="0" w:color="auto"/>
            </w:tcBorders>
            <w:shd w:val="clear" w:color="000000" w:fill="D9D9D9"/>
            <w:noWrap/>
            <w:vAlign w:val="center"/>
            <w:hideMark/>
          </w:tcPr>
          <w:p w14:paraId="03B74CD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0.7468</w:t>
            </w:r>
          </w:p>
        </w:tc>
        <w:tc>
          <w:tcPr>
            <w:tcW w:w="474" w:type="pct"/>
            <w:tcBorders>
              <w:top w:val="nil"/>
              <w:left w:val="nil"/>
              <w:bottom w:val="single" w:sz="8" w:space="0" w:color="auto"/>
              <w:right w:val="single" w:sz="8" w:space="0" w:color="auto"/>
            </w:tcBorders>
            <w:shd w:val="clear" w:color="000000" w:fill="D9D9D9"/>
            <w:noWrap/>
            <w:vAlign w:val="center"/>
            <w:hideMark/>
          </w:tcPr>
          <w:p w14:paraId="2A0A915E"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0.6766</w:t>
            </w:r>
          </w:p>
        </w:tc>
        <w:tc>
          <w:tcPr>
            <w:tcW w:w="406" w:type="pct"/>
            <w:tcBorders>
              <w:top w:val="nil"/>
              <w:left w:val="nil"/>
              <w:bottom w:val="single" w:sz="8" w:space="0" w:color="auto"/>
              <w:right w:val="single" w:sz="8" w:space="0" w:color="auto"/>
            </w:tcBorders>
            <w:shd w:val="clear" w:color="000000" w:fill="D9D9D9"/>
            <w:noWrap/>
            <w:vAlign w:val="center"/>
            <w:hideMark/>
          </w:tcPr>
          <w:p w14:paraId="727799C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0.8331</w:t>
            </w:r>
          </w:p>
        </w:tc>
        <w:tc>
          <w:tcPr>
            <w:tcW w:w="474" w:type="pct"/>
            <w:tcBorders>
              <w:top w:val="nil"/>
              <w:left w:val="nil"/>
              <w:bottom w:val="single" w:sz="8" w:space="0" w:color="auto"/>
              <w:right w:val="single" w:sz="8" w:space="0" w:color="auto"/>
            </w:tcBorders>
            <w:shd w:val="clear" w:color="000000" w:fill="D9D9D9"/>
            <w:noWrap/>
            <w:vAlign w:val="center"/>
            <w:hideMark/>
          </w:tcPr>
          <w:p w14:paraId="7152CD2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0.9458</w:t>
            </w:r>
          </w:p>
        </w:tc>
        <w:tc>
          <w:tcPr>
            <w:tcW w:w="406" w:type="pct"/>
            <w:tcBorders>
              <w:top w:val="nil"/>
              <w:left w:val="nil"/>
              <w:bottom w:val="single" w:sz="8" w:space="0" w:color="auto"/>
              <w:right w:val="single" w:sz="8" w:space="0" w:color="auto"/>
            </w:tcBorders>
            <w:shd w:val="clear" w:color="000000" w:fill="D9D9D9"/>
            <w:noWrap/>
            <w:vAlign w:val="center"/>
            <w:hideMark/>
          </w:tcPr>
          <w:p w14:paraId="1094CF4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0.9698</w:t>
            </w:r>
          </w:p>
        </w:tc>
        <w:tc>
          <w:tcPr>
            <w:tcW w:w="474" w:type="pct"/>
            <w:tcBorders>
              <w:top w:val="nil"/>
              <w:left w:val="nil"/>
              <w:bottom w:val="single" w:sz="8" w:space="0" w:color="auto"/>
              <w:right w:val="single" w:sz="8" w:space="0" w:color="auto"/>
            </w:tcBorders>
            <w:shd w:val="clear" w:color="000000" w:fill="D9D9D9"/>
            <w:noWrap/>
            <w:vAlign w:val="center"/>
            <w:hideMark/>
          </w:tcPr>
          <w:p w14:paraId="37E15BC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0.959</w:t>
            </w:r>
          </w:p>
        </w:tc>
        <w:tc>
          <w:tcPr>
            <w:tcW w:w="406" w:type="pct"/>
            <w:tcBorders>
              <w:top w:val="nil"/>
              <w:left w:val="nil"/>
              <w:bottom w:val="single" w:sz="8" w:space="0" w:color="auto"/>
              <w:right w:val="single" w:sz="8" w:space="0" w:color="auto"/>
            </w:tcBorders>
            <w:shd w:val="clear" w:color="000000" w:fill="D9D9D9"/>
            <w:noWrap/>
            <w:vAlign w:val="center"/>
            <w:hideMark/>
          </w:tcPr>
          <w:p w14:paraId="5B8A612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0.9717</w:t>
            </w:r>
          </w:p>
        </w:tc>
      </w:tr>
      <w:tr w:rsidR="00D27F09" w:rsidRPr="00D27F09" w14:paraId="6F2F119D"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D9D9D9"/>
            <w:noWrap/>
            <w:vAlign w:val="center"/>
            <w:hideMark/>
          </w:tcPr>
          <w:p w14:paraId="11F0CDE3"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Gain</w:t>
            </w:r>
          </w:p>
        </w:tc>
        <w:tc>
          <w:tcPr>
            <w:tcW w:w="880" w:type="pct"/>
            <w:gridSpan w:val="2"/>
            <w:tcBorders>
              <w:top w:val="single" w:sz="8" w:space="0" w:color="auto"/>
              <w:left w:val="nil"/>
              <w:bottom w:val="single" w:sz="8" w:space="0" w:color="auto"/>
              <w:right w:val="single" w:sz="8" w:space="0" w:color="000000"/>
            </w:tcBorders>
            <w:shd w:val="clear" w:color="000000" w:fill="D9D9D9"/>
            <w:noWrap/>
            <w:vAlign w:val="center"/>
            <w:hideMark/>
          </w:tcPr>
          <w:p w14:paraId="5E172FBD"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9.71%</w:t>
            </w:r>
          </w:p>
        </w:tc>
        <w:tc>
          <w:tcPr>
            <w:tcW w:w="880" w:type="pct"/>
            <w:gridSpan w:val="2"/>
            <w:tcBorders>
              <w:top w:val="single" w:sz="8" w:space="0" w:color="auto"/>
              <w:left w:val="nil"/>
              <w:bottom w:val="single" w:sz="8" w:space="0" w:color="auto"/>
              <w:right w:val="single" w:sz="8" w:space="0" w:color="000000"/>
            </w:tcBorders>
            <w:shd w:val="clear" w:color="000000" w:fill="D9D9D9"/>
            <w:noWrap/>
            <w:vAlign w:val="center"/>
            <w:hideMark/>
          </w:tcPr>
          <w:p w14:paraId="3A8F614B"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33.82%</w:t>
            </w:r>
          </w:p>
        </w:tc>
        <w:tc>
          <w:tcPr>
            <w:tcW w:w="880" w:type="pct"/>
            <w:gridSpan w:val="2"/>
            <w:tcBorders>
              <w:top w:val="single" w:sz="8" w:space="0" w:color="auto"/>
              <w:left w:val="nil"/>
              <w:bottom w:val="single" w:sz="8" w:space="0" w:color="auto"/>
              <w:right w:val="single" w:sz="8" w:space="0" w:color="000000"/>
            </w:tcBorders>
            <w:shd w:val="clear" w:color="000000" w:fill="D9D9D9"/>
            <w:noWrap/>
            <w:vAlign w:val="center"/>
            <w:hideMark/>
          </w:tcPr>
          <w:p w14:paraId="299448D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23.14%</w:t>
            </w:r>
          </w:p>
        </w:tc>
        <w:tc>
          <w:tcPr>
            <w:tcW w:w="880" w:type="pct"/>
            <w:gridSpan w:val="2"/>
            <w:tcBorders>
              <w:top w:val="single" w:sz="8" w:space="0" w:color="auto"/>
              <w:left w:val="nil"/>
              <w:bottom w:val="single" w:sz="8" w:space="0" w:color="auto"/>
              <w:right w:val="single" w:sz="8" w:space="0" w:color="000000"/>
            </w:tcBorders>
            <w:shd w:val="clear" w:color="000000" w:fill="D9D9D9"/>
            <w:noWrap/>
            <w:vAlign w:val="center"/>
            <w:hideMark/>
          </w:tcPr>
          <w:p w14:paraId="38BB7510"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2.54%</w:t>
            </w:r>
          </w:p>
        </w:tc>
        <w:tc>
          <w:tcPr>
            <w:tcW w:w="880" w:type="pct"/>
            <w:gridSpan w:val="2"/>
            <w:tcBorders>
              <w:top w:val="single" w:sz="8" w:space="0" w:color="auto"/>
              <w:left w:val="nil"/>
              <w:bottom w:val="single" w:sz="8" w:space="0" w:color="auto"/>
              <w:right w:val="single" w:sz="8" w:space="0" w:color="000000"/>
            </w:tcBorders>
            <w:shd w:val="clear" w:color="000000" w:fill="D9D9D9"/>
            <w:noWrap/>
            <w:vAlign w:val="center"/>
            <w:hideMark/>
          </w:tcPr>
          <w:p w14:paraId="0A86C48D"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1.32%</w:t>
            </w:r>
          </w:p>
        </w:tc>
      </w:tr>
      <w:bookmarkEnd w:id="42"/>
    </w:tbl>
    <w:p w14:paraId="41030DA4" w14:textId="77777777" w:rsidR="007C30F6" w:rsidRDefault="007C30F6" w:rsidP="000C0612"/>
    <w:p w14:paraId="5506045F" w14:textId="0B6DCA5C" w:rsidR="00793C21" w:rsidRDefault="008D397D" w:rsidP="008F75A6">
      <w:r w:rsidRPr="008D397D">
        <w:t xml:space="preserve">4.4.2. </w:t>
      </w:r>
      <w:r w:rsidR="004840B8">
        <w:rPr>
          <w:rFonts w:hint="eastAsia"/>
        </w:rPr>
        <w:t>다차원 성능 평가 및 지식의 기여도</w:t>
      </w:r>
    </w:p>
    <w:p w14:paraId="606F3CB2" w14:textId="1751CD63" w:rsidR="004A3CEE" w:rsidRPr="004A3CEE" w:rsidRDefault="004A3CEE" w:rsidP="004A3CEE">
      <w:r w:rsidRPr="004A3CEE">
        <w:t xml:space="preserve">본 절에서는 4가지 도메인 지식 축이 예측 성능에 미치는 상대적 기여도를 입체적으로 규명하기 위해, 레이더 차트 면적(Radar Chart Area)에 기반한 종합 평가 지표를 도입하였다. 이는 Accuracy, Precision, Recall, F1-score, </w:t>
      </w:r>
      <w:r w:rsidR="007B72ED">
        <w:rPr>
          <w:rFonts w:hint="eastAsia"/>
        </w:rPr>
        <w:t xml:space="preserve">Accuracy, </w:t>
      </w:r>
      <w:r w:rsidRPr="004A3CEE">
        <w:t>AUC의 5대 핵심 지표를 5각형의 축으로 매핑하고 그 내부 면적</w:t>
      </w:r>
      <w:r w:rsidR="007B72ED">
        <w:rPr>
          <w:rFonts w:hint="eastAsia"/>
        </w:rPr>
        <w:t>의 비율</w:t>
      </w:r>
      <w:r w:rsidRPr="004A3CEE">
        <w:t xml:space="preserve">을 산출하는 방식으로, 단일 지표 의존성을 탈피하여 모델의 정확성(Accuracy), </w:t>
      </w:r>
      <w:proofErr w:type="spellStart"/>
      <w:r w:rsidRPr="004A3CEE">
        <w:t>탐지력</w:t>
      </w:r>
      <w:proofErr w:type="spellEnd"/>
      <w:r w:rsidRPr="004A3CEE">
        <w:t xml:space="preserve">(Sensitivity), 균형성(Balance), </w:t>
      </w:r>
      <w:proofErr w:type="spellStart"/>
      <w:r w:rsidRPr="004A3CEE">
        <w:t>판별력</w:t>
      </w:r>
      <w:proofErr w:type="spellEnd"/>
      <w:r w:rsidRPr="004A3CEE">
        <w:t>(Separability)을 포괄하는 종합 성능 지수로 정의된다.</w:t>
      </w:r>
      <w:r w:rsidR="002C56FA">
        <w:rPr>
          <w:rFonts w:hint="eastAsia"/>
        </w:rPr>
        <w:t xml:space="preserve"> 또한 모든 비교군에 대해 동일한 축 순서를 고정적으로 적용하였으므로 상대적 비교 타당성을 갖는다.</w:t>
      </w:r>
      <w:r w:rsidR="003C7FEA">
        <w:rPr>
          <w:rFonts w:hint="eastAsia"/>
        </w:rPr>
        <w:t xml:space="preserve"> </w:t>
      </w:r>
      <w:r w:rsidR="003C7FEA" w:rsidRPr="00CA1E50">
        <w:t>이를 통해 각 도메인 지식 축이 예측 성능 전반에 기여하는 상대적 영향력을 동일한 기준 하에서 비교하는 것이 가능해진다.</w:t>
      </w:r>
      <w:r w:rsidR="00D65994">
        <w:rPr>
          <w:rFonts w:hint="eastAsia"/>
        </w:rPr>
        <w:t xml:space="preserve"> 아울러 교차검증을 위해 5개 지표의 </w:t>
      </w:r>
      <w:r w:rsidR="004B7D7F">
        <w:rPr>
          <w:rFonts w:hint="eastAsia"/>
        </w:rPr>
        <w:t>산술</w:t>
      </w:r>
      <w:r w:rsidR="00D65994">
        <w:rPr>
          <w:rFonts w:hint="eastAsia"/>
        </w:rPr>
        <w:t>평균을 포함하였</w:t>
      </w:r>
      <w:r w:rsidR="00EF4691">
        <w:rPr>
          <w:rFonts w:hint="eastAsia"/>
        </w:rPr>
        <w:t>고, 레이더 차트의 우선순위와 동일하게 관찰되었다.</w:t>
      </w:r>
    </w:p>
    <w:p w14:paraId="72BC9C9E" w14:textId="6AFB8F54" w:rsidR="004A3CEE" w:rsidRPr="004A3CEE" w:rsidRDefault="004A3CEE" w:rsidP="004A3CEE">
      <w:r w:rsidRPr="004A3CEE">
        <w:t>분석 결과(&lt;표 4-8&gt; 및 [그림 4-1]), 지식 축들은 예측 성능에 균일하게 기여하지 않았으며, 마케팅 피로도(</w:t>
      </w:r>
      <w:r w:rsidR="00F86DB2">
        <w:rPr>
          <w:rFonts w:hint="eastAsia"/>
        </w:rPr>
        <w:t>82.35%</w:t>
      </w:r>
      <w:proofErr w:type="gramStart"/>
      <w:r w:rsidRPr="004A3CEE">
        <w:t>) &gt;</w:t>
      </w:r>
      <w:proofErr w:type="gramEnd"/>
      <w:r w:rsidRPr="004A3CEE">
        <w:t xml:space="preserve"> 시계열 반응(</w:t>
      </w:r>
      <w:r w:rsidR="00F86DB2">
        <w:rPr>
          <w:rFonts w:hint="eastAsia"/>
        </w:rPr>
        <w:t>76.15%</w:t>
      </w:r>
      <w:proofErr w:type="gramStart"/>
      <w:r w:rsidRPr="004A3CEE">
        <w:t>) &gt;</w:t>
      </w:r>
      <w:proofErr w:type="gramEnd"/>
      <w:r w:rsidRPr="004A3CEE">
        <w:t xml:space="preserve"> 구매 주기(</w:t>
      </w:r>
      <w:r w:rsidR="00F86DB2">
        <w:rPr>
          <w:rFonts w:hint="eastAsia"/>
        </w:rPr>
        <w:t>74.50%</w:t>
      </w:r>
      <w:proofErr w:type="gramStart"/>
      <w:r w:rsidRPr="004A3CEE">
        <w:t>) &gt;</w:t>
      </w:r>
      <w:proofErr w:type="gramEnd"/>
      <w:r w:rsidRPr="004A3CEE">
        <w:t xml:space="preserve"> 채널 효과성(</w:t>
      </w:r>
      <w:r w:rsidR="00F86DB2">
        <w:rPr>
          <w:rFonts w:hint="eastAsia"/>
        </w:rPr>
        <w:t>67.87%</w:t>
      </w:r>
      <w:r w:rsidRPr="004A3CEE">
        <w:t xml:space="preserve">) 순의 뚜렷한 위계적 구조를 형성하였다. 이는 구매 의사결정이 단일 요인이 아닌, 즉각적 자극(Stimulus) </w:t>
      </w:r>
      <m:oMath>
        <m:r>
          <w:rPr>
            <w:rFonts w:ascii="Cambria Math" w:hAnsi="Cambria Math"/>
          </w:rPr>
          <m:t>→</m:t>
        </m:r>
      </m:oMath>
      <w:r w:rsidRPr="004A3CEE">
        <w:t xml:space="preserve"> 맥락적 조정(Context) </w:t>
      </w:r>
      <m:oMath>
        <m:r>
          <w:rPr>
            <w:rFonts w:ascii="Cambria Math" w:hAnsi="Cambria Math"/>
          </w:rPr>
          <m:t>→</m:t>
        </m:r>
      </m:oMath>
      <w:r w:rsidRPr="004A3CEE">
        <w:t xml:space="preserve"> 기저 성향(Propensity) </w:t>
      </w:r>
      <w:bookmarkStart w:id="43" w:name="OLE_LINK29"/>
      <m:oMath>
        <m:r>
          <w:rPr>
            <w:rFonts w:ascii="Cambria Math" w:hAnsi="Cambria Math"/>
          </w:rPr>
          <m:t>→</m:t>
        </m:r>
      </m:oMath>
      <w:bookmarkEnd w:id="43"/>
      <w:r w:rsidRPr="004A3CEE">
        <w:t xml:space="preserve"> 설득 효율(Efficiency)이라는 다층적 메커니즘에 의해 작동함을 시사한다.</w:t>
      </w:r>
    </w:p>
    <w:p w14:paraId="08D6EB2B" w14:textId="149125BF" w:rsidR="008D397D" w:rsidRDefault="008D397D" w:rsidP="008D397D">
      <w:r w:rsidRPr="008F75A6">
        <w:t>&lt;표 4-</w:t>
      </w:r>
      <w:r w:rsidR="0035189C">
        <w:rPr>
          <w:rFonts w:hint="eastAsia"/>
        </w:rPr>
        <w:t>8</w:t>
      </w:r>
      <w:r w:rsidRPr="008F75A6">
        <w:t xml:space="preserve">&gt; 도메인 지식 변수 </w:t>
      </w:r>
      <w:r w:rsidR="00E156FA">
        <w:rPr>
          <w:rFonts w:hint="eastAsia"/>
        </w:rPr>
        <w:t xml:space="preserve">영향력 우선순위 및 </w:t>
      </w:r>
      <w:r w:rsidRPr="008F75A6">
        <w:t xml:space="preserve">최적 </w:t>
      </w:r>
      <w:r w:rsidR="00E156FA">
        <w:rPr>
          <w:rFonts w:hint="eastAsia"/>
        </w:rPr>
        <w:t>모델링 요약</w:t>
      </w:r>
    </w:p>
    <w:tbl>
      <w:tblPr>
        <w:tblW w:w="5000" w:type="pct"/>
        <w:tblCellMar>
          <w:left w:w="99" w:type="dxa"/>
          <w:right w:w="99" w:type="dxa"/>
        </w:tblCellMar>
        <w:tblLook w:val="04A0" w:firstRow="1" w:lastRow="0" w:firstColumn="1" w:lastColumn="0" w:noHBand="0" w:noVBand="1"/>
      </w:tblPr>
      <w:tblGrid>
        <w:gridCol w:w="2082"/>
        <w:gridCol w:w="1103"/>
        <w:gridCol w:w="844"/>
        <w:gridCol w:w="675"/>
        <w:gridCol w:w="806"/>
        <w:gridCol w:w="839"/>
        <w:gridCol w:w="675"/>
        <w:gridCol w:w="927"/>
        <w:gridCol w:w="1055"/>
      </w:tblGrid>
      <w:tr w:rsidR="00DF06B9" w:rsidRPr="00BF1B2E" w14:paraId="03D56F03" w14:textId="77777777" w:rsidTr="00BF1B2E">
        <w:trPr>
          <w:trHeight w:val="345"/>
        </w:trPr>
        <w:tc>
          <w:tcPr>
            <w:tcW w:w="1164" w:type="pct"/>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5E54F93E"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지식 영향력 우선순위</w:t>
            </w:r>
          </w:p>
        </w:tc>
        <w:tc>
          <w:tcPr>
            <w:tcW w:w="616" w:type="pct"/>
            <w:tcBorders>
              <w:top w:val="single" w:sz="8" w:space="0" w:color="auto"/>
              <w:left w:val="nil"/>
              <w:bottom w:val="single" w:sz="8" w:space="0" w:color="auto"/>
              <w:right w:val="single" w:sz="8" w:space="0" w:color="auto"/>
            </w:tcBorders>
            <w:shd w:val="clear" w:color="000000" w:fill="FFFFFF"/>
            <w:noWrap/>
            <w:vAlign w:val="center"/>
            <w:hideMark/>
          </w:tcPr>
          <w:p w14:paraId="7CEAAEA4"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최적알고리즘</w:t>
            </w:r>
          </w:p>
        </w:tc>
        <w:tc>
          <w:tcPr>
            <w:tcW w:w="472" w:type="pct"/>
            <w:tcBorders>
              <w:top w:val="single" w:sz="8" w:space="0" w:color="auto"/>
              <w:left w:val="nil"/>
              <w:bottom w:val="single" w:sz="8" w:space="0" w:color="auto"/>
              <w:right w:val="single" w:sz="8" w:space="0" w:color="auto"/>
            </w:tcBorders>
            <w:shd w:val="clear" w:color="000000" w:fill="FFFFFF"/>
            <w:noWrap/>
            <w:vAlign w:val="center"/>
            <w:hideMark/>
          </w:tcPr>
          <w:p w14:paraId="523AB1BA"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Precision</w:t>
            </w:r>
          </w:p>
        </w:tc>
        <w:tc>
          <w:tcPr>
            <w:tcW w:w="361" w:type="pct"/>
            <w:tcBorders>
              <w:top w:val="single" w:sz="8" w:space="0" w:color="auto"/>
              <w:left w:val="nil"/>
              <w:bottom w:val="single" w:sz="8" w:space="0" w:color="auto"/>
              <w:right w:val="single" w:sz="8" w:space="0" w:color="auto"/>
            </w:tcBorders>
            <w:shd w:val="clear" w:color="000000" w:fill="FFFFFF"/>
            <w:noWrap/>
            <w:vAlign w:val="center"/>
            <w:hideMark/>
          </w:tcPr>
          <w:p w14:paraId="30C118FE"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Recall</w:t>
            </w:r>
          </w:p>
        </w:tc>
        <w:tc>
          <w:tcPr>
            <w:tcW w:w="450" w:type="pct"/>
            <w:tcBorders>
              <w:top w:val="single" w:sz="8" w:space="0" w:color="auto"/>
              <w:left w:val="nil"/>
              <w:bottom w:val="single" w:sz="8" w:space="0" w:color="auto"/>
              <w:right w:val="single" w:sz="8" w:space="0" w:color="auto"/>
            </w:tcBorders>
            <w:shd w:val="clear" w:color="000000" w:fill="FFFFFF"/>
            <w:noWrap/>
            <w:vAlign w:val="center"/>
            <w:hideMark/>
          </w:tcPr>
          <w:p w14:paraId="7AE89BBE"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F1-score</w:t>
            </w:r>
          </w:p>
        </w:tc>
        <w:tc>
          <w:tcPr>
            <w:tcW w:w="469" w:type="pct"/>
            <w:tcBorders>
              <w:top w:val="single" w:sz="8" w:space="0" w:color="auto"/>
              <w:left w:val="nil"/>
              <w:bottom w:val="single" w:sz="8" w:space="0" w:color="auto"/>
              <w:right w:val="single" w:sz="8" w:space="0" w:color="auto"/>
            </w:tcBorders>
            <w:shd w:val="clear" w:color="000000" w:fill="FFFFFF"/>
            <w:noWrap/>
            <w:vAlign w:val="center"/>
            <w:hideMark/>
          </w:tcPr>
          <w:p w14:paraId="48ABAF33"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Accuracy</w:t>
            </w:r>
          </w:p>
        </w:tc>
        <w:tc>
          <w:tcPr>
            <w:tcW w:w="361" w:type="pct"/>
            <w:tcBorders>
              <w:top w:val="single" w:sz="8" w:space="0" w:color="auto"/>
              <w:left w:val="nil"/>
              <w:bottom w:val="single" w:sz="8" w:space="0" w:color="auto"/>
              <w:right w:val="single" w:sz="8" w:space="0" w:color="auto"/>
            </w:tcBorders>
            <w:shd w:val="clear" w:color="000000" w:fill="FFFFFF"/>
            <w:noWrap/>
            <w:vAlign w:val="center"/>
            <w:hideMark/>
          </w:tcPr>
          <w:p w14:paraId="7D6D1602"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AUC</w:t>
            </w:r>
          </w:p>
        </w:tc>
        <w:tc>
          <w:tcPr>
            <w:tcW w:w="518" w:type="pct"/>
            <w:tcBorders>
              <w:top w:val="single" w:sz="8" w:space="0" w:color="auto"/>
              <w:left w:val="nil"/>
              <w:bottom w:val="single" w:sz="8" w:space="0" w:color="auto"/>
              <w:right w:val="single" w:sz="8" w:space="0" w:color="auto"/>
            </w:tcBorders>
            <w:shd w:val="clear" w:color="000000" w:fill="FFFFFF"/>
            <w:noWrap/>
            <w:vAlign w:val="center"/>
            <w:hideMark/>
          </w:tcPr>
          <w:p w14:paraId="5CF24CCD"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5 Average</w:t>
            </w:r>
          </w:p>
        </w:tc>
        <w:tc>
          <w:tcPr>
            <w:tcW w:w="589" w:type="pct"/>
            <w:tcBorders>
              <w:top w:val="single" w:sz="8" w:space="0" w:color="auto"/>
              <w:left w:val="nil"/>
              <w:bottom w:val="single" w:sz="8" w:space="0" w:color="auto"/>
              <w:right w:val="single" w:sz="8" w:space="0" w:color="auto"/>
            </w:tcBorders>
            <w:shd w:val="clear" w:color="000000" w:fill="FFFFFF"/>
            <w:noWrap/>
            <w:vAlign w:val="center"/>
            <w:hideMark/>
          </w:tcPr>
          <w:p w14:paraId="56793AE6"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Radar Chart</w:t>
            </w:r>
          </w:p>
        </w:tc>
      </w:tr>
      <w:tr w:rsidR="00DF06B9" w:rsidRPr="00BF1B2E" w14:paraId="6F90D249" w14:textId="77777777" w:rsidTr="00BF1B2E">
        <w:trPr>
          <w:trHeight w:val="345"/>
        </w:trPr>
        <w:tc>
          <w:tcPr>
            <w:tcW w:w="1164" w:type="pct"/>
            <w:tcBorders>
              <w:top w:val="nil"/>
              <w:left w:val="single" w:sz="8" w:space="0" w:color="auto"/>
              <w:bottom w:val="single" w:sz="8" w:space="0" w:color="auto"/>
              <w:right w:val="single" w:sz="8" w:space="0" w:color="auto"/>
            </w:tcBorders>
            <w:shd w:val="clear" w:color="000000" w:fill="FFFFFF"/>
            <w:noWrap/>
            <w:vAlign w:val="center"/>
            <w:hideMark/>
          </w:tcPr>
          <w:p w14:paraId="2E107752"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마케팅 피로도 패턴</w:t>
            </w:r>
          </w:p>
        </w:tc>
        <w:tc>
          <w:tcPr>
            <w:tcW w:w="616" w:type="pct"/>
            <w:tcBorders>
              <w:top w:val="nil"/>
              <w:left w:val="nil"/>
              <w:bottom w:val="single" w:sz="8" w:space="0" w:color="auto"/>
              <w:right w:val="single" w:sz="8" w:space="0" w:color="auto"/>
            </w:tcBorders>
            <w:shd w:val="clear" w:color="000000" w:fill="FFFFFF"/>
            <w:noWrap/>
            <w:vAlign w:val="center"/>
            <w:hideMark/>
          </w:tcPr>
          <w:p w14:paraId="48BE453A"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RF</w:t>
            </w:r>
          </w:p>
        </w:tc>
        <w:tc>
          <w:tcPr>
            <w:tcW w:w="472" w:type="pct"/>
            <w:tcBorders>
              <w:top w:val="nil"/>
              <w:left w:val="nil"/>
              <w:bottom w:val="single" w:sz="8" w:space="0" w:color="auto"/>
              <w:right w:val="single" w:sz="8" w:space="0" w:color="auto"/>
            </w:tcBorders>
            <w:shd w:val="clear" w:color="000000" w:fill="FFFFFF"/>
            <w:noWrap/>
            <w:vAlign w:val="center"/>
            <w:hideMark/>
          </w:tcPr>
          <w:p w14:paraId="4672A400"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0.9388</w:t>
            </w:r>
          </w:p>
        </w:tc>
        <w:tc>
          <w:tcPr>
            <w:tcW w:w="361" w:type="pct"/>
            <w:tcBorders>
              <w:top w:val="nil"/>
              <w:left w:val="nil"/>
              <w:bottom w:val="single" w:sz="8" w:space="0" w:color="auto"/>
              <w:right w:val="single" w:sz="8" w:space="0" w:color="auto"/>
            </w:tcBorders>
            <w:shd w:val="clear" w:color="000000" w:fill="FFFFFF"/>
            <w:noWrap/>
            <w:vAlign w:val="center"/>
            <w:hideMark/>
          </w:tcPr>
          <w:p w14:paraId="370A7D5A"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0.7823</w:t>
            </w:r>
          </w:p>
        </w:tc>
        <w:tc>
          <w:tcPr>
            <w:tcW w:w="450" w:type="pct"/>
            <w:tcBorders>
              <w:top w:val="nil"/>
              <w:left w:val="nil"/>
              <w:bottom w:val="single" w:sz="8" w:space="0" w:color="auto"/>
              <w:right w:val="single" w:sz="8" w:space="0" w:color="auto"/>
            </w:tcBorders>
            <w:shd w:val="clear" w:color="000000" w:fill="FFFFFF"/>
            <w:noWrap/>
            <w:vAlign w:val="center"/>
            <w:hideMark/>
          </w:tcPr>
          <w:p w14:paraId="2877A802"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0.8534</w:t>
            </w:r>
          </w:p>
        </w:tc>
        <w:tc>
          <w:tcPr>
            <w:tcW w:w="469" w:type="pct"/>
            <w:tcBorders>
              <w:top w:val="nil"/>
              <w:left w:val="nil"/>
              <w:bottom w:val="single" w:sz="8" w:space="0" w:color="auto"/>
              <w:right w:val="single" w:sz="8" w:space="0" w:color="auto"/>
            </w:tcBorders>
            <w:shd w:val="clear" w:color="000000" w:fill="FFFFFF"/>
            <w:noWrap/>
            <w:vAlign w:val="center"/>
            <w:hideMark/>
          </w:tcPr>
          <w:p w14:paraId="1175250E"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0.9725</w:t>
            </w:r>
          </w:p>
        </w:tc>
        <w:tc>
          <w:tcPr>
            <w:tcW w:w="361" w:type="pct"/>
            <w:tcBorders>
              <w:top w:val="nil"/>
              <w:left w:val="nil"/>
              <w:bottom w:val="single" w:sz="8" w:space="0" w:color="auto"/>
              <w:right w:val="single" w:sz="8" w:space="0" w:color="auto"/>
            </w:tcBorders>
            <w:shd w:val="clear" w:color="000000" w:fill="FFFFFF"/>
            <w:noWrap/>
            <w:vAlign w:val="center"/>
            <w:hideMark/>
          </w:tcPr>
          <w:p w14:paraId="561B32C5"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0.9873</w:t>
            </w:r>
          </w:p>
        </w:tc>
        <w:tc>
          <w:tcPr>
            <w:tcW w:w="518" w:type="pct"/>
            <w:tcBorders>
              <w:top w:val="nil"/>
              <w:left w:val="nil"/>
              <w:bottom w:val="single" w:sz="8" w:space="0" w:color="auto"/>
              <w:right w:val="single" w:sz="8" w:space="0" w:color="auto"/>
            </w:tcBorders>
            <w:shd w:val="clear" w:color="000000" w:fill="FFFFFF"/>
            <w:vAlign w:val="center"/>
            <w:hideMark/>
          </w:tcPr>
          <w:p w14:paraId="6C77A19B"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0.9069</w:t>
            </w:r>
          </w:p>
        </w:tc>
        <w:tc>
          <w:tcPr>
            <w:tcW w:w="589" w:type="pct"/>
            <w:tcBorders>
              <w:top w:val="nil"/>
              <w:left w:val="nil"/>
              <w:bottom w:val="single" w:sz="8" w:space="0" w:color="auto"/>
              <w:right w:val="single" w:sz="8" w:space="0" w:color="auto"/>
            </w:tcBorders>
            <w:shd w:val="clear" w:color="000000" w:fill="FFFFFF"/>
            <w:noWrap/>
            <w:vAlign w:val="center"/>
            <w:hideMark/>
          </w:tcPr>
          <w:p w14:paraId="447FA2AE"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82.35%</w:t>
            </w:r>
          </w:p>
        </w:tc>
      </w:tr>
      <w:tr w:rsidR="00DF06B9" w:rsidRPr="00BF1B2E" w14:paraId="0210BD4C" w14:textId="77777777" w:rsidTr="00BF1B2E">
        <w:trPr>
          <w:trHeight w:val="345"/>
        </w:trPr>
        <w:tc>
          <w:tcPr>
            <w:tcW w:w="1164" w:type="pct"/>
            <w:tcBorders>
              <w:top w:val="nil"/>
              <w:left w:val="single" w:sz="8" w:space="0" w:color="auto"/>
              <w:bottom w:val="single" w:sz="8" w:space="0" w:color="auto"/>
              <w:right w:val="single" w:sz="8" w:space="0" w:color="auto"/>
            </w:tcBorders>
            <w:shd w:val="clear" w:color="000000" w:fill="FFFFFF"/>
            <w:noWrap/>
            <w:vAlign w:val="center"/>
            <w:hideMark/>
          </w:tcPr>
          <w:p w14:paraId="21E03BFF"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시계열적 메시지 반응 패턴</w:t>
            </w:r>
          </w:p>
        </w:tc>
        <w:tc>
          <w:tcPr>
            <w:tcW w:w="616" w:type="pct"/>
            <w:tcBorders>
              <w:top w:val="nil"/>
              <w:left w:val="nil"/>
              <w:bottom w:val="single" w:sz="8" w:space="0" w:color="auto"/>
              <w:right w:val="single" w:sz="8" w:space="0" w:color="auto"/>
            </w:tcBorders>
            <w:shd w:val="clear" w:color="000000" w:fill="FFFFFF"/>
            <w:noWrap/>
            <w:vAlign w:val="center"/>
            <w:hideMark/>
          </w:tcPr>
          <w:p w14:paraId="326A7AAE"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XGB</w:t>
            </w:r>
          </w:p>
        </w:tc>
        <w:tc>
          <w:tcPr>
            <w:tcW w:w="472" w:type="pct"/>
            <w:tcBorders>
              <w:top w:val="nil"/>
              <w:left w:val="nil"/>
              <w:bottom w:val="single" w:sz="8" w:space="0" w:color="auto"/>
              <w:right w:val="single" w:sz="8" w:space="0" w:color="auto"/>
            </w:tcBorders>
            <w:shd w:val="clear" w:color="000000" w:fill="FFFFFF"/>
            <w:noWrap/>
            <w:vAlign w:val="center"/>
            <w:hideMark/>
          </w:tcPr>
          <w:p w14:paraId="39F14545"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0.8924</w:t>
            </w:r>
          </w:p>
        </w:tc>
        <w:tc>
          <w:tcPr>
            <w:tcW w:w="361" w:type="pct"/>
            <w:tcBorders>
              <w:top w:val="nil"/>
              <w:left w:val="nil"/>
              <w:bottom w:val="single" w:sz="8" w:space="0" w:color="auto"/>
              <w:right w:val="single" w:sz="8" w:space="0" w:color="auto"/>
            </w:tcBorders>
            <w:shd w:val="clear" w:color="000000" w:fill="FFFFFF"/>
            <w:noWrap/>
            <w:vAlign w:val="center"/>
            <w:hideMark/>
          </w:tcPr>
          <w:p w14:paraId="77FB3CA8"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0.7216</w:t>
            </w:r>
          </w:p>
        </w:tc>
        <w:tc>
          <w:tcPr>
            <w:tcW w:w="450" w:type="pct"/>
            <w:tcBorders>
              <w:top w:val="nil"/>
              <w:left w:val="nil"/>
              <w:bottom w:val="single" w:sz="8" w:space="0" w:color="auto"/>
              <w:right w:val="single" w:sz="8" w:space="0" w:color="auto"/>
            </w:tcBorders>
            <w:shd w:val="clear" w:color="000000" w:fill="FFFFFF"/>
            <w:noWrap/>
            <w:vAlign w:val="center"/>
            <w:hideMark/>
          </w:tcPr>
          <w:p w14:paraId="7C52FC01"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0.798</w:t>
            </w:r>
          </w:p>
        </w:tc>
        <w:tc>
          <w:tcPr>
            <w:tcW w:w="469" w:type="pct"/>
            <w:tcBorders>
              <w:top w:val="nil"/>
              <w:left w:val="nil"/>
              <w:bottom w:val="single" w:sz="8" w:space="0" w:color="auto"/>
              <w:right w:val="single" w:sz="8" w:space="0" w:color="auto"/>
            </w:tcBorders>
            <w:shd w:val="clear" w:color="000000" w:fill="FFFFFF"/>
            <w:noWrap/>
            <w:vAlign w:val="center"/>
            <w:hideMark/>
          </w:tcPr>
          <w:p w14:paraId="169A9FB0"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0.9627</w:t>
            </w:r>
          </w:p>
        </w:tc>
        <w:tc>
          <w:tcPr>
            <w:tcW w:w="361" w:type="pct"/>
            <w:tcBorders>
              <w:top w:val="nil"/>
              <w:left w:val="nil"/>
              <w:bottom w:val="single" w:sz="8" w:space="0" w:color="auto"/>
              <w:right w:val="single" w:sz="8" w:space="0" w:color="auto"/>
            </w:tcBorders>
            <w:shd w:val="clear" w:color="000000" w:fill="FFFFFF"/>
            <w:noWrap/>
            <w:vAlign w:val="center"/>
            <w:hideMark/>
          </w:tcPr>
          <w:p w14:paraId="44ECD703"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0.9817</w:t>
            </w:r>
          </w:p>
        </w:tc>
        <w:tc>
          <w:tcPr>
            <w:tcW w:w="518" w:type="pct"/>
            <w:tcBorders>
              <w:top w:val="nil"/>
              <w:left w:val="nil"/>
              <w:bottom w:val="single" w:sz="8" w:space="0" w:color="auto"/>
              <w:right w:val="single" w:sz="8" w:space="0" w:color="auto"/>
            </w:tcBorders>
            <w:shd w:val="clear" w:color="000000" w:fill="FFFFFF"/>
            <w:vAlign w:val="center"/>
            <w:hideMark/>
          </w:tcPr>
          <w:p w14:paraId="4D017125"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0.8713</w:t>
            </w:r>
          </w:p>
        </w:tc>
        <w:tc>
          <w:tcPr>
            <w:tcW w:w="589" w:type="pct"/>
            <w:tcBorders>
              <w:top w:val="nil"/>
              <w:left w:val="nil"/>
              <w:bottom w:val="single" w:sz="8" w:space="0" w:color="auto"/>
              <w:right w:val="single" w:sz="8" w:space="0" w:color="auto"/>
            </w:tcBorders>
            <w:shd w:val="clear" w:color="000000" w:fill="FFFFFF"/>
            <w:noWrap/>
            <w:vAlign w:val="center"/>
            <w:hideMark/>
          </w:tcPr>
          <w:p w14:paraId="4B5E773A"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76.15%</w:t>
            </w:r>
          </w:p>
        </w:tc>
      </w:tr>
      <w:tr w:rsidR="00DF06B9" w:rsidRPr="00BF1B2E" w14:paraId="69D00D4D" w14:textId="77777777" w:rsidTr="00BF1B2E">
        <w:trPr>
          <w:trHeight w:val="345"/>
        </w:trPr>
        <w:tc>
          <w:tcPr>
            <w:tcW w:w="1164" w:type="pct"/>
            <w:tcBorders>
              <w:top w:val="nil"/>
              <w:left w:val="single" w:sz="8" w:space="0" w:color="auto"/>
              <w:bottom w:val="single" w:sz="8" w:space="0" w:color="auto"/>
              <w:right w:val="single" w:sz="8" w:space="0" w:color="auto"/>
            </w:tcBorders>
            <w:shd w:val="clear" w:color="000000" w:fill="FFFFFF"/>
            <w:noWrap/>
            <w:vAlign w:val="center"/>
            <w:hideMark/>
          </w:tcPr>
          <w:p w14:paraId="573ABC30"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구매 및 재구매 주기 패턴</w:t>
            </w:r>
          </w:p>
        </w:tc>
        <w:tc>
          <w:tcPr>
            <w:tcW w:w="616" w:type="pct"/>
            <w:tcBorders>
              <w:top w:val="nil"/>
              <w:left w:val="nil"/>
              <w:bottom w:val="single" w:sz="8" w:space="0" w:color="auto"/>
              <w:right w:val="single" w:sz="8" w:space="0" w:color="auto"/>
            </w:tcBorders>
            <w:shd w:val="clear" w:color="000000" w:fill="FFFFFF"/>
            <w:noWrap/>
            <w:vAlign w:val="center"/>
            <w:hideMark/>
          </w:tcPr>
          <w:p w14:paraId="03526465"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RF</w:t>
            </w:r>
          </w:p>
        </w:tc>
        <w:tc>
          <w:tcPr>
            <w:tcW w:w="472" w:type="pct"/>
            <w:tcBorders>
              <w:top w:val="nil"/>
              <w:left w:val="nil"/>
              <w:bottom w:val="single" w:sz="8" w:space="0" w:color="auto"/>
              <w:right w:val="single" w:sz="8" w:space="0" w:color="auto"/>
            </w:tcBorders>
            <w:shd w:val="clear" w:color="000000" w:fill="FFFFFF"/>
            <w:noWrap/>
            <w:vAlign w:val="center"/>
            <w:hideMark/>
          </w:tcPr>
          <w:p w14:paraId="0AE230D7"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0.8922</w:t>
            </w:r>
          </w:p>
        </w:tc>
        <w:tc>
          <w:tcPr>
            <w:tcW w:w="361" w:type="pct"/>
            <w:tcBorders>
              <w:top w:val="nil"/>
              <w:left w:val="nil"/>
              <w:bottom w:val="single" w:sz="8" w:space="0" w:color="auto"/>
              <w:right w:val="single" w:sz="8" w:space="0" w:color="auto"/>
            </w:tcBorders>
            <w:shd w:val="clear" w:color="000000" w:fill="FFFFFF"/>
            <w:vAlign w:val="center"/>
            <w:hideMark/>
          </w:tcPr>
          <w:p w14:paraId="227859CA"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0.698</w:t>
            </w:r>
          </w:p>
        </w:tc>
        <w:tc>
          <w:tcPr>
            <w:tcW w:w="450" w:type="pct"/>
            <w:tcBorders>
              <w:top w:val="nil"/>
              <w:left w:val="nil"/>
              <w:bottom w:val="single" w:sz="8" w:space="0" w:color="auto"/>
              <w:right w:val="single" w:sz="8" w:space="0" w:color="auto"/>
            </w:tcBorders>
            <w:shd w:val="clear" w:color="000000" w:fill="FFFFFF"/>
            <w:vAlign w:val="center"/>
            <w:hideMark/>
          </w:tcPr>
          <w:p w14:paraId="7E194EE5"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0.7833</w:t>
            </w:r>
          </w:p>
        </w:tc>
        <w:tc>
          <w:tcPr>
            <w:tcW w:w="469" w:type="pct"/>
            <w:tcBorders>
              <w:top w:val="nil"/>
              <w:left w:val="nil"/>
              <w:bottom w:val="single" w:sz="8" w:space="0" w:color="auto"/>
              <w:right w:val="single" w:sz="8" w:space="0" w:color="auto"/>
            </w:tcBorders>
            <w:shd w:val="clear" w:color="000000" w:fill="FFFFFF"/>
            <w:noWrap/>
            <w:vAlign w:val="center"/>
            <w:hideMark/>
          </w:tcPr>
          <w:p w14:paraId="2BF4A4CF"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0.9606</w:t>
            </w:r>
          </w:p>
        </w:tc>
        <w:tc>
          <w:tcPr>
            <w:tcW w:w="361" w:type="pct"/>
            <w:tcBorders>
              <w:top w:val="nil"/>
              <w:left w:val="nil"/>
              <w:bottom w:val="single" w:sz="8" w:space="0" w:color="auto"/>
              <w:right w:val="single" w:sz="8" w:space="0" w:color="auto"/>
            </w:tcBorders>
            <w:shd w:val="clear" w:color="000000" w:fill="FFFFFF"/>
            <w:vAlign w:val="center"/>
            <w:hideMark/>
          </w:tcPr>
          <w:p w14:paraId="636373EF"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0.9737</w:t>
            </w:r>
          </w:p>
        </w:tc>
        <w:tc>
          <w:tcPr>
            <w:tcW w:w="518" w:type="pct"/>
            <w:tcBorders>
              <w:top w:val="nil"/>
              <w:left w:val="nil"/>
              <w:bottom w:val="single" w:sz="8" w:space="0" w:color="auto"/>
              <w:right w:val="single" w:sz="8" w:space="0" w:color="auto"/>
            </w:tcBorders>
            <w:shd w:val="clear" w:color="000000" w:fill="FFFFFF"/>
            <w:vAlign w:val="center"/>
            <w:hideMark/>
          </w:tcPr>
          <w:p w14:paraId="796396C0"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0.8616</w:t>
            </w:r>
          </w:p>
        </w:tc>
        <w:tc>
          <w:tcPr>
            <w:tcW w:w="589" w:type="pct"/>
            <w:tcBorders>
              <w:top w:val="nil"/>
              <w:left w:val="nil"/>
              <w:bottom w:val="single" w:sz="8" w:space="0" w:color="auto"/>
              <w:right w:val="single" w:sz="8" w:space="0" w:color="auto"/>
            </w:tcBorders>
            <w:shd w:val="clear" w:color="000000" w:fill="FFFFFF"/>
            <w:noWrap/>
            <w:vAlign w:val="center"/>
            <w:hideMark/>
          </w:tcPr>
          <w:p w14:paraId="7C9B3869"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74.50%</w:t>
            </w:r>
          </w:p>
        </w:tc>
      </w:tr>
      <w:tr w:rsidR="00DF06B9" w:rsidRPr="00BF1B2E" w14:paraId="53727A92" w14:textId="77777777" w:rsidTr="00BF1B2E">
        <w:trPr>
          <w:trHeight w:val="345"/>
        </w:trPr>
        <w:tc>
          <w:tcPr>
            <w:tcW w:w="1164" w:type="pct"/>
            <w:tcBorders>
              <w:top w:val="nil"/>
              <w:left w:val="single" w:sz="8" w:space="0" w:color="auto"/>
              <w:bottom w:val="single" w:sz="8" w:space="0" w:color="auto"/>
              <w:right w:val="single" w:sz="8" w:space="0" w:color="auto"/>
            </w:tcBorders>
            <w:shd w:val="clear" w:color="000000" w:fill="FFFFFF"/>
            <w:noWrap/>
            <w:vAlign w:val="center"/>
            <w:hideMark/>
          </w:tcPr>
          <w:p w14:paraId="6D9B383C"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마케팅 채널 효과성 패턴</w:t>
            </w:r>
          </w:p>
        </w:tc>
        <w:tc>
          <w:tcPr>
            <w:tcW w:w="616" w:type="pct"/>
            <w:tcBorders>
              <w:top w:val="nil"/>
              <w:left w:val="nil"/>
              <w:bottom w:val="single" w:sz="8" w:space="0" w:color="auto"/>
              <w:right w:val="single" w:sz="8" w:space="0" w:color="auto"/>
            </w:tcBorders>
            <w:shd w:val="clear" w:color="000000" w:fill="FFFFFF"/>
            <w:noWrap/>
            <w:vAlign w:val="center"/>
            <w:hideMark/>
          </w:tcPr>
          <w:p w14:paraId="76C939E6"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XGB</w:t>
            </w:r>
          </w:p>
        </w:tc>
        <w:tc>
          <w:tcPr>
            <w:tcW w:w="472" w:type="pct"/>
            <w:tcBorders>
              <w:top w:val="nil"/>
              <w:left w:val="nil"/>
              <w:bottom w:val="single" w:sz="8" w:space="0" w:color="auto"/>
              <w:right w:val="single" w:sz="8" w:space="0" w:color="auto"/>
            </w:tcBorders>
            <w:shd w:val="clear" w:color="000000" w:fill="FFFFFF"/>
            <w:noWrap/>
            <w:vAlign w:val="center"/>
            <w:hideMark/>
          </w:tcPr>
          <w:p w14:paraId="20BF202C"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0.8724</w:t>
            </w:r>
          </w:p>
        </w:tc>
        <w:tc>
          <w:tcPr>
            <w:tcW w:w="361" w:type="pct"/>
            <w:tcBorders>
              <w:top w:val="nil"/>
              <w:left w:val="nil"/>
              <w:bottom w:val="single" w:sz="8" w:space="0" w:color="auto"/>
              <w:right w:val="single" w:sz="8" w:space="0" w:color="auto"/>
            </w:tcBorders>
            <w:shd w:val="clear" w:color="000000" w:fill="FFFFFF"/>
            <w:noWrap/>
            <w:vAlign w:val="center"/>
            <w:hideMark/>
          </w:tcPr>
          <w:p w14:paraId="5F41F5F3"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0.6032</w:t>
            </w:r>
          </w:p>
        </w:tc>
        <w:tc>
          <w:tcPr>
            <w:tcW w:w="450" w:type="pct"/>
            <w:tcBorders>
              <w:top w:val="nil"/>
              <w:left w:val="nil"/>
              <w:bottom w:val="single" w:sz="8" w:space="0" w:color="auto"/>
              <w:right w:val="single" w:sz="8" w:space="0" w:color="auto"/>
            </w:tcBorders>
            <w:shd w:val="clear" w:color="000000" w:fill="FFFFFF"/>
            <w:noWrap/>
            <w:vAlign w:val="center"/>
            <w:hideMark/>
          </w:tcPr>
          <w:p w14:paraId="00854D70"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0.7132</w:t>
            </w:r>
          </w:p>
        </w:tc>
        <w:tc>
          <w:tcPr>
            <w:tcW w:w="469" w:type="pct"/>
            <w:tcBorders>
              <w:top w:val="nil"/>
              <w:left w:val="nil"/>
              <w:bottom w:val="single" w:sz="8" w:space="0" w:color="auto"/>
              <w:right w:val="single" w:sz="8" w:space="0" w:color="auto"/>
            </w:tcBorders>
            <w:shd w:val="clear" w:color="000000" w:fill="FFFFFF"/>
            <w:noWrap/>
            <w:vAlign w:val="center"/>
            <w:hideMark/>
          </w:tcPr>
          <w:p w14:paraId="14F87338"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0.9505</w:t>
            </w:r>
          </w:p>
        </w:tc>
        <w:tc>
          <w:tcPr>
            <w:tcW w:w="361" w:type="pct"/>
            <w:tcBorders>
              <w:top w:val="nil"/>
              <w:left w:val="nil"/>
              <w:bottom w:val="single" w:sz="8" w:space="0" w:color="auto"/>
              <w:right w:val="single" w:sz="8" w:space="0" w:color="auto"/>
            </w:tcBorders>
            <w:shd w:val="clear" w:color="000000" w:fill="FFFFFF"/>
            <w:noWrap/>
            <w:vAlign w:val="center"/>
            <w:hideMark/>
          </w:tcPr>
          <w:p w14:paraId="1A68E14C"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0.9665</w:t>
            </w:r>
          </w:p>
        </w:tc>
        <w:tc>
          <w:tcPr>
            <w:tcW w:w="518" w:type="pct"/>
            <w:tcBorders>
              <w:top w:val="nil"/>
              <w:left w:val="nil"/>
              <w:bottom w:val="single" w:sz="8" w:space="0" w:color="auto"/>
              <w:right w:val="single" w:sz="8" w:space="0" w:color="auto"/>
            </w:tcBorders>
            <w:shd w:val="clear" w:color="000000" w:fill="FFFFFF"/>
            <w:vAlign w:val="center"/>
            <w:hideMark/>
          </w:tcPr>
          <w:p w14:paraId="4497D732"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0.8212</w:t>
            </w:r>
          </w:p>
        </w:tc>
        <w:tc>
          <w:tcPr>
            <w:tcW w:w="589" w:type="pct"/>
            <w:tcBorders>
              <w:top w:val="nil"/>
              <w:left w:val="nil"/>
              <w:bottom w:val="single" w:sz="8" w:space="0" w:color="auto"/>
              <w:right w:val="single" w:sz="8" w:space="0" w:color="auto"/>
            </w:tcBorders>
            <w:shd w:val="clear" w:color="000000" w:fill="FFFFFF"/>
            <w:noWrap/>
            <w:vAlign w:val="center"/>
            <w:hideMark/>
          </w:tcPr>
          <w:p w14:paraId="10276C4D"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67.87%</w:t>
            </w:r>
          </w:p>
        </w:tc>
      </w:tr>
    </w:tbl>
    <w:p w14:paraId="71778E95" w14:textId="77777777" w:rsidR="008D397D" w:rsidRDefault="008D397D" w:rsidP="008D397D">
      <w:pPr>
        <w:rPr>
          <w:color w:val="EE0000"/>
        </w:rPr>
      </w:pPr>
    </w:p>
    <w:p w14:paraId="6E2C8515" w14:textId="26B947C8" w:rsidR="008D397D" w:rsidRDefault="008D397D" w:rsidP="008D397D">
      <w:bookmarkStart w:id="44" w:name="OLE_LINK30"/>
      <w:r w:rsidRPr="008F75A6">
        <w:t xml:space="preserve">[그림 </w:t>
      </w:r>
      <w:r w:rsidRPr="008F75A6">
        <w:rPr>
          <w:rFonts w:hint="eastAsia"/>
        </w:rPr>
        <w:t>4-1</w:t>
      </w:r>
      <w:r w:rsidRPr="008F75A6">
        <w:t xml:space="preserve">] 알고리즘별 </w:t>
      </w:r>
      <w:r w:rsidR="008F080E">
        <w:rPr>
          <w:rFonts w:hint="eastAsia"/>
        </w:rPr>
        <w:t xml:space="preserve">지식 기반 변수 </w:t>
      </w:r>
      <w:proofErr w:type="spellStart"/>
      <w:r w:rsidR="008F080E">
        <w:rPr>
          <w:rFonts w:hint="eastAsia"/>
        </w:rPr>
        <w:t>영량력</w:t>
      </w:r>
      <w:proofErr w:type="spellEnd"/>
      <w:r w:rsidR="008F080E">
        <w:rPr>
          <w:rFonts w:hint="eastAsia"/>
        </w:rPr>
        <w:t xml:space="preserve"> 비교 </w:t>
      </w:r>
      <w:r w:rsidRPr="008F75A6">
        <w:t xml:space="preserve">레이더 차트 </w:t>
      </w:r>
    </w:p>
    <w:bookmarkEnd w:id="44"/>
    <w:p w14:paraId="2FBC82D5" w14:textId="7837860F" w:rsidR="008D397D" w:rsidRDefault="008D397D" w:rsidP="000C0612"/>
    <w:p w14:paraId="4012C81F" w14:textId="024DF61A" w:rsidR="008D397D" w:rsidRDefault="00C73B2F" w:rsidP="008D397D">
      <w:r>
        <w:rPr>
          <w:noProof/>
        </w:rPr>
        <w:lastRenderedPageBreak/>
        <w:drawing>
          <wp:inline distT="0" distB="0" distL="0" distR="0" wp14:anchorId="03E7078F" wp14:editId="35B994E1">
            <wp:extent cx="5731510" cy="3088005"/>
            <wp:effectExtent l="0" t="0" r="2540" b="0"/>
            <wp:docPr id="1041889067" name="그림 1" descr="지도, 도표, 텍스트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9067" name="그림 1" descr="지도, 도표, 텍스트이(가) 표시된 사진"/>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88005"/>
                    </a:xfrm>
                    <a:prstGeom prst="rect">
                      <a:avLst/>
                    </a:prstGeom>
                  </pic:spPr>
                </pic:pic>
              </a:graphicData>
            </a:graphic>
          </wp:inline>
        </w:drawing>
      </w:r>
    </w:p>
    <w:p w14:paraId="0A14DDC3" w14:textId="4AA10B08" w:rsidR="00B352A6" w:rsidRPr="004A3CEE" w:rsidRDefault="00B352A6" w:rsidP="00B352A6">
      <w:r w:rsidRPr="004A3CEE">
        <w:t>가장 높은 기여도(Area</w:t>
      </w:r>
      <w:r w:rsidR="0088694D">
        <w:rPr>
          <w:rFonts w:hint="eastAsia"/>
        </w:rPr>
        <w:t xml:space="preserve"> Ratio</w:t>
      </w:r>
      <w:r w:rsidRPr="004A3CEE">
        <w:t>=</w:t>
      </w:r>
      <w:r w:rsidR="0088694D">
        <w:rPr>
          <w:rFonts w:hint="eastAsia"/>
        </w:rPr>
        <w:t>82.35%</w:t>
      </w:r>
      <w:r w:rsidRPr="004A3CEE">
        <w:t>)를 기록한 피로도 변수군은 구매 여부를 결정짓는 가장 직접적인 근접 결정요인임이 확인되었다.</w:t>
      </w:r>
      <w:r w:rsidR="00293925">
        <w:rPr>
          <w:rFonts w:hint="eastAsia"/>
        </w:rPr>
        <w:t xml:space="preserve"> </w:t>
      </w:r>
      <w:r w:rsidR="00293925" w:rsidRPr="00CA1E50">
        <w:t xml:space="preserve">이는 최근 일정 기간 동안의 접촉 빈도, 누적 노출 강도, 반응 저하 수준과 같은 피로도 관련 지표가 구매 여부를 설명하는 데 있어 가장 직접적인 예측 신호로 작용함을 의미한다. </w:t>
      </w:r>
      <w:r w:rsidRPr="004A3CEE">
        <w:t xml:space="preserve">최적 모델인 RF는 F1-score 0.8534를 달성하며 탁월한 </w:t>
      </w:r>
      <w:proofErr w:type="spellStart"/>
      <w:r w:rsidRPr="004A3CEE">
        <w:t>탐지력을</w:t>
      </w:r>
      <w:proofErr w:type="spellEnd"/>
      <w:r w:rsidRPr="004A3CEE">
        <w:t xml:space="preserve"> 보였다. 이는 최근의 노출 빈도와 반응 이력이 고객의 즉각적 구매 의도를 대변하는 강력한 신호이며, 과도한 마케팅으로 인한 반응 임계점을 포착하는 것이 예측 정확도 확보의 선결 조건임을 의미한다.</w:t>
      </w:r>
    </w:p>
    <w:p w14:paraId="64EC4CDB" w14:textId="37134CA2" w:rsidR="00B352A6" w:rsidRPr="004A3CEE" w:rsidRDefault="00922B72" w:rsidP="00B352A6">
      <w:r>
        <w:rPr>
          <w:rFonts w:hint="eastAsia"/>
        </w:rPr>
        <w:t xml:space="preserve">다음으로 </w:t>
      </w:r>
      <w:r w:rsidR="00B352A6" w:rsidRPr="004A3CEE">
        <w:t>시계열 변수군은 두 번째로 높은 기여도(Area</w:t>
      </w:r>
      <w:r>
        <w:rPr>
          <w:rFonts w:hint="eastAsia"/>
        </w:rPr>
        <w:t xml:space="preserve"> Ratio</w:t>
      </w:r>
      <w:r w:rsidR="00B352A6" w:rsidRPr="004A3CEE">
        <w:t>=</w:t>
      </w:r>
      <w:r>
        <w:rPr>
          <w:rFonts w:hint="eastAsia"/>
        </w:rPr>
        <w:t>76.15%</w:t>
      </w:r>
      <w:r w:rsidR="00B352A6" w:rsidRPr="004A3CEE">
        <w:t xml:space="preserve">)를 보였으며, </w:t>
      </w:r>
      <w:proofErr w:type="spellStart"/>
      <w:r w:rsidR="00B352A6" w:rsidRPr="004A3CEE">
        <w:t>XGBoost</w:t>
      </w:r>
      <w:proofErr w:type="spellEnd"/>
      <w:r w:rsidR="00B352A6" w:rsidRPr="004A3CEE">
        <w:t xml:space="preserve"> 모델에서 </w:t>
      </w:r>
      <w:r>
        <w:rPr>
          <w:rFonts w:hint="eastAsia"/>
        </w:rPr>
        <w:t>F1-score 0.7980</w:t>
      </w:r>
      <w:r w:rsidR="00B352A6" w:rsidRPr="004A3CEE">
        <w:t xml:space="preserve">의 최적 성능을 기록하였다. </w:t>
      </w:r>
      <w:r w:rsidR="00EF6633" w:rsidRPr="00CA1E50">
        <w:t>해당 축은 요일, 시간대, 급여 주기, 분기 말과 같은 시간적 맥락 변수를 중심으로 구성되어 있으며, 이는 구매 행동 자체를 직접적으로 유발하기보다는 구매 가능성이 증폭되는 시점을 조절하는 역할을 수행한다.</w:t>
      </w:r>
      <w:r w:rsidR="009E6DD3">
        <w:rPr>
          <w:rFonts w:hint="eastAsia"/>
        </w:rPr>
        <w:t xml:space="preserve"> </w:t>
      </w:r>
      <w:r w:rsidR="00EF6633">
        <w:rPr>
          <w:rFonts w:hint="eastAsia"/>
        </w:rPr>
        <w:t>즉,</w:t>
      </w:r>
      <w:r w:rsidR="00B352A6" w:rsidRPr="004A3CEE">
        <w:t xml:space="preserve"> 시간적 맥락은 구매 욕구를 직접 창출하기보다는, 내재된 욕구가 실제 행동으로 발현되는 최적의 타이밍을 결정하는 조절 변수 역할을 수행한다. 이는 비교적 </w:t>
      </w:r>
      <w:r w:rsidR="00EA3BAC" w:rsidRPr="00CA1E50">
        <w:t xml:space="preserve">안정적인 Precision과 중간 수준의 Recall 조합을 </w:t>
      </w:r>
      <w:r w:rsidR="00EA3BAC">
        <w:rPr>
          <w:rFonts w:hint="eastAsia"/>
        </w:rPr>
        <w:t>통해</w:t>
      </w:r>
      <w:r w:rsidR="00EF6633">
        <w:rPr>
          <w:rFonts w:hint="eastAsia"/>
        </w:rPr>
        <w:t xml:space="preserve"> </w:t>
      </w:r>
      <w:r w:rsidR="00B352A6" w:rsidRPr="004A3CEE">
        <w:t xml:space="preserve">구매 확률의 순위를 </w:t>
      </w:r>
      <w:proofErr w:type="spellStart"/>
      <w:r w:rsidR="00B352A6" w:rsidRPr="004A3CEE">
        <w:t>안정화하는</w:t>
      </w:r>
      <w:proofErr w:type="spellEnd"/>
      <w:r w:rsidR="00B352A6" w:rsidRPr="004A3CEE">
        <w:t xml:space="preserve"> 데 기여하는 것으로 해석된다.</w:t>
      </w:r>
    </w:p>
    <w:p w14:paraId="2CDD6A7F" w14:textId="7B088086" w:rsidR="00B352A6" w:rsidRPr="004A3CEE" w:rsidRDefault="00F22233" w:rsidP="00B352A6">
      <w:r>
        <w:rPr>
          <w:rFonts w:hint="eastAsia"/>
        </w:rPr>
        <w:t xml:space="preserve">세번째로, </w:t>
      </w:r>
      <w:r w:rsidR="00B352A6" w:rsidRPr="004A3CEE">
        <w:t xml:space="preserve">구매 주기 </w:t>
      </w:r>
      <w:proofErr w:type="spellStart"/>
      <w:r w:rsidR="00B352A6" w:rsidRPr="004A3CEE">
        <w:t>변수군</w:t>
      </w:r>
      <w:proofErr w:type="spellEnd"/>
      <w:r w:rsidR="00B352A6" w:rsidRPr="004A3CEE">
        <w:t>(Area</w:t>
      </w:r>
      <w:r>
        <w:rPr>
          <w:rFonts w:hint="eastAsia"/>
        </w:rPr>
        <w:t xml:space="preserve"> Ratio</w:t>
      </w:r>
      <w:r w:rsidR="00B352A6" w:rsidRPr="004A3CEE">
        <w:t>=</w:t>
      </w:r>
      <w:r>
        <w:rPr>
          <w:rFonts w:hint="eastAsia"/>
        </w:rPr>
        <w:t>74.50%</w:t>
      </w:r>
      <w:r w:rsidR="00B352A6" w:rsidRPr="004A3CEE">
        <w:t xml:space="preserve">)은 RF 모델에서 높은 </w:t>
      </w:r>
      <w:r>
        <w:rPr>
          <w:rFonts w:hint="eastAsia"/>
        </w:rPr>
        <w:t>성능</w:t>
      </w:r>
      <w:r w:rsidR="00B352A6" w:rsidRPr="004A3CEE">
        <w:t>을 보였다.</w:t>
      </w:r>
      <w:r w:rsidR="00A35A8D">
        <w:rPr>
          <w:rFonts w:hint="eastAsia"/>
        </w:rPr>
        <w:t xml:space="preserve"> </w:t>
      </w:r>
      <w:r w:rsidR="00A35A8D" w:rsidRPr="00CA1E50">
        <w:t xml:space="preserve">이 결과는 구매 간격, 누적 구매 이력, 재구매 준비도와 같은 장기적 행동 특성이 고객의 기본적인 구매 성향을 형성하는 데 기여함을 시사한다. </w:t>
      </w:r>
      <w:r w:rsidR="00B352A6" w:rsidRPr="004A3CEE">
        <w:t>이는 고객의 장기적 소비 습관과 재구매 사이클이 개별 고객의 기저 구매 확률을 형성하는 구조적 요인</w:t>
      </w:r>
      <w:r w:rsidR="004722CD">
        <w:rPr>
          <w:rFonts w:hint="eastAsia"/>
        </w:rPr>
        <w:t xml:space="preserve">으로 작용하기 때문에 상대적으로 낮은 Recall을 보이는 것으로 해석된다. </w:t>
      </w:r>
      <w:r w:rsidR="00B352A6" w:rsidRPr="004A3CEE">
        <w:t xml:space="preserve">임을 시사한다. </w:t>
      </w:r>
      <w:r w:rsidR="004722CD" w:rsidRPr="004722CD">
        <w:rPr>
          <w:rFonts w:hint="eastAsia"/>
        </w:rPr>
        <w:t>그럼에도</w:t>
      </w:r>
      <w:r w:rsidR="004722CD" w:rsidRPr="004722CD">
        <w:t xml:space="preserve"> 불구하고, 전반적인 예측 안정성과 일관성 측면에서는 중요한 기반 변수로 기능한다.</w:t>
      </w:r>
    </w:p>
    <w:p w14:paraId="571BF378" w14:textId="77777777" w:rsidR="00C275B8" w:rsidRDefault="00B352A6" w:rsidP="00B352A6">
      <w:r w:rsidRPr="004A3CEE">
        <w:lastRenderedPageBreak/>
        <w:t>가장 낮은 면적(Area</w:t>
      </w:r>
      <w:r w:rsidR="002243DF">
        <w:rPr>
          <w:rFonts w:hint="eastAsia"/>
        </w:rPr>
        <w:t xml:space="preserve"> Ratio</w:t>
      </w:r>
      <w:r w:rsidRPr="004A3CEE">
        <w:t>=</w:t>
      </w:r>
      <w:r w:rsidR="002243DF">
        <w:rPr>
          <w:rFonts w:hint="eastAsia"/>
        </w:rPr>
        <w:t>67.87%</w:t>
      </w:r>
      <w:r w:rsidRPr="004A3CEE">
        <w:t xml:space="preserve">)을 기록한 채널 변수군은, 전반적인 성능 향상보다는 조건부 </w:t>
      </w:r>
      <w:proofErr w:type="spellStart"/>
      <w:r w:rsidRPr="004A3CEE">
        <w:t>필터로서의</w:t>
      </w:r>
      <w:proofErr w:type="spellEnd"/>
      <w:r w:rsidRPr="004A3CEE">
        <w:t xml:space="preserve"> 성격이 강하다. 최적 모델인 </w:t>
      </w:r>
      <w:proofErr w:type="spellStart"/>
      <w:r w:rsidRPr="004A3CEE">
        <w:t>XGBoost</w:t>
      </w:r>
      <w:proofErr w:type="spellEnd"/>
      <w:r w:rsidRPr="004A3CEE">
        <w:t xml:space="preserve">의 결과(Precision 0.8724 vs Recall 0.6032)에서 보듯, 이 변수군은 구매 가능성이 모호한 대상을 배제하고 확실한 성공 패턴과 일치하는 </w:t>
      </w:r>
      <w:proofErr w:type="spellStart"/>
      <w:r w:rsidRPr="004A3CEE">
        <w:t>타겟만을</w:t>
      </w:r>
      <w:proofErr w:type="spellEnd"/>
      <w:r w:rsidRPr="004A3CEE">
        <w:t xml:space="preserve"> 선별함으로써</w:t>
      </w:r>
      <w:r w:rsidR="005F3772">
        <w:rPr>
          <w:rFonts w:hint="eastAsia"/>
        </w:rPr>
        <w:t xml:space="preserve"> </w:t>
      </w:r>
      <w:r w:rsidRPr="004A3CEE">
        <w:t>마케팅 효율성을 최적화하는 미세 조정 역할을 수행한다.</w:t>
      </w:r>
      <w:r w:rsidR="005F3772">
        <w:rPr>
          <w:rFonts w:hint="eastAsia"/>
        </w:rPr>
        <w:t xml:space="preserve"> </w:t>
      </w:r>
      <w:r w:rsidR="005F3772" w:rsidRPr="00CA1E50">
        <w:t>이는 채널 유형이나 메시지 포맷과 같은 요소가 구매 결정에 직접적인 영향을 미치기보다는, 이미 형성된 구매 의사에 대해 설득 강도</w:t>
      </w:r>
      <w:r w:rsidR="005F3772">
        <w:rPr>
          <w:rFonts w:hint="eastAsia"/>
        </w:rPr>
        <w:t>에</w:t>
      </w:r>
      <w:r w:rsidR="005F3772" w:rsidRPr="00CA1E50">
        <w:t xml:space="preserve"> 보조적 역할을 수행함을 의미한다.</w:t>
      </w:r>
      <w:r w:rsidR="00C275B8">
        <w:rPr>
          <w:rFonts w:hint="eastAsia"/>
        </w:rPr>
        <w:t xml:space="preserve"> 즉, </w:t>
      </w:r>
      <w:r w:rsidR="00C275B8" w:rsidRPr="00CA1E50">
        <w:t>채널 효과성 변수는 단독으로 강력한 예측력을 발휘하기보다는, 다른 핵심 변수들과 결합될 때 그 효용이 극대화되는 구조적 특성을 지닌다.</w:t>
      </w:r>
      <w:r w:rsidR="00C275B8">
        <w:rPr>
          <w:rFonts w:hint="eastAsia"/>
        </w:rPr>
        <w:t xml:space="preserve"> </w:t>
      </w:r>
    </w:p>
    <w:p w14:paraId="0C3C0D6B" w14:textId="7770C12D" w:rsidR="00CA1E50" w:rsidRPr="00CC67E9" w:rsidRDefault="00B352A6" w:rsidP="00CA1E50">
      <w:r w:rsidRPr="004A3CEE">
        <w:t xml:space="preserve">종합하면, 본 실험 결과는 도메인 지식 기반 예측 모델이 단순한 변수의 결합이 아니라, 피로도에 의한 1차 </w:t>
      </w:r>
      <w:proofErr w:type="spellStart"/>
      <w:r w:rsidRPr="004A3CEE">
        <w:t>스크리닝</w:t>
      </w:r>
      <w:proofErr w:type="spellEnd"/>
      <w:r w:rsidRPr="004A3CEE">
        <w:t xml:space="preserve"> </w:t>
      </w:r>
      <m:oMath>
        <m:r>
          <w:rPr>
            <w:rFonts w:ascii="Cambria Math" w:hAnsi="Cambria Math"/>
          </w:rPr>
          <m:t>→</m:t>
        </m:r>
      </m:oMath>
      <w:r w:rsidRPr="004A3CEE">
        <w:t xml:space="preserve"> 시점에 의한 확률 증폭 </w:t>
      </w:r>
      <m:oMath>
        <m:r>
          <w:rPr>
            <w:rFonts w:ascii="Cambria Math" w:hAnsi="Cambria Math"/>
          </w:rPr>
          <m:t>→</m:t>
        </m:r>
      </m:oMath>
      <w:r w:rsidRPr="004A3CEE">
        <w:t xml:space="preserve"> 주기에 의한 기저 보정 </w:t>
      </w:r>
      <m:oMath>
        <m:r>
          <w:rPr>
            <w:rFonts w:ascii="Cambria Math" w:hAnsi="Cambria Math"/>
          </w:rPr>
          <m:t>→</m:t>
        </m:r>
      </m:oMath>
      <w:r w:rsidRPr="004A3CEE">
        <w:t xml:space="preserve"> 채널에 의한 효율화라는 단계적 의사결정 프로세스를 반영하고 있음을 실증적으로 규명하였다.</w:t>
      </w:r>
      <w:r w:rsidR="00CC67E9">
        <w:rPr>
          <w:rFonts w:hint="eastAsia"/>
        </w:rPr>
        <w:t xml:space="preserve"> 마케팅에서 보통 구매이력이 가장 강력한 영향력으로 알려져 있음에도 불구하고, 본 연구에서는 마케팅 피로도나 시간적 맥락이 더욱 높은 영향력으로 작용했다.</w:t>
      </w:r>
      <w:r w:rsidR="00CA1E50" w:rsidRPr="00CA1E50">
        <w:t xml:space="preserve"> </w:t>
      </w:r>
      <w:r w:rsidR="00CC67E9">
        <w:rPr>
          <w:rFonts w:hint="eastAsia"/>
        </w:rPr>
        <w:t xml:space="preserve">전통적인 마케팅은 </w:t>
      </w:r>
      <w:r w:rsidR="00CC67E9">
        <w:t>“</w:t>
      </w:r>
      <w:r w:rsidR="00CC67E9">
        <w:rPr>
          <w:rFonts w:hint="eastAsia"/>
        </w:rPr>
        <w:t>누가(Who)</w:t>
      </w:r>
      <w:r w:rsidR="00CC67E9">
        <w:t>”에</w:t>
      </w:r>
      <w:r w:rsidR="00CC67E9">
        <w:rPr>
          <w:rFonts w:hint="eastAsia"/>
        </w:rPr>
        <w:t xml:space="preserve"> 집중했으나, 현대의 실시간 </w:t>
      </w:r>
      <w:proofErr w:type="spellStart"/>
      <w:r w:rsidR="00CC67E9">
        <w:rPr>
          <w:rFonts w:hint="eastAsia"/>
        </w:rPr>
        <w:t>이커머스</w:t>
      </w:r>
      <w:proofErr w:type="spellEnd"/>
      <w:r w:rsidR="00CC67E9">
        <w:rPr>
          <w:rFonts w:hint="eastAsia"/>
        </w:rPr>
        <w:t xml:space="preserve"> 환경에서는 </w:t>
      </w:r>
      <w:r w:rsidR="00CC67E9">
        <w:t>“</w:t>
      </w:r>
      <w:r w:rsidR="00CC67E9">
        <w:rPr>
          <w:rFonts w:hint="eastAsia"/>
        </w:rPr>
        <w:t>지금(Now)</w:t>
      </w:r>
      <w:r w:rsidR="00CC67E9">
        <w:t>”의</w:t>
      </w:r>
      <w:r w:rsidR="00CC67E9">
        <w:rPr>
          <w:rFonts w:hint="eastAsia"/>
        </w:rPr>
        <w:t xml:space="preserve"> 상태가 더욱 중요한 결정변수임이 밝혀졌다.</w:t>
      </w:r>
    </w:p>
    <w:p w14:paraId="1F90372D" w14:textId="77777777" w:rsidR="00CC67E9" w:rsidRPr="00CA1E50" w:rsidRDefault="00CC67E9" w:rsidP="00CA1E50"/>
    <w:p w14:paraId="0AA43B53" w14:textId="7DC987EF" w:rsidR="00A37C8D" w:rsidRPr="00530CA0" w:rsidRDefault="00A37C8D" w:rsidP="00A37C8D">
      <w:r w:rsidRPr="00530CA0">
        <w:t xml:space="preserve">4.4.3. </w:t>
      </w:r>
      <w:r w:rsidR="00867AFF">
        <w:rPr>
          <w:rFonts w:hint="eastAsia"/>
        </w:rPr>
        <w:t>모델의 설명력 및 변수 중요도 검증</w:t>
      </w:r>
      <w:r w:rsidR="00793C21" w:rsidRPr="00530CA0">
        <w:rPr>
          <w:rFonts w:hint="eastAsia"/>
        </w:rPr>
        <w:t xml:space="preserve">: </w:t>
      </w:r>
      <w:r w:rsidRPr="00530CA0">
        <w:t>SHAP</w:t>
      </w:r>
      <w:r w:rsidR="00530CA0" w:rsidRPr="00530CA0">
        <w:rPr>
          <w:rFonts w:hint="eastAsia"/>
        </w:rPr>
        <w:t xml:space="preserve"> 분석</w:t>
      </w:r>
    </w:p>
    <w:p w14:paraId="28608909" w14:textId="3DCEDF98" w:rsidR="001401BD" w:rsidRDefault="001401BD" w:rsidP="00036052">
      <w:r w:rsidRPr="001401BD">
        <w:rPr>
          <w:rFonts w:hint="eastAsia"/>
        </w:rPr>
        <w:t>본</w:t>
      </w:r>
      <w:r w:rsidRPr="001401BD">
        <w:t xml:space="preserve"> 연구는 전체 지식 변수를 통합한 </w:t>
      </w:r>
      <w:proofErr w:type="spellStart"/>
      <w:r w:rsidRPr="001401BD">
        <w:t>XGBoost</w:t>
      </w:r>
      <w:proofErr w:type="spellEnd"/>
      <w:r w:rsidRPr="001401BD">
        <w:t xml:space="preserve"> 모델(최적 모델)이 어떠한 변수들의 조합과 상호작용을 통해 고성능을 달성했는지 규명하기 위해, SHAP 기법을 적용하여 사후 해석을 수행하였다. SHAP은 게임 이론에 기반하여 각 특성이 개별 예측 값에 미치는 한계 기여도(Marginal Contribution)를 산출하는 방법론으로, 변</w:t>
      </w:r>
      <w:r w:rsidRPr="001401BD">
        <w:rPr>
          <w:rFonts w:hint="eastAsia"/>
        </w:rPr>
        <w:t>수의</w:t>
      </w:r>
      <w:r w:rsidRPr="001401BD">
        <w:t xml:space="preserve"> 전역적 중요도(Global Importance) 와 영향의 방향성을 동시에 </w:t>
      </w:r>
      <w:proofErr w:type="spellStart"/>
      <w:r w:rsidRPr="001401BD">
        <w:t>시각화할</w:t>
      </w:r>
      <w:proofErr w:type="spellEnd"/>
      <w:r w:rsidRPr="001401BD">
        <w:t xml:space="preserve"> 수 있다는 장점이 있다.</w:t>
      </w:r>
      <w:r w:rsidR="007F0EBC">
        <w:rPr>
          <w:rFonts w:hint="eastAsia"/>
        </w:rPr>
        <w:t xml:space="preserve"> </w:t>
      </w:r>
      <w:r w:rsidR="007F0EBC" w:rsidRPr="007F0EBC">
        <w:t>[그림 4-2]는 테스트 데이터 전체에 대한 SHAP Summary Plot을 도식화한 것이다. Y축은 변수 중요도 순(Rank 1~30)으로 정렬되어 있으며, X축의 SHAP Value는 해당 변수가 구매 확률(Log-odds)에 미치는 영향력을 의미한다. 점의 색상은 변수 값의 크기(Red: High, Blue: Low)를 나타낸다.</w:t>
      </w:r>
    </w:p>
    <w:p w14:paraId="6936E62D" w14:textId="1B81E4E2" w:rsidR="00A42EE1" w:rsidRDefault="00A42EE1" w:rsidP="00036052"/>
    <w:p w14:paraId="3B2D21A2" w14:textId="63309AC5" w:rsidR="00A42EE1" w:rsidRDefault="00A42EE1" w:rsidP="00A42EE1">
      <w:r>
        <w:rPr>
          <w:rFonts w:hint="eastAsia"/>
        </w:rPr>
        <w:t xml:space="preserve">[그림 4-2] </w:t>
      </w:r>
      <w:r w:rsidR="005916AF">
        <w:rPr>
          <w:rFonts w:hint="eastAsia"/>
        </w:rPr>
        <w:t xml:space="preserve">구매 예측 설명을 위한 상위 </w:t>
      </w:r>
      <w:r>
        <w:rPr>
          <w:rFonts w:hint="eastAsia"/>
        </w:rPr>
        <w:t xml:space="preserve">30위 </w:t>
      </w:r>
      <w:r w:rsidR="005916AF">
        <w:rPr>
          <w:rFonts w:hint="eastAsia"/>
        </w:rPr>
        <w:t>변수 중요도 및 영향 방향성 결과</w:t>
      </w:r>
    </w:p>
    <w:p w14:paraId="0EFF5223" w14:textId="77777777" w:rsidR="008D758F" w:rsidRPr="00A42EE1" w:rsidRDefault="008D758F" w:rsidP="00036052"/>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9"/>
        <w:gridCol w:w="4627"/>
      </w:tblGrid>
      <w:tr w:rsidR="008D758F" w14:paraId="3F251AD7" w14:textId="77777777" w:rsidTr="008D758F">
        <w:tc>
          <w:tcPr>
            <w:tcW w:w="4508" w:type="dxa"/>
          </w:tcPr>
          <w:p w14:paraId="3B79AF3A" w14:textId="77777777" w:rsidR="008D758F" w:rsidRDefault="008D758F" w:rsidP="00864E7E">
            <w:r>
              <w:rPr>
                <w:noProof/>
              </w:rPr>
              <w:lastRenderedPageBreak/>
              <w:drawing>
                <wp:inline distT="0" distB="0" distL="0" distR="0" wp14:anchorId="0D838EF6" wp14:editId="0B103994">
                  <wp:extent cx="2731273" cy="4619121"/>
                  <wp:effectExtent l="0" t="0" r="0" b="0"/>
                  <wp:docPr id="1420799052" name="그림 6"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41858" name="그림 6" descr="텍스트, 스크린샷, 번호, 평행이(가) 표시된 사진&#10;&#10;AI 생성 콘텐츠는 정확하지 않을 수 있습니다."/>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37344" cy="4629389"/>
                          </a:xfrm>
                          <a:prstGeom prst="rect">
                            <a:avLst/>
                          </a:prstGeom>
                        </pic:spPr>
                      </pic:pic>
                    </a:graphicData>
                  </a:graphic>
                </wp:inline>
              </w:drawing>
            </w:r>
          </w:p>
        </w:tc>
        <w:tc>
          <w:tcPr>
            <w:tcW w:w="4508" w:type="dxa"/>
          </w:tcPr>
          <w:p w14:paraId="464423FA" w14:textId="77777777" w:rsidR="008D758F" w:rsidRDefault="008D758F" w:rsidP="00864E7E">
            <w:r>
              <w:rPr>
                <w:noProof/>
              </w:rPr>
              <w:drawing>
                <wp:inline distT="0" distB="0" distL="0" distR="0" wp14:anchorId="087D9DD0" wp14:editId="3855E253">
                  <wp:extent cx="2880000" cy="4807136"/>
                  <wp:effectExtent l="0" t="0" r="0" b="0"/>
                  <wp:docPr id="538914105" name="그림 1"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4105" name="그림 1" descr="텍스트, 스크린샷, 번호, 평행이(가) 표시된 사진&#10;&#10;AI 생성 콘텐츠는 정확하지 않을 수 있습니다."/>
                          <pic:cNvPicPr/>
                        </pic:nvPicPr>
                        <pic:blipFill>
                          <a:blip r:embed="rId16"/>
                          <a:stretch>
                            <a:fillRect/>
                          </a:stretch>
                        </pic:blipFill>
                        <pic:spPr>
                          <a:xfrm>
                            <a:off x="0" y="0"/>
                            <a:ext cx="2880000" cy="4807136"/>
                          </a:xfrm>
                          <a:prstGeom prst="rect">
                            <a:avLst/>
                          </a:prstGeom>
                        </pic:spPr>
                      </pic:pic>
                    </a:graphicData>
                  </a:graphic>
                </wp:inline>
              </w:drawing>
            </w:r>
          </w:p>
        </w:tc>
      </w:tr>
    </w:tbl>
    <w:p w14:paraId="3A82801D" w14:textId="77777777" w:rsidR="008D758F" w:rsidRDefault="008D758F" w:rsidP="00036052"/>
    <w:p w14:paraId="3C917462" w14:textId="77777777" w:rsidR="00573D56" w:rsidRDefault="008D10D7" w:rsidP="00036052">
      <w:r w:rsidRPr="008D10D7">
        <w:rPr>
          <w:rFonts w:hint="eastAsia"/>
        </w:rPr>
        <w:t>분석</w:t>
      </w:r>
      <w:r w:rsidRPr="008D10D7">
        <w:t xml:space="preserve"> 결과, 상위 5위권 변수는 본 연구가 제안한 </w:t>
      </w:r>
      <w:r>
        <w:t>“</w:t>
      </w:r>
      <w:r w:rsidRPr="008D10D7">
        <w:t>마케팅 피로도 패턴</w:t>
      </w:r>
      <w:r>
        <w:t>”</w:t>
      </w:r>
      <w:r w:rsidRPr="008D10D7">
        <w:t xml:space="preserve">과 </w:t>
      </w:r>
      <w:r>
        <w:t>“</w:t>
      </w:r>
      <w:r w:rsidRPr="008D10D7">
        <w:t>구매 주기 패턴</w:t>
      </w:r>
      <w:r>
        <w:t>”</w:t>
      </w:r>
      <w:r w:rsidRPr="008D10D7">
        <w:t>이 장악하고 있음이 확인되었다. 이는 구매가 단순한 노출이 아닌, 고객의 능동적 반응과 심리적 상태에 의해 결정됨을 시사한다.</w:t>
      </w:r>
      <w:r w:rsidR="00054739">
        <w:rPr>
          <w:rFonts w:hint="eastAsia"/>
        </w:rPr>
        <w:t xml:space="preserve"> </w:t>
      </w:r>
    </w:p>
    <w:p w14:paraId="2A86B188" w14:textId="22198B6A" w:rsidR="00615302" w:rsidRDefault="00573D56" w:rsidP="00036052">
      <w:r>
        <w:t>전체 1위를 차지한 “</w:t>
      </w:r>
      <w:r>
        <w:rPr>
          <w:rFonts w:hint="eastAsia"/>
        </w:rPr>
        <w:t xml:space="preserve">채널별 특정 주제 캠페인 </w:t>
      </w:r>
      <w:proofErr w:type="spellStart"/>
      <w:r>
        <w:rPr>
          <w:rFonts w:hint="eastAsia"/>
        </w:rPr>
        <w:t>오픈율</w:t>
      </w:r>
      <w:proofErr w:type="spellEnd"/>
      <w:r>
        <w:rPr>
          <w:rFonts w:hint="eastAsia"/>
        </w:rPr>
        <w:t>(30일 내)</w:t>
      </w:r>
      <w:r>
        <w:t>”은</w:t>
      </w:r>
      <w:r>
        <w:rPr>
          <w:rFonts w:hint="eastAsia"/>
        </w:rPr>
        <w:t xml:space="preserve"> </w:t>
      </w:r>
      <w:r w:rsidRPr="00CA1E50">
        <w:t xml:space="preserve">고객이 최근 일정 기간 동안 해당 유형의 메시지에 얼마나 반복적으로 노출되고 반응했는지를 반영하는 지표이다. </w:t>
      </w:r>
      <w:r w:rsidR="00EA1A8B">
        <w:rPr>
          <w:rFonts w:hint="eastAsia"/>
        </w:rPr>
        <w:t xml:space="preserve">해당 변수는 </w:t>
      </w:r>
      <w:r w:rsidRPr="00573D56">
        <w:t>SHAP 값이 양(+)의 방향으로 길게 뻗어 있어, 최근 고객이 특정 주제에 대해 반복적으로 반응(Open)했을 때 구매 확률이 비선형적으로 급증함을 보여준다. 이는 누적된 관심도가 실제 전환의 가장 강력한 선행 지표임을 의미한다.</w:t>
      </w:r>
      <w:r>
        <w:rPr>
          <w:rFonts w:hint="eastAsia"/>
        </w:rPr>
        <w:t xml:space="preserve"> </w:t>
      </w:r>
      <w:r w:rsidR="00F01203">
        <w:rPr>
          <w:rFonts w:hint="eastAsia"/>
        </w:rPr>
        <w:t>즉,</w:t>
      </w:r>
      <w:r w:rsidR="00F01203">
        <w:t xml:space="preserve"> 최근 반응 이력이 활발한 고객일수록 구매 확률이 비선형적으로 급증함을 보여준다.</w:t>
      </w:r>
      <w:r w:rsidR="00004E8E">
        <w:rPr>
          <w:rFonts w:hint="eastAsia"/>
        </w:rPr>
        <w:t xml:space="preserve"> 또한, </w:t>
      </w:r>
      <w:r w:rsidR="00004E8E" w:rsidRPr="00004E8E">
        <w:rPr>
          <w:rFonts w:hint="eastAsia"/>
        </w:rPr>
        <w:t>주목할</w:t>
      </w:r>
      <w:r w:rsidR="00004E8E" w:rsidRPr="00004E8E">
        <w:t xml:space="preserve"> 점은 3위 이메일 경과 시간과 5위 푸시 경과 시간의 패턴이다. 두 변수 모두 빨간색 점(높은 값=오랜 경과 시간)이 우측에, 파란색 점(낮은 값=최근 수신)이 좌측에 분포한다. 이는 메시지를 받은 지 얼마 안 된 시점(High Fatigue)에서는 구매 확률이 억제되다가, 일정 시간이 경과하여 피로도가 해소될수록 구매 가능성이 높아지는 마케팅 </w:t>
      </w:r>
      <w:proofErr w:type="spellStart"/>
      <w:r w:rsidR="00004E8E" w:rsidRPr="00004E8E">
        <w:t>휴식기</w:t>
      </w:r>
      <w:proofErr w:type="spellEnd"/>
      <w:r w:rsidR="00004E8E" w:rsidRPr="00004E8E">
        <w:t xml:space="preserve">(Marketing Holiday)의 </w:t>
      </w:r>
      <w:r w:rsidR="00004E8E" w:rsidRPr="00004E8E">
        <w:rPr>
          <w:rFonts w:hint="eastAsia"/>
        </w:rPr>
        <w:t>필요성을</w:t>
      </w:r>
      <w:r w:rsidR="00004E8E" w:rsidRPr="00004E8E">
        <w:t xml:space="preserve"> 정량적으로 입증한다.</w:t>
      </w:r>
      <w:r w:rsidR="00162636">
        <w:rPr>
          <w:rFonts w:hint="eastAsia"/>
        </w:rPr>
        <w:t xml:space="preserve"> 그리고 </w:t>
      </w:r>
      <w:r w:rsidR="00786BEF" w:rsidRPr="00786BEF">
        <w:rPr>
          <w:rFonts w:hint="eastAsia"/>
        </w:rPr>
        <w:t>전체</w:t>
      </w:r>
      <w:r w:rsidR="00786BEF" w:rsidRPr="00786BEF">
        <w:t xml:space="preserve"> 2위인 구매 및 재구매 주기 </w:t>
      </w:r>
      <w:r w:rsidR="00786BEF" w:rsidRPr="00786BEF">
        <w:lastRenderedPageBreak/>
        <w:t xml:space="preserve">패턴의 </w:t>
      </w:r>
      <w:r w:rsidR="00786BEF">
        <w:t>“</w:t>
      </w:r>
      <w:r w:rsidR="00786BEF" w:rsidRPr="00786BEF">
        <w:t>재구매 준비도</w:t>
      </w:r>
      <w:r w:rsidR="00786BEF">
        <w:t>”</w:t>
      </w:r>
      <w:r w:rsidR="00786BEF" w:rsidRPr="00786BEF">
        <w:t>는 고객 고유의 소비 사이클에 기반한 잠재 욕구를 대변한다. 해당 플롯을 보면, 파란색 점(준비 안 됨)은 0 근처에 머무르나, 빨간색 점(준비됨)은 우측으로 길게 꼬리를 형성한다. 이는 준비도가 낮은 상태에서는 구매 확률에 미치는 영향이 중립적이지만, 임계치를 넘어서는 순간 구매 전환의 강력한 트리거로 작동하는 비선형적 특성을 보여준다.</w:t>
      </w:r>
    </w:p>
    <w:p w14:paraId="070DA70A" w14:textId="6A198F0E" w:rsidR="0015740F" w:rsidRDefault="005436CE" w:rsidP="00036052">
      <w:r>
        <w:rPr>
          <w:rFonts w:hint="eastAsia"/>
        </w:rPr>
        <w:t>허나 주목할 점은 고정적 환경 맥락을 의미하는 베이스라인 변수인</w:t>
      </w:r>
      <w:r w:rsidR="00A81A0B">
        <w:rPr>
          <w:rFonts w:hint="eastAsia"/>
        </w:rPr>
        <w:t xml:space="preserve"> 다양한</w:t>
      </w:r>
      <w:r>
        <w:rPr>
          <w:rFonts w:hint="eastAsia"/>
        </w:rPr>
        <w:t xml:space="preserve"> </w:t>
      </w:r>
      <w:r>
        <w:t>“</w:t>
      </w:r>
      <w:r w:rsidR="00A81A0B">
        <w:rPr>
          <w:rFonts w:hint="eastAsia"/>
        </w:rPr>
        <w:t>캠페인 채널, 채널 메시지 유형, 메시지 수신, 이메일 계정</w:t>
      </w:r>
      <w:r>
        <w:t>”</w:t>
      </w:r>
      <w:r w:rsidR="00036052">
        <w:t xml:space="preserve"> 등이 상위권에 </w:t>
      </w:r>
      <w:r w:rsidR="0015740F">
        <w:rPr>
          <w:rFonts w:hint="eastAsia"/>
        </w:rPr>
        <w:t xml:space="preserve">다수 </w:t>
      </w:r>
      <w:r w:rsidR="00036052">
        <w:t xml:space="preserve">포진해 있다는 사실이다. </w:t>
      </w:r>
      <w:r w:rsidR="0015740F" w:rsidRPr="0015740F">
        <w:rPr>
          <w:rFonts w:hint="eastAsia"/>
        </w:rPr>
        <w:t>그러나</w:t>
      </w:r>
      <w:r w:rsidR="0015740F" w:rsidRPr="0015740F">
        <w:t xml:space="preserve"> 이들은 대부분 이산형(Binary) 변수로서, 고객이 처한 구조적 환경(Structural Context)을 설명한다. 예를 들어, 거래 알림(배송/결제 등)은 고객이 이미 서비스에 깊게 관여하고 있음을 나타내는 대리 지표로 작용하여 구매 확률을 높인다. 즉, 베이스라인 변수가 </w:t>
      </w:r>
      <w:r w:rsidR="0015740F">
        <w:t>“</w:t>
      </w:r>
      <w:r w:rsidR="0015740F" w:rsidRPr="0015740F">
        <w:t>구매가 일어나기 쉬운 환경</w:t>
      </w:r>
      <w:r w:rsidR="0015740F">
        <w:t>”</w:t>
      </w:r>
      <w:r w:rsidR="0015740F" w:rsidRPr="0015740F">
        <w:t xml:space="preserve">을 정의한다면, 도메인 변수는 그 환경 속에서 발생하는 </w:t>
      </w:r>
      <w:r w:rsidR="0015740F">
        <w:t>“</w:t>
      </w:r>
      <w:r w:rsidR="0015740F" w:rsidRPr="0015740F">
        <w:t>동태적 구매 의도</w:t>
      </w:r>
      <w:r w:rsidR="0015740F">
        <w:t>”</w:t>
      </w:r>
      <w:proofErr w:type="spellStart"/>
      <w:r w:rsidR="0015740F" w:rsidRPr="0015740F">
        <w:t>를</w:t>
      </w:r>
      <w:proofErr w:type="spellEnd"/>
      <w:r w:rsidR="0015740F" w:rsidRPr="0015740F">
        <w:t xml:space="preserve"> 포착하여 예측의 정밀도를 완성한다.</w:t>
      </w:r>
    </w:p>
    <w:p w14:paraId="3ADD53CC" w14:textId="77777777" w:rsidR="006C15D6" w:rsidRDefault="00844575" w:rsidP="00036052">
      <w:r>
        <w:rPr>
          <w:rFonts w:hint="eastAsia"/>
        </w:rPr>
        <w:t>또한, 중</w:t>
      </w:r>
      <w:r w:rsidR="00036052">
        <w:t xml:space="preserve">위권에는 </w:t>
      </w:r>
      <w:r w:rsidR="00C23837">
        <w:rPr>
          <w:rFonts w:hint="eastAsia"/>
        </w:rPr>
        <w:t xml:space="preserve">분기 말 근접도, </w:t>
      </w:r>
      <w:r w:rsidR="00036052">
        <w:t>선호 시간대 일치도, 급여일 근접도</w:t>
      </w:r>
      <w:r w:rsidR="00C23837">
        <w:rPr>
          <w:rFonts w:hint="eastAsia"/>
        </w:rPr>
        <w:t>, 주말 여부와 같은</w:t>
      </w:r>
      <w:r w:rsidR="00036052">
        <w:t xml:space="preserve"> </w:t>
      </w:r>
      <w:r>
        <w:t>“</w:t>
      </w:r>
      <w:r w:rsidR="00036052">
        <w:t>시계열적 메시지 반응</w:t>
      </w:r>
      <w:r w:rsidR="004B2A83">
        <w:rPr>
          <w:rFonts w:hint="eastAsia"/>
        </w:rPr>
        <w:t xml:space="preserve"> 패턴</w:t>
      </w:r>
      <w:r>
        <w:t>”</w:t>
      </w:r>
      <w:r w:rsidR="00036052">
        <w:t xml:space="preserve"> 변수들이 위치하여, </w:t>
      </w:r>
      <w:r w:rsidR="00760A9F" w:rsidRPr="00760A9F">
        <w:rPr>
          <w:rFonts w:hint="eastAsia"/>
        </w:rPr>
        <w:t>이미</w:t>
      </w:r>
      <w:r w:rsidR="00760A9F" w:rsidRPr="00760A9F">
        <w:t xml:space="preserve"> 형성된 구매 의도가 실행으로 옮겨지는 최적의 타이밍을 조율하는 역할을 수행한다. 한편, </w:t>
      </w:r>
      <w:r w:rsidR="00760A9F">
        <w:t>“</w:t>
      </w:r>
      <w:r w:rsidR="00760A9F" w:rsidRPr="00760A9F">
        <w:t>마케팅 채널 효과성 패턴</w:t>
      </w:r>
      <w:r w:rsidR="00760A9F">
        <w:t>”</w:t>
      </w:r>
      <w:r w:rsidR="00760A9F" w:rsidRPr="00760A9F">
        <w:t>은 상위권 진입이 제한적이었으나, 주제 경과 시간</w:t>
      </w:r>
      <w:r w:rsidR="00760A9F">
        <w:rPr>
          <w:rFonts w:hint="eastAsia"/>
        </w:rPr>
        <w:t>, 주제 노출 수와 같은 변수들이 하</w:t>
      </w:r>
      <w:r w:rsidR="00760A9F" w:rsidRPr="00760A9F">
        <w:t>위권에서 관찰되어 설득 효율을 보조적으로 제어하는 요인임이 재확인되었다.</w:t>
      </w:r>
      <w:r w:rsidR="006C15D6">
        <w:rPr>
          <w:rFonts w:hint="eastAsia"/>
        </w:rPr>
        <w:t xml:space="preserve"> </w:t>
      </w:r>
      <w:r w:rsidR="00036052">
        <w:t xml:space="preserve">이는 앞선 레이더 차트 분석 결과와 일치하는 것으로, 채널 및 콘텐츠 </w:t>
      </w:r>
      <w:r w:rsidR="00036052">
        <w:rPr>
          <w:rFonts w:hint="eastAsia"/>
        </w:rPr>
        <w:t>변수가</w:t>
      </w:r>
      <w:r w:rsidR="00036052">
        <w:t xml:space="preserve"> 구매 자체를 결정하기보다는 이미 형성된 구매 의도를 가진 고객에 대한 설득 효율을 보조적으로 제어하는 요인임을 재확인시켜 준다.</w:t>
      </w:r>
      <w:r w:rsidR="00955368">
        <w:rPr>
          <w:rFonts w:hint="eastAsia"/>
        </w:rPr>
        <w:t xml:space="preserve"> </w:t>
      </w:r>
    </w:p>
    <w:p w14:paraId="23DC605C" w14:textId="4A263177" w:rsidR="00036052" w:rsidRDefault="00036052" w:rsidP="00036052">
      <w:r>
        <w:rPr>
          <w:rFonts w:hint="eastAsia"/>
        </w:rPr>
        <w:t>종합하면</w:t>
      </w:r>
      <w:r>
        <w:t xml:space="preserve">, SHAP 분석은 본 연구의 예측 모델이 </w:t>
      </w:r>
      <w:r w:rsidR="006E4839" w:rsidRPr="006E4839">
        <w:t>최근 상호작용과 피로도 관리(1차 신호)</w:t>
      </w:r>
      <w:r w:rsidR="006E4839">
        <w:rPr>
          <w:rFonts w:hint="eastAsia"/>
        </w:rPr>
        <w:t xml:space="preserve">와 </w:t>
      </w:r>
      <w:r w:rsidR="006E4839" w:rsidRPr="006E4839">
        <w:t>기저 구매 성향(2차 신호</w:t>
      </w:r>
      <w:r w:rsidR="006E4839">
        <w:rPr>
          <w:rFonts w:hint="eastAsia"/>
        </w:rPr>
        <w:t>)를 기반으로</w:t>
      </w:r>
      <w:r>
        <w:t xml:space="preserve">, 고정적 환경(베이스라인)과 시점 맥락(시계열)을 통해 확률을 </w:t>
      </w:r>
      <w:proofErr w:type="spellStart"/>
      <w:r>
        <w:t>정교화하는</w:t>
      </w:r>
      <w:proofErr w:type="spellEnd"/>
      <w:r>
        <w:t xml:space="preserve"> 계층적 의사결정 구조를 학습했음을 </w:t>
      </w:r>
      <w:r w:rsidR="00FC0929">
        <w:rPr>
          <w:rFonts w:hint="eastAsia"/>
        </w:rPr>
        <w:t>의미한다</w:t>
      </w:r>
      <w:r>
        <w:t>.</w:t>
      </w:r>
      <w:r w:rsidR="00986663">
        <w:rPr>
          <w:rFonts w:hint="eastAsia"/>
        </w:rPr>
        <w:t xml:space="preserve"> </w:t>
      </w:r>
      <w:r w:rsidR="00986663" w:rsidRPr="00CA1E50">
        <w:t xml:space="preserve">이러한 결과는 본 연구에서 제안한 지식 기반 변수 설계가 단순한 특성 나열이 아니라, 실제 구매 의사결정 </w:t>
      </w:r>
      <w:r w:rsidR="006E4839">
        <w:rPr>
          <w:rFonts w:hint="eastAsia"/>
        </w:rPr>
        <w:t>프레임워크의 타당성을 실증적으로</w:t>
      </w:r>
      <w:r w:rsidR="00986663" w:rsidRPr="00CA1E50">
        <w:t xml:space="preserve"> 뒷받침한다</w:t>
      </w:r>
      <w:r w:rsidR="00986663">
        <w:rPr>
          <w:rFonts w:hint="eastAsia"/>
        </w:rPr>
        <w:t>.</w:t>
      </w:r>
    </w:p>
    <w:bookmarkEnd w:id="34"/>
    <w:bookmarkEnd w:id="38"/>
    <w:p w14:paraId="43CBC7D6" w14:textId="18D25E93" w:rsidR="00D14D44" w:rsidRPr="008E64CD" w:rsidRDefault="00D14D44" w:rsidP="00A37C8D"/>
    <w:p w14:paraId="1A821326" w14:textId="2DE025B9" w:rsidR="008E64CD" w:rsidRPr="00327268" w:rsidRDefault="008E64CD" w:rsidP="008E64CD">
      <w:r w:rsidRPr="00327268">
        <w:t xml:space="preserve">5. </w:t>
      </w:r>
      <w:r w:rsidR="00327268">
        <w:rPr>
          <w:rFonts w:hint="eastAsia"/>
        </w:rPr>
        <w:t>토의 및 한계</w:t>
      </w:r>
    </w:p>
    <w:p w14:paraId="0F04B588" w14:textId="6CF6950A" w:rsidR="00984E07" w:rsidRDefault="00984E07" w:rsidP="008E64CD">
      <w:r w:rsidRPr="00984E07">
        <w:rPr>
          <w:rFonts w:hint="eastAsia"/>
        </w:rPr>
        <w:t>본</w:t>
      </w:r>
      <w:r w:rsidRPr="00984E07">
        <w:t xml:space="preserve"> 연구는 불확실성이 높은 </w:t>
      </w:r>
      <w:proofErr w:type="spellStart"/>
      <w:r w:rsidRPr="00984E07">
        <w:t>이커머스</w:t>
      </w:r>
      <w:proofErr w:type="spellEnd"/>
      <w:r w:rsidRPr="00984E07">
        <w:t xml:space="preserve"> 고객 행동 예측 문제에 있어, 도메인 지식에 기반한 피처 엔지니어링이 모델의 구조적 복잡성을 대체할 수 있는 효율적인 대안임을 실증하였다. 실험 결과는 (1) 마케팅 피로도</w:t>
      </w:r>
      <w:r>
        <w:rPr>
          <w:rFonts w:hint="eastAsia"/>
        </w:rPr>
        <w:t>(Fatigue)</w:t>
      </w:r>
      <w:r w:rsidRPr="00984E07">
        <w:t>와 시점 요인이 전통적인 구매 이력</w:t>
      </w:r>
      <w:r>
        <w:rPr>
          <w:rFonts w:hint="eastAsia"/>
        </w:rPr>
        <w:t>(History)</w:t>
      </w:r>
      <w:r w:rsidRPr="00984E07">
        <w:t xml:space="preserve">보다 강력한 예측 인자임을 규명하였고, (2) 정형 데이터 환경에서 트리 기반 모델이 딥러닝 대비 우월한 비용 효율성을 가짐을 입증하였다. 본 절에서는 이러한 결과가 갖는 이론적, 방법론적, 실무적 함의를 심층적으로 </w:t>
      </w:r>
      <w:r w:rsidRPr="00984E07">
        <w:rPr>
          <w:rFonts w:hint="eastAsia"/>
        </w:rPr>
        <w:t>논의한다</w:t>
      </w:r>
      <w:r w:rsidRPr="00984E07">
        <w:t>.</w:t>
      </w:r>
    </w:p>
    <w:p w14:paraId="3A99AE40" w14:textId="5B5C33BF" w:rsidR="008E64CD" w:rsidRPr="008E64CD" w:rsidRDefault="008E64CD" w:rsidP="008E64CD">
      <w:r w:rsidRPr="008E64CD">
        <w:lastRenderedPageBreak/>
        <w:t xml:space="preserve">5.1 이론적 기여: </w:t>
      </w:r>
      <w:r w:rsidR="009524A7">
        <w:rPr>
          <w:rFonts w:hint="eastAsia"/>
        </w:rPr>
        <w:t>정적 프로파일링에서 동태적 상태 감지로의 전환</w:t>
      </w:r>
    </w:p>
    <w:p w14:paraId="45FA1E61" w14:textId="27CF8623" w:rsidR="00123D25" w:rsidRDefault="00123D25" w:rsidP="008E64CD">
      <w:r w:rsidRPr="00123D25">
        <w:rPr>
          <w:rFonts w:hint="eastAsia"/>
        </w:rPr>
        <w:t>기존의</w:t>
      </w:r>
      <w:r w:rsidRPr="00123D25">
        <w:t xml:space="preserve"> 고객 관계 관리(CRM) 연구는 주로</w:t>
      </w:r>
      <w:r>
        <w:rPr>
          <w:rFonts w:hint="eastAsia"/>
        </w:rPr>
        <w:t xml:space="preserve"> </w:t>
      </w:r>
      <w:r w:rsidRPr="00123D25">
        <w:t>Recency, Frequency, Monetary</w:t>
      </w:r>
      <w:r>
        <w:rPr>
          <w:rFonts w:hint="eastAsia"/>
        </w:rPr>
        <w:t>(</w:t>
      </w:r>
      <w:r w:rsidRPr="00123D25">
        <w:t>RFM)이나 인구통계학적 정보에 기반한 정적 프로파일링(Static Profiling</w:t>
      </w:r>
      <w:proofErr w:type="gramStart"/>
      <w:r w:rsidRPr="00123D25">
        <w:t>) 에</w:t>
      </w:r>
      <w:proofErr w:type="gramEnd"/>
      <w:r w:rsidRPr="00123D25">
        <w:t xml:space="preserve"> 의존해 왔다. 그러나 본 연구의 SHAP 분석 및 레이더 차트 결과는</w:t>
      </w:r>
      <w:r>
        <w:rPr>
          <w:rFonts w:hint="eastAsia"/>
        </w:rPr>
        <w:t xml:space="preserve"> 특히 피로도</w:t>
      </w:r>
      <w:r w:rsidR="00596F95">
        <w:rPr>
          <w:rFonts w:hint="eastAsia"/>
        </w:rPr>
        <w:t>(Fatigue)</w:t>
      </w:r>
      <w:r>
        <w:rPr>
          <w:rFonts w:hint="eastAsia"/>
        </w:rPr>
        <w:t xml:space="preserve">와 </w:t>
      </w:r>
      <w:r w:rsidR="00596F95">
        <w:rPr>
          <w:rFonts w:hint="eastAsia"/>
        </w:rPr>
        <w:t>관여도(Engagement)와 같이</w:t>
      </w:r>
      <w:r w:rsidRPr="00123D25">
        <w:t xml:space="preserve"> 고객의 동태적 상태(Dynamic State)가 구매 의사결정의 더 즉각적인 결정 변수임을 시사한다. 가장 높은 기여도를 보인 </w:t>
      </w:r>
      <w:r w:rsidR="00596F95">
        <w:t>“</w:t>
      </w:r>
      <w:r w:rsidRPr="00123D25">
        <w:t>마케팅 피로도 패턴</w:t>
      </w:r>
      <w:r w:rsidR="00596F95">
        <w:t>”</w:t>
      </w:r>
      <w:r w:rsidRPr="00123D25">
        <w:t>은 자극-반응 이론을 확장하여, 고객이 마케팅 자극을 수용하는 데 있어 인지적 자원(Cognitive Resource)의 한계와 회복 메커니즘이 작동함을 보여주었다. 특히 SHAP 분석에서 확인된 경과 시간</w:t>
      </w:r>
      <w:r w:rsidR="00596F95">
        <w:rPr>
          <w:rFonts w:hint="eastAsia"/>
        </w:rPr>
        <w:t>과의</w:t>
      </w:r>
      <w:r w:rsidRPr="00123D25">
        <w:t xml:space="preserve"> 양의 상관관계는, 메시지 수신 후 일정 기간의 휴식기가 주어졌을 때 구매 확률이 비선형적으로 반등함을 입증한다. 이는 마케팅을 단순히 더 많이 노출하는 것이 아니라, 고객의 인내심이 회복될 때까지 기다리는 것으로 재정의해야 함을 이론적으로 뒷받침한다.</w:t>
      </w:r>
      <w:r w:rsidR="00EE7FF4">
        <w:rPr>
          <w:rFonts w:hint="eastAsia"/>
        </w:rPr>
        <w:t xml:space="preserve"> </w:t>
      </w:r>
      <w:r w:rsidR="00D57392">
        <w:rPr>
          <w:rFonts w:hint="eastAsia"/>
        </w:rPr>
        <w:t xml:space="preserve">따라서 </w:t>
      </w:r>
      <w:r w:rsidR="00EE7FF4">
        <w:rPr>
          <w:rFonts w:hint="eastAsia"/>
        </w:rPr>
        <w:t xml:space="preserve">본 연구의 마케팅 피로도 패턴은 사실상 </w:t>
      </w:r>
      <w:r w:rsidR="00EE7FF4">
        <w:t>“</w:t>
      </w:r>
      <w:r w:rsidR="00EE7FF4">
        <w:rPr>
          <w:rFonts w:hint="eastAsia"/>
        </w:rPr>
        <w:t>상호작용의 양면성(Duality of Interaction)</w:t>
      </w:r>
      <w:r w:rsidR="00EE7FF4">
        <w:t>”</w:t>
      </w:r>
      <w:r w:rsidR="00EE7FF4">
        <w:rPr>
          <w:rFonts w:hint="eastAsia"/>
        </w:rPr>
        <w:t>을 포괄한다. 고객의 능동적 관심과 수동적 피로 사이의 균형점을 찾는 것이 핵심</w:t>
      </w:r>
      <w:r w:rsidR="00D57392">
        <w:rPr>
          <w:rFonts w:hint="eastAsia"/>
        </w:rPr>
        <w:t>일 수 있</w:t>
      </w:r>
      <w:r w:rsidR="00EE7FF4">
        <w:rPr>
          <w:rFonts w:hint="eastAsia"/>
        </w:rPr>
        <w:t>다.</w:t>
      </w:r>
    </w:p>
    <w:p w14:paraId="1109718E" w14:textId="2E931B7E" w:rsidR="00B3088B" w:rsidRDefault="00B3088B" w:rsidP="008E64CD">
      <w:r>
        <w:rPr>
          <w:rFonts w:hint="eastAsia"/>
        </w:rPr>
        <w:t>5.2 방법론적 함의: 정형 데이터에서의 귀납적 편향과 모델 적합성</w:t>
      </w:r>
    </w:p>
    <w:p w14:paraId="7B724B00" w14:textId="2FF83F2B" w:rsidR="00B3088B" w:rsidRDefault="009E7FFB" w:rsidP="008E64CD">
      <w:r w:rsidRPr="009E7FFB">
        <w:rPr>
          <w:rFonts w:hint="eastAsia"/>
        </w:rPr>
        <w:t>본</w:t>
      </w:r>
      <w:r w:rsidRPr="009E7FFB">
        <w:t xml:space="preserve"> 연구는 희소성(Sparsity)과 이질성(Heterogeneity)이 높은 CRM 로그 데이터에서 </w:t>
      </w:r>
      <w:proofErr w:type="spellStart"/>
      <w:r w:rsidRPr="009E7FFB">
        <w:t>XGBoost</w:t>
      </w:r>
      <w:proofErr w:type="spellEnd"/>
      <w:r w:rsidRPr="009E7FFB">
        <w:t xml:space="preserve">와 같은 트리 기반 앙상블 모델이 고도화된 </w:t>
      </w:r>
      <w:proofErr w:type="spellStart"/>
      <w:r w:rsidRPr="009E7FFB">
        <w:t>딥러닝보다</w:t>
      </w:r>
      <w:proofErr w:type="spellEnd"/>
      <w:r w:rsidRPr="009E7FFB">
        <w:t xml:space="preserve"> 우수한 성능을 보임을 확인하였다. 이는 </w:t>
      </w:r>
      <w:proofErr w:type="spellStart"/>
      <w:r w:rsidRPr="009E7FFB">
        <w:t>Grinsztajn</w:t>
      </w:r>
      <w:proofErr w:type="spellEnd"/>
      <w:r w:rsidRPr="009E7FFB">
        <w:t xml:space="preserve"> et al.(2022)이 주장한 바와 같이, 정형 데이터 특유의 </w:t>
      </w:r>
      <w:proofErr w:type="spellStart"/>
      <w:r w:rsidRPr="009E7FFB">
        <w:t>불연속적인</w:t>
      </w:r>
      <w:proofErr w:type="spellEnd"/>
      <w:r w:rsidRPr="009E7FFB">
        <w:t xml:space="preserve"> 결정 경계(Decision Boundary)를 학습하는 데 있어, 신경망의 매끄러운 함수 근사(Smooth Function Approximation)보다는 트리의 축 정렬 분할 방식이 더 적합한 귀납적 편향을 가지기 때문으로 해석된다. 또한, 도메인 지식 피처가 투입되었을 때 모든 모델의 성능이 비약적으로 향상된 점은, 데이터 중심 AI(Data-centric AI) 관점에서 모델 아키텍처의 고도화보다 데이터 자체의 표현력을 높이는 것이 성능 개선의 한계 효용이 더 큼을 시사한다.</w:t>
      </w:r>
    </w:p>
    <w:p w14:paraId="2148A866" w14:textId="33968618" w:rsidR="008E64CD" w:rsidRPr="008E64CD" w:rsidRDefault="008E64CD" w:rsidP="008E64CD">
      <w:r w:rsidRPr="008E64CD">
        <w:t>5.</w:t>
      </w:r>
      <w:r w:rsidR="00D06378">
        <w:rPr>
          <w:rFonts w:hint="eastAsia"/>
        </w:rPr>
        <w:t>3</w:t>
      </w:r>
      <w:r w:rsidRPr="008E64CD">
        <w:t xml:space="preserve"> 실무적 함의: </w:t>
      </w:r>
      <w:r w:rsidR="00E2316B" w:rsidRPr="00E2316B">
        <w:t>효율적 자원 배분을 위한 3단계 의사결정 프레임워크</w:t>
      </w:r>
    </w:p>
    <w:p w14:paraId="61089E4F" w14:textId="48357D20" w:rsidR="008D397D" w:rsidRDefault="00D06378" w:rsidP="00D06378">
      <w:r>
        <w:rPr>
          <w:rFonts w:hint="eastAsia"/>
        </w:rPr>
        <w:t>본</w:t>
      </w:r>
      <w:r>
        <w:t xml:space="preserve"> 연구 결과는 마케터에게 "누가(Who)"를 넘어 "언제(When), 무엇을(What)"을 최적화하는 구체적인 가이드라인을 제공한다. 연구에서 확인된 변수 중요도의 위계에 따라 다음과 같은 3단계 운영 전략을 제언한다.</w:t>
      </w:r>
      <w:r>
        <w:rPr>
          <w:rFonts w:hint="eastAsia"/>
        </w:rPr>
        <w:t xml:space="preserve"> </w:t>
      </w:r>
      <w:r>
        <w:t>1단계</w:t>
      </w:r>
      <w:r>
        <w:rPr>
          <w:rFonts w:hint="eastAsia"/>
        </w:rPr>
        <w:t>는</w:t>
      </w:r>
      <w:r>
        <w:t xml:space="preserve"> 피로도 기반 필터링</w:t>
      </w:r>
      <w:r>
        <w:rPr>
          <w:rFonts w:hint="eastAsia"/>
        </w:rPr>
        <w:t xml:space="preserve">으로 </w:t>
      </w:r>
      <w:r>
        <w:t>“피로도 변수”</w:t>
      </w:r>
      <w:proofErr w:type="spellStart"/>
      <w:r>
        <w:t>를</w:t>
      </w:r>
      <w:proofErr w:type="spellEnd"/>
      <w:r>
        <w:t xml:space="preserve"> 활용하여 최근 과도한 노출로 반응 임계치가 낮아진 고객을 선제적으로 배제함으로써 이탈(Churn)을 방지한다.</w:t>
      </w:r>
      <w:r>
        <w:rPr>
          <w:rFonts w:hint="eastAsia"/>
        </w:rPr>
        <w:t xml:space="preserve"> 2단계는 시점</w:t>
      </w:r>
      <w:r>
        <w:t xml:space="preserve"> 및 주기 기반 타겟팅</w:t>
      </w:r>
      <w:r>
        <w:rPr>
          <w:rFonts w:hint="eastAsia"/>
        </w:rPr>
        <w:t xml:space="preserve">으로 </w:t>
      </w:r>
      <w:r>
        <w:t>“시계열 반응 패턴과 재구매 준비도”가 높은 고객을 식별하여, 구매 욕구가 최고조에 달한 타이밍(Golden Time)에 메시지를 발송한다.</w:t>
      </w:r>
      <w:r>
        <w:rPr>
          <w:rFonts w:hint="eastAsia"/>
        </w:rPr>
        <w:t xml:space="preserve"> 3단계는 채널 효율화로 </w:t>
      </w:r>
      <w:r>
        <w:t>“채널 효과성 변수”</w:t>
      </w:r>
      <w:proofErr w:type="spellStart"/>
      <w:r>
        <w:t>를</w:t>
      </w:r>
      <w:proofErr w:type="spellEnd"/>
      <w:r>
        <w:t xml:space="preserve"> 활용하여, 구매 가능성이 확인된 고객에게 가장 설득력 높은 채널과 콘텐츠를 매칭함으로써 전환 비용을 최소화한다.</w:t>
      </w:r>
    </w:p>
    <w:p w14:paraId="1F2BBFF7" w14:textId="0C4F3E67" w:rsidR="004505BA" w:rsidRDefault="004505BA" w:rsidP="00D06378">
      <w:r w:rsidRPr="004505BA">
        <w:rPr>
          <w:rFonts w:hint="eastAsia"/>
        </w:rPr>
        <w:t>추가적으로</w:t>
      </w:r>
      <w:r w:rsidRPr="004505BA">
        <w:t xml:space="preserve">, 본 연구는 제안된 전략의 효용성을 검증하기 위해 비용 편익 분석(Cost-Benefit </w:t>
      </w:r>
      <w:r w:rsidRPr="004505BA">
        <w:lastRenderedPageBreak/>
        <w:t>Analysis) 시뮬레이션을 수행하였다. 분석 결과, 최적 모델(</w:t>
      </w:r>
      <w:proofErr w:type="spellStart"/>
      <w:r w:rsidRPr="004505BA">
        <w:t>XGBoost</w:t>
      </w:r>
      <w:proofErr w:type="spellEnd"/>
      <w:r w:rsidRPr="004505BA">
        <w:t>)을 적용할 경우 베이스라인 대비 동일 예산 하에서 약 1.15배의 구매 전환 성과</w:t>
      </w:r>
      <w:r w:rsidR="00A974D8">
        <w:rPr>
          <w:rFonts w:hint="eastAsia"/>
        </w:rPr>
        <w:t>(Precision: 0.8401 -&gt; 0.9670)</w:t>
      </w:r>
      <w:r w:rsidRPr="004505BA">
        <w:t>를 창출하며, 동일 목표 달성 기준으로는 불필요한 메시지 발송 비용을 약 13.1% 절감할 수 있는 것으로 추산되었다.</w:t>
      </w:r>
      <w:r w:rsidR="00A974D8">
        <w:rPr>
          <w:rFonts w:hint="eastAsia"/>
        </w:rPr>
        <w:t xml:space="preserve"> 또한, 기존의 무작위 타겟팅(</w:t>
      </w:r>
      <w:proofErr w:type="spellStart"/>
      <w:r w:rsidR="00A974D8">
        <w:rPr>
          <w:rFonts w:hint="eastAsia"/>
        </w:rPr>
        <w:t>Precison</w:t>
      </w:r>
      <w:proofErr w:type="spellEnd"/>
      <w:r w:rsidR="00A974D8">
        <w:rPr>
          <w:rFonts w:hint="eastAsia"/>
        </w:rPr>
        <w:t xml:space="preserve">=10%) 방식과 비교할 경우, </w:t>
      </w:r>
      <w:r w:rsidR="009F5E4F">
        <w:rPr>
          <w:rFonts w:hint="eastAsia"/>
        </w:rPr>
        <w:t>약 9.7배 더 높은 타겟팅 적중률을 보여 마케팅 효율성을 획기적으로 개선할 수 있다.</w:t>
      </w:r>
      <w:r w:rsidRPr="004505BA">
        <w:t xml:space="preserve"> 이는 정밀도(Precision)의 향상이 마케팅 ROI의 실질적 개선으로 직결</w:t>
      </w:r>
      <w:r w:rsidRPr="004505BA">
        <w:rPr>
          <w:rFonts w:hint="eastAsia"/>
        </w:rPr>
        <w:t>됨을</w:t>
      </w:r>
      <w:r w:rsidRPr="004505BA">
        <w:t xml:space="preserve"> 시사하며, 제안된 프레임워크가 단순한 예측을 넘어 비용 효율적인 의사결정 도구로 기능함을 입증한다.</w:t>
      </w:r>
    </w:p>
    <w:p w14:paraId="3E9B7F00" w14:textId="5AEC04FD" w:rsidR="00977DE1" w:rsidRDefault="00977DE1" w:rsidP="00D06378">
      <w:r>
        <w:rPr>
          <w:rFonts w:hint="eastAsia"/>
        </w:rPr>
        <w:t>5.4 한계점</w:t>
      </w:r>
    </w:p>
    <w:p w14:paraId="284A7ED3" w14:textId="2BA7390E" w:rsidR="00977DE1" w:rsidRDefault="003D4E63" w:rsidP="00D06378">
      <w:r w:rsidRPr="003D4E63">
        <w:rPr>
          <w:rFonts w:hint="eastAsia"/>
        </w:rPr>
        <w:t>본</w:t>
      </w:r>
      <w:r w:rsidRPr="003D4E63">
        <w:t xml:space="preserve"> 연구는 마케팅 도메인 지식을 4가지 축으로 구조화하고 이를 통해 예측 성능의 비약적 향상과 설명 가능성을 동시에 달성할 수 있음을 입증하였다. 이는 복잡한 딥러닝 도입에 부담을 느끼는 실무 현장에 </w:t>
      </w:r>
      <w:proofErr w:type="spellStart"/>
      <w:r w:rsidRPr="003D4E63">
        <w:t>경량화된</w:t>
      </w:r>
      <w:proofErr w:type="spellEnd"/>
      <w:r w:rsidRPr="003D4E63">
        <w:t xml:space="preserve"> 고성능 모델이라는 합리적 대안을 제시했다는 점에서 의의가 크다. 그럼에도 불구하고 본 연구는 특정 </w:t>
      </w:r>
      <w:proofErr w:type="spellStart"/>
      <w:r w:rsidRPr="003D4E63">
        <w:t>이커머스</w:t>
      </w:r>
      <w:proofErr w:type="spellEnd"/>
      <w:r w:rsidRPr="003D4E63">
        <w:t xml:space="preserve"> 플랫폼의 데이터에 국한되어 있어, 카테고리(예: 식품 vs 가전)나 비즈니스 모델(예: 구독형 vs </w:t>
      </w:r>
      <w:proofErr w:type="spellStart"/>
      <w:r w:rsidRPr="003D4E63">
        <w:t>단건</w:t>
      </w:r>
      <w:proofErr w:type="spellEnd"/>
      <w:r w:rsidRPr="003D4E63">
        <w:t xml:space="preserve"> 구매)에 따른 변수 중요도</w:t>
      </w:r>
      <w:r w:rsidRPr="003D4E63">
        <w:rPr>
          <w:rFonts w:hint="eastAsia"/>
        </w:rPr>
        <w:t>의</w:t>
      </w:r>
      <w:r w:rsidRPr="003D4E63">
        <w:t xml:space="preserve"> 차이를 포괄적으로 검증하지 못했다는 한계를 갖는다. 향후 연구에서는 다양한 도메인의 데이터셋을 활용한 교차 검증 및 실제 마케팅 캠페인에 모델을 적용하여 ROI 변화를 측정하는 현장 실험이 요구된다.</w:t>
      </w:r>
      <w:r w:rsidR="00D15E2F">
        <w:rPr>
          <w:rFonts w:hint="eastAsia"/>
        </w:rPr>
        <w:t xml:space="preserve"> 또한, </w:t>
      </w:r>
      <w:r w:rsidR="00D15E2F" w:rsidRPr="00D15E2F">
        <w:t xml:space="preserve">SHAP 분석 결과는 변수와 구매 간의 강한 연관성을 시사하지만, 이것이 엄밀한 인과관계를 의미하지는 않는다. 예를 들어, </w:t>
      </w:r>
      <w:r w:rsidR="00D15E2F">
        <w:t>“</w:t>
      </w:r>
      <w:r w:rsidR="00D15E2F" w:rsidRPr="00D15E2F">
        <w:t>오픈율이 높아서 구매한 것</w:t>
      </w:r>
      <w:r w:rsidR="00D15E2F">
        <w:t>”</w:t>
      </w:r>
      <w:r w:rsidR="00D15E2F" w:rsidRPr="00D15E2F">
        <w:t xml:space="preserve">인지 </w:t>
      </w:r>
      <w:r w:rsidR="00D15E2F">
        <w:t>“</w:t>
      </w:r>
      <w:r w:rsidR="00D15E2F" w:rsidRPr="00D15E2F">
        <w:t>구매할 마음이 있어서 오픈을 많이 한 것</w:t>
      </w:r>
      <w:r w:rsidR="00D15E2F">
        <w:t>”</w:t>
      </w:r>
      <w:r w:rsidR="00D15E2F" w:rsidRPr="00D15E2F">
        <w:t xml:space="preserve">인지에 대한 </w:t>
      </w:r>
      <w:proofErr w:type="spellStart"/>
      <w:r w:rsidR="00D15E2F" w:rsidRPr="00D15E2F">
        <w:t>내생성</w:t>
      </w:r>
      <w:proofErr w:type="spellEnd"/>
      <w:r w:rsidR="00D15E2F" w:rsidRPr="00D15E2F">
        <w:t xml:space="preserve"> 문제는 향후 인과 추론 방법론을 통해 규명되어야 한다</w:t>
      </w:r>
      <w:r w:rsidR="00275761">
        <w:rPr>
          <w:rFonts w:hint="eastAsia"/>
        </w:rPr>
        <w:t>.</w:t>
      </w:r>
    </w:p>
    <w:p w14:paraId="694C0C60" w14:textId="77777777" w:rsidR="00FF601F" w:rsidRPr="00D06378" w:rsidRDefault="00FF601F" w:rsidP="00D06378"/>
    <w:bookmarkEnd w:id="31"/>
    <w:p w14:paraId="371D1163" w14:textId="54063E46" w:rsidR="00401A59" w:rsidRDefault="00D14D44">
      <w:r>
        <w:rPr>
          <w:rFonts w:hint="eastAsia"/>
        </w:rPr>
        <w:t>6</w:t>
      </w:r>
      <w:r w:rsidR="009A0BB1" w:rsidRPr="00E9343A">
        <w:rPr>
          <w:rFonts w:hint="eastAsia"/>
        </w:rPr>
        <w:t>. 결론</w:t>
      </w:r>
    </w:p>
    <w:p w14:paraId="0E8E2593" w14:textId="3559A007" w:rsidR="007A64CC" w:rsidRDefault="007A64CC" w:rsidP="007A64CC">
      <w:r>
        <w:rPr>
          <w:rFonts w:hint="eastAsia"/>
        </w:rPr>
        <w:t>본</w:t>
      </w:r>
      <w:r>
        <w:t xml:space="preserve"> 연구는 “데이터의 표현력(Representation)이 모델의 구조적 복잡성(Complexity)을 능가할 수 있는가?"라는 근본적 질문에서 출발하여, </w:t>
      </w:r>
      <w:proofErr w:type="spellStart"/>
      <w:r>
        <w:t>이커머스</w:t>
      </w:r>
      <w:proofErr w:type="spellEnd"/>
      <w:r>
        <w:t xml:space="preserve"> 고객 행동 예측을 위한 도메인 지식 기반의 프레임워크를 제안하고 실증하였다. 대규모 로그 데이터를 활용한 실험 결과, 도메인 이론(피로도, 시점 역동성 등)을 반영한 특성 공학은 예측 정확도를 획기적으로 개선하였으며, 특히 </w:t>
      </w:r>
      <w:proofErr w:type="spellStart"/>
      <w:r>
        <w:t>경량화된</w:t>
      </w:r>
      <w:proofErr w:type="spellEnd"/>
      <w:r>
        <w:t xml:space="preserve"> </w:t>
      </w:r>
      <w:proofErr w:type="spellStart"/>
      <w:r>
        <w:t>XGBoost</w:t>
      </w:r>
      <w:proofErr w:type="spellEnd"/>
      <w:r>
        <w:t xml:space="preserve"> 알고리즘이 고도화된 시계열 딥러닝 모델(LSTM, CNN)을 상회하는 성능을 입증하였다. 이는 희소성(Sparsity)과 이질성(Heterogeneity)이 높은 CRM 데이터 환경에서는 맹목적인 모델 깊이의 추구보다 데이터의 질적 맥락(Data Context &amp; Quality)을 보강하는 것이 성공의 핵심 요인임을 시사한다.</w:t>
      </w:r>
    </w:p>
    <w:p w14:paraId="1A56B143" w14:textId="40E59DF0" w:rsidR="007A64CC" w:rsidRDefault="007A64CC" w:rsidP="007A64CC">
      <w:r>
        <w:t>본 연구의 핵심 결론은 다음 세 가지로 요약된다. 첫째, 데이터 중심 AI(Data-Centric AI</w:t>
      </w:r>
      <w:proofErr w:type="gramStart"/>
      <w:r>
        <w:t>) 의</w:t>
      </w:r>
      <w:proofErr w:type="gramEnd"/>
      <w:r>
        <w:t xml:space="preserve"> 유효성을 입증하였다. 수억 건의 데이터라도 정보 밀도가 낮다면 딥러닝 모델은 </w:t>
      </w:r>
      <w:proofErr w:type="spellStart"/>
      <w:r>
        <w:t>과적합되거나</w:t>
      </w:r>
      <w:proofErr w:type="spellEnd"/>
      <w:r>
        <w:t xml:space="preserve"> 수렴에 실패할 수 있음을 확인하였다. 반면, 마케팅 도메인 지식을 통해 데이터에 귀납적 편향(Inductive </w:t>
      </w:r>
      <w:r>
        <w:lastRenderedPageBreak/>
        <w:t>Bias)을 주입했을 때 성능이 비약적으로 향상됨을 증명함으로써, 빅데이터 시대에도 여전히 데이터 과학자의 도메인 이해도가 모델 성능의 상한선을 결정하는 변수임을 확인하였다. 둘째, 동태적 마케팅 제어 변수의 발견이다. 구매 예측의 결정적 변수는 정적인 인구통계학적 속성이 아니라, 동적인 피로도(Fatigue)와 시점 역동성(Temporal Dynamics)</w:t>
      </w:r>
      <w:r>
        <w:rPr>
          <w:rFonts w:hint="eastAsia"/>
        </w:rPr>
        <w:t xml:space="preserve"> </w:t>
      </w:r>
      <w:r>
        <w:t xml:space="preserve">임이 밝혀졌다. 이는 마케팅이 고정된 타겟팅에서 벗어나, 고객의 실시간 상태에 따라 메시지 발송 빈도와 타이밍을 조절하는 동적 제어 시스템으로 진화해야 함을 의미한다. </w:t>
      </w:r>
      <w:r>
        <w:rPr>
          <w:rFonts w:hint="eastAsia"/>
        </w:rPr>
        <w:t>셋째</w:t>
      </w:r>
      <w:r>
        <w:t>, 지속 가능한 고효율 모델링의 실현이다. 고가의 GPU 인프라를 요구하는 딥러닝 대비, 본 연구의 방법론은 CPU 환경에서도 더 높은 성능과 빠른 추론 속도를 달성했다. 이는 탄소 배출을 저감하는 Green AI의 흐름에 부합하며, 리소스가 제한적인 기업들에게 즉시 도입 가능한 현실적인 고도화 전략을 제시한다.</w:t>
      </w:r>
    </w:p>
    <w:p w14:paraId="7920C66C" w14:textId="030BE63E" w:rsidR="007A64CC" w:rsidRPr="007A64CC" w:rsidRDefault="007A64CC" w:rsidP="007A64CC">
      <w:r>
        <w:t xml:space="preserve">결론적으로, 본 연구는 데이터의 희소성이라는 사막 속에서 복잡한 </w:t>
      </w:r>
      <w:proofErr w:type="spellStart"/>
      <w:r>
        <w:t>딥러닝이라는</w:t>
      </w:r>
      <w:proofErr w:type="spellEnd"/>
      <w:r>
        <w:t xml:space="preserve"> 신기루를 쫓는 대신, 도메인 지식이라는 나침반을 장착한 경량 모델이 성능과 설명력, 비용 효율성 모든 면에서 압도적인 우위를 점할 수 있음을 증명한 이론 기반 비즈니스 </w:t>
      </w:r>
      <w:proofErr w:type="spellStart"/>
      <w:r>
        <w:t>애널리틱스</w:t>
      </w:r>
      <w:proofErr w:type="spellEnd"/>
      <w:r>
        <w:t xml:space="preserve"> 프레임워크이다. 특히 시뮬레이션을 통해 입증된 13.1%의 비용 절감과 1.15배의 성과 향상은 본 연구가 단순한 학술적 탐구를 넘어 기업</w:t>
      </w:r>
      <w:r>
        <w:rPr>
          <w:rFonts w:hint="eastAsia"/>
        </w:rPr>
        <w:t>의</w:t>
      </w:r>
      <w:r>
        <w:t xml:space="preserve"> 이익을 극대화하는 실질적인 적정 기술로 기능할 수 있음을 강력히 뒷받침한다. 향후 본 연구가 인과 추론(Causal Inference)과 결합하여 마케팅의 진정한 증분 효과를 측정하는 연구로 확장되기를 기대한다.</w:t>
      </w:r>
    </w:p>
    <w:p w14:paraId="55B4F721" w14:textId="0B02C17B" w:rsidR="003C7CB2" w:rsidRPr="003C7CB2" w:rsidRDefault="003C7CB2" w:rsidP="003C7CB2"/>
    <w:sectPr w:rsidR="003C7CB2" w:rsidRPr="003C7CB2">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yungwon Kim" w:date="2026-01-08T23:16:00Z" w:initials="KK">
    <w:p w14:paraId="5D85F48A" w14:textId="76F6940A" w:rsidR="001263FD" w:rsidRDefault="001263FD">
      <w:pPr>
        <w:pStyle w:val="ab"/>
      </w:pPr>
      <w:r>
        <w:rPr>
          <w:rStyle w:val="aa"/>
        </w:rPr>
        <w:annotationRef/>
      </w:r>
      <w:r>
        <w:rPr>
          <w:rFonts w:hint="eastAsia"/>
        </w:rPr>
        <w:t>단순히 글을 쓰는게 아니라 역사적인 검토를 통해 이 연구가 매우 시의적절하고, 중요하고 필요함을 강조하는 방식으로 작성되어야 함</w:t>
      </w:r>
    </w:p>
  </w:comment>
  <w:comment w:id="2" w:author="Kyungwon Kim" w:date="2025-12-25T00:59:00Z" w:initials="KK">
    <w:p w14:paraId="6A2CB7BD" w14:textId="1638AB4F" w:rsidR="007F1039" w:rsidRPr="007F1039" w:rsidRDefault="007F1039">
      <w:pPr>
        <w:pStyle w:val="ab"/>
      </w:pPr>
      <w:r>
        <w:rPr>
          <w:rStyle w:val="aa"/>
        </w:rPr>
        <w:annotationRef/>
      </w:r>
      <w:r>
        <w:rPr>
          <w:rFonts w:hint="eastAsia"/>
        </w:rPr>
        <w:t>Transactional은 캠패인이라기보다 비번 찾기 배송알람 등의 메시지일 수 있는데</w:t>
      </w:r>
      <w:r>
        <w:t>…</w:t>
      </w:r>
      <w:r>
        <w:rPr>
          <w:rFonts w:hint="eastAsia"/>
        </w:rPr>
        <w:t xml:space="preserve"> 확인배호세요. 이런 메시지들을 다 포함한건지 제외한건지?</w:t>
      </w:r>
    </w:p>
  </w:comment>
  <w:comment w:id="3" w:author="준형 이" w:date="2025-12-26T18:36:00Z" w:initials="준이">
    <w:p w14:paraId="40B250B8" w14:textId="77777777" w:rsidR="007C7DF4" w:rsidRDefault="007C7DF4" w:rsidP="007C7DF4">
      <w:pPr>
        <w:pStyle w:val="ab"/>
      </w:pPr>
      <w:r>
        <w:rPr>
          <w:rStyle w:val="aa"/>
        </w:rPr>
        <w:annotationRef/>
      </w:r>
      <w:r>
        <w:t xml:space="preserve">주문 생성(order created), 배송 시작(order shipped), 픽업 준비(order ready for pickup), 주문 리마인드(order reminder), 주문 취소(order cancelled), 프로필 업데이트(profile updated) 등이 포함되니다. 하지만 제가 </w:t>
      </w:r>
      <w:r>
        <w:rPr>
          <w:b/>
          <w:bCs/>
        </w:rPr>
        <w:t>happy.birthday, leave.review, offer.after.purchase, sale.out</w:t>
      </w:r>
      <w:r>
        <w:t xml:space="preserve">으로 제한하고 (예: order shipped, order created, order reminder 등)은 사용하지 않았습니다. </w:t>
      </w:r>
    </w:p>
  </w:comment>
  <w:comment w:id="4" w:author="Kyungwon Kim" w:date="2025-12-25T00:52:00Z" w:initials="KK">
    <w:p w14:paraId="26D6F82A" w14:textId="5C55C5A6" w:rsidR="00273C17" w:rsidRDefault="00273C17">
      <w:pPr>
        <w:pStyle w:val="ab"/>
      </w:pPr>
      <w:r>
        <w:rPr>
          <w:rStyle w:val="aa"/>
        </w:rPr>
        <w:annotationRef/>
      </w:r>
      <w:r>
        <w:rPr>
          <w:rFonts w:hint="eastAsia"/>
        </w:rPr>
        <w:t>3.1에서 주장하고 싶은 부분은 우리가 사용하는 데이터가 매우 현실적이고 신뢰성있고 마케팅에서 대표할 수 있는 가치있는 데이터임을 주장하는 것입니다. 따라서 그냥 데이터 수집을 어떻게 했고를 나열하기 보다 문단 또는 subsection마다 그 의도를 생각하면서 글을 써야해요. 그에 대한 내용의 예시로 넣었는데 한번 생각해보고 반영해봐요.</w:t>
      </w:r>
    </w:p>
    <w:p w14:paraId="064C4C10" w14:textId="41755295" w:rsidR="004C2B94" w:rsidRPr="004C2B94" w:rsidRDefault="004C2B94">
      <w:pPr>
        <w:pStyle w:val="ab"/>
      </w:pPr>
      <w:r>
        <w:rPr>
          <w:rFonts w:hint="eastAsia"/>
        </w:rPr>
        <w:t xml:space="preserve">또한 나도 데이터를 확인해보지 않아서 고민되서 작성하진 않았는데, 우리 데이터의 구조가 일반적인 </w:t>
      </w:r>
      <w:r>
        <w:t>“</w:t>
      </w:r>
      <w:r>
        <w:rPr>
          <w:rFonts w:hint="eastAsia"/>
        </w:rPr>
        <w:t>탐색-&gt;장바구니-&gt;구매</w:t>
      </w:r>
      <w:r>
        <w:t>”</w:t>
      </w:r>
      <w:r>
        <w:rPr>
          <w:rFonts w:hint="eastAsia"/>
        </w:rPr>
        <w:t>로 이어지는 Funnel 구조로 잘 구성되어 있고 마케팅에 대한 반응 곡선(Response Curve)도 글로벌리 유사한 Long-tail을 따른다 등의 느낌을 반영하면 데이터의 가치가 풍부해질 수 있습니다. 한번 이것도 고민해보세요.</w:t>
      </w:r>
    </w:p>
  </w:comment>
  <w:comment w:id="5" w:author="준형 이" w:date="2025-12-26T21:46:00Z" w:initials="준이">
    <w:p w14:paraId="09E70ACE" w14:textId="77777777" w:rsidR="00283C0F" w:rsidRDefault="00283C0F" w:rsidP="00283C0F">
      <w:pPr>
        <w:pStyle w:val="ab"/>
      </w:pPr>
      <w:r>
        <w:rPr>
          <w:rStyle w:val="aa"/>
        </w:rPr>
        <w:annotationRef/>
      </w:r>
      <w:r>
        <w:t>[수신 → 오픈 → 클릭 → 구매]의 형식으로 되어있습니다. 고민해보겠습니다</w:t>
      </w:r>
    </w:p>
  </w:comment>
  <w:comment w:id="7" w:author="Kyungwon Kim" w:date="2025-12-25T01:10:00Z" w:initials="KK">
    <w:p w14:paraId="097C1B45" w14:textId="54A6A986" w:rsidR="00D13FE9" w:rsidRDefault="00D13FE9">
      <w:pPr>
        <w:pStyle w:val="ab"/>
      </w:pPr>
      <w:r>
        <w:rPr>
          <w:rStyle w:val="aa"/>
        </w:rPr>
        <w:annotationRef/>
      </w:r>
      <w:r>
        <w:rPr>
          <w:rFonts w:hint="eastAsia"/>
        </w:rPr>
        <w:t>문헌연구에 반영필요</w:t>
      </w:r>
    </w:p>
  </w:comment>
  <w:comment w:id="8" w:author="준형 이" w:date="2025-12-26T21:02:00Z" w:initials="준이">
    <w:p w14:paraId="605103F4" w14:textId="77777777" w:rsidR="00DC789C" w:rsidRDefault="00DC789C" w:rsidP="00DC789C">
      <w:pPr>
        <w:pStyle w:val="ab"/>
      </w:pPr>
      <w:r>
        <w:rPr>
          <w:rStyle w:val="aa"/>
        </w:rPr>
        <w:annotationRef/>
      </w:r>
      <w:r>
        <w:rPr>
          <w:b/>
          <w:bCs/>
        </w:rPr>
        <w:t>논문 제목:</w:t>
      </w:r>
      <w:r>
        <w:t xml:space="preserve"> RFM and CLV: Using Iso-value Curves for Customer Base Analysis</w:t>
      </w:r>
    </w:p>
    <w:p w14:paraId="1F1188AD" w14:textId="77777777" w:rsidR="00DC789C" w:rsidRDefault="00DC789C" w:rsidP="00DC789C">
      <w:pPr>
        <w:pStyle w:val="ab"/>
      </w:pPr>
      <w:r>
        <w:rPr>
          <w:b/>
          <w:bCs/>
        </w:rPr>
        <w:t>저자:</w:t>
      </w:r>
      <w:r>
        <w:t xml:space="preserve"> Peter S. Fader, Bruce G. S. Hardie, Ka Lok Lee (2005)</w:t>
      </w:r>
    </w:p>
    <w:p w14:paraId="7EB510F0" w14:textId="77777777" w:rsidR="00DC789C" w:rsidRDefault="00DC789C" w:rsidP="00DC789C">
      <w:pPr>
        <w:pStyle w:val="ab"/>
      </w:pPr>
      <w:r>
        <w:rPr>
          <w:b/>
          <w:bCs/>
        </w:rPr>
        <w:t>핵심 이론:</w:t>
      </w:r>
      <w:r>
        <w:t xml:space="preserve"> Pareto/NBD 모델 (고객의 이탈과 구매 빈도를 확률적으로 모델링)</w:t>
      </w:r>
    </w:p>
    <w:p w14:paraId="0357BAF5" w14:textId="77777777" w:rsidR="00DC789C" w:rsidRDefault="00DC789C" w:rsidP="00DC789C">
      <w:pPr>
        <w:pStyle w:val="ab"/>
      </w:pPr>
      <w:r>
        <w:br/>
        <w:t xml:space="preserve">내용: 단순히 '최근에 구매했다'는 사실만으로 미래 가치를 높게 평가하는 것은 오류를 범할 수 있음. </w:t>
      </w:r>
    </w:p>
    <w:p w14:paraId="5FBB5F11" w14:textId="77777777" w:rsidR="00DC789C" w:rsidRDefault="00DC789C" w:rsidP="00DC789C">
      <w:pPr>
        <w:pStyle w:val="ab"/>
      </w:pPr>
      <w:r>
        <w:t xml:space="preserve"> 증가하는 빈도의 역설(Increasing Frequency Paradox)'을 통해, 과거 구매 빈도가 아무리 높더라도 마지막 구매 시점(Recency)이 고객의 고유한 구매 주기보다 훨씬 지났다면, 해당 고객은 이미 이탈했을 확률이 높음</w:t>
      </w:r>
    </w:p>
  </w:comment>
  <w:comment w:id="17" w:author="Kyungwon Kim" w:date="2025-12-25T01:46:00Z" w:initials="KK">
    <w:p w14:paraId="6138FA12" w14:textId="4D240080" w:rsidR="00CC020D" w:rsidRDefault="00CC020D">
      <w:pPr>
        <w:pStyle w:val="ab"/>
      </w:pPr>
      <w:r>
        <w:rPr>
          <w:rStyle w:val="aa"/>
        </w:rPr>
        <w:annotationRef/>
      </w:r>
      <w:r>
        <w:rPr>
          <w:rFonts w:hint="eastAsia"/>
        </w:rPr>
        <w:t>선행연구 반영 필요</w:t>
      </w:r>
    </w:p>
  </w:comment>
  <w:comment w:id="18" w:author="준형 이" w:date="2025-12-26T21:16:00Z" w:initials="준이">
    <w:p w14:paraId="755F48DF" w14:textId="77777777" w:rsidR="007207FF" w:rsidRDefault="00577328" w:rsidP="007207FF">
      <w:pPr>
        <w:pStyle w:val="ab"/>
      </w:pPr>
      <w:r>
        <w:rPr>
          <w:rStyle w:val="aa"/>
        </w:rPr>
        <w:annotationRef/>
      </w:r>
      <w:r w:rsidR="007207FF">
        <w:rPr>
          <w:b/>
          <w:bCs/>
        </w:rPr>
        <w:t>논문 제목:</w:t>
      </w:r>
      <w:r w:rsidR="007207FF">
        <w:t xml:space="preserve"> Improving recommendation lists through topic diversification </w:t>
      </w:r>
      <w:r w:rsidR="007207FF">
        <w:br/>
      </w:r>
      <w:r w:rsidR="007207FF">
        <w:rPr>
          <w:b/>
          <w:bCs/>
        </w:rPr>
        <w:t>저자:</w:t>
      </w:r>
      <w:r w:rsidR="007207FF">
        <w:t xml:space="preserve"> Cai-Nicolas Ziegler, Sean M. McNee, Joseph A. Konstan, Georg Lausen (2005)</w:t>
      </w:r>
      <w:r w:rsidR="007207FF">
        <w:br/>
      </w:r>
      <w:r w:rsidR="007207FF">
        <w:rPr>
          <w:b/>
          <w:bCs/>
        </w:rPr>
        <w:t>핵심 이론:</w:t>
      </w:r>
      <w:r w:rsidR="007207FF">
        <w:t xml:space="preserve"> 목록 내 유사도(Intra-List Similarity, ILS) 및 주제 다양화(Topic Diversification) 알고리즘 </w:t>
      </w:r>
      <w:r w:rsidR="007207FF">
        <w:br/>
      </w:r>
      <w:r w:rsidR="007207FF">
        <w:br/>
        <w:t>내용:"유사한 정보가 반복될수록(Intra-List Similarity) 사용자의 효용과 만족도가 떨어진다"</w:t>
      </w:r>
      <w:r w:rsidR="007207FF">
        <w:br/>
        <w:t>-&gt; "동일 채널로 메시지를 자주 보내면 반응이 떨어진다(피로도)"논리는, Ziegler가 말한 "비슷한 책만 계속 추천하면 만족도가 떨어진다"에 연관</w:t>
      </w:r>
    </w:p>
  </w:comment>
  <w:comment w:id="20" w:author="Kyungwon Kim" w:date="2025-12-25T02:05:00Z" w:initials="KK">
    <w:p w14:paraId="72E935D1" w14:textId="32BCFEE6" w:rsidR="004223B2" w:rsidRDefault="004223B2">
      <w:pPr>
        <w:pStyle w:val="ab"/>
      </w:pPr>
      <w:r>
        <w:rPr>
          <w:rStyle w:val="aa"/>
        </w:rPr>
        <w:annotationRef/>
      </w:r>
      <w:r>
        <w:rPr>
          <w:rFonts w:hint="eastAsia"/>
        </w:rPr>
        <w:t>선행연구 필요</w:t>
      </w:r>
    </w:p>
  </w:comment>
  <w:comment w:id="21" w:author="준형 이" w:date="2025-12-26T21:32:00Z" w:initials="준이">
    <w:p w14:paraId="18FD51D2" w14:textId="77777777" w:rsidR="007207FF" w:rsidRDefault="00153E37" w:rsidP="007207FF">
      <w:pPr>
        <w:pStyle w:val="ab"/>
      </w:pPr>
      <w:r>
        <w:rPr>
          <w:rStyle w:val="aa"/>
        </w:rPr>
        <w:annotationRef/>
      </w:r>
      <w:r w:rsidR="007207FF">
        <w:rPr>
          <w:b/>
          <w:bCs/>
        </w:rPr>
        <w:t>논문 제목:</w:t>
      </w:r>
      <w:r w:rsidR="007207FF">
        <w:t xml:space="preserve"> Improving recommendation lists through topic diversification </w:t>
      </w:r>
      <w:r w:rsidR="007207FF">
        <w:br/>
      </w:r>
      <w:r w:rsidR="007207FF">
        <w:rPr>
          <w:b/>
          <w:bCs/>
        </w:rPr>
        <w:t>저자:</w:t>
      </w:r>
      <w:r w:rsidR="007207FF">
        <w:t xml:space="preserve"> Cai-Nicolas Ziegler, Sean M. McNee, Joseph A. Konstan, Georg Lausen (2005)</w:t>
      </w:r>
      <w:r w:rsidR="007207FF">
        <w:br/>
      </w:r>
      <w:r w:rsidR="007207FF">
        <w:rPr>
          <w:b/>
          <w:bCs/>
        </w:rPr>
        <w:t>핵심 이론:</w:t>
      </w:r>
      <w:r w:rsidR="007207FF">
        <w:t xml:space="preserve"> 목록 내 유사도(Intra-List Similarity, ILS) 및 주제 다양화(Topic Diversification) 알고리즘 </w:t>
      </w:r>
      <w:r w:rsidR="007207FF">
        <w:br/>
      </w:r>
      <w:r w:rsidR="007207FF">
        <w:br/>
        <w:t>추천 목록 내에 유사한 아이템이 반복될수록, 사용자가 느끼는 한계 효용이 체감하고 포화 상태에 이른다는 것을 입증함.</w:t>
      </w:r>
      <w:r w:rsidR="007207FF">
        <w:br/>
      </w:r>
      <w:r w:rsidR="007207FF">
        <w:br/>
        <w:t>→ Ziegler 등이 제시한 "공간적(리스트 내) 유사성으로 인한 만족도 저하" 개념을 본 연구에서는 "시간적(반복 노출) 유사성으로 인한 피로도 증가"로 확장 적용함.</w:t>
      </w:r>
      <w:r w:rsidR="007207FF">
        <w:br/>
      </w:r>
      <w:r w:rsidR="007207FF">
        <w:br/>
        <w:t>즉, 동일 주제의 메시지가 반복되면 정보의 가치가 떨어지고반응률이 낮아지는 현상에 대한 이론적 근거로 활용.</w:t>
      </w:r>
      <w:r w:rsidR="007207FF">
        <w:br/>
      </w:r>
      <w:r w:rsidR="007207FF">
        <w:br/>
      </w:r>
    </w:p>
  </w:comment>
  <w:comment w:id="22" w:author="Kyungwon Kim" w:date="2025-12-25T02:17:00Z" w:initials="KK">
    <w:p w14:paraId="7943C828" w14:textId="352FB94D" w:rsidR="00EB718B" w:rsidRDefault="00EB718B">
      <w:pPr>
        <w:pStyle w:val="ab"/>
      </w:pPr>
      <w:r>
        <w:rPr>
          <w:rStyle w:val="aa"/>
        </w:rPr>
        <w:annotationRef/>
      </w:r>
      <w:r>
        <w:rPr>
          <w:rFonts w:hint="eastAsia"/>
        </w:rPr>
        <w:t>아울러 아래 수식의 분모에 있는 k와 \tau는 어떻게 결정한건지 뒷문장으로 설명이 필요합니다. 상수인지 하이퍼파라미터인지 등등</w:t>
      </w:r>
    </w:p>
  </w:comment>
  <w:comment w:id="23" w:author="준형 이" w:date="2025-12-26T14:05:00Z" w:initials="준이">
    <w:p w14:paraId="6DE750FB" w14:textId="77777777" w:rsidR="007207FF" w:rsidRDefault="00B95CC9" w:rsidP="007207FF">
      <w:pPr>
        <w:pStyle w:val="ab"/>
      </w:pPr>
      <w:r>
        <w:rPr>
          <w:rStyle w:val="aa"/>
        </w:rPr>
        <w:annotationRef/>
      </w:r>
      <w:r w:rsidR="007207FF">
        <w:t xml:space="preserve">SMS는 높은 침투성과 즉시성으로 인해 반복 노출 시 피로와 거부감이 빠르게 증가 + 효과 지속시간은 상대적으로 김(Sayed &amp; AlGhamdi, 2021; Mobiloud, 2025). </w:t>
      </w:r>
      <w:r w:rsidR="007207FF">
        <w:br/>
      </w:r>
      <w:r w:rsidR="007207FF">
        <w:br/>
        <w:t>모바일 푸시 알림은 단기간에 피로가 급격히 쌓이며 사용자가 즉시 차단하는 경향이 강함(Bloomreach, 2025; Omnisend, 2025)</w:t>
      </w:r>
      <w:r w:rsidR="007207FF">
        <w:br/>
      </w:r>
      <w:r w:rsidR="007207FF">
        <w:br/>
        <w:t xml:space="preserve">이메일은 상대적으로 낮은 침투성으로 동일 빈도 노출에도 피로가 덜함(Kixie, 2025). </w:t>
      </w:r>
    </w:p>
    <w:p w14:paraId="5E1A9AE1" w14:textId="77777777" w:rsidR="007207FF" w:rsidRDefault="007207FF" w:rsidP="007207FF">
      <w:pPr>
        <w:pStyle w:val="ab"/>
      </w:pPr>
    </w:p>
    <w:p w14:paraId="3DB48095" w14:textId="77777777" w:rsidR="007207FF" w:rsidRDefault="007207FF" w:rsidP="007207FF">
      <w:pPr>
        <w:pStyle w:val="ab"/>
      </w:pPr>
      <w:r>
        <w:t xml:space="preserve">채널별 피로·회복 특성을 반영하여 κ는 1.0~5.0 범위에서 상대적 순서(SMS 1.5 &lt; push 2.0 &lt; email 4.0)로 설정하고 </w:t>
      </w:r>
    </w:p>
    <w:p w14:paraId="50B59B9C" w14:textId="77777777" w:rsidR="007207FF" w:rsidRDefault="007207FF" w:rsidP="007207FF">
      <w:pPr>
        <w:pStyle w:val="ab"/>
      </w:pPr>
    </w:p>
    <w:p w14:paraId="621F9473" w14:textId="77777777" w:rsidR="007207FF" w:rsidRDefault="007207FF" w:rsidP="007207FF">
      <w:pPr>
        <w:pStyle w:val="ab"/>
      </w:pPr>
      <w:r>
        <w:t xml:space="preserve">사용자 반응의 대부분은 발송 후 24–48시간+수일내에 발생하며, 이후 급격히 감소하는 패턴을 보인다는 것에서(Khera, 2005; Maileon, 2023). </w:t>
      </w:r>
      <w:r>
        <w:br/>
      </w:r>
    </w:p>
    <w:p w14:paraId="55CDE20A" w14:textId="77777777" w:rsidR="007207FF" w:rsidRDefault="007207FF" w:rsidP="007207FF">
      <w:pPr>
        <w:pStyle w:val="ab"/>
      </w:pPr>
      <w:r>
        <w:t>SMS(κ=1.5, τ=72h)에 가장 낮은 κ와 긴 τ를, 모바일 푸시(κ=2.0, τ=24h)에 중간 κ와 짧은 τ를, 이메일(κ=4.0, τ=48h) 설정하였습니다.</w:t>
      </w:r>
    </w:p>
  </w:comment>
  <w:comment w:id="32" w:author="Kyungwon Kim" w:date="2025-12-31T00:32:00Z" w:initials="KK">
    <w:p w14:paraId="71A09CA9" w14:textId="439E731B" w:rsidR="00A50679" w:rsidRDefault="00A50679">
      <w:pPr>
        <w:pStyle w:val="ab"/>
      </w:pPr>
      <w:r>
        <w:rPr>
          <w:rStyle w:val="aa"/>
        </w:rPr>
        <w:annotationRef/>
      </w:r>
      <w:r>
        <w:rPr>
          <w:rFonts w:hint="eastAsia"/>
        </w:rPr>
        <w:t>기존 표3은 제거하고 그림1을 이쪽에 반영해서 중복내용을 줄이고 정리하는게 좋아보임.</w:t>
      </w:r>
    </w:p>
  </w:comment>
  <w:comment w:id="33" w:author="Kyungwon Kim" w:date="2026-01-05T23:11:00Z" w:initials="KK">
    <w:p w14:paraId="3448DAE3" w14:textId="4A9A1C57" w:rsidR="003337BD" w:rsidRDefault="003337BD">
      <w:pPr>
        <w:pStyle w:val="ab"/>
      </w:pPr>
      <w:r>
        <w:rPr>
          <w:rStyle w:val="aa"/>
        </w:rPr>
        <w:annotationRef/>
      </w:r>
      <w:r>
        <w:rPr>
          <w:rFonts w:hint="eastAsia"/>
        </w:rPr>
        <w:t>이전 좀더 포괄적 및 재작성</w:t>
      </w:r>
    </w:p>
  </w:comment>
  <w:comment w:id="41" w:author="Kyungwon Kim" w:date="2025-12-31T15:53:00Z" w:initials="KK">
    <w:p w14:paraId="08ACA1D7" w14:textId="2461E6DC" w:rsidR="002E2A32" w:rsidRDefault="002E2A32">
      <w:pPr>
        <w:pStyle w:val="ab"/>
      </w:pPr>
      <w:r>
        <w:rPr>
          <w:rStyle w:val="aa"/>
        </w:rPr>
        <w:annotationRef/>
      </w:r>
      <w:r w:rsidRPr="002E2A32">
        <w:t>Grinsztajn et al. (2022) "Why do tree-based models still outperform deep learning on tabular data?" (NeurIPS)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85F48A" w15:done="0"/>
  <w15:commentEx w15:paraId="6A2CB7BD" w15:done="0"/>
  <w15:commentEx w15:paraId="40B250B8" w15:paraIdParent="6A2CB7BD" w15:done="0"/>
  <w15:commentEx w15:paraId="064C4C10" w15:done="0"/>
  <w15:commentEx w15:paraId="09E70ACE" w15:paraIdParent="064C4C10" w15:done="0"/>
  <w15:commentEx w15:paraId="097C1B45" w15:done="0"/>
  <w15:commentEx w15:paraId="5FBB5F11" w15:paraIdParent="097C1B45" w15:done="0"/>
  <w15:commentEx w15:paraId="6138FA12" w15:done="0"/>
  <w15:commentEx w15:paraId="755F48DF" w15:paraIdParent="6138FA12" w15:done="0"/>
  <w15:commentEx w15:paraId="72E935D1" w15:done="0"/>
  <w15:commentEx w15:paraId="18FD51D2" w15:paraIdParent="72E935D1" w15:done="0"/>
  <w15:commentEx w15:paraId="7943C828" w15:done="0"/>
  <w15:commentEx w15:paraId="55CDE20A" w15:paraIdParent="7943C828" w15:done="0"/>
  <w15:commentEx w15:paraId="71A09CA9" w15:done="0"/>
  <w15:commentEx w15:paraId="3448DAE3" w15:done="0"/>
  <w15:commentEx w15:paraId="08ACA1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EB1D23" w16cex:dateUtc="2026-01-08T14:16:00Z"/>
  <w16cex:commentExtensible w16cex:durableId="3D8EF046" w16cex:dateUtc="2025-12-24T15:59:00Z"/>
  <w16cex:commentExtensible w16cex:durableId="478DBE07" w16cex:dateUtc="2025-12-26T09:36:00Z"/>
  <w16cex:commentExtensible w16cex:durableId="4D9D8D6C" w16cex:dateUtc="2025-12-24T15:52:00Z"/>
  <w16cex:commentExtensible w16cex:durableId="63D05A98" w16cex:dateUtc="2025-12-26T12:46:00Z"/>
  <w16cex:commentExtensible w16cex:durableId="76A40089" w16cex:dateUtc="2025-12-24T16:10:00Z"/>
  <w16cex:commentExtensible w16cex:durableId="6600BD30" w16cex:dateUtc="2025-12-26T12:02:00Z"/>
  <w16cex:commentExtensible w16cex:durableId="0515847D" w16cex:dateUtc="2025-12-24T16:46:00Z"/>
  <w16cex:commentExtensible w16cex:durableId="29352EA3" w16cex:dateUtc="2025-12-26T12:16:00Z"/>
  <w16cex:commentExtensible w16cex:durableId="5D6D3E43" w16cex:dateUtc="2025-12-24T17:05:00Z"/>
  <w16cex:commentExtensible w16cex:durableId="04D07AB7" w16cex:dateUtc="2025-12-26T12:32:00Z"/>
  <w16cex:commentExtensible w16cex:durableId="271A1515" w16cex:dateUtc="2025-12-24T17:17:00Z"/>
  <w16cex:commentExtensible w16cex:durableId="4DC2648D" w16cex:dateUtc="2025-12-26T05:05:00Z"/>
  <w16cex:commentExtensible w16cex:durableId="53D87A96" w16cex:dateUtc="2025-12-30T15:32:00Z"/>
  <w16cex:commentExtensible w16cex:durableId="739550BD" w16cex:dateUtc="2026-01-05T14:11:00Z"/>
  <w16cex:commentExtensible w16cex:durableId="4A98AAF3" w16cex:dateUtc="2025-12-31T0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85F48A" w16cid:durableId="56EB1D23"/>
  <w16cid:commentId w16cid:paraId="6A2CB7BD" w16cid:durableId="3D8EF046"/>
  <w16cid:commentId w16cid:paraId="40B250B8" w16cid:durableId="478DBE07"/>
  <w16cid:commentId w16cid:paraId="064C4C10" w16cid:durableId="4D9D8D6C"/>
  <w16cid:commentId w16cid:paraId="09E70ACE" w16cid:durableId="63D05A98"/>
  <w16cid:commentId w16cid:paraId="097C1B45" w16cid:durableId="76A40089"/>
  <w16cid:commentId w16cid:paraId="5FBB5F11" w16cid:durableId="6600BD30"/>
  <w16cid:commentId w16cid:paraId="6138FA12" w16cid:durableId="0515847D"/>
  <w16cid:commentId w16cid:paraId="755F48DF" w16cid:durableId="29352EA3"/>
  <w16cid:commentId w16cid:paraId="72E935D1" w16cid:durableId="5D6D3E43"/>
  <w16cid:commentId w16cid:paraId="18FD51D2" w16cid:durableId="04D07AB7"/>
  <w16cid:commentId w16cid:paraId="7943C828" w16cid:durableId="271A1515"/>
  <w16cid:commentId w16cid:paraId="55CDE20A" w16cid:durableId="4DC2648D"/>
  <w16cid:commentId w16cid:paraId="71A09CA9" w16cid:durableId="53D87A96"/>
  <w16cid:commentId w16cid:paraId="3448DAE3" w16cid:durableId="739550BD"/>
  <w16cid:commentId w16cid:paraId="08ACA1D7" w16cid:durableId="4A98AA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E696A" w14:textId="77777777" w:rsidR="000E5985" w:rsidRDefault="000E5985" w:rsidP="00571D5E">
      <w:pPr>
        <w:spacing w:after="0" w:line="240" w:lineRule="auto"/>
      </w:pPr>
      <w:r>
        <w:separator/>
      </w:r>
    </w:p>
  </w:endnote>
  <w:endnote w:type="continuationSeparator" w:id="0">
    <w:p w14:paraId="090A082F" w14:textId="77777777" w:rsidR="000E5985" w:rsidRDefault="000E5985" w:rsidP="00571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BF3BC" w14:textId="77777777" w:rsidR="000E5985" w:rsidRDefault="000E5985" w:rsidP="00571D5E">
      <w:pPr>
        <w:spacing w:after="0" w:line="240" w:lineRule="auto"/>
      </w:pPr>
      <w:r>
        <w:separator/>
      </w:r>
    </w:p>
  </w:footnote>
  <w:footnote w:type="continuationSeparator" w:id="0">
    <w:p w14:paraId="07FCCE31" w14:textId="77777777" w:rsidR="000E5985" w:rsidRDefault="000E5985" w:rsidP="00571D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6"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8"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39"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2"/>
  </w:num>
  <w:num w:numId="2" w16cid:durableId="1392925102">
    <w:abstractNumId w:val="20"/>
  </w:num>
  <w:num w:numId="3" w16cid:durableId="1370639889">
    <w:abstractNumId w:val="4"/>
  </w:num>
  <w:num w:numId="4" w16cid:durableId="2048943376">
    <w:abstractNumId w:val="16"/>
  </w:num>
  <w:num w:numId="5" w16cid:durableId="846556158">
    <w:abstractNumId w:val="27"/>
  </w:num>
  <w:num w:numId="6" w16cid:durableId="2095932120">
    <w:abstractNumId w:val="10"/>
  </w:num>
  <w:num w:numId="7" w16cid:durableId="1287464822">
    <w:abstractNumId w:val="1"/>
  </w:num>
  <w:num w:numId="8" w16cid:durableId="1366056930">
    <w:abstractNumId w:val="34"/>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5"/>
  </w:num>
  <w:num w:numId="14" w16cid:durableId="1042708197">
    <w:abstractNumId w:val="5"/>
  </w:num>
  <w:num w:numId="15" w16cid:durableId="861015059">
    <w:abstractNumId w:val="37"/>
  </w:num>
  <w:num w:numId="16" w16cid:durableId="1439595951">
    <w:abstractNumId w:val="3"/>
  </w:num>
  <w:num w:numId="17" w16cid:durableId="904416629">
    <w:abstractNumId w:val="23"/>
  </w:num>
  <w:num w:numId="18" w16cid:durableId="1480226671">
    <w:abstractNumId w:val="21"/>
  </w:num>
  <w:num w:numId="19" w16cid:durableId="1558663970">
    <w:abstractNumId w:val="31"/>
  </w:num>
  <w:num w:numId="20" w16cid:durableId="499539620">
    <w:abstractNumId w:val="0"/>
  </w:num>
  <w:num w:numId="21" w16cid:durableId="574434326">
    <w:abstractNumId w:val="38"/>
  </w:num>
  <w:num w:numId="22" w16cid:durableId="567346546">
    <w:abstractNumId w:val="12"/>
  </w:num>
  <w:num w:numId="23" w16cid:durableId="845242505">
    <w:abstractNumId w:val="15"/>
  </w:num>
  <w:num w:numId="24" w16cid:durableId="2121412348">
    <w:abstractNumId w:val="18"/>
  </w:num>
  <w:num w:numId="25" w16cid:durableId="2033796018">
    <w:abstractNumId w:val="35"/>
  </w:num>
  <w:num w:numId="26" w16cid:durableId="536428695">
    <w:abstractNumId w:val="14"/>
  </w:num>
  <w:num w:numId="27" w16cid:durableId="1567758665">
    <w:abstractNumId w:val="8"/>
  </w:num>
  <w:num w:numId="28" w16cid:durableId="1024792703">
    <w:abstractNumId w:val="29"/>
  </w:num>
  <w:num w:numId="29" w16cid:durableId="1995841381">
    <w:abstractNumId w:val="17"/>
  </w:num>
  <w:num w:numId="30" w16cid:durableId="649797130">
    <w:abstractNumId w:val="42"/>
  </w:num>
  <w:num w:numId="31" w16cid:durableId="1225408465">
    <w:abstractNumId w:val="26"/>
  </w:num>
  <w:num w:numId="32" w16cid:durableId="955720703">
    <w:abstractNumId w:val="7"/>
  </w:num>
  <w:num w:numId="33" w16cid:durableId="1203707434">
    <w:abstractNumId w:val="9"/>
  </w:num>
  <w:num w:numId="34" w16cid:durableId="1404841214">
    <w:abstractNumId w:val="13"/>
  </w:num>
  <w:num w:numId="35" w16cid:durableId="1508248929">
    <w:abstractNumId w:val="24"/>
  </w:num>
  <w:num w:numId="36" w16cid:durableId="1517695812">
    <w:abstractNumId w:val="36"/>
  </w:num>
  <w:num w:numId="37" w16cid:durableId="1788422944">
    <w:abstractNumId w:val="33"/>
  </w:num>
  <w:num w:numId="38" w16cid:durableId="1563369899">
    <w:abstractNumId w:val="30"/>
  </w:num>
  <w:num w:numId="39" w16cid:durableId="178392741">
    <w:abstractNumId w:val="32"/>
  </w:num>
  <w:num w:numId="40" w16cid:durableId="1246571696">
    <w:abstractNumId w:val="39"/>
  </w:num>
  <w:num w:numId="41" w16cid:durableId="594902996">
    <w:abstractNumId w:val="41"/>
  </w:num>
  <w:num w:numId="42" w16cid:durableId="1727339011">
    <w:abstractNumId w:val="40"/>
  </w:num>
  <w:num w:numId="43" w16cid:durableId="1749888899">
    <w:abstractNumId w:val="28"/>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ungwon Kim">
    <w15:presenceInfo w15:providerId="Windows Live" w15:userId="b2f2e2ef959c70d5"/>
  </w15:person>
  <w15:person w15:author="준형 이">
    <w15:presenceInfo w15:providerId="Windows Live" w15:userId="f4a27f84ab1d53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56"/>
    <w:rsid w:val="0000194C"/>
    <w:rsid w:val="00002A7D"/>
    <w:rsid w:val="00004E8E"/>
    <w:rsid w:val="0000506E"/>
    <w:rsid w:val="00005974"/>
    <w:rsid w:val="00006C00"/>
    <w:rsid w:val="00006FA8"/>
    <w:rsid w:val="000076CA"/>
    <w:rsid w:val="00011029"/>
    <w:rsid w:val="000114BE"/>
    <w:rsid w:val="00016BAE"/>
    <w:rsid w:val="000204AE"/>
    <w:rsid w:val="000247B9"/>
    <w:rsid w:val="00026A66"/>
    <w:rsid w:val="000313E2"/>
    <w:rsid w:val="00034C3B"/>
    <w:rsid w:val="00036052"/>
    <w:rsid w:val="00036177"/>
    <w:rsid w:val="0004245C"/>
    <w:rsid w:val="00042BCC"/>
    <w:rsid w:val="000430C1"/>
    <w:rsid w:val="00043297"/>
    <w:rsid w:val="000442C9"/>
    <w:rsid w:val="00045510"/>
    <w:rsid w:val="000534DE"/>
    <w:rsid w:val="000537FC"/>
    <w:rsid w:val="0005461D"/>
    <w:rsid w:val="00054739"/>
    <w:rsid w:val="00055F73"/>
    <w:rsid w:val="00057755"/>
    <w:rsid w:val="00063538"/>
    <w:rsid w:val="00064AA6"/>
    <w:rsid w:val="00065565"/>
    <w:rsid w:val="00065D5A"/>
    <w:rsid w:val="00066018"/>
    <w:rsid w:val="000707B3"/>
    <w:rsid w:val="00074F05"/>
    <w:rsid w:val="00076291"/>
    <w:rsid w:val="00076E00"/>
    <w:rsid w:val="00076EAE"/>
    <w:rsid w:val="00082E04"/>
    <w:rsid w:val="00083C46"/>
    <w:rsid w:val="00084814"/>
    <w:rsid w:val="00084B3A"/>
    <w:rsid w:val="00086470"/>
    <w:rsid w:val="00087FE2"/>
    <w:rsid w:val="00090FDD"/>
    <w:rsid w:val="000917EE"/>
    <w:rsid w:val="00092098"/>
    <w:rsid w:val="00094340"/>
    <w:rsid w:val="000A34EF"/>
    <w:rsid w:val="000A3700"/>
    <w:rsid w:val="000A570A"/>
    <w:rsid w:val="000A5F3E"/>
    <w:rsid w:val="000B061B"/>
    <w:rsid w:val="000B09FC"/>
    <w:rsid w:val="000B2D1F"/>
    <w:rsid w:val="000B3AE4"/>
    <w:rsid w:val="000B638E"/>
    <w:rsid w:val="000B6CCD"/>
    <w:rsid w:val="000C0612"/>
    <w:rsid w:val="000C4647"/>
    <w:rsid w:val="000C6CCA"/>
    <w:rsid w:val="000C7CD9"/>
    <w:rsid w:val="000D0EFB"/>
    <w:rsid w:val="000D237E"/>
    <w:rsid w:val="000D5CFB"/>
    <w:rsid w:val="000E0D01"/>
    <w:rsid w:val="000E20FA"/>
    <w:rsid w:val="000E2CF1"/>
    <w:rsid w:val="000E2D27"/>
    <w:rsid w:val="000E317E"/>
    <w:rsid w:val="000E5985"/>
    <w:rsid w:val="000E6D20"/>
    <w:rsid w:val="000E6E88"/>
    <w:rsid w:val="000F165C"/>
    <w:rsid w:val="000F2100"/>
    <w:rsid w:val="000F2C86"/>
    <w:rsid w:val="000F30BA"/>
    <w:rsid w:val="000F6594"/>
    <w:rsid w:val="000F79AC"/>
    <w:rsid w:val="001034E0"/>
    <w:rsid w:val="00104164"/>
    <w:rsid w:val="001048A7"/>
    <w:rsid w:val="0010550E"/>
    <w:rsid w:val="00105BD4"/>
    <w:rsid w:val="001062B2"/>
    <w:rsid w:val="00110089"/>
    <w:rsid w:val="0011030B"/>
    <w:rsid w:val="001103F6"/>
    <w:rsid w:val="00110479"/>
    <w:rsid w:val="00111B41"/>
    <w:rsid w:val="001120B6"/>
    <w:rsid w:val="001200B0"/>
    <w:rsid w:val="0012095B"/>
    <w:rsid w:val="00122CF9"/>
    <w:rsid w:val="00122E88"/>
    <w:rsid w:val="001232D7"/>
    <w:rsid w:val="00123D25"/>
    <w:rsid w:val="001249EC"/>
    <w:rsid w:val="00124F18"/>
    <w:rsid w:val="001258A0"/>
    <w:rsid w:val="001263FD"/>
    <w:rsid w:val="00126611"/>
    <w:rsid w:val="00127519"/>
    <w:rsid w:val="00130028"/>
    <w:rsid w:val="00130B38"/>
    <w:rsid w:val="0013140E"/>
    <w:rsid w:val="001344B3"/>
    <w:rsid w:val="00136076"/>
    <w:rsid w:val="001360D2"/>
    <w:rsid w:val="0013642E"/>
    <w:rsid w:val="00136B46"/>
    <w:rsid w:val="001401BD"/>
    <w:rsid w:val="001409F0"/>
    <w:rsid w:val="00142668"/>
    <w:rsid w:val="00142A9F"/>
    <w:rsid w:val="00142B91"/>
    <w:rsid w:val="00143250"/>
    <w:rsid w:val="00143691"/>
    <w:rsid w:val="00143B9B"/>
    <w:rsid w:val="00147C09"/>
    <w:rsid w:val="0015207B"/>
    <w:rsid w:val="00153A6E"/>
    <w:rsid w:val="00153D2F"/>
    <w:rsid w:val="00153E37"/>
    <w:rsid w:val="00154376"/>
    <w:rsid w:val="00156CA9"/>
    <w:rsid w:val="0015740F"/>
    <w:rsid w:val="00162636"/>
    <w:rsid w:val="0017445D"/>
    <w:rsid w:val="001760FD"/>
    <w:rsid w:val="00176AC4"/>
    <w:rsid w:val="00181763"/>
    <w:rsid w:val="00183319"/>
    <w:rsid w:val="00185868"/>
    <w:rsid w:val="0018639D"/>
    <w:rsid w:val="00186FD8"/>
    <w:rsid w:val="00190B17"/>
    <w:rsid w:val="001912F1"/>
    <w:rsid w:val="00193A76"/>
    <w:rsid w:val="001951B8"/>
    <w:rsid w:val="00196A0A"/>
    <w:rsid w:val="0019709C"/>
    <w:rsid w:val="001A111C"/>
    <w:rsid w:val="001A5B16"/>
    <w:rsid w:val="001B46EB"/>
    <w:rsid w:val="001B5F97"/>
    <w:rsid w:val="001B609C"/>
    <w:rsid w:val="001B676E"/>
    <w:rsid w:val="001B7029"/>
    <w:rsid w:val="001B77D0"/>
    <w:rsid w:val="001B7D3D"/>
    <w:rsid w:val="001C0510"/>
    <w:rsid w:val="001C36A7"/>
    <w:rsid w:val="001C63C3"/>
    <w:rsid w:val="001C7687"/>
    <w:rsid w:val="001C7BC6"/>
    <w:rsid w:val="001D0A80"/>
    <w:rsid w:val="001D2C2E"/>
    <w:rsid w:val="001D5BE1"/>
    <w:rsid w:val="001D6FB8"/>
    <w:rsid w:val="001E3959"/>
    <w:rsid w:val="001E3E0C"/>
    <w:rsid w:val="001E4AD2"/>
    <w:rsid w:val="001E53F4"/>
    <w:rsid w:val="001F18FB"/>
    <w:rsid w:val="001F1FD5"/>
    <w:rsid w:val="001F3360"/>
    <w:rsid w:val="001F3709"/>
    <w:rsid w:val="001F3B0A"/>
    <w:rsid w:val="0020032F"/>
    <w:rsid w:val="00202672"/>
    <w:rsid w:val="0020616D"/>
    <w:rsid w:val="00206180"/>
    <w:rsid w:val="0020639D"/>
    <w:rsid w:val="00217F2D"/>
    <w:rsid w:val="002243DF"/>
    <w:rsid w:val="00226CB4"/>
    <w:rsid w:val="002353C0"/>
    <w:rsid w:val="002405A6"/>
    <w:rsid w:val="00240DFC"/>
    <w:rsid w:val="002426D7"/>
    <w:rsid w:val="00245055"/>
    <w:rsid w:val="002450C3"/>
    <w:rsid w:val="00246661"/>
    <w:rsid w:val="002552A0"/>
    <w:rsid w:val="002556B9"/>
    <w:rsid w:val="00261FB1"/>
    <w:rsid w:val="00265BFB"/>
    <w:rsid w:val="00266C28"/>
    <w:rsid w:val="0026722A"/>
    <w:rsid w:val="00272362"/>
    <w:rsid w:val="002727E4"/>
    <w:rsid w:val="00273A80"/>
    <w:rsid w:val="00273C17"/>
    <w:rsid w:val="00273C44"/>
    <w:rsid w:val="0027448D"/>
    <w:rsid w:val="00275761"/>
    <w:rsid w:val="00281F30"/>
    <w:rsid w:val="002825B9"/>
    <w:rsid w:val="002829F5"/>
    <w:rsid w:val="00283C0F"/>
    <w:rsid w:val="00284FDB"/>
    <w:rsid w:val="002861F7"/>
    <w:rsid w:val="00290272"/>
    <w:rsid w:val="00292C5D"/>
    <w:rsid w:val="00293925"/>
    <w:rsid w:val="002949EE"/>
    <w:rsid w:val="00297270"/>
    <w:rsid w:val="002A4475"/>
    <w:rsid w:val="002B2BB4"/>
    <w:rsid w:val="002B5229"/>
    <w:rsid w:val="002B7ED2"/>
    <w:rsid w:val="002C13F6"/>
    <w:rsid w:val="002C16E8"/>
    <w:rsid w:val="002C56FA"/>
    <w:rsid w:val="002C73C8"/>
    <w:rsid w:val="002C747B"/>
    <w:rsid w:val="002C768C"/>
    <w:rsid w:val="002D18D5"/>
    <w:rsid w:val="002D1C4D"/>
    <w:rsid w:val="002D3502"/>
    <w:rsid w:val="002D36B5"/>
    <w:rsid w:val="002D4492"/>
    <w:rsid w:val="002D59EA"/>
    <w:rsid w:val="002D64D5"/>
    <w:rsid w:val="002E2A32"/>
    <w:rsid w:val="002E7E7F"/>
    <w:rsid w:val="002F0380"/>
    <w:rsid w:val="002F2FDB"/>
    <w:rsid w:val="0030052A"/>
    <w:rsid w:val="00300AE7"/>
    <w:rsid w:val="003018FD"/>
    <w:rsid w:val="00304753"/>
    <w:rsid w:val="00306759"/>
    <w:rsid w:val="003143D2"/>
    <w:rsid w:val="0031457F"/>
    <w:rsid w:val="00317756"/>
    <w:rsid w:val="0032111B"/>
    <w:rsid w:val="0032420A"/>
    <w:rsid w:val="00324283"/>
    <w:rsid w:val="00324777"/>
    <w:rsid w:val="00324D95"/>
    <w:rsid w:val="0032544E"/>
    <w:rsid w:val="00327268"/>
    <w:rsid w:val="00327445"/>
    <w:rsid w:val="003320CE"/>
    <w:rsid w:val="003337BD"/>
    <w:rsid w:val="0033635A"/>
    <w:rsid w:val="0033728A"/>
    <w:rsid w:val="003423F9"/>
    <w:rsid w:val="0034441A"/>
    <w:rsid w:val="0035189C"/>
    <w:rsid w:val="00355A5C"/>
    <w:rsid w:val="00357227"/>
    <w:rsid w:val="00357B0D"/>
    <w:rsid w:val="003606C1"/>
    <w:rsid w:val="0036267D"/>
    <w:rsid w:val="00364E8B"/>
    <w:rsid w:val="003669E3"/>
    <w:rsid w:val="0037152E"/>
    <w:rsid w:val="003734B6"/>
    <w:rsid w:val="00373DBC"/>
    <w:rsid w:val="00375BD9"/>
    <w:rsid w:val="003773D6"/>
    <w:rsid w:val="003805E7"/>
    <w:rsid w:val="00382BE3"/>
    <w:rsid w:val="00386F67"/>
    <w:rsid w:val="00390539"/>
    <w:rsid w:val="00391A11"/>
    <w:rsid w:val="00391D3E"/>
    <w:rsid w:val="0039358D"/>
    <w:rsid w:val="0039400F"/>
    <w:rsid w:val="00395D66"/>
    <w:rsid w:val="00396A7B"/>
    <w:rsid w:val="003971F5"/>
    <w:rsid w:val="003A5393"/>
    <w:rsid w:val="003A53DB"/>
    <w:rsid w:val="003A587C"/>
    <w:rsid w:val="003B0E31"/>
    <w:rsid w:val="003B6C2D"/>
    <w:rsid w:val="003C0686"/>
    <w:rsid w:val="003C3E7D"/>
    <w:rsid w:val="003C516B"/>
    <w:rsid w:val="003C7ADE"/>
    <w:rsid w:val="003C7CB2"/>
    <w:rsid w:val="003C7FEA"/>
    <w:rsid w:val="003D4E63"/>
    <w:rsid w:val="003E0F4D"/>
    <w:rsid w:val="003E3EBE"/>
    <w:rsid w:val="003E6642"/>
    <w:rsid w:val="003E69DE"/>
    <w:rsid w:val="003F1368"/>
    <w:rsid w:val="003F173A"/>
    <w:rsid w:val="003F1CB8"/>
    <w:rsid w:val="003F2A5D"/>
    <w:rsid w:val="003F5DFD"/>
    <w:rsid w:val="0040101E"/>
    <w:rsid w:val="0040127F"/>
    <w:rsid w:val="00401A59"/>
    <w:rsid w:val="00402F91"/>
    <w:rsid w:val="00403ECE"/>
    <w:rsid w:val="00404734"/>
    <w:rsid w:val="004062B2"/>
    <w:rsid w:val="00410B9C"/>
    <w:rsid w:val="00415BDC"/>
    <w:rsid w:val="00420FF7"/>
    <w:rsid w:val="004223B2"/>
    <w:rsid w:val="00425A84"/>
    <w:rsid w:val="0043167D"/>
    <w:rsid w:val="004357EB"/>
    <w:rsid w:val="004424EC"/>
    <w:rsid w:val="00442A8D"/>
    <w:rsid w:val="004505BA"/>
    <w:rsid w:val="00451BFC"/>
    <w:rsid w:val="00452C1A"/>
    <w:rsid w:val="00454C6A"/>
    <w:rsid w:val="00455A1B"/>
    <w:rsid w:val="00456321"/>
    <w:rsid w:val="00456659"/>
    <w:rsid w:val="0046031D"/>
    <w:rsid w:val="004622EB"/>
    <w:rsid w:val="00462DBE"/>
    <w:rsid w:val="004668C6"/>
    <w:rsid w:val="00470CCF"/>
    <w:rsid w:val="00471684"/>
    <w:rsid w:val="004722CD"/>
    <w:rsid w:val="004813C4"/>
    <w:rsid w:val="00483E52"/>
    <w:rsid w:val="004840B8"/>
    <w:rsid w:val="0048489D"/>
    <w:rsid w:val="0048536A"/>
    <w:rsid w:val="00485DC6"/>
    <w:rsid w:val="004866F9"/>
    <w:rsid w:val="00486D2C"/>
    <w:rsid w:val="004908D6"/>
    <w:rsid w:val="00492242"/>
    <w:rsid w:val="0049280E"/>
    <w:rsid w:val="00493A28"/>
    <w:rsid w:val="0049676F"/>
    <w:rsid w:val="004A23B9"/>
    <w:rsid w:val="004A3CEE"/>
    <w:rsid w:val="004A7184"/>
    <w:rsid w:val="004A7295"/>
    <w:rsid w:val="004B2A83"/>
    <w:rsid w:val="004B4429"/>
    <w:rsid w:val="004B5E97"/>
    <w:rsid w:val="004B7D7F"/>
    <w:rsid w:val="004C2B94"/>
    <w:rsid w:val="004C621D"/>
    <w:rsid w:val="004C6993"/>
    <w:rsid w:val="004D0838"/>
    <w:rsid w:val="004D12A0"/>
    <w:rsid w:val="004D2832"/>
    <w:rsid w:val="004D2CC5"/>
    <w:rsid w:val="004D2E39"/>
    <w:rsid w:val="004D379B"/>
    <w:rsid w:val="004D3DC7"/>
    <w:rsid w:val="004D7CE1"/>
    <w:rsid w:val="004E1D5A"/>
    <w:rsid w:val="004E25B5"/>
    <w:rsid w:val="004E2B67"/>
    <w:rsid w:val="004E4618"/>
    <w:rsid w:val="004E46E1"/>
    <w:rsid w:val="004E4A98"/>
    <w:rsid w:val="004F17EA"/>
    <w:rsid w:val="004F244E"/>
    <w:rsid w:val="004F2B6B"/>
    <w:rsid w:val="004F31EC"/>
    <w:rsid w:val="004F3E30"/>
    <w:rsid w:val="004F42D0"/>
    <w:rsid w:val="004F479A"/>
    <w:rsid w:val="004F4955"/>
    <w:rsid w:val="004F5AB5"/>
    <w:rsid w:val="004F5F4F"/>
    <w:rsid w:val="004F7D15"/>
    <w:rsid w:val="00500186"/>
    <w:rsid w:val="00500C9C"/>
    <w:rsid w:val="005010D5"/>
    <w:rsid w:val="00501845"/>
    <w:rsid w:val="005109BB"/>
    <w:rsid w:val="00514671"/>
    <w:rsid w:val="00514C7C"/>
    <w:rsid w:val="00516BF2"/>
    <w:rsid w:val="0051758D"/>
    <w:rsid w:val="0052170F"/>
    <w:rsid w:val="00525E57"/>
    <w:rsid w:val="005279A1"/>
    <w:rsid w:val="00530CA0"/>
    <w:rsid w:val="005428E3"/>
    <w:rsid w:val="005436CE"/>
    <w:rsid w:val="00544BA6"/>
    <w:rsid w:val="00546C7E"/>
    <w:rsid w:val="00551B84"/>
    <w:rsid w:val="005555F1"/>
    <w:rsid w:val="00556263"/>
    <w:rsid w:val="0055696C"/>
    <w:rsid w:val="005603E3"/>
    <w:rsid w:val="005636D1"/>
    <w:rsid w:val="00563EC3"/>
    <w:rsid w:val="005640B6"/>
    <w:rsid w:val="00565863"/>
    <w:rsid w:val="00567F1C"/>
    <w:rsid w:val="005706BD"/>
    <w:rsid w:val="00571D5E"/>
    <w:rsid w:val="005727DA"/>
    <w:rsid w:val="00573D56"/>
    <w:rsid w:val="00575210"/>
    <w:rsid w:val="005764B0"/>
    <w:rsid w:val="00577328"/>
    <w:rsid w:val="005807A3"/>
    <w:rsid w:val="005810EA"/>
    <w:rsid w:val="0058154B"/>
    <w:rsid w:val="00581B3E"/>
    <w:rsid w:val="00581CD9"/>
    <w:rsid w:val="0059010A"/>
    <w:rsid w:val="005916AF"/>
    <w:rsid w:val="00593424"/>
    <w:rsid w:val="005954B2"/>
    <w:rsid w:val="00595B59"/>
    <w:rsid w:val="005965A3"/>
    <w:rsid w:val="00596F95"/>
    <w:rsid w:val="005A12F4"/>
    <w:rsid w:val="005A1ADF"/>
    <w:rsid w:val="005A4092"/>
    <w:rsid w:val="005A5B42"/>
    <w:rsid w:val="005B2DF3"/>
    <w:rsid w:val="005C05B0"/>
    <w:rsid w:val="005C3D69"/>
    <w:rsid w:val="005D1EEE"/>
    <w:rsid w:val="005D3CB0"/>
    <w:rsid w:val="005D4CD9"/>
    <w:rsid w:val="005D6AB8"/>
    <w:rsid w:val="005D6B36"/>
    <w:rsid w:val="005E14F1"/>
    <w:rsid w:val="005E1ACA"/>
    <w:rsid w:val="005E1E26"/>
    <w:rsid w:val="005E40AE"/>
    <w:rsid w:val="005E44C7"/>
    <w:rsid w:val="005E622C"/>
    <w:rsid w:val="005E62F3"/>
    <w:rsid w:val="005E66EF"/>
    <w:rsid w:val="005F07C1"/>
    <w:rsid w:val="005F15C5"/>
    <w:rsid w:val="005F24B7"/>
    <w:rsid w:val="005F30E4"/>
    <w:rsid w:val="005F3772"/>
    <w:rsid w:val="005F3B29"/>
    <w:rsid w:val="005F74F5"/>
    <w:rsid w:val="00604075"/>
    <w:rsid w:val="006075B1"/>
    <w:rsid w:val="00607BFF"/>
    <w:rsid w:val="00610409"/>
    <w:rsid w:val="00612C1E"/>
    <w:rsid w:val="0061315C"/>
    <w:rsid w:val="006146C2"/>
    <w:rsid w:val="00615302"/>
    <w:rsid w:val="00616187"/>
    <w:rsid w:val="00616B41"/>
    <w:rsid w:val="0062281F"/>
    <w:rsid w:val="006245DF"/>
    <w:rsid w:val="00624E63"/>
    <w:rsid w:val="00625DE7"/>
    <w:rsid w:val="00627B5C"/>
    <w:rsid w:val="006343CD"/>
    <w:rsid w:val="006359C6"/>
    <w:rsid w:val="006376E6"/>
    <w:rsid w:val="00640572"/>
    <w:rsid w:val="006439AA"/>
    <w:rsid w:val="00644020"/>
    <w:rsid w:val="006448AD"/>
    <w:rsid w:val="00646127"/>
    <w:rsid w:val="00647286"/>
    <w:rsid w:val="00654E05"/>
    <w:rsid w:val="00660553"/>
    <w:rsid w:val="00660900"/>
    <w:rsid w:val="006629E5"/>
    <w:rsid w:val="00665B96"/>
    <w:rsid w:val="00665EDE"/>
    <w:rsid w:val="00666612"/>
    <w:rsid w:val="006703D3"/>
    <w:rsid w:val="00671775"/>
    <w:rsid w:val="00672D51"/>
    <w:rsid w:val="00673BB3"/>
    <w:rsid w:val="00675E7B"/>
    <w:rsid w:val="006779F4"/>
    <w:rsid w:val="00682A04"/>
    <w:rsid w:val="00686691"/>
    <w:rsid w:val="00687D1B"/>
    <w:rsid w:val="00690310"/>
    <w:rsid w:val="00692453"/>
    <w:rsid w:val="00693248"/>
    <w:rsid w:val="00694E1E"/>
    <w:rsid w:val="00695EC5"/>
    <w:rsid w:val="006965BC"/>
    <w:rsid w:val="00697EBA"/>
    <w:rsid w:val="006A0B28"/>
    <w:rsid w:val="006A152E"/>
    <w:rsid w:val="006A7B6D"/>
    <w:rsid w:val="006B0C68"/>
    <w:rsid w:val="006B22CD"/>
    <w:rsid w:val="006C1428"/>
    <w:rsid w:val="006C15D6"/>
    <w:rsid w:val="006C2F0F"/>
    <w:rsid w:val="006C3807"/>
    <w:rsid w:val="006C53E3"/>
    <w:rsid w:val="006C7869"/>
    <w:rsid w:val="006D0BE3"/>
    <w:rsid w:val="006D1807"/>
    <w:rsid w:val="006D2DA2"/>
    <w:rsid w:val="006D2ED4"/>
    <w:rsid w:val="006D659C"/>
    <w:rsid w:val="006E0CCF"/>
    <w:rsid w:val="006E4839"/>
    <w:rsid w:val="006E5F44"/>
    <w:rsid w:val="006F0440"/>
    <w:rsid w:val="006F20AE"/>
    <w:rsid w:val="006F245C"/>
    <w:rsid w:val="006F3659"/>
    <w:rsid w:val="006F4C49"/>
    <w:rsid w:val="006F7103"/>
    <w:rsid w:val="006F7405"/>
    <w:rsid w:val="00706614"/>
    <w:rsid w:val="0071230D"/>
    <w:rsid w:val="0071412C"/>
    <w:rsid w:val="007207FF"/>
    <w:rsid w:val="00721938"/>
    <w:rsid w:val="00722A0D"/>
    <w:rsid w:val="00725212"/>
    <w:rsid w:val="00725AE6"/>
    <w:rsid w:val="00727007"/>
    <w:rsid w:val="00735EA9"/>
    <w:rsid w:val="00737BEE"/>
    <w:rsid w:val="00743285"/>
    <w:rsid w:val="0075057B"/>
    <w:rsid w:val="007532AB"/>
    <w:rsid w:val="00755BA1"/>
    <w:rsid w:val="00756EC5"/>
    <w:rsid w:val="00757145"/>
    <w:rsid w:val="00757601"/>
    <w:rsid w:val="00757F60"/>
    <w:rsid w:val="00760A9F"/>
    <w:rsid w:val="007612EC"/>
    <w:rsid w:val="007634A0"/>
    <w:rsid w:val="007641A2"/>
    <w:rsid w:val="007642BF"/>
    <w:rsid w:val="0076720F"/>
    <w:rsid w:val="007705E5"/>
    <w:rsid w:val="0077079C"/>
    <w:rsid w:val="007711C5"/>
    <w:rsid w:val="00772237"/>
    <w:rsid w:val="00773864"/>
    <w:rsid w:val="007762B6"/>
    <w:rsid w:val="007778D6"/>
    <w:rsid w:val="00782EBF"/>
    <w:rsid w:val="007841D5"/>
    <w:rsid w:val="007852AC"/>
    <w:rsid w:val="00785FFA"/>
    <w:rsid w:val="00786BEF"/>
    <w:rsid w:val="00787376"/>
    <w:rsid w:val="00793039"/>
    <w:rsid w:val="00793C21"/>
    <w:rsid w:val="007964A9"/>
    <w:rsid w:val="00796585"/>
    <w:rsid w:val="0079664D"/>
    <w:rsid w:val="0079725A"/>
    <w:rsid w:val="007A06B9"/>
    <w:rsid w:val="007A138A"/>
    <w:rsid w:val="007A1F7B"/>
    <w:rsid w:val="007A4008"/>
    <w:rsid w:val="007A64CC"/>
    <w:rsid w:val="007A67ED"/>
    <w:rsid w:val="007B1A69"/>
    <w:rsid w:val="007B3C73"/>
    <w:rsid w:val="007B4E18"/>
    <w:rsid w:val="007B72ED"/>
    <w:rsid w:val="007C0B7B"/>
    <w:rsid w:val="007C1133"/>
    <w:rsid w:val="007C3085"/>
    <w:rsid w:val="007C30F6"/>
    <w:rsid w:val="007C4874"/>
    <w:rsid w:val="007C5707"/>
    <w:rsid w:val="007C6AB6"/>
    <w:rsid w:val="007C7DF4"/>
    <w:rsid w:val="007D32D0"/>
    <w:rsid w:val="007D3346"/>
    <w:rsid w:val="007D4077"/>
    <w:rsid w:val="007D4B9C"/>
    <w:rsid w:val="007D64D5"/>
    <w:rsid w:val="007D6A2E"/>
    <w:rsid w:val="007E2390"/>
    <w:rsid w:val="007E3F8C"/>
    <w:rsid w:val="007E6A34"/>
    <w:rsid w:val="007E7280"/>
    <w:rsid w:val="007F024F"/>
    <w:rsid w:val="007F0EBC"/>
    <w:rsid w:val="007F1039"/>
    <w:rsid w:val="007F12A7"/>
    <w:rsid w:val="007F2829"/>
    <w:rsid w:val="007F3728"/>
    <w:rsid w:val="008024FF"/>
    <w:rsid w:val="008025EF"/>
    <w:rsid w:val="00805F02"/>
    <w:rsid w:val="0080643A"/>
    <w:rsid w:val="00807113"/>
    <w:rsid w:val="008102A5"/>
    <w:rsid w:val="008106BF"/>
    <w:rsid w:val="008109A2"/>
    <w:rsid w:val="00811AEA"/>
    <w:rsid w:val="00812F17"/>
    <w:rsid w:val="00814BCC"/>
    <w:rsid w:val="0081759E"/>
    <w:rsid w:val="00820CC0"/>
    <w:rsid w:val="008236F2"/>
    <w:rsid w:val="00826745"/>
    <w:rsid w:val="008273CB"/>
    <w:rsid w:val="00832A86"/>
    <w:rsid w:val="0083305D"/>
    <w:rsid w:val="00833CA9"/>
    <w:rsid w:val="00835F5B"/>
    <w:rsid w:val="008368AE"/>
    <w:rsid w:val="00837483"/>
    <w:rsid w:val="0083780D"/>
    <w:rsid w:val="00840688"/>
    <w:rsid w:val="0084437C"/>
    <w:rsid w:val="00844575"/>
    <w:rsid w:val="00846A1B"/>
    <w:rsid w:val="00847E34"/>
    <w:rsid w:val="00847F1B"/>
    <w:rsid w:val="00852448"/>
    <w:rsid w:val="0085287A"/>
    <w:rsid w:val="00856F28"/>
    <w:rsid w:val="00863492"/>
    <w:rsid w:val="0086397A"/>
    <w:rsid w:val="00864554"/>
    <w:rsid w:val="008667A6"/>
    <w:rsid w:val="00867944"/>
    <w:rsid w:val="00867AFF"/>
    <w:rsid w:val="00871E81"/>
    <w:rsid w:val="0087265C"/>
    <w:rsid w:val="00875DEE"/>
    <w:rsid w:val="00876220"/>
    <w:rsid w:val="00876F20"/>
    <w:rsid w:val="00877E36"/>
    <w:rsid w:val="0088049C"/>
    <w:rsid w:val="00880C77"/>
    <w:rsid w:val="00881D3D"/>
    <w:rsid w:val="00884B32"/>
    <w:rsid w:val="0088694D"/>
    <w:rsid w:val="008876DF"/>
    <w:rsid w:val="008933A3"/>
    <w:rsid w:val="0089388B"/>
    <w:rsid w:val="00894A3C"/>
    <w:rsid w:val="0089577E"/>
    <w:rsid w:val="00896552"/>
    <w:rsid w:val="00896D64"/>
    <w:rsid w:val="008A23DE"/>
    <w:rsid w:val="008A24B6"/>
    <w:rsid w:val="008A2708"/>
    <w:rsid w:val="008A3C7D"/>
    <w:rsid w:val="008A55F6"/>
    <w:rsid w:val="008A5E68"/>
    <w:rsid w:val="008B0774"/>
    <w:rsid w:val="008C0A88"/>
    <w:rsid w:val="008C56E1"/>
    <w:rsid w:val="008C612D"/>
    <w:rsid w:val="008D10D7"/>
    <w:rsid w:val="008D154D"/>
    <w:rsid w:val="008D2238"/>
    <w:rsid w:val="008D279E"/>
    <w:rsid w:val="008D2F9B"/>
    <w:rsid w:val="008D397D"/>
    <w:rsid w:val="008D6D83"/>
    <w:rsid w:val="008D758F"/>
    <w:rsid w:val="008E0059"/>
    <w:rsid w:val="008E2677"/>
    <w:rsid w:val="008E3016"/>
    <w:rsid w:val="008E3F54"/>
    <w:rsid w:val="008E64CD"/>
    <w:rsid w:val="008F080E"/>
    <w:rsid w:val="008F3B36"/>
    <w:rsid w:val="008F4CD9"/>
    <w:rsid w:val="008F5743"/>
    <w:rsid w:val="008F64ED"/>
    <w:rsid w:val="008F6EC6"/>
    <w:rsid w:val="008F75A6"/>
    <w:rsid w:val="008F7D9F"/>
    <w:rsid w:val="009016C8"/>
    <w:rsid w:val="0090170B"/>
    <w:rsid w:val="00903599"/>
    <w:rsid w:val="00903944"/>
    <w:rsid w:val="00904449"/>
    <w:rsid w:val="009057C4"/>
    <w:rsid w:val="0090749D"/>
    <w:rsid w:val="0091455E"/>
    <w:rsid w:val="00915581"/>
    <w:rsid w:val="009163F3"/>
    <w:rsid w:val="00916632"/>
    <w:rsid w:val="0091786E"/>
    <w:rsid w:val="00922B72"/>
    <w:rsid w:val="00927143"/>
    <w:rsid w:val="00930823"/>
    <w:rsid w:val="009316D3"/>
    <w:rsid w:val="00934440"/>
    <w:rsid w:val="00934C2C"/>
    <w:rsid w:val="00942187"/>
    <w:rsid w:val="009429AF"/>
    <w:rsid w:val="00944F9A"/>
    <w:rsid w:val="00945117"/>
    <w:rsid w:val="009500F2"/>
    <w:rsid w:val="009502D1"/>
    <w:rsid w:val="009522C8"/>
    <w:rsid w:val="009524A7"/>
    <w:rsid w:val="00953D2C"/>
    <w:rsid w:val="00955368"/>
    <w:rsid w:val="009560C7"/>
    <w:rsid w:val="0095710A"/>
    <w:rsid w:val="00960C2F"/>
    <w:rsid w:val="009620C8"/>
    <w:rsid w:val="00962F14"/>
    <w:rsid w:val="009630D2"/>
    <w:rsid w:val="00967DA5"/>
    <w:rsid w:val="0097543C"/>
    <w:rsid w:val="00977DE1"/>
    <w:rsid w:val="0098165F"/>
    <w:rsid w:val="0098222C"/>
    <w:rsid w:val="00984E07"/>
    <w:rsid w:val="009858B7"/>
    <w:rsid w:val="00986663"/>
    <w:rsid w:val="0099045C"/>
    <w:rsid w:val="00992367"/>
    <w:rsid w:val="0099325B"/>
    <w:rsid w:val="009936A9"/>
    <w:rsid w:val="00994285"/>
    <w:rsid w:val="00994342"/>
    <w:rsid w:val="00995630"/>
    <w:rsid w:val="00995669"/>
    <w:rsid w:val="00996F0E"/>
    <w:rsid w:val="009A0BB1"/>
    <w:rsid w:val="009A0CCF"/>
    <w:rsid w:val="009A17C9"/>
    <w:rsid w:val="009A5393"/>
    <w:rsid w:val="009B0999"/>
    <w:rsid w:val="009B16D5"/>
    <w:rsid w:val="009B1A0C"/>
    <w:rsid w:val="009B279B"/>
    <w:rsid w:val="009B6156"/>
    <w:rsid w:val="009B6458"/>
    <w:rsid w:val="009B7114"/>
    <w:rsid w:val="009C06D3"/>
    <w:rsid w:val="009C2BD8"/>
    <w:rsid w:val="009C2D19"/>
    <w:rsid w:val="009C44F7"/>
    <w:rsid w:val="009C4A0D"/>
    <w:rsid w:val="009C5588"/>
    <w:rsid w:val="009C58B7"/>
    <w:rsid w:val="009C6B38"/>
    <w:rsid w:val="009C6C23"/>
    <w:rsid w:val="009D163E"/>
    <w:rsid w:val="009D209C"/>
    <w:rsid w:val="009D2273"/>
    <w:rsid w:val="009D6DF4"/>
    <w:rsid w:val="009D7AFB"/>
    <w:rsid w:val="009E0F02"/>
    <w:rsid w:val="009E1B3A"/>
    <w:rsid w:val="009E209B"/>
    <w:rsid w:val="009E6DD3"/>
    <w:rsid w:val="009E7DB0"/>
    <w:rsid w:val="009E7FFB"/>
    <w:rsid w:val="009F1676"/>
    <w:rsid w:val="009F22C4"/>
    <w:rsid w:val="009F3027"/>
    <w:rsid w:val="009F5E4F"/>
    <w:rsid w:val="009F6DC4"/>
    <w:rsid w:val="009F7BEA"/>
    <w:rsid w:val="00A030BB"/>
    <w:rsid w:val="00A04A6D"/>
    <w:rsid w:val="00A04FB9"/>
    <w:rsid w:val="00A076CB"/>
    <w:rsid w:val="00A07E67"/>
    <w:rsid w:val="00A12BD0"/>
    <w:rsid w:val="00A17F00"/>
    <w:rsid w:val="00A21A2D"/>
    <w:rsid w:val="00A22C52"/>
    <w:rsid w:val="00A22CE3"/>
    <w:rsid w:val="00A25131"/>
    <w:rsid w:val="00A2661E"/>
    <w:rsid w:val="00A269D2"/>
    <w:rsid w:val="00A27A24"/>
    <w:rsid w:val="00A321C7"/>
    <w:rsid w:val="00A32904"/>
    <w:rsid w:val="00A33E21"/>
    <w:rsid w:val="00A35A8D"/>
    <w:rsid w:val="00A37C8D"/>
    <w:rsid w:val="00A407DA"/>
    <w:rsid w:val="00A40BF0"/>
    <w:rsid w:val="00A410C6"/>
    <w:rsid w:val="00A42EE1"/>
    <w:rsid w:val="00A44359"/>
    <w:rsid w:val="00A463C0"/>
    <w:rsid w:val="00A46EE8"/>
    <w:rsid w:val="00A50679"/>
    <w:rsid w:val="00A514F6"/>
    <w:rsid w:val="00A53868"/>
    <w:rsid w:val="00A57F4A"/>
    <w:rsid w:val="00A600EA"/>
    <w:rsid w:val="00A60B0F"/>
    <w:rsid w:val="00A63208"/>
    <w:rsid w:val="00A63DDA"/>
    <w:rsid w:val="00A666CB"/>
    <w:rsid w:val="00A673C4"/>
    <w:rsid w:val="00A712C1"/>
    <w:rsid w:val="00A749B3"/>
    <w:rsid w:val="00A75AEA"/>
    <w:rsid w:val="00A761F7"/>
    <w:rsid w:val="00A77E2F"/>
    <w:rsid w:val="00A81A0B"/>
    <w:rsid w:val="00A8251B"/>
    <w:rsid w:val="00A834C7"/>
    <w:rsid w:val="00A83897"/>
    <w:rsid w:val="00A85CA9"/>
    <w:rsid w:val="00A86512"/>
    <w:rsid w:val="00A868D2"/>
    <w:rsid w:val="00A95738"/>
    <w:rsid w:val="00A974D8"/>
    <w:rsid w:val="00AA21E4"/>
    <w:rsid w:val="00AA3210"/>
    <w:rsid w:val="00AA433E"/>
    <w:rsid w:val="00AA4951"/>
    <w:rsid w:val="00AA4B1D"/>
    <w:rsid w:val="00AA6312"/>
    <w:rsid w:val="00AA6E9A"/>
    <w:rsid w:val="00AC16C2"/>
    <w:rsid w:val="00AC18DE"/>
    <w:rsid w:val="00AC2159"/>
    <w:rsid w:val="00AC5786"/>
    <w:rsid w:val="00AC7F29"/>
    <w:rsid w:val="00AD2643"/>
    <w:rsid w:val="00AD4A81"/>
    <w:rsid w:val="00AD7BA7"/>
    <w:rsid w:val="00AE1C77"/>
    <w:rsid w:val="00AE658D"/>
    <w:rsid w:val="00AF0259"/>
    <w:rsid w:val="00AF0824"/>
    <w:rsid w:val="00AF36F1"/>
    <w:rsid w:val="00AF379B"/>
    <w:rsid w:val="00AF4E5A"/>
    <w:rsid w:val="00AF622D"/>
    <w:rsid w:val="00AF712B"/>
    <w:rsid w:val="00AF7A16"/>
    <w:rsid w:val="00AF7AAF"/>
    <w:rsid w:val="00B01621"/>
    <w:rsid w:val="00B03719"/>
    <w:rsid w:val="00B0424F"/>
    <w:rsid w:val="00B0461C"/>
    <w:rsid w:val="00B06A66"/>
    <w:rsid w:val="00B2249E"/>
    <w:rsid w:val="00B229C2"/>
    <w:rsid w:val="00B23289"/>
    <w:rsid w:val="00B3088B"/>
    <w:rsid w:val="00B33058"/>
    <w:rsid w:val="00B34D13"/>
    <w:rsid w:val="00B352A6"/>
    <w:rsid w:val="00B37DEA"/>
    <w:rsid w:val="00B41661"/>
    <w:rsid w:val="00B42369"/>
    <w:rsid w:val="00B43B35"/>
    <w:rsid w:val="00B43B49"/>
    <w:rsid w:val="00B44DC0"/>
    <w:rsid w:val="00B51423"/>
    <w:rsid w:val="00B5333E"/>
    <w:rsid w:val="00B54B9C"/>
    <w:rsid w:val="00B551A7"/>
    <w:rsid w:val="00B60B7E"/>
    <w:rsid w:val="00B647FC"/>
    <w:rsid w:val="00B66883"/>
    <w:rsid w:val="00B74034"/>
    <w:rsid w:val="00B75C26"/>
    <w:rsid w:val="00B77983"/>
    <w:rsid w:val="00B809FD"/>
    <w:rsid w:val="00B80AB7"/>
    <w:rsid w:val="00B82EAA"/>
    <w:rsid w:val="00B83445"/>
    <w:rsid w:val="00B949F3"/>
    <w:rsid w:val="00B9592D"/>
    <w:rsid w:val="00B95CC9"/>
    <w:rsid w:val="00B961EF"/>
    <w:rsid w:val="00BA0E69"/>
    <w:rsid w:val="00BA1751"/>
    <w:rsid w:val="00BA3446"/>
    <w:rsid w:val="00BA5873"/>
    <w:rsid w:val="00BA6CF2"/>
    <w:rsid w:val="00BA74A9"/>
    <w:rsid w:val="00BA75C3"/>
    <w:rsid w:val="00BB13C9"/>
    <w:rsid w:val="00BB368F"/>
    <w:rsid w:val="00BB3C3D"/>
    <w:rsid w:val="00BB3DB1"/>
    <w:rsid w:val="00BB5D22"/>
    <w:rsid w:val="00BB65AA"/>
    <w:rsid w:val="00BB668C"/>
    <w:rsid w:val="00BB7E7F"/>
    <w:rsid w:val="00BC3E8E"/>
    <w:rsid w:val="00BC4002"/>
    <w:rsid w:val="00BC6537"/>
    <w:rsid w:val="00BD2896"/>
    <w:rsid w:val="00BD33D9"/>
    <w:rsid w:val="00BD344C"/>
    <w:rsid w:val="00BD6A80"/>
    <w:rsid w:val="00BE0261"/>
    <w:rsid w:val="00BE11A3"/>
    <w:rsid w:val="00BE6BB0"/>
    <w:rsid w:val="00BF1B2E"/>
    <w:rsid w:val="00BF330C"/>
    <w:rsid w:val="00BF3B3D"/>
    <w:rsid w:val="00BF7ACC"/>
    <w:rsid w:val="00BF7B6D"/>
    <w:rsid w:val="00C0028B"/>
    <w:rsid w:val="00C03EEF"/>
    <w:rsid w:val="00C1395E"/>
    <w:rsid w:val="00C1734B"/>
    <w:rsid w:val="00C17EBA"/>
    <w:rsid w:val="00C202A9"/>
    <w:rsid w:val="00C20DD9"/>
    <w:rsid w:val="00C21F80"/>
    <w:rsid w:val="00C23837"/>
    <w:rsid w:val="00C2408F"/>
    <w:rsid w:val="00C275B8"/>
    <w:rsid w:val="00C30028"/>
    <w:rsid w:val="00C30EEC"/>
    <w:rsid w:val="00C356BB"/>
    <w:rsid w:val="00C363F0"/>
    <w:rsid w:val="00C4135F"/>
    <w:rsid w:val="00C427AE"/>
    <w:rsid w:val="00C45247"/>
    <w:rsid w:val="00C45459"/>
    <w:rsid w:val="00C46EB2"/>
    <w:rsid w:val="00C536ED"/>
    <w:rsid w:val="00C56771"/>
    <w:rsid w:val="00C64CEE"/>
    <w:rsid w:val="00C669D3"/>
    <w:rsid w:val="00C66DAF"/>
    <w:rsid w:val="00C67127"/>
    <w:rsid w:val="00C70258"/>
    <w:rsid w:val="00C73B2F"/>
    <w:rsid w:val="00C75A38"/>
    <w:rsid w:val="00C76F47"/>
    <w:rsid w:val="00C7716B"/>
    <w:rsid w:val="00C80000"/>
    <w:rsid w:val="00C815A9"/>
    <w:rsid w:val="00C81CE9"/>
    <w:rsid w:val="00C82749"/>
    <w:rsid w:val="00C8368E"/>
    <w:rsid w:val="00C845AA"/>
    <w:rsid w:val="00C867AA"/>
    <w:rsid w:val="00C8697D"/>
    <w:rsid w:val="00C870E8"/>
    <w:rsid w:val="00C9030E"/>
    <w:rsid w:val="00C90D47"/>
    <w:rsid w:val="00C92796"/>
    <w:rsid w:val="00C92B44"/>
    <w:rsid w:val="00C933C2"/>
    <w:rsid w:val="00CA149A"/>
    <w:rsid w:val="00CA1E50"/>
    <w:rsid w:val="00CA2F5E"/>
    <w:rsid w:val="00CA3500"/>
    <w:rsid w:val="00CB176E"/>
    <w:rsid w:val="00CB1B43"/>
    <w:rsid w:val="00CB26A3"/>
    <w:rsid w:val="00CB5D84"/>
    <w:rsid w:val="00CC020D"/>
    <w:rsid w:val="00CC2358"/>
    <w:rsid w:val="00CC310B"/>
    <w:rsid w:val="00CC3805"/>
    <w:rsid w:val="00CC3B25"/>
    <w:rsid w:val="00CC67E9"/>
    <w:rsid w:val="00CC6943"/>
    <w:rsid w:val="00CD02A0"/>
    <w:rsid w:val="00CD1145"/>
    <w:rsid w:val="00CD2024"/>
    <w:rsid w:val="00CD34BC"/>
    <w:rsid w:val="00CE049F"/>
    <w:rsid w:val="00CE1206"/>
    <w:rsid w:val="00CE5053"/>
    <w:rsid w:val="00CE7CA7"/>
    <w:rsid w:val="00CF01EB"/>
    <w:rsid w:val="00CF16DE"/>
    <w:rsid w:val="00CF27FC"/>
    <w:rsid w:val="00CF7602"/>
    <w:rsid w:val="00D06378"/>
    <w:rsid w:val="00D07210"/>
    <w:rsid w:val="00D10684"/>
    <w:rsid w:val="00D13FE9"/>
    <w:rsid w:val="00D14058"/>
    <w:rsid w:val="00D14C0C"/>
    <w:rsid w:val="00D14D44"/>
    <w:rsid w:val="00D15E2F"/>
    <w:rsid w:val="00D16C4D"/>
    <w:rsid w:val="00D203EA"/>
    <w:rsid w:val="00D27F09"/>
    <w:rsid w:val="00D306D7"/>
    <w:rsid w:val="00D30E57"/>
    <w:rsid w:val="00D3193D"/>
    <w:rsid w:val="00D31E95"/>
    <w:rsid w:val="00D338CA"/>
    <w:rsid w:val="00D3435B"/>
    <w:rsid w:val="00D347B1"/>
    <w:rsid w:val="00D34AB1"/>
    <w:rsid w:val="00D36295"/>
    <w:rsid w:val="00D43902"/>
    <w:rsid w:val="00D4574D"/>
    <w:rsid w:val="00D51040"/>
    <w:rsid w:val="00D51223"/>
    <w:rsid w:val="00D53FF0"/>
    <w:rsid w:val="00D57392"/>
    <w:rsid w:val="00D619CA"/>
    <w:rsid w:val="00D62254"/>
    <w:rsid w:val="00D627B8"/>
    <w:rsid w:val="00D65994"/>
    <w:rsid w:val="00D705A6"/>
    <w:rsid w:val="00D77432"/>
    <w:rsid w:val="00D87703"/>
    <w:rsid w:val="00D923AC"/>
    <w:rsid w:val="00D924EF"/>
    <w:rsid w:val="00D92562"/>
    <w:rsid w:val="00D938B1"/>
    <w:rsid w:val="00D96563"/>
    <w:rsid w:val="00DA1317"/>
    <w:rsid w:val="00DA20AF"/>
    <w:rsid w:val="00DA3982"/>
    <w:rsid w:val="00DA4FCE"/>
    <w:rsid w:val="00DA576D"/>
    <w:rsid w:val="00DB3734"/>
    <w:rsid w:val="00DC175E"/>
    <w:rsid w:val="00DC1A32"/>
    <w:rsid w:val="00DC2419"/>
    <w:rsid w:val="00DC43C0"/>
    <w:rsid w:val="00DC5F06"/>
    <w:rsid w:val="00DC6B39"/>
    <w:rsid w:val="00DC7738"/>
    <w:rsid w:val="00DC789C"/>
    <w:rsid w:val="00DD1A94"/>
    <w:rsid w:val="00DD1BBA"/>
    <w:rsid w:val="00DD2906"/>
    <w:rsid w:val="00DD6A21"/>
    <w:rsid w:val="00DD796D"/>
    <w:rsid w:val="00DE04BB"/>
    <w:rsid w:val="00DE15DE"/>
    <w:rsid w:val="00DE228E"/>
    <w:rsid w:val="00DE245E"/>
    <w:rsid w:val="00DF06B9"/>
    <w:rsid w:val="00DF0788"/>
    <w:rsid w:val="00DF1E7C"/>
    <w:rsid w:val="00DF625D"/>
    <w:rsid w:val="00E012B4"/>
    <w:rsid w:val="00E026E4"/>
    <w:rsid w:val="00E04071"/>
    <w:rsid w:val="00E05BB1"/>
    <w:rsid w:val="00E05BE8"/>
    <w:rsid w:val="00E0716E"/>
    <w:rsid w:val="00E0768E"/>
    <w:rsid w:val="00E121ED"/>
    <w:rsid w:val="00E12E10"/>
    <w:rsid w:val="00E13B20"/>
    <w:rsid w:val="00E156FA"/>
    <w:rsid w:val="00E1795D"/>
    <w:rsid w:val="00E17963"/>
    <w:rsid w:val="00E2316B"/>
    <w:rsid w:val="00E23F13"/>
    <w:rsid w:val="00E27007"/>
    <w:rsid w:val="00E275AA"/>
    <w:rsid w:val="00E3576A"/>
    <w:rsid w:val="00E415EC"/>
    <w:rsid w:val="00E45883"/>
    <w:rsid w:val="00E4716B"/>
    <w:rsid w:val="00E5050D"/>
    <w:rsid w:val="00E51801"/>
    <w:rsid w:val="00E5384B"/>
    <w:rsid w:val="00E62959"/>
    <w:rsid w:val="00E6573B"/>
    <w:rsid w:val="00E65FD2"/>
    <w:rsid w:val="00E7059A"/>
    <w:rsid w:val="00E72884"/>
    <w:rsid w:val="00E737B6"/>
    <w:rsid w:val="00E73840"/>
    <w:rsid w:val="00E73EB0"/>
    <w:rsid w:val="00E766F1"/>
    <w:rsid w:val="00E76D05"/>
    <w:rsid w:val="00E771D7"/>
    <w:rsid w:val="00E80DAD"/>
    <w:rsid w:val="00E84316"/>
    <w:rsid w:val="00E8632B"/>
    <w:rsid w:val="00E8743F"/>
    <w:rsid w:val="00E876D3"/>
    <w:rsid w:val="00E91182"/>
    <w:rsid w:val="00E9343A"/>
    <w:rsid w:val="00E941FF"/>
    <w:rsid w:val="00E954E2"/>
    <w:rsid w:val="00EA1A8B"/>
    <w:rsid w:val="00EA295B"/>
    <w:rsid w:val="00EA3BAC"/>
    <w:rsid w:val="00EA587F"/>
    <w:rsid w:val="00EA7AAB"/>
    <w:rsid w:val="00EA7B68"/>
    <w:rsid w:val="00EB1B27"/>
    <w:rsid w:val="00EB33BF"/>
    <w:rsid w:val="00EB48FB"/>
    <w:rsid w:val="00EB6558"/>
    <w:rsid w:val="00EB6583"/>
    <w:rsid w:val="00EB65E2"/>
    <w:rsid w:val="00EB718B"/>
    <w:rsid w:val="00EB74BA"/>
    <w:rsid w:val="00EC091D"/>
    <w:rsid w:val="00EC3FD2"/>
    <w:rsid w:val="00EC40F8"/>
    <w:rsid w:val="00ED230D"/>
    <w:rsid w:val="00ED362E"/>
    <w:rsid w:val="00ED3879"/>
    <w:rsid w:val="00ED3F9B"/>
    <w:rsid w:val="00ED4AC7"/>
    <w:rsid w:val="00ED4D39"/>
    <w:rsid w:val="00ED529E"/>
    <w:rsid w:val="00ED6BF2"/>
    <w:rsid w:val="00EE1821"/>
    <w:rsid w:val="00EE3CCE"/>
    <w:rsid w:val="00EE3FA9"/>
    <w:rsid w:val="00EE48CD"/>
    <w:rsid w:val="00EE53CB"/>
    <w:rsid w:val="00EE5BDD"/>
    <w:rsid w:val="00EE5E29"/>
    <w:rsid w:val="00EE6A93"/>
    <w:rsid w:val="00EE6BD0"/>
    <w:rsid w:val="00EE7FF4"/>
    <w:rsid w:val="00EF1F02"/>
    <w:rsid w:val="00EF4691"/>
    <w:rsid w:val="00EF5197"/>
    <w:rsid w:val="00EF5673"/>
    <w:rsid w:val="00EF6633"/>
    <w:rsid w:val="00EF78E9"/>
    <w:rsid w:val="00EF797A"/>
    <w:rsid w:val="00F01052"/>
    <w:rsid w:val="00F01203"/>
    <w:rsid w:val="00F02F78"/>
    <w:rsid w:val="00F03463"/>
    <w:rsid w:val="00F04320"/>
    <w:rsid w:val="00F04A39"/>
    <w:rsid w:val="00F07E9A"/>
    <w:rsid w:val="00F10B0C"/>
    <w:rsid w:val="00F12D95"/>
    <w:rsid w:val="00F1372F"/>
    <w:rsid w:val="00F2196F"/>
    <w:rsid w:val="00F22233"/>
    <w:rsid w:val="00F22673"/>
    <w:rsid w:val="00F31DE6"/>
    <w:rsid w:val="00F32855"/>
    <w:rsid w:val="00F33FE0"/>
    <w:rsid w:val="00F34876"/>
    <w:rsid w:val="00F34D65"/>
    <w:rsid w:val="00F40866"/>
    <w:rsid w:val="00F40CA2"/>
    <w:rsid w:val="00F42B41"/>
    <w:rsid w:val="00F42BCF"/>
    <w:rsid w:val="00F43148"/>
    <w:rsid w:val="00F44A7E"/>
    <w:rsid w:val="00F50501"/>
    <w:rsid w:val="00F50A30"/>
    <w:rsid w:val="00F535AC"/>
    <w:rsid w:val="00F540D4"/>
    <w:rsid w:val="00F5599D"/>
    <w:rsid w:val="00F5699D"/>
    <w:rsid w:val="00F56CE3"/>
    <w:rsid w:val="00F57242"/>
    <w:rsid w:val="00F572F8"/>
    <w:rsid w:val="00F60659"/>
    <w:rsid w:val="00F637E8"/>
    <w:rsid w:val="00F661EF"/>
    <w:rsid w:val="00F662FC"/>
    <w:rsid w:val="00F66728"/>
    <w:rsid w:val="00F67845"/>
    <w:rsid w:val="00F715D7"/>
    <w:rsid w:val="00F86DB2"/>
    <w:rsid w:val="00F874A9"/>
    <w:rsid w:val="00F92908"/>
    <w:rsid w:val="00F94539"/>
    <w:rsid w:val="00F949AA"/>
    <w:rsid w:val="00FA0F55"/>
    <w:rsid w:val="00FA1F1A"/>
    <w:rsid w:val="00FA22E3"/>
    <w:rsid w:val="00FA522A"/>
    <w:rsid w:val="00FB6FF6"/>
    <w:rsid w:val="00FC0929"/>
    <w:rsid w:val="00FC36CF"/>
    <w:rsid w:val="00FC75A3"/>
    <w:rsid w:val="00FD1255"/>
    <w:rsid w:val="00FD5465"/>
    <w:rsid w:val="00FD5A84"/>
    <w:rsid w:val="00FD6B06"/>
    <w:rsid w:val="00FE1E45"/>
    <w:rsid w:val="00FE6238"/>
    <w:rsid w:val="00FE7112"/>
    <w:rsid w:val="00FF522A"/>
    <w:rsid w:val="00FF601F"/>
    <w:rsid w:val="00FF6B56"/>
    <w:rsid w:val="00FF6C25"/>
    <w:rsid w:val="00FF6F8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ECB13"/>
  <w15:chartTrackingRefBased/>
  <w15:docId w15:val="{7C5C56C7-0053-46B9-B56C-58D8530D9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4C0C"/>
    <w:pPr>
      <w:widowControl w:val="0"/>
      <w:wordWrap w:val="0"/>
      <w:autoSpaceDE w:val="0"/>
      <w:autoSpaceDN w:val="0"/>
    </w:pPr>
  </w:style>
  <w:style w:type="paragraph" w:styleId="1">
    <w:name w:val="heading 1"/>
    <w:basedOn w:val="a"/>
    <w:next w:val="a"/>
    <w:link w:val="1Char"/>
    <w:uiPriority w:val="9"/>
    <w:qFormat/>
    <w:rsid w:val="009B61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B61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9B615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9B61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9B61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61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61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61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61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61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B61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9B6156"/>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9B6156"/>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9B61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61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61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61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61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61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61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61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61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6156"/>
    <w:pPr>
      <w:spacing w:before="160" w:after="160"/>
      <w:jc w:val="center"/>
    </w:pPr>
    <w:rPr>
      <w:i/>
      <w:iCs/>
      <w:color w:val="404040" w:themeColor="text1" w:themeTint="BF"/>
    </w:rPr>
  </w:style>
  <w:style w:type="character" w:customStyle="1" w:styleId="Char1">
    <w:name w:val="인용 Char"/>
    <w:basedOn w:val="a0"/>
    <w:link w:val="a5"/>
    <w:uiPriority w:val="29"/>
    <w:rsid w:val="009B6156"/>
    <w:rPr>
      <w:i/>
      <w:iCs/>
      <w:color w:val="404040" w:themeColor="text1" w:themeTint="BF"/>
    </w:rPr>
  </w:style>
  <w:style w:type="paragraph" w:styleId="a6">
    <w:name w:val="List Paragraph"/>
    <w:basedOn w:val="a"/>
    <w:uiPriority w:val="34"/>
    <w:qFormat/>
    <w:rsid w:val="009B6156"/>
    <w:pPr>
      <w:ind w:left="720"/>
      <w:contextualSpacing/>
    </w:pPr>
  </w:style>
  <w:style w:type="character" w:styleId="a7">
    <w:name w:val="Intense Emphasis"/>
    <w:basedOn w:val="a0"/>
    <w:uiPriority w:val="21"/>
    <w:qFormat/>
    <w:rsid w:val="009B6156"/>
    <w:rPr>
      <w:i/>
      <w:iCs/>
      <w:color w:val="365F91" w:themeColor="accent1" w:themeShade="BF"/>
    </w:rPr>
  </w:style>
  <w:style w:type="paragraph" w:styleId="a8">
    <w:name w:val="Intense Quote"/>
    <w:basedOn w:val="a"/>
    <w:next w:val="a"/>
    <w:link w:val="Char2"/>
    <w:uiPriority w:val="30"/>
    <w:qFormat/>
    <w:rsid w:val="009B61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9B6156"/>
    <w:rPr>
      <w:i/>
      <w:iCs/>
      <w:color w:val="365F91" w:themeColor="accent1" w:themeShade="BF"/>
    </w:rPr>
  </w:style>
  <w:style w:type="character" w:styleId="a9">
    <w:name w:val="Intense Reference"/>
    <w:basedOn w:val="a0"/>
    <w:uiPriority w:val="32"/>
    <w:qFormat/>
    <w:rsid w:val="009B6156"/>
    <w:rPr>
      <w:b/>
      <w:bCs/>
      <w:smallCaps/>
      <w:color w:val="365F91" w:themeColor="accent1" w:themeShade="BF"/>
      <w:spacing w:val="5"/>
    </w:rPr>
  </w:style>
  <w:style w:type="character" w:styleId="aa">
    <w:name w:val="annotation reference"/>
    <w:basedOn w:val="a0"/>
    <w:uiPriority w:val="99"/>
    <w:semiHidden/>
    <w:unhideWhenUsed/>
    <w:rsid w:val="00EE3CCE"/>
    <w:rPr>
      <w:sz w:val="18"/>
      <w:szCs w:val="18"/>
    </w:rPr>
  </w:style>
  <w:style w:type="paragraph" w:styleId="ab">
    <w:name w:val="annotation text"/>
    <w:basedOn w:val="a"/>
    <w:link w:val="Char3"/>
    <w:uiPriority w:val="99"/>
    <w:unhideWhenUsed/>
    <w:rsid w:val="00EE3CCE"/>
    <w:pPr>
      <w:jc w:val="left"/>
    </w:pPr>
  </w:style>
  <w:style w:type="character" w:customStyle="1" w:styleId="Char3">
    <w:name w:val="메모 텍스트 Char"/>
    <w:basedOn w:val="a0"/>
    <w:link w:val="ab"/>
    <w:uiPriority w:val="99"/>
    <w:rsid w:val="00EE3CCE"/>
  </w:style>
  <w:style w:type="paragraph" w:styleId="ac">
    <w:name w:val="annotation subject"/>
    <w:basedOn w:val="ab"/>
    <w:next w:val="ab"/>
    <w:link w:val="Char4"/>
    <w:uiPriority w:val="99"/>
    <w:semiHidden/>
    <w:unhideWhenUsed/>
    <w:rsid w:val="00EE3CCE"/>
    <w:rPr>
      <w:b/>
      <w:bCs/>
    </w:rPr>
  </w:style>
  <w:style w:type="character" w:customStyle="1" w:styleId="Char4">
    <w:name w:val="메모 주제 Char"/>
    <w:basedOn w:val="Char3"/>
    <w:link w:val="ac"/>
    <w:uiPriority w:val="99"/>
    <w:semiHidden/>
    <w:rsid w:val="00EE3CCE"/>
    <w:rPr>
      <w:b/>
      <w:bCs/>
    </w:rPr>
  </w:style>
  <w:style w:type="paragraph" w:styleId="ad">
    <w:name w:val="Normal (Web)"/>
    <w:basedOn w:val="a"/>
    <w:uiPriority w:val="99"/>
    <w:unhideWhenUsed/>
    <w:rsid w:val="003C0686"/>
    <w:rPr>
      <w:rFonts w:ascii="Times New Roman" w:hAnsi="Times New Roman" w:cs="Times New Roman"/>
      <w:sz w:val="24"/>
      <w:szCs w:val="24"/>
    </w:rPr>
  </w:style>
  <w:style w:type="paragraph" w:styleId="ae">
    <w:name w:val="header"/>
    <w:basedOn w:val="a"/>
    <w:link w:val="Char5"/>
    <w:uiPriority w:val="99"/>
    <w:unhideWhenUsed/>
    <w:rsid w:val="00571D5E"/>
    <w:pPr>
      <w:tabs>
        <w:tab w:val="center" w:pos="4513"/>
        <w:tab w:val="right" w:pos="9026"/>
      </w:tabs>
      <w:snapToGrid w:val="0"/>
    </w:pPr>
  </w:style>
  <w:style w:type="character" w:customStyle="1" w:styleId="Char5">
    <w:name w:val="머리글 Char"/>
    <w:basedOn w:val="a0"/>
    <w:link w:val="ae"/>
    <w:uiPriority w:val="99"/>
    <w:rsid w:val="00571D5E"/>
  </w:style>
  <w:style w:type="paragraph" w:styleId="af">
    <w:name w:val="footer"/>
    <w:basedOn w:val="a"/>
    <w:link w:val="Char6"/>
    <w:uiPriority w:val="99"/>
    <w:unhideWhenUsed/>
    <w:rsid w:val="00571D5E"/>
    <w:pPr>
      <w:tabs>
        <w:tab w:val="center" w:pos="4513"/>
        <w:tab w:val="right" w:pos="9026"/>
      </w:tabs>
      <w:snapToGrid w:val="0"/>
    </w:pPr>
  </w:style>
  <w:style w:type="character" w:customStyle="1" w:styleId="Char6">
    <w:name w:val="바닥글 Char"/>
    <w:basedOn w:val="a0"/>
    <w:link w:val="af"/>
    <w:uiPriority w:val="99"/>
    <w:rsid w:val="00571D5E"/>
  </w:style>
  <w:style w:type="character" w:styleId="af0">
    <w:name w:val="Strong"/>
    <w:basedOn w:val="a0"/>
    <w:uiPriority w:val="22"/>
    <w:qFormat/>
    <w:rsid w:val="00AA3210"/>
    <w:rPr>
      <w:b/>
      <w:bCs/>
    </w:rPr>
  </w:style>
  <w:style w:type="character" w:customStyle="1" w:styleId="mord">
    <w:name w:val="mord"/>
    <w:basedOn w:val="a0"/>
    <w:rsid w:val="00A834C7"/>
  </w:style>
  <w:style w:type="character" w:customStyle="1" w:styleId="mrel">
    <w:name w:val="mrel"/>
    <w:basedOn w:val="a0"/>
    <w:rsid w:val="00A834C7"/>
  </w:style>
  <w:style w:type="character" w:customStyle="1" w:styleId="mbin">
    <w:name w:val="mbin"/>
    <w:basedOn w:val="a0"/>
    <w:rsid w:val="00A834C7"/>
  </w:style>
  <w:style w:type="character" w:customStyle="1" w:styleId="mop">
    <w:name w:val="mop"/>
    <w:basedOn w:val="a0"/>
    <w:rsid w:val="00A834C7"/>
  </w:style>
  <w:style w:type="character" w:customStyle="1" w:styleId="delimsizing">
    <w:name w:val="delimsizing"/>
    <w:basedOn w:val="a0"/>
    <w:rsid w:val="00A834C7"/>
  </w:style>
  <w:style w:type="character" w:customStyle="1" w:styleId="vlist-s">
    <w:name w:val="vlist-s"/>
    <w:basedOn w:val="a0"/>
    <w:rsid w:val="00A834C7"/>
  </w:style>
  <w:style w:type="character" w:styleId="af1">
    <w:name w:val="Placeholder Text"/>
    <w:basedOn w:val="a0"/>
    <w:uiPriority w:val="99"/>
    <w:semiHidden/>
    <w:rsid w:val="001360D2"/>
    <w:rPr>
      <w:color w:val="666666"/>
    </w:rPr>
  </w:style>
  <w:style w:type="character" w:customStyle="1" w:styleId="mopen">
    <w:name w:val="mopen"/>
    <w:basedOn w:val="a0"/>
    <w:rsid w:val="00E941FF"/>
  </w:style>
  <w:style w:type="character" w:customStyle="1" w:styleId="mclose">
    <w:name w:val="mclose"/>
    <w:basedOn w:val="a0"/>
    <w:rsid w:val="00E941FF"/>
  </w:style>
  <w:style w:type="paragraph" w:styleId="af2">
    <w:name w:val="No Spacing"/>
    <w:uiPriority w:val="1"/>
    <w:qFormat/>
    <w:rsid w:val="00122E88"/>
    <w:pPr>
      <w:widowControl w:val="0"/>
      <w:wordWrap w:val="0"/>
      <w:autoSpaceDE w:val="0"/>
      <w:autoSpaceDN w:val="0"/>
      <w:spacing w:after="0" w:line="240" w:lineRule="auto"/>
    </w:pPr>
  </w:style>
  <w:style w:type="character" w:styleId="af3">
    <w:name w:val="Hyperlink"/>
    <w:basedOn w:val="a0"/>
    <w:uiPriority w:val="99"/>
    <w:unhideWhenUsed/>
    <w:rsid w:val="00EB74BA"/>
    <w:rPr>
      <w:color w:val="0000FF" w:themeColor="hyperlink"/>
      <w:u w:val="single"/>
    </w:rPr>
  </w:style>
  <w:style w:type="character" w:styleId="af4">
    <w:name w:val="Unresolved Mention"/>
    <w:basedOn w:val="a0"/>
    <w:uiPriority w:val="99"/>
    <w:semiHidden/>
    <w:unhideWhenUsed/>
    <w:rsid w:val="00EB74BA"/>
    <w:rPr>
      <w:color w:val="605E5C"/>
      <w:shd w:val="clear" w:color="auto" w:fill="E1DFDD"/>
    </w:rPr>
  </w:style>
  <w:style w:type="paragraph" w:styleId="af5">
    <w:name w:val="Revision"/>
    <w:hidden/>
    <w:uiPriority w:val="99"/>
    <w:semiHidden/>
    <w:rsid w:val="008C0A88"/>
    <w:pPr>
      <w:spacing w:after="0" w:line="240" w:lineRule="auto"/>
      <w:jc w:val="left"/>
    </w:pPr>
  </w:style>
  <w:style w:type="table" w:styleId="af6">
    <w:name w:val="Table Grid"/>
    <w:basedOn w:val="a1"/>
    <w:uiPriority w:val="59"/>
    <w:rsid w:val="008D7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4C0BE-65F0-441D-845B-44BA73854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48</Pages>
  <Words>10250</Words>
  <Characters>58426</Characters>
  <Application>Microsoft Office Word</Application>
  <DocSecurity>0</DocSecurity>
  <Lines>486</Lines>
  <Paragraphs>137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준형 이</cp:lastModifiedBy>
  <cp:revision>4</cp:revision>
  <cp:lastPrinted>2025-12-12T16:17:00Z</cp:lastPrinted>
  <dcterms:created xsi:type="dcterms:W3CDTF">2026-01-10T06:14:00Z</dcterms:created>
  <dcterms:modified xsi:type="dcterms:W3CDTF">2026-01-10T06:24:00Z</dcterms:modified>
</cp:coreProperties>
</file>