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3C825" w14:textId="3EA6EE36" w:rsidR="00133F01" w:rsidRPr="00133F01" w:rsidRDefault="00133F01" w:rsidP="00133F01">
      <w:pPr>
        <w:spacing w:after="120" w:line="240" w:lineRule="auto"/>
        <w:jc w:val="center"/>
        <w:rPr>
          <w:rFonts w:ascii="Times New Roman" w:eastAsia="Times New Roman" w:hAnsi="Times New Roman" w:cs="Times New Roman"/>
          <w:b/>
          <w:color w:val="343336"/>
          <w:szCs w:val="24"/>
          <w:lang w:val="en-US"/>
          <w14:ligatures w14:val="none"/>
        </w:rPr>
      </w:pPr>
      <w:r w:rsidRPr="00133F01">
        <w:rPr>
          <w:rFonts w:ascii="Times New Roman" w:eastAsia="Times New Roman" w:hAnsi="Times New Roman" w:cs="Times New Roman"/>
          <w:b/>
          <w:color w:val="343336"/>
          <w:szCs w:val="24"/>
          <w:lang w:val="en-US"/>
          <w14:ligatures w14:val="none"/>
        </w:rPr>
        <w:t>APPENDIX S</w:t>
      </w:r>
      <w:r>
        <w:rPr>
          <w:rFonts w:ascii="Times New Roman" w:eastAsia="Times New Roman" w:hAnsi="Times New Roman" w:cs="Times New Roman"/>
          <w:b/>
          <w:color w:val="343336"/>
          <w:szCs w:val="24"/>
          <w:lang w:val="en-US"/>
          <w14:ligatures w14:val="none"/>
        </w:rPr>
        <w:t>3</w:t>
      </w:r>
      <w:r w:rsidRPr="00133F01">
        <w:rPr>
          <w:rFonts w:ascii="Times New Roman" w:eastAsia="Times New Roman" w:hAnsi="Times New Roman" w:cs="Times New Roman"/>
          <w:b/>
          <w:color w:val="343336"/>
          <w:szCs w:val="24"/>
          <w:lang w:val="en-US"/>
          <w14:ligatures w14:val="none"/>
        </w:rPr>
        <w:t xml:space="preserve"> for </w:t>
      </w:r>
    </w:p>
    <w:p w14:paraId="4A1213A6" w14:textId="77777777" w:rsidR="00133F01" w:rsidRDefault="00133F01" w:rsidP="00133F01">
      <w:pPr>
        <w:spacing w:after="120" w:line="240" w:lineRule="auto"/>
        <w:jc w:val="center"/>
        <w:rPr>
          <w:rFonts w:ascii="Times New Roman" w:eastAsia="Times New Roman" w:hAnsi="Times New Roman" w:cs="Times New Roman"/>
          <w:b/>
          <w:color w:val="343336"/>
          <w:szCs w:val="24"/>
          <w:lang w:val="en-US"/>
          <w14:ligatures w14:val="none"/>
        </w:rPr>
      </w:pPr>
      <w:r w:rsidRPr="00133F01">
        <w:rPr>
          <w:rFonts w:ascii="Times New Roman" w:eastAsia="Times New Roman" w:hAnsi="Times New Roman" w:cs="Times New Roman"/>
          <w:b/>
          <w:color w:val="343336"/>
          <w:szCs w:val="24"/>
          <w:lang w:val="en-US"/>
          <w14:ligatures w14:val="none"/>
        </w:rPr>
        <w:t>“Following the blind? Database Policies and the Case of IFRS Noncompliance”</w:t>
      </w:r>
    </w:p>
    <w:p w14:paraId="0E77A2FB" w14:textId="77777777" w:rsidR="00133F01" w:rsidRPr="00133F01" w:rsidRDefault="00133F01" w:rsidP="00133F01">
      <w:pPr>
        <w:spacing w:after="120" w:line="240" w:lineRule="auto"/>
        <w:jc w:val="center"/>
        <w:rPr>
          <w:rFonts w:ascii="Times New Roman" w:eastAsia="Times New Roman" w:hAnsi="Times New Roman" w:cs="Times New Roman"/>
          <w:b/>
          <w:color w:val="343336"/>
          <w:szCs w:val="24"/>
          <w:lang w:val="en-US"/>
          <w14:ligatures w14:val="none"/>
        </w:rPr>
      </w:pPr>
    </w:p>
    <w:p w14:paraId="681D3D47" w14:textId="182B4E0A" w:rsidR="00D569D7" w:rsidRPr="008B33C3" w:rsidRDefault="00491D3D" w:rsidP="00491D3D">
      <w:pPr>
        <w:pStyle w:val="Beschriftung"/>
        <w:keepNext/>
        <w:rPr>
          <w:rFonts w:asciiTheme="majorBidi" w:hAnsiTheme="majorBidi" w:cstheme="majorBidi"/>
          <w:sz w:val="24"/>
          <w:szCs w:val="24"/>
        </w:rPr>
      </w:pPr>
      <w:r w:rsidRPr="00491D3D">
        <w:rPr>
          <w:rFonts w:asciiTheme="majorBidi" w:hAnsiTheme="majorBidi" w:cstheme="majorBidi"/>
          <w:b/>
          <w:bCs/>
          <w:i w:val="0"/>
          <w:iCs w:val="0"/>
          <w:color w:val="auto"/>
          <w:sz w:val="24"/>
          <w:szCs w:val="24"/>
        </w:rPr>
        <w:t>TABLE S3.</w:t>
      </w:r>
      <w:r w:rsidR="00D569D7" w:rsidRPr="00491D3D">
        <w:rPr>
          <w:rFonts w:asciiTheme="majorBidi" w:hAnsiTheme="majorBidi" w:cstheme="majorBidi"/>
          <w:b/>
          <w:bCs/>
          <w:sz w:val="24"/>
          <w:szCs w:val="24"/>
        </w:rPr>
        <w:fldChar w:fldCharType="begin"/>
      </w:r>
      <w:r w:rsidR="00D569D7" w:rsidRPr="00491D3D">
        <w:rPr>
          <w:rFonts w:asciiTheme="majorBidi" w:hAnsiTheme="majorBidi" w:cstheme="majorBidi"/>
          <w:b/>
          <w:bCs/>
          <w:i w:val="0"/>
          <w:iCs w:val="0"/>
          <w:color w:val="auto"/>
          <w:sz w:val="24"/>
          <w:szCs w:val="24"/>
        </w:rPr>
        <w:instrText xml:space="preserve"> SEQ Table \* ARABIC </w:instrText>
      </w:r>
      <w:r w:rsidR="00D569D7" w:rsidRPr="00491D3D">
        <w:rPr>
          <w:rFonts w:asciiTheme="majorBidi" w:hAnsiTheme="majorBidi" w:cstheme="majorBidi"/>
          <w:b/>
          <w:bCs/>
          <w:sz w:val="24"/>
          <w:szCs w:val="24"/>
        </w:rPr>
        <w:fldChar w:fldCharType="separate"/>
      </w:r>
      <w:r w:rsidRPr="00491D3D">
        <w:rPr>
          <w:rFonts w:asciiTheme="majorBidi" w:hAnsiTheme="majorBidi" w:cstheme="majorBidi"/>
          <w:b/>
          <w:bCs/>
          <w:i w:val="0"/>
          <w:iCs w:val="0"/>
          <w:noProof/>
          <w:color w:val="auto"/>
          <w:sz w:val="24"/>
          <w:szCs w:val="24"/>
        </w:rPr>
        <w:t>1</w:t>
      </w:r>
      <w:r w:rsidR="00D569D7" w:rsidRPr="00491D3D">
        <w:rPr>
          <w:rFonts w:asciiTheme="majorBidi" w:hAnsiTheme="majorBidi" w:cstheme="majorBidi"/>
          <w:b/>
          <w:bCs/>
          <w:sz w:val="24"/>
          <w:szCs w:val="24"/>
        </w:rPr>
        <w:fldChar w:fldCharType="end"/>
      </w:r>
      <w:r w:rsidRPr="00491D3D">
        <w:rPr>
          <w:rFonts w:asciiTheme="majorBidi" w:hAnsiTheme="majorBidi" w:cstheme="majorBidi"/>
          <w:i w:val="0"/>
          <w:iCs w:val="0"/>
          <w:color w:val="auto"/>
          <w:sz w:val="24"/>
          <w:szCs w:val="24"/>
          <w:lang w:val="en-US"/>
        </w:rPr>
        <w:t xml:space="preserve"> EU </w:t>
      </w:r>
      <w:r w:rsidR="00731153">
        <w:rPr>
          <w:rFonts w:asciiTheme="majorBidi" w:hAnsiTheme="majorBidi" w:cstheme="majorBidi"/>
          <w:i w:val="0"/>
          <w:iCs w:val="0"/>
          <w:color w:val="auto"/>
          <w:sz w:val="24"/>
          <w:szCs w:val="24"/>
          <w:lang w:val="en-US"/>
        </w:rPr>
        <w:t>m</w:t>
      </w:r>
      <w:r w:rsidRPr="00491D3D">
        <w:rPr>
          <w:rFonts w:asciiTheme="majorBidi" w:hAnsiTheme="majorBidi" w:cstheme="majorBidi"/>
          <w:i w:val="0"/>
          <w:iCs w:val="0"/>
          <w:color w:val="auto"/>
          <w:sz w:val="24"/>
          <w:szCs w:val="24"/>
          <w:lang w:val="en-US"/>
        </w:rPr>
        <w:t xml:space="preserve">ember </w:t>
      </w:r>
      <w:r w:rsidR="00731153">
        <w:rPr>
          <w:rFonts w:asciiTheme="majorBidi" w:hAnsiTheme="majorBidi" w:cstheme="majorBidi"/>
          <w:i w:val="0"/>
          <w:iCs w:val="0"/>
          <w:color w:val="auto"/>
          <w:sz w:val="24"/>
          <w:szCs w:val="24"/>
          <w:lang w:val="en-US"/>
        </w:rPr>
        <w:t>s</w:t>
      </w:r>
      <w:r w:rsidRPr="00491D3D">
        <w:rPr>
          <w:rFonts w:asciiTheme="majorBidi" w:hAnsiTheme="majorBidi" w:cstheme="majorBidi"/>
          <w:i w:val="0"/>
          <w:iCs w:val="0"/>
          <w:color w:val="auto"/>
          <w:sz w:val="24"/>
          <w:szCs w:val="24"/>
          <w:lang w:val="en-US"/>
        </w:rPr>
        <w:t>tates’</w:t>
      </w:r>
      <w:r w:rsidR="00731153">
        <w:rPr>
          <w:rFonts w:asciiTheme="majorBidi" w:hAnsiTheme="majorBidi" w:cstheme="majorBidi"/>
          <w:i w:val="0"/>
          <w:iCs w:val="0"/>
          <w:color w:val="auto"/>
          <w:sz w:val="24"/>
          <w:szCs w:val="24"/>
          <w:lang w:val="en-US"/>
        </w:rPr>
        <w:t xml:space="preserve"> </w:t>
      </w:r>
      <w:r w:rsidRPr="00491D3D">
        <w:rPr>
          <w:rFonts w:asciiTheme="majorBidi" w:hAnsiTheme="majorBidi" w:cstheme="majorBidi"/>
          <w:i w:val="0"/>
          <w:iCs w:val="0"/>
          <w:color w:val="auto"/>
          <w:sz w:val="24"/>
          <w:szCs w:val="24"/>
          <w:lang w:val="en-US"/>
        </w:rPr>
        <w:t xml:space="preserve">choices under </w:t>
      </w:r>
      <w:r w:rsidR="00731153">
        <w:rPr>
          <w:rFonts w:asciiTheme="majorBidi" w:hAnsiTheme="majorBidi" w:cstheme="majorBidi"/>
          <w:i w:val="0"/>
          <w:iCs w:val="0"/>
          <w:color w:val="auto"/>
          <w:sz w:val="24"/>
          <w:szCs w:val="24"/>
          <w:lang w:val="en-US"/>
        </w:rPr>
        <w:t xml:space="preserve">the </w:t>
      </w:r>
      <w:r w:rsidRPr="00491D3D">
        <w:rPr>
          <w:rFonts w:asciiTheme="majorBidi" w:hAnsiTheme="majorBidi" w:cstheme="majorBidi"/>
          <w:i w:val="0"/>
          <w:iCs w:val="0"/>
          <w:color w:val="auto"/>
          <w:sz w:val="24"/>
          <w:szCs w:val="24"/>
          <w:lang w:val="en-US"/>
        </w:rPr>
        <w:t xml:space="preserve">IAS </w:t>
      </w:r>
      <w:r w:rsidR="00731153">
        <w:rPr>
          <w:rFonts w:asciiTheme="majorBidi" w:hAnsiTheme="majorBidi" w:cstheme="majorBidi"/>
          <w:i w:val="0"/>
          <w:iCs w:val="0"/>
          <w:color w:val="auto"/>
          <w:sz w:val="24"/>
          <w:szCs w:val="24"/>
          <w:lang w:val="en-US"/>
        </w:rPr>
        <w:t>R</w:t>
      </w:r>
      <w:r w:rsidRPr="00491D3D">
        <w:rPr>
          <w:rFonts w:asciiTheme="majorBidi" w:hAnsiTheme="majorBidi" w:cstheme="majorBidi"/>
          <w:i w:val="0"/>
          <w:iCs w:val="0"/>
          <w:color w:val="auto"/>
          <w:sz w:val="24"/>
          <w:szCs w:val="24"/>
          <w:lang w:val="en-US"/>
        </w:rPr>
        <w:t>egulation</w:t>
      </w:r>
    </w:p>
    <w:tbl>
      <w:tblPr>
        <w:tblW w:w="5058" w:type="pct"/>
        <w:tblCellMar>
          <w:top w:w="40" w:type="dxa"/>
          <w:left w:w="113" w:type="dxa"/>
          <w:right w:w="0" w:type="dxa"/>
        </w:tblCellMar>
        <w:tblLook w:val="04A0" w:firstRow="1" w:lastRow="0" w:firstColumn="1" w:lastColumn="0" w:noHBand="0" w:noVBand="1"/>
      </w:tblPr>
      <w:tblGrid>
        <w:gridCol w:w="1044"/>
        <w:gridCol w:w="2016"/>
        <w:gridCol w:w="2022"/>
        <w:gridCol w:w="2020"/>
        <w:gridCol w:w="2022"/>
        <w:gridCol w:w="5340"/>
      </w:tblGrid>
      <w:tr w:rsidR="00D569D7" w:rsidRPr="002621B0" w14:paraId="4C5B2A9D" w14:textId="77777777" w:rsidTr="0097118B">
        <w:trPr>
          <w:trHeight w:val="53"/>
          <w:tblHeader/>
        </w:trPr>
        <w:tc>
          <w:tcPr>
            <w:tcW w:w="361" w:type="pct"/>
            <w:tcBorders>
              <w:top w:val="single" w:sz="4" w:space="0" w:color="auto"/>
              <w:left w:val="nil"/>
              <w:bottom w:val="single" w:sz="4" w:space="0" w:color="000000" w:themeColor="text1"/>
              <w:right w:val="nil"/>
            </w:tcBorders>
            <w:shd w:val="clear" w:color="auto" w:fill="FFFFFF" w:themeFill="background1"/>
            <w:vAlign w:val="bottom"/>
            <w:hideMark/>
          </w:tcPr>
          <w:p w14:paraId="5BF12135" w14:textId="77777777" w:rsidR="00D569D7" w:rsidRPr="002621B0" w:rsidRDefault="00D569D7" w:rsidP="00630338">
            <w:pPr>
              <w:spacing w:after="0" w:line="240" w:lineRule="auto"/>
              <w:jc w:val="center"/>
              <w:rPr>
                <w:rFonts w:asciiTheme="majorBidi" w:hAnsiTheme="majorBidi" w:cstheme="majorBidi"/>
                <w:sz w:val="18"/>
                <w:szCs w:val="18"/>
                <w:lang w:val="en-US"/>
              </w:rPr>
            </w:pPr>
          </w:p>
        </w:tc>
        <w:tc>
          <w:tcPr>
            <w:tcW w:w="1396" w:type="pct"/>
            <w:gridSpan w:val="2"/>
            <w:tcBorders>
              <w:top w:val="single" w:sz="4" w:space="0" w:color="auto"/>
              <w:left w:val="nil"/>
              <w:bottom w:val="single" w:sz="4" w:space="0" w:color="000000" w:themeColor="text1"/>
              <w:right w:val="nil"/>
            </w:tcBorders>
            <w:shd w:val="clear" w:color="auto" w:fill="FFFFFF" w:themeFill="background1"/>
            <w:vAlign w:val="center"/>
            <w:hideMark/>
          </w:tcPr>
          <w:p w14:paraId="4C93DC40" w14:textId="35467A5D" w:rsidR="00D569D7" w:rsidRPr="008B33C3" w:rsidRDefault="00D569D7" w:rsidP="00630338">
            <w:pPr>
              <w:spacing w:after="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Firms traded on EU-regulated stock exchange</w:t>
            </w:r>
          </w:p>
        </w:tc>
        <w:tc>
          <w:tcPr>
            <w:tcW w:w="1397" w:type="pct"/>
            <w:gridSpan w:val="2"/>
            <w:tcBorders>
              <w:top w:val="single" w:sz="4" w:space="0" w:color="auto"/>
              <w:left w:val="nil"/>
              <w:bottom w:val="single" w:sz="4" w:space="0" w:color="000000" w:themeColor="text1"/>
              <w:right w:val="nil"/>
            </w:tcBorders>
            <w:shd w:val="clear" w:color="auto" w:fill="FFFFFF" w:themeFill="background1"/>
            <w:vAlign w:val="center"/>
            <w:hideMark/>
          </w:tcPr>
          <w:p w14:paraId="5F754F9A" w14:textId="77777777" w:rsidR="00D569D7" w:rsidRPr="008B33C3" w:rsidRDefault="00D569D7" w:rsidP="00630338">
            <w:pPr>
              <w:spacing w:after="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Firms traded on non-EU-regulated stock exchanges</w:t>
            </w:r>
          </w:p>
        </w:tc>
        <w:tc>
          <w:tcPr>
            <w:tcW w:w="1846" w:type="pct"/>
            <w:vMerge w:val="restart"/>
            <w:tcBorders>
              <w:top w:val="single" w:sz="4" w:space="0" w:color="auto"/>
              <w:left w:val="nil"/>
              <w:right w:val="nil"/>
            </w:tcBorders>
            <w:shd w:val="clear" w:color="auto" w:fill="FFFFFF" w:themeFill="background1"/>
            <w:vAlign w:val="center"/>
          </w:tcPr>
          <w:p w14:paraId="327BA44F" w14:textId="77777777" w:rsidR="00D569D7" w:rsidRPr="008B33C3" w:rsidRDefault="00D569D7" w:rsidP="00630338">
            <w:pPr>
              <w:spacing w:after="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Source</w:t>
            </w:r>
          </w:p>
        </w:tc>
      </w:tr>
      <w:tr w:rsidR="00D569D7" w:rsidRPr="002621B0" w14:paraId="39FC5A20" w14:textId="77777777" w:rsidTr="0097118B">
        <w:trPr>
          <w:trHeight w:val="53"/>
          <w:tblHeader/>
        </w:trPr>
        <w:tc>
          <w:tcPr>
            <w:tcW w:w="361" w:type="pct"/>
            <w:tcBorders>
              <w:top w:val="single" w:sz="4" w:space="0" w:color="000000" w:themeColor="text1"/>
              <w:left w:val="nil"/>
              <w:bottom w:val="single" w:sz="4" w:space="0" w:color="000000" w:themeColor="text1"/>
              <w:right w:val="nil"/>
            </w:tcBorders>
            <w:shd w:val="clear" w:color="auto" w:fill="FFFFFF" w:themeFill="background1"/>
            <w:noWrap/>
            <w:vAlign w:val="bottom"/>
            <w:hideMark/>
          </w:tcPr>
          <w:p w14:paraId="607EA08D" w14:textId="77777777" w:rsidR="00D569D7" w:rsidRPr="002621B0" w:rsidRDefault="00D569D7" w:rsidP="00630338">
            <w:pPr>
              <w:spacing w:after="0" w:line="240" w:lineRule="auto"/>
              <w:rPr>
                <w:rFonts w:asciiTheme="majorBidi" w:hAnsiTheme="majorBidi" w:cstheme="majorBidi"/>
                <w:sz w:val="18"/>
                <w:szCs w:val="18"/>
                <w:lang w:val="en-US"/>
              </w:rPr>
            </w:pPr>
          </w:p>
        </w:tc>
        <w:tc>
          <w:tcPr>
            <w:tcW w:w="697" w:type="pct"/>
            <w:tcBorders>
              <w:top w:val="single" w:sz="4" w:space="0" w:color="000000" w:themeColor="text1"/>
              <w:left w:val="nil"/>
              <w:bottom w:val="single" w:sz="4" w:space="0" w:color="000000" w:themeColor="text1"/>
              <w:right w:val="nil"/>
            </w:tcBorders>
            <w:shd w:val="clear" w:color="auto" w:fill="FFFFFF" w:themeFill="background1"/>
            <w:noWrap/>
            <w:vAlign w:val="bottom"/>
            <w:hideMark/>
          </w:tcPr>
          <w:p w14:paraId="74E2210E" w14:textId="77777777" w:rsidR="00D569D7" w:rsidRPr="008B33C3" w:rsidRDefault="00D569D7" w:rsidP="00630338">
            <w:pPr>
              <w:spacing w:after="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Consolidated</w:t>
            </w:r>
          </w:p>
        </w:tc>
        <w:tc>
          <w:tcPr>
            <w:tcW w:w="698" w:type="pct"/>
            <w:tcBorders>
              <w:top w:val="single" w:sz="4" w:space="0" w:color="000000" w:themeColor="text1"/>
              <w:left w:val="nil"/>
              <w:bottom w:val="single" w:sz="4" w:space="0" w:color="000000" w:themeColor="text1"/>
              <w:right w:val="nil"/>
            </w:tcBorders>
            <w:shd w:val="clear" w:color="auto" w:fill="FFFFFF" w:themeFill="background1"/>
            <w:noWrap/>
            <w:vAlign w:val="bottom"/>
            <w:hideMark/>
          </w:tcPr>
          <w:p w14:paraId="221AFC24" w14:textId="0EFAFA86" w:rsidR="00D569D7" w:rsidRPr="008B33C3" w:rsidRDefault="00D569D7" w:rsidP="00630338">
            <w:pPr>
              <w:spacing w:after="0" w:line="240" w:lineRule="auto"/>
              <w:jc w:val="center"/>
              <w:rPr>
                <w:rFonts w:asciiTheme="majorBidi" w:hAnsiTheme="majorBidi" w:cstheme="majorBidi"/>
                <w:sz w:val="18"/>
                <w:szCs w:val="18"/>
                <w:lang w:val="en-US"/>
              </w:rPr>
            </w:pPr>
            <w:proofErr w:type="gramStart"/>
            <w:r w:rsidRPr="008B33C3">
              <w:rPr>
                <w:rFonts w:asciiTheme="majorBidi" w:hAnsiTheme="majorBidi" w:cstheme="majorBidi"/>
                <w:sz w:val="18"/>
                <w:szCs w:val="18"/>
                <w:lang w:val="en-US"/>
              </w:rPr>
              <w:t>Single</w:t>
            </w:r>
            <w:r w:rsidR="006630EC">
              <w:rPr>
                <w:rFonts w:asciiTheme="majorBidi" w:hAnsiTheme="majorBidi" w:cstheme="majorBidi"/>
                <w:sz w:val="18"/>
                <w:szCs w:val="18"/>
                <w:lang w:val="en-US"/>
              </w:rPr>
              <w:t>-</w:t>
            </w:r>
            <w:r w:rsidRPr="008B33C3">
              <w:rPr>
                <w:rFonts w:asciiTheme="majorBidi" w:hAnsiTheme="majorBidi" w:cstheme="majorBidi"/>
                <w:sz w:val="18"/>
                <w:szCs w:val="18"/>
                <w:lang w:val="en-US"/>
              </w:rPr>
              <w:t>entity</w:t>
            </w:r>
            <w:proofErr w:type="gramEnd"/>
          </w:p>
        </w:tc>
        <w:tc>
          <w:tcPr>
            <w:tcW w:w="698" w:type="pct"/>
            <w:tcBorders>
              <w:top w:val="single" w:sz="4" w:space="0" w:color="000000" w:themeColor="text1"/>
              <w:left w:val="nil"/>
              <w:bottom w:val="single" w:sz="4" w:space="0" w:color="000000" w:themeColor="text1"/>
              <w:right w:val="nil"/>
            </w:tcBorders>
            <w:shd w:val="clear" w:color="auto" w:fill="FFFFFF" w:themeFill="background1"/>
            <w:noWrap/>
            <w:vAlign w:val="bottom"/>
            <w:hideMark/>
          </w:tcPr>
          <w:p w14:paraId="0047B3D8" w14:textId="77777777" w:rsidR="00D569D7" w:rsidRPr="008B33C3" w:rsidRDefault="00D569D7" w:rsidP="00630338">
            <w:pPr>
              <w:spacing w:after="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Consolidated</w:t>
            </w:r>
          </w:p>
        </w:tc>
        <w:tc>
          <w:tcPr>
            <w:tcW w:w="698" w:type="pct"/>
            <w:tcBorders>
              <w:top w:val="single" w:sz="4" w:space="0" w:color="000000" w:themeColor="text1"/>
              <w:left w:val="nil"/>
              <w:bottom w:val="single" w:sz="4" w:space="0" w:color="000000" w:themeColor="text1"/>
              <w:right w:val="nil"/>
            </w:tcBorders>
            <w:shd w:val="clear" w:color="auto" w:fill="FFFFFF" w:themeFill="background1"/>
            <w:noWrap/>
            <w:vAlign w:val="bottom"/>
            <w:hideMark/>
          </w:tcPr>
          <w:p w14:paraId="59CB12E0" w14:textId="57162F02" w:rsidR="00D569D7" w:rsidRPr="008B33C3" w:rsidRDefault="00D569D7" w:rsidP="00630338">
            <w:pPr>
              <w:spacing w:after="0" w:line="240" w:lineRule="auto"/>
              <w:jc w:val="center"/>
              <w:rPr>
                <w:rFonts w:asciiTheme="majorBidi" w:hAnsiTheme="majorBidi" w:cstheme="majorBidi"/>
                <w:sz w:val="18"/>
                <w:szCs w:val="18"/>
                <w:lang w:val="en-US"/>
              </w:rPr>
            </w:pPr>
            <w:proofErr w:type="gramStart"/>
            <w:r w:rsidRPr="008B33C3">
              <w:rPr>
                <w:rFonts w:asciiTheme="majorBidi" w:hAnsiTheme="majorBidi" w:cstheme="majorBidi"/>
                <w:sz w:val="18"/>
                <w:szCs w:val="18"/>
                <w:lang w:val="en-US"/>
              </w:rPr>
              <w:t>Single</w:t>
            </w:r>
            <w:r w:rsidR="006630EC">
              <w:rPr>
                <w:rFonts w:asciiTheme="majorBidi" w:hAnsiTheme="majorBidi" w:cstheme="majorBidi"/>
                <w:sz w:val="18"/>
                <w:szCs w:val="18"/>
                <w:lang w:val="en-US"/>
              </w:rPr>
              <w:t>-e</w:t>
            </w:r>
            <w:r w:rsidRPr="008B33C3">
              <w:rPr>
                <w:rFonts w:asciiTheme="majorBidi" w:hAnsiTheme="majorBidi" w:cstheme="majorBidi"/>
                <w:sz w:val="18"/>
                <w:szCs w:val="18"/>
                <w:lang w:val="en-US"/>
              </w:rPr>
              <w:t>ntity</w:t>
            </w:r>
            <w:proofErr w:type="gramEnd"/>
          </w:p>
        </w:tc>
        <w:tc>
          <w:tcPr>
            <w:tcW w:w="1846" w:type="pct"/>
            <w:vMerge/>
            <w:tcBorders>
              <w:bottom w:val="single" w:sz="4" w:space="0" w:color="000000" w:themeColor="text1"/>
            </w:tcBorders>
          </w:tcPr>
          <w:p w14:paraId="5E9FF810" w14:textId="77777777" w:rsidR="00D569D7" w:rsidRPr="008B33C3" w:rsidRDefault="00D569D7" w:rsidP="00630338">
            <w:pPr>
              <w:spacing w:line="240" w:lineRule="auto"/>
              <w:jc w:val="center"/>
              <w:rPr>
                <w:rFonts w:asciiTheme="majorBidi" w:hAnsiTheme="majorBidi" w:cstheme="majorBidi"/>
                <w:sz w:val="18"/>
                <w:szCs w:val="18"/>
                <w:lang w:val="en-US"/>
              </w:rPr>
            </w:pPr>
          </w:p>
        </w:tc>
      </w:tr>
      <w:tr w:rsidR="00D569D7" w:rsidRPr="00D375DC" w14:paraId="3A353191" w14:textId="77777777" w:rsidTr="0097118B">
        <w:trPr>
          <w:trHeight w:val="897"/>
        </w:trPr>
        <w:tc>
          <w:tcPr>
            <w:tcW w:w="361" w:type="pct"/>
            <w:tcBorders>
              <w:top w:val="single" w:sz="4" w:space="0" w:color="000000" w:themeColor="text1"/>
              <w:left w:val="nil"/>
              <w:bottom w:val="nil"/>
              <w:right w:val="nil"/>
            </w:tcBorders>
            <w:shd w:val="clear" w:color="auto" w:fill="FFFFFF" w:themeFill="background1"/>
            <w:noWrap/>
            <w:hideMark/>
          </w:tcPr>
          <w:p w14:paraId="211A4F13"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Austria</w:t>
            </w:r>
          </w:p>
        </w:tc>
        <w:tc>
          <w:tcPr>
            <w:tcW w:w="697" w:type="pct"/>
            <w:tcBorders>
              <w:top w:val="single" w:sz="4" w:space="0" w:color="000000" w:themeColor="text1"/>
              <w:left w:val="nil"/>
              <w:bottom w:val="nil"/>
              <w:right w:val="nil"/>
            </w:tcBorders>
            <w:shd w:val="clear" w:color="auto" w:fill="FFFFFF" w:themeFill="background1"/>
            <w:hideMark/>
          </w:tcPr>
          <w:p w14:paraId="0958506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single" w:sz="4" w:space="0" w:color="000000" w:themeColor="text1"/>
              <w:left w:val="nil"/>
              <w:bottom w:val="nil"/>
              <w:right w:val="nil"/>
            </w:tcBorders>
            <w:shd w:val="clear" w:color="auto" w:fill="FFFFFF" w:themeFill="background1"/>
            <w:hideMark/>
          </w:tcPr>
          <w:p w14:paraId="1C10C08E"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698" w:type="pct"/>
            <w:tcBorders>
              <w:top w:val="single" w:sz="4" w:space="0" w:color="000000" w:themeColor="text1"/>
              <w:left w:val="nil"/>
              <w:bottom w:val="nil"/>
              <w:right w:val="nil"/>
            </w:tcBorders>
            <w:shd w:val="clear" w:color="auto" w:fill="FFFFFF" w:themeFill="background1"/>
            <w:hideMark/>
          </w:tcPr>
          <w:p w14:paraId="49B7D237"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single" w:sz="4" w:space="0" w:color="000000" w:themeColor="text1"/>
              <w:left w:val="nil"/>
              <w:bottom w:val="nil"/>
              <w:right w:val="nil"/>
            </w:tcBorders>
            <w:shd w:val="clear" w:color="auto" w:fill="FFFFFF" w:themeFill="background1"/>
            <w:hideMark/>
          </w:tcPr>
          <w:p w14:paraId="2C085E86"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1846" w:type="pct"/>
            <w:tcBorders>
              <w:top w:val="single" w:sz="4" w:space="0" w:color="000000" w:themeColor="text1"/>
              <w:left w:val="nil"/>
              <w:bottom w:val="nil"/>
              <w:right w:val="nil"/>
            </w:tcBorders>
            <w:shd w:val="clear" w:color="auto" w:fill="FFFFFF" w:themeFill="background1"/>
          </w:tcPr>
          <w:p w14:paraId="581F0CA6" w14:textId="4C7BE2A7" w:rsidR="00D569D7" w:rsidRPr="008B33C3" w:rsidRDefault="002621B0" w:rsidP="00630338">
            <w:pPr>
              <w:spacing w:after="120" w:line="240" w:lineRule="auto"/>
              <w:rPr>
                <w:rFonts w:asciiTheme="majorBidi" w:hAnsiTheme="majorBidi" w:cstheme="majorBidi"/>
                <w:sz w:val="18"/>
                <w:szCs w:val="18"/>
                <w:lang w:val="de-DE"/>
              </w:rPr>
            </w:pPr>
            <w:r w:rsidRPr="008B33C3">
              <w:rPr>
                <w:rFonts w:asciiTheme="majorBidi" w:hAnsiTheme="majorBidi" w:cstheme="majorBidi"/>
                <w:sz w:val="18"/>
                <w:szCs w:val="18"/>
                <w:lang w:val="de-DE"/>
              </w:rPr>
              <w:t xml:space="preserve">Bundesgesetz über besondere zivilrechtliche Vorschriften für Unternehmen (Unternehmensgesetzbuch – UGB) </w:t>
            </w:r>
            <w:r w:rsidRPr="008B33C3">
              <w:rPr>
                <w:rFonts w:asciiTheme="majorBidi" w:hAnsiTheme="majorBidi" w:cstheme="majorBidi"/>
                <w:sz w:val="18"/>
                <w:szCs w:val="18"/>
                <w:lang w:val="de-DE"/>
              </w:rPr>
              <w:br/>
              <w:t xml:space="preserve">[Federal Act on Special </w:t>
            </w:r>
            <w:proofErr w:type="spellStart"/>
            <w:r w:rsidRPr="008B33C3">
              <w:rPr>
                <w:rFonts w:asciiTheme="majorBidi" w:hAnsiTheme="majorBidi" w:cstheme="majorBidi"/>
                <w:sz w:val="18"/>
                <w:szCs w:val="18"/>
                <w:lang w:val="de-DE"/>
              </w:rPr>
              <w:t>Civil</w:t>
            </w:r>
            <w:proofErr w:type="spellEnd"/>
            <w:r w:rsidRPr="008B33C3">
              <w:rPr>
                <w:rFonts w:asciiTheme="majorBidi" w:hAnsiTheme="majorBidi" w:cstheme="majorBidi"/>
                <w:sz w:val="18"/>
                <w:szCs w:val="18"/>
                <w:lang w:val="de-DE"/>
              </w:rPr>
              <w:t xml:space="preserve"> Law </w:t>
            </w:r>
            <w:proofErr w:type="spellStart"/>
            <w:r w:rsidRPr="008B33C3">
              <w:rPr>
                <w:rFonts w:asciiTheme="majorBidi" w:hAnsiTheme="majorBidi" w:cstheme="majorBidi"/>
                <w:sz w:val="18"/>
                <w:szCs w:val="18"/>
                <w:lang w:val="de-DE"/>
              </w:rPr>
              <w:t>Provisions</w:t>
            </w:r>
            <w:proofErr w:type="spellEnd"/>
            <w:r w:rsidRPr="008B33C3">
              <w:rPr>
                <w:rFonts w:asciiTheme="majorBidi" w:hAnsiTheme="majorBidi" w:cstheme="majorBidi"/>
                <w:sz w:val="18"/>
                <w:szCs w:val="18"/>
                <w:lang w:val="de-DE"/>
              </w:rPr>
              <w:t xml:space="preserve"> for Companies (Austrian Commercial Code - UGB)].</w:t>
            </w:r>
          </w:p>
        </w:tc>
      </w:tr>
      <w:tr w:rsidR="00D569D7" w:rsidRPr="002621B0" w14:paraId="5209A34C" w14:textId="77777777" w:rsidTr="0097118B">
        <w:trPr>
          <w:trHeight w:val="345"/>
        </w:trPr>
        <w:tc>
          <w:tcPr>
            <w:tcW w:w="361" w:type="pct"/>
            <w:tcBorders>
              <w:top w:val="nil"/>
              <w:left w:val="nil"/>
              <w:bottom w:val="nil"/>
              <w:right w:val="nil"/>
            </w:tcBorders>
            <w:shd w:val="clear" w:color="auto" w:fill="FFFFFF" w:themeFill="background1"/>
            <w:noWrap/>
            <w:hideMark/>
          </w:tcPr>
          <w:p w14:paraId="25BB6BC8" w14:textId="28209A4D" w:rsidR="00D569D7" w:rsidRPr="002621B0" w:rsidRDefault="00D569D7" w:rsidP="00630338">
            <w:pPr>
              <w:spacing w:after="120" w:line="240" w:lineRule="auto"/>
              <w:rPr>
                <w:rFonts w:asciiTheme="majorBidi" w:hAnsiTheme="majorBidi" w:cstheme="majorBidi"/>
                <w:sz w:val="18"/>
                <w:szCs w:val="18"/>
                <w:lang w:val="en-US"/>
              </w:rPr>
            </w:pPr>
            <w:bookmarkStart w:id="0" w:name="_Hlk153449314"/>
            <w:r w:rsidRPr="002621B0">
              <w:rPr>
                <w:rFonts w:asciiTheme="majorBidi" w:hAnsiTheme="majorBidi" w:cstheme="majorBidi"/>
                <w:sz w:val="18"/>
                <w:szCs w:val="18"/>
                <w:lang w:val="en-US"/>
              </w:rPr>
              <w:t>Belgium</w:t>
            </w:r>
            <w:bookmarkEnd w:id="0"/>
          </w:p>
        </w:tc>
        <w:tc>
          <w:tcPr>
            <w:tcW w:w="697" w:type="pct"/>
            <w:tcBorders>
              <w:top w:val="nil"/>
              <w:left w:val="nil"/>
              <w:bottom w:val="nil"/>
              <w:right w:val="nil"/>
            </w:tcBorders>
            <w:shd w:val="clear" w:color="auto" w:fill="FFFFFF" w:themeFill="background1"/>
            <w:hideMark/>
          </w:tcPr>
          <w:p w14:paraId="2222A4E9"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261D3C8A" w14:textId="6BD122D1"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 xml:space="preserve">Pre-2007: P for real estate </w:t>
            </w:r>
            <w:r w:rsidR="001124F7" w:rsidRPr="008B33C3">
              <w:rPr>
                <w:rFonts w:asciiTheme="majorBidi" w:hAnsiTheme="majorBidi" w:cstheme="majorBidi"/>
                <w:sz w:val="18"/>
                <w:szCs w:val="18"/>
                <w:lang w:val="en-US"/>
              </w:rPr>
              <w:t>investment companies</w:t>
            </w:r>
            <w:r w:rsidRPr="008B33C3">
              <w:rPr>
                <w:rFonts w:asciiTheme="majorBidi" w:hAnsiTheme="majorBidi" w:cstheme="majorBidi"/>
                <w:sz w:val="18"/>
                <w:szCs w:val="18"/>
                <w:lang w:val="en-US"/>
              </w:rPr>
              <w:t>,</w:t>
            </w:r>
            <w:r w:rsidRPr="008B33C3">
              <w:rPr>
                <w:rFonts w:asciiTheme="majorBidi" w:hAnsiTheme="majorBidi" w:cstheme="majorBidi"/>
                <w:sz w:val="18"/>
                <w:szCs w:val="18"/>
                <w:rtl/>
                <w:lang w:val="en-US"/>
              </w:rPr>
              <w:t xml:space="preserve"> </w:t>
            </w:r>
            <w:r w:rsidRPr="008B33C3">
              <w:rPr>
                <w:rFonts w:asciiTheme="majorBidi" w:hAnsiTheme="majorBidi" w:cstheme="majorBidi"/>
                <w:sz w:val="18"/>
                <w:szCs w:val="18"/>
                <w:lang w:val="en-US"/>
              </w:rPr>
              <w:t xml:space="preserve">N for </w:t>
            </w:r>
            <w:r w:rsidR="001124F7" w:rsidRPr="008B33C3">
              <w:rPr>
                <w:rFonts w:asciiTheme="majorBidi" w:hAnsiTheme="majorBidi" w:cstheme="majorBidi"/>
                <w:sz w:val="18"/>
                <w:szCs w:val="18"/>
                <w:lang w:val="en-US"/>
              </w:rPr>
              <w:t>others</w:t>
            </w:r>
            <w:r w:rsidR="006630EC">
              <w:rPr>
                <w:rFonts w:asciiTheme="majorBidi" w:hAnsiTheme="majorBidi" w:cstheme="majorBidi"/>
                <w:sz w:val="18"/>
                <w:szCs w:val="18"/>
                <w:lang w:val="en-US"/>
              </w:rPr>
              <w:t>,</w:t>
            </w:r>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2007 and after: R for real estate</w:t>
            </w:r>
            <w:r w:rsidR="001124F7" w:rsidRPr="008B33C3">
              <w:rPr>
                <w:rFonts w:asciiTheme="majorBidi" w:hAnsiTheme="majorBidi" w:cstheme="majorBidi"/>
                <w:sz w:val="18"/>
                <w:szCs w:val="18"/>
                <w:lang w:val="en-US"/>
              </w:rPr>
              <w:t xml:space="preserve"> investment companies</w:t>
            </w:r>
            <w:r w:rsidRPr="008B33C3">
              <w:rPr>
                <w:rFonts w:asciiTheme="majorBidi" w:hAnsiTheme="majorBidi" w:cstheme="majorBidi"/>
                <w:sz w:val="18"/>
                <w:szCs w:val="18"/>
                <w:lang w:val="en-US"/>
              </w:rPr>
              <w:t xml:space="preserve">, N </w:t>
            </w:r>
            <w:r w:rsidR="001124F7" w:rsidRPr="008B33C3">
              <w:rPr>
                <w:rFonts w:asciiTheme="majorBidi" w:hAnsiTheme="majorBidi" w:cstheme="majorBidi"/>
                <w:sz w:val="18"/>
                <w:szCs w:val="18"/>
                <w:lang w:val="en-US"/>
              </w:rPr>
              <w:t>others</w:t>
            </w:r>
          </w:p>
        </w:tc>
        <w:tc>
          <w:tcPr>
            <w:tcW w:w="698" w:type="pct"/>
            <w:tcBorders>
              <w:top w:val="nil"/>
              <w:left w:val="nil"/>
              <w:bottom w:val="nil"/>
              <w:right w:val="nil"/>
            </w:tcBorders>
            <w:shd w:val="clear" w:color="auto" w:fill="FFFFFF" w:themeFill="background1"/>
            <w:hideMark/>
          </w:tcPr>
          <w:p w14:paraId="4AA82EF5"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financial,</w:t>
            </w:r>
            <w:r w:rsidRPr="008B33C3">
              <w:rPr>
                <w:rFonts w:asciiTheme="majorBidi" w:hAnsiTheme="majorBidi" w:cstheme="majorBidi"/>
                <w:sz w:val="18"/>
                <w:szCs w:val="18"/>
                <w:lang w:val="en-US"/>
              </w:rPr>
              <w:br/>
              <w:t xml:space="preserve"> P for others</w:t>
            </w:r>
          </w:p>
        </w:tc>
        <w:tc>
          <w:tcPr>
            <w:tcW w:w="698" w:type="pct"/>
            <w:tcBorders>
              <w:top w:val="nil"/>
              <w:left w:val="nil"/>
              <w:bottom w:val="nil"/>
              <w:right w:val="nil"/>
            </w:tcBorders>
            <w:shd w:val="clear" w:color="auto" w:fill="FFFFFF" w:themeFill="background1"/>
            <w:hideMark/>
          </w:tcPr>
          <w:p w14:paraId="311E490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1846" w:type="pct"/>
            <w:tcBorders>
              <w:top w:val="nil"/>
              <w:left w:val="nil"/>
              <w:bottom w:val="nil"/>
              <w:right w:val="nil"/>
            </w:tcBorders>
            <w:shd w:val="clear" w:color="auto" w:fill="FFFFFF" w:themeFill="background1"/>
          </w:tcPr>
          <w:p w14:paraId="326725CA" w14:textId="38D9780B" w:rsidR="00795EBE" w:rsidRPr="008B33C3" w:rsidRDefault="002621B0" w:rsidP="00630338">
            <w:pPr>
              <w:spacing w:after="40" w:line="240" w:lineRule="auto"/>
              <w:rPr>
                <w:rFonts w:asciiTheme="majorBidi" w:hAnsiTheme="majorBidi" w:cstheme="majorBidi"/>
                <w:sz w:val="18"/>
                <w:szCs w:val="18"/>
                <w:lang w:val="en-US"/>
              </w:rPr>
            </w:pPr>
            <w:bookmarkStart w:id="1" w:name="_Hlk155481742"/>
            <w:proofErr w:type="spellStart"/>
            <w:r w:rsidRPr="008B33C3">
              <w:rPr>
                <w:rFonts w:asciiTheme="majorBidi" w:hAnsiTheme="majorBidi" w:cstheme="majorBidi"/>
                <w:sz w:val="18"/>
                <w:szCs w:val="18"/>
                <w:lang w:val="en-US"/>
              </w:rPr>
              <w:t>Arrêté</w:t>
            </w:r>
            <w:proofErr w:type="spellEnd"/>
            <w:r w:rsidRPr="008B33C3">
              <w:rPr>
                <w:rFonts w:asciiTheme="majorBidi" w:hAnsiTheme="majorBidi" w:cstheme="majorBidi"/>
                <w:sz w:val="18"/>
                <w:szCs w:val="18"/>
                <w:lang w:val="en-US"/>
              </w:rPr>
              <w:t xml:space="preserve"> royal du 23 </w:t>
            </w:r>
            <w:proofErr w:type="spellStart"/>
            <w:r w:rsidRPr="008B33C3">
              <w:rPr>
                <w:rFonts w:asciiTheme="majorBidi" w:hAnsiTheme="majorBidi" w:cstheme="majorBidi"/>
                <w:sz w:val="18"/>
                <w:szCs w:val="18"/>
                <w:lang w:val="en-US"/>
              </w:rPr>
              <w:t>septembre</w:t>
            </w:r>
            <w:proofErr w:type="spellEnd"/>
            <w:r w:rsidRPr="008B33C3">
              <w:rPr>
                <w:rFonts w:asciiTheme="majorBidi" w:hAnsiTheme="majorBidi" w:cstheme="majorBidi"/>
                <w:sz w:val="18"/>
                <w:szCs w:val="18"/>
                <w:lang w:val="en-US"/>
              </w:rPr>
              <w:t xml:space="preserve"> 1992 </w:t>
            </w:r>
            <w:proofErr w:type="spellStart"/>
            <w:r w:rsidRPr="008B33C3">
              <w:rPr>
                <w:rFonts w:asciiTheme="majorBidi" w:hAnsiTheme="majorBidi" w:cstheme="majorBidi"/>
                <w:sz w:val="18"/>
                <w:szCs w:val="18"/>
                <w:lang w:val="en-US"/>
              </w:rPr>
              <w:t>relatif</w:t>
            </w:r>
            <w:proofErr w:type="spellEnd"/>
            <w:r w:rsidRPr="008B33C3">
              <w:rPr>
                <w:rFonts w:asciiTheme="majorBidi" w:hAnsiTheme="majorBidi" w:cstheme="majorBidi"/>
                <w:sz w:val="18"/>
                <w:szCs w:val="18"/>
                <w:lang w:val="en-US"/>
              </w:rPr>
              <w:t xml:space="preserve"> aux </w:t>
            </w:r>
            <w:proofErr w:type="spellStart"/>
            <w:r w:rsidRPr="008B33C3">
              <w:rPr>
                <w:rFonts w:asciiTheme="majorBidi" w:hAnsiTheme="majorBidi" w:cstheme="majorBidi"/>
                <w:sz w:val="18"/>
                <w:szCs w:val="18"/>
                <w:lang w:val="en-US"/>
              </w:rPr>
              <w:t>comptes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annuels</w:t>
            </w:r>
            <w:proofErr w:type="spellEnd"/>
            <w:r w:rsidRPr="008B33C3">
              <w:rPr>
                <w:rFonts w:asciiTheme="majorBidi" w:hAnsiTheme="majorBidi" w:cstheme="majorBidi"/>
                <w:sz w:val="18"/>
                <w:szCs w:val="18"/>
                <w:lang w:val="en-US"/>
              </w:rPr>
              <w:t xml:space="preserve"> des </w:t>
            </w:r>
            <w:proofErr w:type="spellStart"/>
            <w:r w:rsidRPr="008B33C3">
              <w:rPr>
                <w:rFonts w:asciiTheme="majorBidi" w:hAnsiTheme="majorBidi" w:cstheme="majorBidi"/>
                <w:sz w:val="18"/>
                <w:szCs w:val="18"/>
                <w:lang w:val="en-US"/>
              </w:rPr>
              <w:t>établissements</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crédit</w:t>
            </w:r>
            <w:proofErr w:type="spellEnd"/>
            <w:r w:rsidRPr="008B33C3">
              <w:rPr>
                <w:rFonts w:asciiTheme="majorBidi" w:hAnsiTheme="majorBidi" w:cstheme="majorBidi"/>
                <w:sz w:val="18"/>
                <w:szCs w:val="18"/>
                <w:lang w:val="en-US"/>
              </w:rPr>
              <w:t xml:space="preserve">, des </w:t>
            </w:r>
            <w:proofErr w:type="spellStart"/>
            <w:r w:rsidRPr="008B33C3">
              <w:rPr>
                <w:rFonts w:asciiTheme="majorBidi" w:hAnsiTheme="majorBidi" w:cstheme="majorBidi"/>
                <w:sz w:val="18"/>
                <w:szCs w:val="18"/>
                <w:lang w:val="en-US"/>
              </w:rPr>
              <w:t>entreprises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d'investissement</w:t>
            </w:r>
            <w:proofErr w:type="spellEnd"/>
            <w:r w:rsidRPr="008B33C3">
              <w:rPr>
                <w:rFonts w:asciiTheme="majorBidi" w:hAnsiTheme="majorBidi" w:cstheme="majorBidi"/>
                <w:sz w:val="18"/>
                <w:szCs w:val="18"/>
                <w:lang w:val="en-US"/>
              </w:rPr>
              <w:t xml:space="preserve"> et des sociétés de gestion </w:t>
            </w:r>
            <w:proofErr w:type="spellStart"/>
            <w:r w:rsidRPr="008B33C3">
              <w:rPr>
                <w:rFonts w:asciiTheme="majorBidi" w:hAnsiTheme="majorBidi" w:cstheme="majorBidi"/>
                <w:sz w:val="18"/>
                <w:szCs w:val="18"/>
                <w:lang w:val="en-US"/>
              </w:rPr>
              <w:t>d’organismes</w:t>
            </w:r>
            <w:proofErr w:type="spellEnd"/>
            <w:r w:rsidRPr="008B33C3">
              <w:rPr>
                <w:rFonts w:asciiTheme="majorBidi" w:hAnsiTheme="majorBidi" w:cstheme="majorBidi"/>
                <w:sz w:val="18"/>
                <w:szCs w:val="18"/>
                <w:lang w:val="en-US"/>
              </w:rPr>
              <w:t xml:space="preserve"> de placement </w:t>
            </w:r>
            <w:proofErr w:type="spellStart"/>
            <w:r w:rsidRPr="008B33C3">
              <w:rPr>
                <w:rFonts w:asciiTheme="majorBidi" w:hAnsiTheme="majorBidi" w:cstheme="majorBidi"/>
                <w:sz w:val="18"/>
                <w:szCs w:val="18"/>
                <w:lang w:val="en-US"/>
              </w:rPr>
              <w:t>collectif</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[Royal Decree of 23 September 1992 on the annual accounts of credit institutions, investment firms and management companies of undertakings for collective investment</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64A8C630" w14:textId="50544AE3" w:rsidR="00795EBE" w:rsidRPr="008B33C3" w:rsidRDefault="002621B0" w:rsidP="00630338">
            <w:pPr>
              <w:spacing w:after="4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Arrêté</w:t>
            </w:r>
            <w:proofErr w:type="spellEnd"/>
            <w:r w:rsidRPr="008B33C3">
              <w:rPr>
                <w:rFonts w:asciiTheme="majorBidi" w:hAnsiTheme="majorBidi" w:cstheme="majorBidi"/>
                <w:sz w:val="18"/>
                <w:szCs w:val="18"/>
                <w:lang w:val="en-US"/>
              </w:rPr>
              <w:t xml:space="preserve"> royal du 23 </w:t>
            </w:r>
            <w:proofErr w:type="spellStart"/>
            <w:r w:rsidRPr="008B33C3">
              <w:rPr>
                <w:rFonts w:asciiTheme="majorBidi" w:hAnsiTheme="majorBidi" w:cstheme="majorBidi"/>
                <w:sz w:val="18"/>
                <w:szCs w:val="18"/>
                <w:lang w:val="en-US"/>
              </w:rPr>
              <w:t>septembre</w:t>
            </w:r>
            <w:proofErr w:type="spellEnd"/>
            <w:r w:rsidRPr="008B33C3">
              <w:rPr>
                <w:rFonts w:asciiTheme="majorBidi" w:hAnsiTheme="majorBidi" w:cstheme="majorBidi"/>
                <w:sz w:val="18"/>
                <w:szCs w:val="18"/>
                <w:lang w:val="en-US"/>
              </w:rPr>
              <w:t xml:space="preserve"> 1992 </w:t>
            </w:r>
            <w:proofErr w:type="spellStart"/>
            <w:r w:rsidRPr="008B33C3">
              <w:rPr>
                <w:rFonts w:asciiTheme="majorBidi" w:hAnsiTheme="majorBidi" w:cstheme="majorBidi"/>
                <w:sz w:val="18"/>
                <w:szCs w:val="18"/>
                <w:lang w:val="en-US"/>
              </w:rPr>
              <w:t>relatif</w:t>
            </w:r>
            <w:proofErr w:type="spellEnd"/>
            <w:r w:rsidRPr="008B33C3">
              <w:rPr>
                <w:rFonts w:asciiTheme="majorBidi" w:hAnsiTheme="majorBidi" w:cstheme="majorBidi"/>
                <w:sz w:val="18"/>
                <w:szCs w:val="18"/>
                <w:lang w:val="en-US"/>
              </w:rPr>
              <w:t xml:space="preserve"> aux </w:t>
            </w:r>
            <w:proofErr w:type="spellStart"/>
            <w:r w:rsidRPr="008B33C3">
              <w:rPr>
                <w:rFonts w:asciiTheme="majorBidi" w:hAnsiTheme="majorBidi" w:cstheme="majorBidi"/>
                <w:sz w:val="18"/>
                <w:szCs w:val="18"/>
                <w:lang w:val="en-US"/>
              </w:rPr>
              <w:t>comptes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consolidés</w:t>
            </w:r>
            <w:proofErr w:type="spellEnd"/>
            <w:r w:rsidRPr="008B33C3">
              <w:rPr>
                <w:rFonts w:asciiTheme="majorBidi" w:hAnsiTheme="majorBidi" w:cstheme="majorBidi"/>
                <w:sz w:val="18"/>
                <w:szCs w:val="18"/>
                <w:lang w:val="en-US"/>
              </w:rPr>
              <w:t xml:space="preserve"> des </w:t>
            </w:r>
            <w:proofErr w:type="spellStart"/>
            <w:r w:rsidRPr="008B33C3">
              <w:rPr>
                <w:rFonts w:asciiTheme="majorBidi" w:hAnsiTheme="majorBidi" w:cstheme="majorBidi"/>
                <w:sz w:val="18"/>
                <w:szCs w:val="18"/>
                <w:lang w:val="en-US"/>
              </w:rPr>
              <w:t>établissements</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crédit</w:t>
            </w:r>
            <w:proofErr w:type="spellEnd"/>
            <w:r w:rsidRPr="008B33C3">
              <w:rPr>
                <w:rFonts w:asciiTheme="majorBidi" w:hAnsiTheme="majorBidi" w:cstheme="majorBidi"/>
                <w:sz w:val="18"/>
                <w:szCs w:val="18"/>
                <w:lang w:val="en-US"/>
              </w:rPr>
              <w:t xml:space="preserve">, des </w:t>
            </w:r>
            <w:proofErr w:type="spellStart"/>
            <w:r w:rsidRPr="008B33C3">
              <w:rPr>
                <w:rFonts w:asciiTheme="majorBidi" w:hAnsiTheme="majorBidi" w:cstheme="majorBidi"/>
                <w:sz w:val="18"/>
                <w:szCs w:val="18"/>
                <w:lang w:val="en-US"/>
              </w:rPr>
              <w:t>entreprises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d'investissement</w:t>
            </w:r>
            <w:proofErr w:type="spellEnd"/>
            <w:r w:rsidRPr="008B33C3">
              <w:rPr>
                <w:rFonts w:asciiTheme="majorBidi" w:hAnsiTheme="majorBidi" w:cstheme="majorBidi"/>
                <w:sz w:val="18"/>
                <w:szCs w:val="18"/>
                <w:lang w:val="en-US"/>
              </w:rPr>
              <w:t xml:space="preserve"> et des sociétés de gestion </w:t>
            </w:r>
            <w:proofErr w:type="spellStart"/>
            <w:r w:rsidRPr="008B33C3">
              <w:rPr>
                <w:rFonts w:asciiTheme="majorBidi" w:hAnsiTheme="majorBidi" w:cstheme="majorBidi"/>
                <w:sz w:val="18"/>
                <w:szCs w:val="18"/>
                <w:lang w:val="en-US"/>
              </w:rPr>
              <w:t>d'organismes</w:t>
            </w:r>
            <w:proofErr w:type="spellEnd"/>
            <w:r w:rsidRPr="008B33C3">
              <w:rPr>
                <w:rFonts w:asciiTheme="majorBidi" w:hAnsiTheme="majorBidi" w:cstheme="majorBidi"/>
                <w:sz w:val="18"/>
                <w:szCs w:val="18"/>
                <w:lang w:val="en-US"/>
              </w:rPr>
              <w:t xml:space="preserve"> de placement </w:t>
            </w:r>
            <w:proofErr w:type="spellStart"/>
            <w:r w:rsidRPr="008B33C3">
              <w:rPr>
                <w:rFonts w:asciiTheme="majorBidi" w:hAnsiTheme="majorBidi" w:cstheme="majorBidi"/>
                <w:sz w:val="18"/>
                <w:szCs w:val="18"/>
                <w:lang w:val="en-US"/>
              </w:rPr>
              <w:t>collectif</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[Royal Decree of 23 September 1992 on the consolidated accounts of credit institutions, investment firms and management companies of collective investment undertakings</w:t>
            </w:r>
            <w:proofErr w:type="gramStart"/>
            <w:r w:rsidRPr="008B33C3">
              <w:rPr>
                <w:rFonts w:asciiTheme="majorBidi" w:hAnsiTheme="majorBidi" w:cstheme="majorBidi"/>
                <w:sz w:val="18"/>
                <w:szCs w:val="18"/>
                <w:lang w:val="en-US"/>
              </w:rPr>
              <w:t>]</w:t>
            </w:r>
            <w:bookmarkEnd w:id="1"/>
            <w:r w:rsidR="00D569D7" w:rsidRPr="008B33C3">
              <w:rPr>
                <w:rFonts w:asciiTheme="majorBidi" w:hAnsiTheme="majorBidi" w:cstheme="majorBidi"/>
                <w:sz w:val="18"/>
                <w:szCs w:val="18"/>
                <w:lang w:val="en-US"/>
              </w:rPr>
              <w:t>;</w:t>
            </w:r>
            <w:proofErr w:type="gramEnd"/>
          </w:p>
          <w:p w14:paraId="3EA3333C" w14:textId="718D3165" w:rsidR="00795EBE" w:rsidRPr="008B33C3" w:rsidRDefault="002621B0" w:rsidP="00630338">
            <w:pPr>
              <w:spacing w:after="4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Arrêté</w:t>
            </w:r>
            <w:proofErr w:type="spellEnd"/>
            <w:r w:rsidRPr="008B33C3">
              <w:rPr>
                <w:rFonts w:asciiTheme="majorBidi" w:hAnsiTheme="majorBidi" w:cstheme="majorBidi"/>
                <w:sz w:val="18"/>
                <w:szCs w:val="18"/>
                <w:lang w:val="en-US"/>
              </w:rPr>
              <w:t xml:space="preserve"> royal du 21 </w:t>
            </w:r>
            <w:proofErr w:type="spellStart"/>
            <w:r w:rsidRPr="008B33C3">
              <w:rPr>
                <w:rFonts w:asciiTheme="majorBidi" w:hAnsiTheme="majorBidi" w:cstheme="majorBidi"/>
                <w:sz w:val="18"/>
                <w:szCs w:val="18"/>
                <w:lang w:val="en-US"/>
              </w:rPr>
              <w:t>juin</w:t>
            </w:r>
            <w:proofErr w:type="spellEnd"/>
            <w:r w:rsidRPr="008B33C3">
              <w:rPr>
                <w:rFonts w:asciiTheme="majorBidi" w:hAnsiTheme="majorBidi" w:cstheme="majorBidi"/>
                <w:sz w:val="18"/>
                <w:szCs w:val="18"/>
                <w:lang w:val="en-US"/>
              </w:rPr>
              <w:t xml:space="preserve"> 2006 </w:t>
            </w:r>
            <w:proofErr w:type="spellStart"/>
            <w:r w:rsidRPr="008B33C3">
              <w:rPr>
                <w:rFonts w:asciiTheme="majorBidi" w:hAnsiTheme="majorBidi" w:cstheme="majorBidi"/>
                <w:sz w:val="18"/>
                <w:szCs w:val="18"/>
                <w:lang w:val="en-US"/>
              </w:rPr>
              <w:t>relatif</w:t>
            </w:r>
            <w:proofErr w:type="spellEnd"/>
            <w:r w:rsidRPr="008B33C3">
              <w:rPr>
                <w:rFonts w:asciiTheme="majorBidi" w:hAnsiTheme="majorBidi" w:cstheme="majorBidi"/>
                <w:sz w:val="18"/>
                <w:szCs w:val="18"/>
                <w:lang w:val="en-US"/>
              </w:rPr>
              <w:t xml:space="preserve"> à la </w:t>
            </w:r>
            <w:proofErr w:type="spellStart"/>
            <w:r w:rsidRPr="008B33C3">
              <w:rPr>
                <w:rFonts w:asciiTheme="majorBidi" w:hAnsiTheme="majorBidi" w:cstheme="majorBidi"/>
                <w:sz w:val="18"/>
                <w:szCs w:val="18"/>
                <w:lang w:val="en-US"/>
              </w:rPr>
              <w:t>comptabilité</w:t>
            </w:r>
            <w:proofErr w:type="spellEnd"/>
            <w:r w:rsidRPr="008B33C3">
              <w:rPr>
                <w:rFonts w:asciiTheme="majorBidi" w:hAnsiTheme="majorBidi" w:cstheme="majorBidi"/>
                <w:sz w:val="18"/>
                <w:szCs w:val="18"/>
                <w:lang w:val="en-US"/>
              </w:rPr>
              <w:t xml:space="preserve">, aux </w:t>
            </w:r>
            <w:proofErr w:type="spellStart"/>
            <w:r w:rsidRPr="008B33C3">
              <w:rPr>
                <w:rFonts w:asciiTheme="majorBidi" w:hAnsiTheme="majorBidi" w:cstheme="majorBidi"/>
                <w:sz w:val="18"/>
                <w:szCs w:val="18"/>
                <w:lang w:val="en-US"/>
              </w:rPr>
              <w:t>comptes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annuels</w:t>
            </w:r>
            <w:proofErr w:type="spellEnd"/>
            <w:r w:rsidRPr="008B33C3">
              <w:rPr>
                <w:rFonts w:asciiTheme="majorBidi" w:hAnsiTheme="majorBidi" w:cstheme="majorBidi"/>
                <w:sz w:val="18"/>
                <w:szCs w:val="18"/>
                <w:lang w:val="en-US"/>
              </w:rPr>
              <w:t xml:space="preserve"> et aux </w:t>
            </w:r>
            <w:proofErr w:type="spellStart"/>
            <w:r w:rsidRPr="008B33C3">
              <w:rPr>
                <w:rFonts w:asciiTheme="majorBidi" w:hAnsiTheme="majorBidi" w:cstheme="majorBidi"/>
                <w:sz w:val="18"/>
                <w:szCs w:val="18"/>
                <w:lang w:val="en-US"/>
              </w:rPr>
              <w:t>comptes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consolidés</w:t>
            </w:r>
            <w:proofErr w:type="spellEnd"/>
            <w:r w:rsidRPr="008B33C3">
              <w:rPr>
                <w:rFonts w:asciiTheme="majorBidi" w:hAnsiTheme="majorBidi" w:cstheme="majorBidi"/>
                <w:sz w:val="18"/>
                <w:szCs w:val="18"/>
                <w:lang w:val="en-US"/>
              </w:rPr>
              <w:t xml:space="preserve"> des </w:t>
            </w:r>
            <w:proofErr w:type="spellStart"/>
            <w:r w:rsidRPr="008B33C3">
              <w:rPr>
                <w:rFonts w:asciiTheme="majorBidi" w:hAnsiTheme="majorBidi" w:cstheme="majorBidi"/>
                <w:sz w:val="18"/>
                <w:szCs w:val="18"/>
                <w:lang w:val="en-US"/>
              </w:rPr>
              <w:t>sicaf</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immobilières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publiques</w:t>
            </w:r>
            <w:proofErr w:type="spellEnd"/>
            <w:r w:rsidRPr="008B33C3">
              <w:rPr>
                <w:rFonts w:asciiTheme="majorBidi" w:hAnsiTheme="majorBidi" w:cstheme="majorBidi"/>
                <w:sz w:val="18"/>
                <w:szCs w:val="18"/>
                <w:lang w:val="en-US"/>
              </w:rPr>
              <w:t xml:space="preserve">, et </w:t>
            </w:r>
            <w:proofErr w:type="spellStart"/>
            <w:r w:rsidRPr="008B33C3">
              <w:rPr>
                <w:rFonts w:asciiTheme="majorBidi" w:hAnsiTheme="majorBidi" w:cstheme="majorBidi"/>
                <w:sz w:val="18"/>
                <w:szCs w:val="18"/>
                <w:lang w:val="en-US"/>
              </w:rPr>
              <w:t>modifiant</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l'arrêté</w:t>
            </w:r>
            <w:proofErr w:type="spellEnd"/>
            <w:r w:rsidRPr="008B33C3">
              <w:rPr>
                <w:rFonts w:asciiTheme="majorBidi" w:hAnsiTheme="majorBidi" w:cstheme="majorBidi"/>
                <w:sz w:val="18"/>
                <w:szCs w:val="18"/>
                <w:lang w:val="en-US"/>
              </w:rPr>
              <w:t xml:space="preserve"> royal du 10 </w:t>
            </w:r>
            <w:proofErr w:type="spellStart"/>
            <w:r w:rsidRPr="008B33C3">
              <w:rPr>
                <w:rFonts w:asciiTheme="majorBidi" w:hAnsiTheme="majorBidi" w:cstheme="majorBidi"/>
                <w:sz w:val="18"/>
                <w:szCs w:val="18"/>
                <w:lang w:val="en-US"/>
              </w:rPr>
              <w:t>avril</w:t>
            </w:r>
            <w:proofErr w:type="spellEnd"/>
            <w:r w:rsidRPr="008B33C3">
              <w:rPr>
                <w:rFonts w:asciiTheme="majorBidi" w:hAnsiTheme="majorBidi" w:cstheme="majorBidi"/>
                <w:sz w:val="18"/>
                <w:szCs w:val="18"/>
                <w:lang w:val="en-US"/>
              </w:rPr>
              <w:t xml:space="preserve"> 1995 </w:t>
            </w:r>
            <w:proofErr w:type="spellStart"/>
            <w:r w:rsidRPr="008B33C3">
              <w:rPr>
                <w:rFonts w:asciiTheme="majorBidi" w:hAnsiTheme="majorBidi" w:cstheme="majorBidi"/>
                <w:sz w:val="18"/>
                <w:szCs w:val="18"/>
                <w:lang w:val="en-US"/>
              </w:rPr>
              <w:t>relatif</w:t>
            </w:r>
            <w:proofErr w:type="spellEnd"/>
            <w:r w:rsidRPr="008B33C3">
              <w:rPr>
                <w:rFonts w:asciiTheme="majorBidi" w:hAnsiTheme="majorBidi" w:cstheme="majorBidi"/>
                <w:sz w:val="18"/>
                <w:szCs w:val="18"/>
                <w:lang w:val="en-US"/>
              </w:rPr>
              <w:t xml:space="preserve"> aux </w:t>
            </w:r>
            <w:proofErr w:type="spellStart"/>
            <w:r w:rsidRPr="008B33C3">
              <w:rPr>
                <w:rFonts w:asciiTheme="majorBidi" w:hAnsiTheme="majorBidi" w:cstheme="majorBidi"/>
                <w:sz w:val="18"/>
                <w:szCs w:val="18"/>
                <w:lang w:val="en-US"/>
              </w:rPr>
              <w:t>sicaf</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immobilières</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[Royal Decree of 21 June 2006 on the accounting, annual accounts and consolidated accounts of public property investment funds, and amending the Royal Decree of 10 April 1995 on property investment funds</w:t>
            </w:r>
            <w:proofErr w:type="gramStart"/>
            <w:r w:rsidRPr="008B33C3">
              <w:rPr>
                <w:rFonts w:asciiTheme="majorBidi" w:hAnsiTheme="majorBidi" w:cstheme="majorBidi"/>
                <w:sz w:val="18"/>
                <w:szCs w:val="18"/>
                <w:lang w:val="en-US"/>
              </w:rPr>
              <w:t>]</w:t>
            </w:r>
            <w:r w:rsidR="00B67C94" w:rsidRPr="008B33C3">
              <w:rPr>
                <w:rFonts w:asciiTheme="majorBidi" w:hAnsiTheme="majorBidi" w:cstheme="majorBidi"/>
                <w:sz w:val="18"/>
                <w:szCs w:val="18"/>
                <w:lang w:val="en-US"/>
              </w:rPr>
              <w:t>;</w:t>
            </w:r>
            <w:proofErr w:type="gramEnd"/>
          </w:p>
          <w:p w14:paraId="21B0B7F4" w14:textId="142BA526" w:rsidR="00795EBE" w:rsidRPr="008B33C3" w:rsidRDefault="002621B0" w:rsidP="00630338">
            <w:pPr>
              <w:spacing w:after="4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Arrêté</w:t>
            </w:r>
            <w:proofErr w:type="spellEnd"/>
            <w:r w:rsidRPr="008B33C3">
              <w:rPr>
                <w:rFonts w:asciiTheme="majorBidi" w:hAnsiTheme="majorBidi" w:cstheme="majorBidi"/>
                <w:sz w:val="18"/>
                <w:szCs w:val="18"/>
                <w:lang w:val="en-US"/>
              </w:rPr>
              <w:t xml:space="preserve"> royal du 27 </w:t>
            </w:r>
            <w:proofErr w:type="spellStart"/>
            <w:r w:rsidRPr="008B33C3">
              <w:rPr>
                <w:rFonts w:asciiTheme="majorBidi" w:hAnsiTheme="majorBidi" w:cstheme="majorBidi"/>
                <w:sz w:val="18"/>
                <w:szCs w:val="18"/>
                <w:lang w:val="en-US"/>
              </w:rPr>
              <w:t>septembre</w:t>
            </w:r>
            <w:proofErr w:type="spellEnd"/>
            <w:r w:rsidRPr="008B33C3">
              <w:rPr>
                <w:rFonts w:asciiTheme="majorBidi" w:hAnsiTheme="majorBidi" w:cstheme="majorBidi"/>
                <w:sz w:val="18"/>
                <w:szCs w:val="18"/>
                <w:lang w:val="en-US"/>
              </w:rPr>
              <w:t xml:space="preserve"> 2009 </w:t>
            </w:r>
            <w:proofErr w:type="spellStart"/>
            <w:r w:rsidRPr="008B33C3">
              <w:rPr>
                <w:rFonts w:asciiTheme="majorBidi" w:hAnsiTheme="majorBidi" w:cstheme="majorBidi"/>
                <w:sz w:val="18"/>
                <w:szCs w:val="18"/>
                <w:lang w:val="en-US"/>
              </w:rPr>
              <w:t>relatif</w:t>
            </w:r>
            <w:proofErr w:type="spellEnd"/>
            <w:r w:rsidRPr="008B33C3">
              <w:rPr>
                <w:rFonts w:asciiTheme="majorBidi" w:hAnsiTheme="majorBidi" w:cstheme="majorBidi"/>
                <w:sz w:val="18"/>
                <w:szCs w:val="18"/>
                <w:lang w:val="en-US"/>
              </w:rPr>
              <w:t xml:space="preserve"> aux </w:t>
            </w:r>
            <w:proofErr w:type="spellStart"/>
            <w:r w:rsidRPr="008B33C3">
              <w:rPr>
                <w:rFonts w:asciiTheme="majorBidi" w:hAnsiTheme="majorBidi" w:cstheme="majorBidi"/>
                <w:sz w:val="18"/>
                <w:szCs w:val="18"/>
                <w:lang w:val="en-US"/>
              </w:rPr>
              <w:t>comptes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consolidés</w:t>
            </w:r>
            <w:proofErr w:type="spellEnd"/>
            <w:r w:rsidRPr="008B33C3">
              <w:rPr>
                <w:rFonts w:asciiTheme="majorBidi" w:hAnsiTheme="majorBidi" w:cstheme="majorBidi"/>
                <w:sz w:val="18"/>
                <w:szCs w:val="18"/>
                <w:lang w:val="en-US"/>
              </w:rPr>
              <w:t xml:space="preserve"> des </w:t>
            </w:r>
            <w:proofErr w:type="spellStart"/>
            <w:r w:rsidRPr="008B33C3">
              <w:rPr>
                <w:rFonts w:asciiTheme="majorBidi" w:hAnsiTheme="majorBidi" w:cstheme="majorBidi"/>
                <w:sz w:val="18"/>
                <w:szCs w:val="18"/>
                <w:lang w:val="en-US"/>
              </w:rPr>
              <w:t>entreprises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d’assurances</w:t>
            </w:r>
            <w:proofErr w:type="spellEnd"/>
            <w:r w:rsidRPr="008B33C3">
              <w:rPr>
                <w:rFonts w:asciiTheme="majorBidi" w:hAnsiTheme="majorBidi" w:cstheme="majorBidi"/>
                <w:sz w:val="18"/>
                <w:szCs w:val="18"/>
                <w:lang w:val="en-US"/>
              </w:rPr>
              <w:t xml:space="preserve"> et des </w:t>
            </w:r>
            <w:proofErr w:type="spellStart"/>
            <w:r w:rsidRPr="008B33C3">
              <w:rPr>
                <w:rFonts w:asciiTheme="majorBidi" w:hAnsiTheme="majorBidi" w:cstheme="majorBidi"/>
                <w:sz w:val="18"/>
                <w:szCs w:val="18"/>
                <w:lang w:val="en-US"/>
              </w:rPr>
              <w:t>entreprises</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réassurances</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[Royal Decree of 27 September 2009 on the consolidated accounts of insurance undertakings and reinsurance undertakings</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71E3FA63" w14:textId="5563FF21" w:rsidR="00D569D7" w:rsidRPr="008B33C3" w:rsidRDefault="002621B0"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Arrêté</w:t>
            </w:r>
            <w:proofErr w:type="spellEnd"/>
            <w:r w:rsidRPr="008B33C3">
              <w:rPr>
                <w:rFonts w:asciiTheme="majorBidi" w:hAnsiTheme="majorBidi" w:cstheme="majorBidi"/>
                <w:sz w:val="18"/>
                <w:szCs w:val="18"/>
                <w:lang w:val="en-US"/>
              </w:rPr>
              <w:t xml:space="preserve"> royal du 7 </w:t>
            </w:r>
            <w:proofErr w:type="spellStart"/>
            <w:r w:rsidRPr="008B33C3">
              <w:rPr>
                <w:rFonts w:asciiTheme="majorBidi" w:hAnsiTheme="majorBidi" w:cstheme="majorBidi"/>
                <w:sz w:val="18"/>
                <w:szCs w:val="18"/>
                <w:lang w:val="en-US"/>
              </w:rPr>
              <w:t>décembre</w:t>
            </w:r>
            <w:proofErr w:type="spellEnd"/>
            <w:r w:rsidRPr="008B33C3">
              <w:rPr>
                <w:rFonts w:asciiTheme="majorBidi" w:hAnsiTheme="majorBidi" w:cstheme="majorBidi"/>
                <w:sz w:val="18"/>
                <w:szCs w:val="18"/>
                <w:lang w:val="en-US"/>
              </w:rPr>
              <w:t xml:space="preserve"> 2010 </w:t>
            </w:r>
            <w:proofErr w:type="spellStart"/>
            <w:r w:rsidRPr="008B33C3">
              <w:rPr>
                <w:rFonts w:asciiTheme="majorBidi" w:hAnsiTheme="majorBidi" w:cstheme="majorBidi"/>
                <w:sz w:val="18"/>
                <w:szCs w:val="18"/>
                <w:lang w:val="en-US"/>
              </w:rPr>
              <w:t>relatif</w:t>
            </w:r>
            <w:proofErr w:type="spellEnd"/>
            <w:r w:rsidRPr="008B33C3">
              <w:rPr>
                <w:rFonts w:asciiTheme="majorBidi" w:hAnsiTheme="majorBidi" w:cstheme="majorBidi"/>
                <w:sz w:val="18"/>
                <w:szCs w:val="18"/>
                <w:lang w:val="en-US"/>
              </w:rPr>
              <w:t xml:space="preserve"> aux </w:t>
            </w:r>
            <w:proofErr w:type="spellStart"/>
            <w:r w:rsidRPr="008B33C3">
              <w:rPr>
                <w:rFonts w:asciiTheme="majorBidi" w:hAnsiTheme="majorBidi" w:cstheme="majorBidi"/>
                <w:sz w:val="18"/>
                <w:szCs w:val="18"/>
                <w:lang w:val="en-US"/>
              </w:rPr>
              <w:t>sicafi</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[Royal Decree of 7 December 2010 on property investment funds].</w:t>
            </w:r>
          </w:p>
        </w:tc>
      </w:tr>
      <w:tr w:rsidR="00D569D7" w:rsidRPr="002621B0" w14:paraId="6F51B61C" w14:textId="77777777" w:rsidTr="0097118B">
        <w:trPr>
          <w:trHeight w:val="495"/>
        </w:trPr>
        <w:tc>
          <w:tcPr>
            <w:tcW w:w="361" w:type="pct"/>
            <w:tcBorders>
              <w:top w:val="nil"/>
              <w:left w:val="nil"/>
              <w:bottom w:val="nil"/>
              <w:right w:val="nil"/>
            </w:tcBorders>
            <w:shd w:val="clear" w:color="auto" w:fill="FFFFFF" w:themeFill="background1"/>
            <w:noWrap/>
            <w:hideMark/>
          </w:tcPr>
          <w:p w14:paraId="56CA73D9" w14:textId="09C301AE" w:rsidR="00D569D7" w:rsidRPr="002621B0" w:rsidRDefault="00D569D7" w:rsidP="00630338">
            <w:pPr>
              <w:spacing w:after="120" w:line="240" w:lineRule="auto"/>
              <w:rPr>
                <w:rFonts w:asciiTheme="majorBidi" w:hAnsiTheme="majorBidi" w:cstheme="majorBidi"/>
                <w:sz w:val="18"/>
                <w:szCs w:val="18"/>
                <w:lang w:val="en-US"/>
              </w:rPr>
            </w:pPr>
            <w:bookmarkStart w:id="2" w:name="_Hlk153449324"/>
            <w:r w:rsidRPr="002621B0">
              <w:rPr>
                <w:rFonts w:asciiTheme="majorBidi" w:hAnsiTheme="majorBidi" w:cstheme="majorBidi"/>
                <w:sz w:val="18"/>
                <w:szCs w:val="18"/>
                <w:lang w:val="en-US"/>
              </w:rPr>
              <w:lastRenderedPageBreak/>
              <w:t>Bulgaria</w:t>
            </w:r>
            <w:bookmarkEnd w:id="2"/>
          </w:p>
        </w:tc>
        <w:tc>
          <w:tcPr>
            <w:tcW w:w="697" w:type="pct"/>
            <w:tcBorders>
              <w:top w:val="nil"/>
              <w:left w:val="nil"/>
              <w:bottom w:val="nil"/>
              <w:right w:val="nil"/>
            </w:tcBorders>
            <w:shd w:val="clear" w:color="auto" w:fill="FFFFFF" w:themeFill="background1"/>
            <w:hideMark/>
          </w:tcPr>
          <w:p w14:paraId="2FCB327C"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 xml:space="preserve">R </w:t>
            </w:r>
            <w:r w:rsidRPr="008B33C3">
              <w:rPr>
                <w:rFonts w:asciiTheme="majorBidi" w:hAnsiTheme="majorBidi" w:cstheme="majorBidi"/>
                <w:sz w:val="18"/>
                <w:szCs w:val="18"/>
                <w:lang w:val="en-US"/>
              </w:rPr>
              <w:br/>
              <w:t>(EU member since 2007)</w:t>
            </w:r>
          </w:p>
        </w:tc>
        <w:tc>
          <w:tcPr>
            <w:tcW w:w="698" w:type="pct"/>
            <w:tcBorders>
              <w:top w:val="nil"/>
              <w:left w:val="nil"/>
              <w:bottom w:val="nil"/>
              <w:right w:val="nil"/>
            </w:tcBorders>
            <w:shd w:val="clear" w:color="auto" w:fill="FFFFFF" w:themeFill="background1"/>
            <w:hideMark/>
          </w:tcPr>
          <w:p w14:paraId="215C930B"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7781D839" w14:textId="4B9CE7B3"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 xml:space="preserve">Pre-2016: R, </w:t>
            </w:r>
            <w:r w:rsidRPr="008B33C3">
              <w:rPr>
                <w:rFonts w:asciiTheme="majorBidi" w:hAnsiTheme="majorBidi" w:cstheme="majorBidi"/>
                <w:sz w:val="18"/>
                <w:szCs w:val="18"/>
                <w:lang w:val="en-US"/>
              </w:rPr>
              <w:br/>
              <w:t>2016 and after: R for financial, P for others</w:t>
            </w:r>
          </w:p>
        </w:tc>
        <w:tc>
          <w:tcPr>
            <w:tcW w:w="698" w:type="pct"/>
            <w:tcBorders>
              <w:top w:val="nil"/>
              <w:left w:val="nil"/>
              <w:bottom w:val="nil"/>
              <w:right w:val="nil"/>
            </w:tcBorders>
            <w:shd w:val="clear" w:color="auto" w:fill="FFFFFF" w:themeFill="background1"/>
            <w:hideMark/>
          </w:tcPr>
          <w:p w14:paraId="4B50EAA2" w14:textId="68A85F28"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Pre-2016: R,</w:t>
            </w:r>
            <w:r w:rsidRPr="008B33C3">
              <w:rPr>
                <w:rFonts w:asciiTheme="majorBidi" w:hAnsiTheme="majorBidi" w:cstheme="majorBidi"/>
                <w:sz w:val="18"/>
                <w:szCs w:val="18"/>
                <w:lang w:val="en-US"/>
              </w:rPr>
              <w:br/>
              <w:t>2016 and after: R for financial, P for others</w:t>
            </w:r>
          </w:p>
        </w:tc>
        <w:tc>
          <w:tcPr>
            <w:tcW w:w="1846" w:type="pct"/>
            <w:tcBorders>
              <w:top w:val="nil"/>
              <w:left w:val="nil"/>
              <w:bottom w:val="nil"/>
              <w:right w:val="nil"/>
            </w:tcBorders>
            <w:shd w:val="clear" w:color="auto" w:fill="FFFFFF" w:themeFill="background1"/>
          </w:tcPr>
          <w:p w14:paraId="488A295F" w14:textId="36CD52B2" w:rsidR="00795EBE" w:rsidRPr="008B33C3" w:rsidRDefault="002621B0" w:rsidP="00630338">
            <w:pPr>
              <w:spacing w:after="40" w:line="240" w:lineRule="auto"/>
              <w:rPr>
                <w:rFonts w:asciiTheme="majorBidi" w:hAnsiTheme="majorBidi" w:cstheme="majorBidi"/>
                <w:sz w:val="18"/>
                <w:szCs w:val="18"/>
                <w:lang w:val="ru-RU"/>
              </w:rPr>
            </w:pPr>
            <w:r w:rsidRPr="008B33C3">
              <w:rPr>
                <w:rFonts w:asciiTheme="majorBidi" w:hAnsiTheme="majorBidi" w:cstheme="majorBidi"/>
                <w:sz w:val="18"/>
                <w:szCs w:val="18"/>
                <w:lang w:val="ru-RU"/>
              </w:rPr>
              <w:t xml:space="preserve">Закон за счетоводството от 16 Ноември 2001 г. </w:t>
            </w:r>
            <w:r w:rsidRPr="008B33C3">
              <w:rPr>
                <w:rFonts w:asciiTheme="majorBidi" w:hAnsiTheme="majorBidi" w:cstheme="majorBidi"/>
                <w:sz w:val="18"/>
                <w:szCs w:val="18"/>
                <w:lang w:val="ru-RU"/>
              </w:rPr>
              <w:br/>
              <w:t>[</w:t>
            </w:r>
            <w:r w:rsidRPr="008B33C3">
              <w:rPr>
                <w:rFonts w:asciiTheme="majorBidi" w:hAnsiTheme="majorBidi" w:cstheme="majorBidi"/>
                <w:sz w:val="18"/>
                <w:szCs w:val="18"/>
                <w:lang w:val="en-US"/>
              </w:rPr>
              <w:t>Accounting</w:t>
            </w:r>
            <w:r w:rsidRPr="008B33C3">
              <w:rPr>
                <w:rFonts w:asciiTheme="majorBidi" w:hAnsiTheme="majorBidi" w:cstheme="majorBidi"/>
                <w:sz w:val="18"/>
                <w:szCs w:val="18"/>
                <w:lang w:val="ru-RU"/>
              </w:rPr>
              <w:t xml:space="preserve"> </w:t>
            </w:r>
            <w:r w:rsidRPr="008B33C3">
              <w:rPr>
                <w:rFonts w:asciiTheme="majorBidi" w:hAnsiTheme="majorBidi" w:cstheme="majorBidi"/>
                <w:sz w:val="18"/>
                <w:szCs w:val="18"/>
                <w:lang w:val="en-US"/>
              </w:rPr>
              <w:t>Act</w:t>
            </w:r>
            <w:r w:rsidRPr="008B33C3">
              <w:rPr>
                <w:rFonts w:asciiTheme="majorBidi" w:hAnsiTheme="majorBidi" w:cstheme="majorBidi"/>
                <w:sz w:val="18"/>
                <w:szCs w:val="18"/>
                <w:lang w:val="ru-RU"/>
              </w:rPr>
              <w:t xml:space="preserve"> </w:t>
            </w:r>
            <w:r w:rsidRPr="008B33C3">
              <w:rPr>
                <w:rFonts w:asciiTheme="majorBidi" w:hAnsiTheme="majorBidi" w:cstheme="majorBidi"/>
                <w:sz w:val="18"/>
                <w:szCs w:val="18"/>
                <w:lang w:val="en-US"/>
              </w:rPr>
              <w:t>of</w:t>
            </w:r>
            <w:r w:rsidRPr="008B33C3">
              <w:rPr>
                <w:rFonts w:asciiTheme="majorBidi" w:hAnsiTheme="majorBidi" w:cstheme="majorBidi"/>
                <w:sz w:val="18"/>
                <w:szCs w:val="18"/>
                <w:lang w:val="ru-RU"/>
              </w:rPr>
              <w:t xml:space="preserve"> 16 </w:t>
            </w:r>
            <w:r w:rsidRPr="008B33C3">
              <w:rPr>
                <w:rFonts w:asciiTheme="majorBidi" w:hAnsiTheme="majorBidi" w:cstheme="majorBidi"/>
                <w:sz w:val="18"/>
                <w:szCs w:val="18"/>
                <w:lang w:val="en-US"/>
              </w:rPr>
              <w:t>November</w:t>
            </w:r>
            <w:r w:rsidRPr="008B33C3">
              <w:rPr>
                <w:rFonts w:asciiTheme="majorBidi" w:hAnsiTheme="majorBidi" w:cstheme="majorBidi"/>
                <w:sz w:val="18"/>
                <w:szCs w:val="18"/>
                <w:lang w:val="ru-RU"/>
              </w:rPr>
              <w:t xml:space="preserve"> 2001]</w:t>
            </w:r>
            <w:r w:rsidR="00D569D7" w:rsidRPr="008B33C3">
              <w:rPr>
                <w:rFonts w:asciiTheme="majorBidi" w:hAnsiTheme="majorBidi" w:cstheme="majorBidi"/>
                <w:sz w:val="18"/>
                <w:szCs w:val="18"/>
                <w:lang w:val="ru-RU"/>
              </w:rPr>
              <w:t>;</w:t>
            </w:r>
          </w:p>
          <w:p w14:paraId="7A46204A" w14:textId="1DA9DE5F" w:rsidR="00D569D7" w:rsidRPr="008B33C3" w:rsidRDefault="002621B0" w:rsidP="00630338">
            <w:pPr>
              <w:spacing w:after="120" w:line="240" w:lineRule="auto"/>
              <w:rPr>
                <w:rFonts w:asciiTheme="majorBidi" w:hAnsiTheme="majorBidi" w:cstheme="majorBidi"/>
                <w:sz w:val="18"/>
                <w:szCs w:val="18"/>
                <w:lang w:val="ru-RU"/>
              </w:rPr>
            </w:pPr>
            <w:r w:rsidRPr="008B33C3">
              <w:rPr>
                <w:rFonts w:asciiTheme="majorBidi" w:hAnsiTheme="majorBidi" w:cstheme="majorBidi"/>
                <w:sz w:val="18"/>
                <w:szCs w:val="18"/>
                <w:lang w:val="ru-RU"/>
              </w:rPr>
              <w:t xml:space="preserve">Закон за счетоводството от 8 Декември 2015 г. </w:t>
            </w:r>
            <w:r w:rsidRPr="008B33C3">
              <w:rPr>
                <w:rFonts w:asciiTheme="majorBidi" w:hAnsiTheme="majorBidi" w:cstheme="majorBidi"/>
                <w:sz w:val="18"/>
                <w:szCs w:val="18"/>
                <w:lang w:val="ru-RU"/>
              </w:rPr>
              <w:br/>
              <w:t>[</w:t>
            </w:r>
            <w:r w:rsidRPr="008B33C3">
              <w:rPr>
                <w:rFonts w:asciiTheme="majorBidi" w:hAnsiTheme="majorBidi" w:cstheme="majorBidi"/>
                <w:sz w:val="18"/>
                <w:szCs w:val="18"/>
                <w:lang w:val="en-US"/>
              </w:rPr>
              <w:t>Accounting</w:t>
            </w:r>
            <w:r w:rsidRPr="008B33C3">
              <w:rPr>
                <w:rFonts w:asciiTheme="majorBidi" w:hAnsiTheme="majorBidi" w:cstheme="majorBidi"/>
                <w:sz w:val="18"/>
                <w:szCs w:val="18"/>
                <w:lang w:val="ru-RU"/>
              </w:rPr>
              <w:t xml:space="preserve"> </w:t>
            </w:r>
            <w:r w:rsidRPr="008B33C3">
              <w:rPr>
                <w:rFonts w:asciiTheme="majorBidi" w:hAnsiTheme="majorBidi" w:cstheme="majorBidi"/>
                <w:sz w:val="18"/>
                <w:szCs w:val="18"/>
                <w:lang w:val="en-US"/>
              </w:rPr>
              <w:t>Act</w:t>
            </w:r>
            <w:r w:rsidRPr="008B33C3">
              <w:rPr>
                <w:rFonts w:asciiTheme="majorBidi" w:hAnsiTheme="majorBidi" w:cstheme="majorBidi"/>
                <w:sz w:val="18"/>
                <w:szCs w:val="18"/>
                <w:lang w:val="ru-RU"/>
              </w:rPr>
              <w:t xml:space="preserve"> </w:t>
            </w:r>
            <w:r w:rsidRPr="008B33C3">
              <w:rPr>
                <w:rFonts w:asciiTheme="majorBidi" w:hAnsiTheme="majorBidi" w:cstheme="majorBidi"/>
                <w:sz w:val="18"/>
                <w:szCs w:val="18"/>
                <w:lang w:val="en-US"/>
              </w:rPr>
              <w:t>of</w:t>
            </w:r>
            <w:r w:rsidRPr="008B33C3">
              <w:rPr>
                <w:rFonts w:asciiTheme="majorBidi" w:hAnsiTheme="majorBidi" w:cstheme="majorBidi"/>
                <w:sz w:val="18"/>
                <w:szCs w:val="18"/>
                <w:lang w:val="ru-RU"/>
              </w:rPr>
              <w:t xml:space="preserve"> 8 </w:t>
            </w:r>
            <w:r w:rsidRPr="008B33C3">
              <w:rPr>
                <w:rFonts w:asciiTheme="majorBidi" w:hAnsiTheme="majorBidi" w:cstheme="majorBidi"/>
                <w:sz w:val="18"/>
                <w:szCs w:val="18"/>
                <w:lang w:val="en-US"/>
              </w:rPr>
              <w:t>December</w:t>
            </w:r>
            <w:r w:rsidRPr="008B33C3">
              <w:rPr>
                <w:rFonts w:asciiTheme="majorBidi" w:hAnsiTheme="majorBidi" w:cstheme="majorBidi"/>
                <w:sz w:val="18"/>
                <w:szCs w:val="18"/>
                <w:lang w:val="ru-RU"/>
              </w:rPr>
              <w:t xml:space="preserve"> 2015]. </w:t>
            </w:r>
          </w:p>
        </w:tc>
      </w:tr>
      <w:tr w:rsidR="00D569D7" w:rsidRPr="002621B0" w14:paraId="27C9E198" w14:textId="77777777" w:rsidTr="0097118B">
        <w:trPr>
          <w:trHeight w:val="315"/>
        </w:trPr>
        <w:tc>
          <w:tcPr>
            <w:tcW w:w="361" w:type="pct"/>
            <w:tcBorders>
              <w:top w:val="nil"/>
              <w:left w:val="nil"/>
              <w:bottom w:val="nil"/>
              <w:right w:val="nil"/>
            </w:tcBorders>
            <w:shd w:val="clear" w:color="auto" w:fill="FFFFFF" w:themeFill="background1"/>
            <w:noWrap/>
            <w:hideMark/>
          </w:tcPr>
          <w:p w14:paraId="2CC43A7F"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Cyprus</w:t>
            </w:r>
          </w:p>
        </w:tc>
        <w:tc>
          <w:tcPr>
            <w:tcW w:w="697" w:type="pct"/>
            <w:tcBorders>
              <w:top w:val="nil"/>
              <w:left w:val="nil"/>
              <w:bottom w:val="nil"/>
              <w:right w:val="nil"/>
            </w:tcBorders>
            <w:shd w:val="clear" w:color="auto" w:fill="FFFFFF" w:themeFill="background1"/>
            <w:hideMark/>
          </w:tcPr>
          <w:p w14:paraId="7F04EA62"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7AA0A00B"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7F28BC4E"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58CCF558"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1846" w:type="pct"/>
            <w:tcBorders>
              <w:top w:val="nil"/>
              <w:left w:val="nil"/>
              <w:bottom w:val="nil"/>
              <w:right w:val="nil"/>
            </w:tcBorders>
            <w:shd w:val="clear" w:color="auto" w:fill="FFFFFF" w:themeFill="background1"/>
          </w:tcPr>
          <w:p w14:paraId="49ED184B" w14:textId="492DD769" w:rsidR="00D569D7" w:rsidRPr="008B33C3" w:rsidRDefault="002621B0"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Ο π</w:t>
            </w:r>
            <w:proofErr w:type="spellStart"/>
            <w:r w:rsidRPr="008B33C3">
              <w:rPr>
                <w:rFonts w:asciiTheme="majorBidi" w:hAnsiTheme="majorBidi" w:cstheme="majorBidi"/>
                <w:sz w:val="18"/>
                <w:szCs w:val="18"/>
                <w:lang w:val="en-US"/>
              </w:rPr>
              <w:t>ερί</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Ετ</w:t>
            </w:r>
            <w:proofErr w:type="spellEnd"/>
            <w:r w:rsidRPr="008B33C3">
              <w:rPr>
                <w:rFonts w:asciiTheme="majorBidi" w:hAnsiTheme="majorBidi" w:cstheme="majorBidi"/>
                <w:sz w:val="18"/>
                <w:szCs w:val="18"/>
                <w:lang w:val="en-US"/>
              </w:rPr>
              <w:t xml:space="preserve">αιρειών </w:t>
            </w:r>
            <w:proofErr w:type="spellStart"/>
            <w:r w:rsidRPr="008B33C3">
              <w:rPr>
                <w:rFonts w:asciiTheme="majorBidi" w:hAnsiTheme="majorBidi" w:cstheme="majorBidi"/>
                <w:sz w:val="18"/>
                <w:szCs w:val="18"/>
                <w:lang w:val="en-US"/>
              </w:rPr>
              <w:t>Νόμος</w:t>
            </w:r>
            <w:proofErr w:type="spellEnd"/>
            <w:r w:rsidRPr="008B33C3">
              <w:rPr>
                <w:rFonts w:asciiTheme="majorBidi" w:hAnsiTheme="majorBidi" w:cstheme="majorBidi"/>
                <w:sz w:val="18"/>
                <w:szCs w:val="18"/>
                <w:lang w:val="en-US"/>
              </w:rPr>
              <w:t xml:space="preserve"> (ΚΕΦ.113) </w:t>
            </w:r>
            <w:r w:rsidRPr="008B33C3">
              <w:rPr>
                <w:rFonts w:asciiTheme="majorBidi" w:hAnsiTheme="majorBidi" w:cstheme="majorBidi"/>
                <w:sz w:val="18"/>
                <w:szCs w:val="18"/>
                <w:lang w:val="en-US"/>
              </w:rPr>
              <w:br/>
              <w:t xml:space="preserve">[The Companies Act (Cap. 113)]. </w:t>
            </w:r>
          </w:p>
        </w:tc>
      </w:tr>
      <w:tr w:rsidR="00D569D7" w:rsidRPr="002621B0" w14:paraId="6185CC37" w14:textId="77777777" w:rsidTr="0097118B">
        <w:trPr>
          <w:trHeight w:val="74"/>
        </w:trPr>
        <w:tc>
          <w:tcPr>
            <w:tcW w:w="361" w:type="pct"/>
            <w:tcBorders>
              <w:top w:val="nil"/>
              <w:left w:val="nil"/>
              <w:bottom w:val="nil"/>
              <w:right w:val="nil"/>
            </w:tcBorders>
            <w:shd w:val="clear" w:color="auto" w:fill="FFFFFF" w:themeFill="background1"/>
            <w:noWrap/>
            <w:hideMark/>
          </w:tcPr>
          <w:p w14:paraId="06E050B9" w14:textId="77777777" w:rsidR="00D569D7" w:rsidRPr="002621B0" w:rsidRDefault="00D569D7" w:rsidP="00630338">
            <w:pPr>
              <w:spacing w:after="120" w:line="240" w:lineRule="auto"/>
              <w:rPr>
                <w:rFonts w:asciiTheme="majorBidi" w:hAnsiTheme="majorBidi" w:cstheme="majorBidi"/>
                <w:sz w:val="18"/>
                <w:szCs w:val="18"/>
                <w:lang w:val="en-US"/>
              </w:rPr>
            </w:pPr>
            <w:bookmarkStart w:id="3" w:name="_Hlk194436090"/>
            <w:r w:rsidRPr="002621B0">
              <w:rPr>
                <w:rFonts w:asciiTheme="majorBidi" w:hAnsiTheme="majorBidi" w:cstheme="majorBidi"/>
                <w:sz w:val="18"/>
                <w:szCs w:val="18"/>
                <w:lang w:val="en-US"/>
              </w:rPr>
              <w:t xml:space="preserve">Czech </w:t>
            </w:r>
            <w:r w:rsidRPr="002621B0">
              <w:rPr>
                <w:rFonts w:asciiTheme="majorBidi" w:hAnsiTheme="majorBidi" w:cstheme="majorBidi"/>
                <w:sz w:val="18"/>
                <w:szCs w:val="18"/>
                <w:lang w:val="en-US"/>
              </w:rPr>
              <w:br/>
              <w:t>Republic</w:t>
            </w:r>
            <w:bookmarkEnd w:id="3"/>
          </w:p>
        </w:tc>
        <w:tc>
          <w:tcPr>
            <w:tcW w:w="697" w:type="pct"/>
            <w:tcBorders>
              <w:top w:val="nil"/>
              <w:left w:val="nil"/>
              <w:bottom w:val="nil"/>
              <w:right w:val="nil"/>
            </w:tcBorders>
            <w:shd w:val="clear" w:color="auto" w:fill="FFFFFF" w:themeFill="background1"/>
            <w:hideMark/>
          </w:tcPr>
          <w:p w14:paraId="66858E2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2CAAD91D"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315805CD"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18E3624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 xml:space="preserve">Pre-2011: N, </w:t>
            </w:r>
            <w:r w:rsidRPr="008B33C3">
              <w:rPr>
                <w:rFonts w:asciiTheme="majorBidi" w:hAnsiTheme="majorBidi" w:cstheme="majorBidi"/>
                <w:sz w:val="18"/>
                <w:szCs w:val="18"/>
                <w:lang w:val="en-US"/>
              </w:rPr>
              <w:br/>
              <w:t>2011 and after: P if the consolidated FSs are prepared in accordance with IFRS, N for others</w:t>
            </w:r>
          </w:p>
        </w:tc>
        <w:tc>
          <w:tcPr>
            <w:tcW w:w="1846" w:type="pct"/>
            <w:tcBorders>
              <w:top w:val="nil"/>
              <w:left w:val="nil"/>
              <w:bottom w:val="nil"/>
              <w:right w:val="nil"/>
            </w:tcBorders>
            <w:shd w:val="clear" w:color="auto" w:fill="FFFFFF" w:themeFill="background1"/>
          </w:tcPr>
          <w:p w14:paraId="663D878B" w14:textId="66A559A6" w:rsidR="00D569D7" w:rsidRPr="008B33C3" w:rsidRDefault="0092692C"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Zákon</w:t>
            </w:r>
            <w:proofErr w:type="spellEnd"/>
            <w:r w:rsidRPr="008B33C3">
              <w:rPr>
                <w:rFonts w:asciiTheme="majorBidi" w:hAnsiTheme="majorBidi" w:cstheme="majorBidi"/>
                <w:sz w:val="18"/>
                <w:szCs w:val="18"/>
                <w:lang w:val="en-US"/>
              </w:rPr>
              <w:t xml:space="preserve"> č. 563/1991 Sb. o </w:t>
            </w:r>
            <w:proofErr w:type="spellStart"/>
            <w:r w:rsidRPr="008B33C3">
              <w:rPr>
                <w:rFonts w:asciiTheme="majorBidi" w:hAnsiTheme="majorBidi" w:cstheme="majorBidi"/>
                <w:sz w:val="18"/>
                <w:szCs w:val="18"/>
                <w:lang w:val="en-US"/>
              </w:rPr>
              <w:t>účetnictví</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[Act No. 563/1991 Coll. on Accounting].</w:t>
            </w:r>
          </w:p>
        </w:tc>
      </w:tr>
      <w:tr w:rsidR="00D569D7" w:rsidRPr="002621B0" w14:paraId="728DE3E5" w14:textId="77777777" w:rsidTr="0097118B">
        <w:trPr>
          <w:trHeight w:val="315"/>
        </w:trPr>
        <w:tc>
          <w:tcPr>
            <w:tcW w:w="361" w:type="pct"/>
            <w:tcBorders>
              <w:top w:val="nil"/>
              <w:left w:val="nil"/>
              <w:bottom w:val="nil"/>
              <w:right w:val="nil"/>
            </w:tcBorders>
            <w:shd w:val="clear" w:color="auto" w:fill="FFFFFF" w:themeFill="background1"/>
            <w:noWrap/>
            <w:hideMark/>
          </w:tcPr>
          <w:p w14:paraId="64F84952"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Germany</w:t>
            </w:r>
          </w:p>
        </w:tc>
        <w:tc>
          <w:tcPr>
            <w:tcW w:w="697" w:type="pct"/>
            <w:tcBorders>
              <w:top w:val="nil"/>
              <w:left w:val="nil"/>
              <w:bottom w:val="nil"/>
              <w:right w:val="nil"/>
            </w:tcBorders>
            <w:shd w:val="clear" w:color="auto" w:fill="FFFFFF" w:themeFill="background1"/>
            <w:hideMark/>
          </w:tcPr>
          <w:p w14:paraId="2421CBD9"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3F95FD61"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698" w:type="pct"/>
            <w:tcBorders>
              <w:top w:val="nil"/>
              <w:left w:val="nil"/>
              <w:bottom w:val="nil"/>
              <w:right w:val="nil"/>
            </w:tcBorders>
            <w:shd w:val="clear" w:color="auto" w:fill="FFFFFF" w:themeFill="background1"/>
            <w:hideMark/>
          </w:tcPr>
          <w:p w14:paraId="782638E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6D618E0B"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1846" w:type="pct"/>
            <w:tcBorders>
              <w:top w:val="nil"/>
              <w:left w:val="nil"/>
              <w:bottom w:val="nil"/>
              <w:right w:val="nil"/>
            </w:tcBorders>
            <w:shd w:val="clear" w:color="auto" w:fill="FFFFFF" w:themeFill="background1"/>
          </w:tcPr>
          <w:p w14:paraId="529328B7" w14:textId="2871107D" w:rsidR="00D569D7" w:rsidRPr="008B33C3" w:rsidRDefault="0092692C"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Handelsgesetzbuch</w:t>
            </w:r>
            <w:proofErr w:type="spellEnd"/>
            <w:r w:rsidRPr="008B33C3">
              <w:rPr>
                <w:rFonts w:asciiTheme="majorBidi" w:hAnsiTheme="majorBidi" w:cstheme="majorBidi"/>
                <w:sz w:val="18"/>
                <w:szCs w:val="18"/>
                <w:lang w:val="en-US"/>
              </w:rPr>
              <w:t xml:space="preserve"> (HGB) </w:t>
            </w:r>
            <w:r w:rsidRPr="008B33C3">
              <w:rPr>
                <w:rFonts w:asciiTheme="majorBidi" w:hAnsiTheme="majorBidi" w:cstheme="majorBidi"/>
                <w:sz w:val="18"/>
                <w:szCs w:val="18"/>
                <w:lang w:val="en-US"/>
              </w:rPr>
              <w:br/>
              <w:t xml:space="preserve">[The Commercial Code]. </w:t>
            </w:r>
          </w:p>
        </w:tc>
      </w:tr>
      <w:tr w:rsidR="00D569D7" w:rsidRPr="002621B0" w14:paraId="3DF2E1B1" w14:textId="77777777" w:rsidTr="0097118B">
        <w:trPr>
          <w:trHeight w:val="686"/>
        </w:trPr>
        <w:tc>
          <w:tcPr>
            <w:tcW w:w="361" w:type="pct"/>
            <w:tcBorders>
              <w:top w:val="nil"/>
              <w:left w:val="nil"/>
              <w:bottom w:val="nil"/>
              <w:right w:val="nil"/>
            </w:tcBorders>
            <w:shd w:val="clear" w:color="auto" w:fill="FFFFFF" w:themeFill="background1"/>
            <w:noWrap/>
            <w:hideMark/>
          </w:tcPr>
          <w:p w14:paraId="486CCC37"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Denmark</w:t>
            </w:r>
          </w:p>
        </w:tc>
        <w:tc>
          <w:tcPr>
            <w:tcW w:w="697" w:type="pct"/>
            <w:tcBorders>
              <w:top w:val="nil"/>
              <w:left w:val="nil"/>
              <w:bottom w:val="nil"/>
              <w:right w:val="nil"/>
            </w:tcBorders>
            <w:shd w:val="clear" w:color="auto" w:fill="FFFFFF" w:themeFill="background1"/>
            <w:hideMark/>
          </w:tcPr>
          <w:p w14:paraId="10E335EC"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auto"/>
            <w:hideMark/>
          </w:tcPr>
          <w:p w14:paraId="05F40AAB" w14:textId="77777777" w:rsidR="00DF60A9" w:rsidRPr="008B33C3" w:rsidRDefault="00DF60A9" w:rsidP="00630338">
            <w:pPr>
              <w:spacing w:after="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Pre-2009: P for all,</w:t>
            </w:r>
          </w:p>
          <w:p w14:paraId="77984D56" w14:textId="75301326" w:rsidR="00D569D7" w:rsidRPr="008B33C3" w:rsidRDefault="00DF60A9" w:rsidP="00630338">
            <w:pPr>
              <w:spacing w:after="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 xml:space="preserve"> 2009-2011</w:t>
            </w:r>
            <w:r w:rsidR="00D569D7" w:rsidRPr="008B33C3">
              <w:rPr>
                <w:rFonts w:asciiTheme="majorBidi" w:hAnsiTheme="majorBidi" w:cstheme="majorBidi"/>
                <w:sz w:val="18"/>
                <w:szCs w:val="18"/>
                <w:lang w:val="en-US"/>
              </w:rPr>
              <w:t>: R for non-financial if no IFRS consolidated FSs are published, P for others</w:t>
            </w:r>
            <w:r w:rsidR="006630EC">
              <w:rPr>
                <w:rFonts w:asciiTheme="majorBidi" w:hAnsiTheme="majorBidi" w:cstheme="majorBidi"/>
                <w:sz w:val="18"/>
                <w:szCs w:val="18"/>
                <w:lang w:val="en-US"/>
              </w:rPr>
              <w:t>,</w:t>
            </w:r>
            <w:r w:rsidR="00D569D7" w:rsidRPr="008B33C3">
              <w:rPr>
                <w:rFonts w:asciiTheme="majorBidi" w:hAnsiTheme="majorBidi" w:cstheme="majorBidi"/>
                <w:sz w:val="18"/>
                <w:szCs w:val="18"/>
                <w:lang w:val="en-US"/>
              </w:rPr>
              <w:br/>
              <w:t>2012 and after: N for financial companies, R for non-financial if no IFRS consolidated FSs are published, P for others</w:t>
            </w:r>
          </w:p>
        </w:tc>
        <w:tc>
          <w:tcPr>
            <w:tcW w:w="698" w:type="pct"/>
            <w:tcBorders>
              <w:top w:val="nil"/>
              <w:left w:val="nil"/>
              <w:bottom w:val="nil"/>
              <w:right w:val="nil"/>
            </w:tcBorders>
            <w:shd w:val="clear" w:color="auto" w:fill="auto"/>
            <w:hideMark/>
          </w:tcPr>
          <w:p w14:paraId="28DBDBB2"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auto"/>
            <w:hideMark/>
          </w:tcPr>
          <w:p w14:paraId="15881475"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Pre-2012: P for all,</w:t>
            </w:r>
            <w:r w:rsidRPr="008B33C3">
              <w:rPr>
                <w:rFonts w:asciiTheme="majorBidi" w:hAnsiTheme="majorBidi" w:cstheme="majorBidi"/>
                <w:sz w:val="18"/>
                <w:szCs w:val="18"/>
                <w:lang w:val="en-US"/>
              </w:rPr>
              <w:br/>
              <w:t>2012 and after: P for non-financial companies,</w:t>
            </w:r>
            <w:r w:rsidRPr="008B33C3">
              <w:rPr>
                <w:rFonts w:asciiTheme="majorBidi" w:hAnsiTheme="majorBidi" w:cstheme="majorBidi"/>
                <w:sz w:val="18"/>
                <w:szCs w:val="18"/>
                <w:lang w:val="en-US"/>
              </w:rPr>
              <w:br/>
              <w:t>N for financial companies</w:t>
            </w:r>
          </w:p>
        </w:tc>
        <w:tc>
          <w:tcPr>
            <w:tcW w:w="1846" w:type="pct"/>
            <w:tcBorders>
              <w:top w:val="nil"/>
              <w:left w:val="nil"/>
              <w:bottom w:val="nil"/>
              <w:right w:val="nil"/>
            </w:tcBorders>
          </w:tcPr>
          <w:p w14:paraId="1066E0B8" w14:textId="4A5252D3" w:rsidR="00795EBE" w:rsidRPr="008B33C3" w:rsidRDefault="00572D54" w:rsidP="00630338">
            <w:pPr>
              <w:spacing w:after="40" w:line="240" w:lineRule="auto"/>
              <w:rPr>
                <w:rFonts w:asciiTheme="majorBidi" w:hAnsiTheme="majorBidi" w:cstheme="majorBidi"/>
                <w:sz w:val="18"/>
                <w:szCs w:val="18"/>
                <w:lang w:val="en-US"/>
              </w:rPr>
            </w:pPr>
            <w:bookmarkStart w:id="4" w:name="_Hlk189326531"/>
            <w:r w:rsidRPr="008B33C3">
              <w:rPr>
                <w:rFonts w:asciiTheme="majorBidi" w:hAnsiTheme="majorBidi" w:cstheme="majorBidi"/>
                <w:sz w:val="18"/>
                <w:szCs w:val="18"/>
                <w:lang w:val="en-US"/>
              </w:rPr>
              <w:t xml:space="preserve">LOV nr 448 </w:t>
            </w:r>
            <w:proofErr w:type="spellStart"/>
            <w:r w:rsidRPr="008B33C3">
              <w:rPr>
                <w:rFonts w:asciiTheme="majorBidi" w:hAnsiTheme="majorBidi" w:cstheme="majorBidi"/>
                <w:sz w:val="18"/>
                <w:szCs w:val="18"/>
                <w:lang w:val="en-US"/>
              </w:rPr>
              <w:t>af</w:t>
            </w:r>
            <w:proofErr w:type="spellEnd"/>
            <w:r w:rsidRPr="008B33C3">
              <w:rPr>
                <w:rFonts w:asciiTheme="majorBidi" w:hAnsiTheme="majorBidi" w:cstheme="majorBidi"/>
                <w:sz w:val="18"/>
                <w:szCs w:val="18"/>
                <w:lang w:val="en-US"/>
              </w:rPr>
              <w:t xml:space="preserve"> 07/06/2001 om </w:t>
            </w:r>
            <w:proofErr w:type="spellStart"/>
            <w:r w:rsidRPr="008B33C3">
              <w:rPr>
                <w:rFonts w:asciiTheme="majorBidi" w:hAnsiTheme="majorBidi" w:cstheme="majorBidi"/>
                <w:sz w:val="18"/>
                <w:szCs w:val="18"/>
                <w:lang w:val="en-US"/>
              </w:rPr>
              <w:t>erhvervsdrivende</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virksomheders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aflæggelse</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af</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årsregnskab</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m.v</w:t>
            </w:r>
            <w:proofErr w:type="spellEnd"/>
            <w:r w:rsidRPr="008B33C3">
              <w:rPr>
                <w:rFonts w:asciiTheme="majorBidi" w:hAnsiTheme="majorBidi" w:cstheme="majorBidi"/>
                <w:sz w:val="18"/>
                <w:szCs w:val="18"/>
                <w:lang w:val="en-US"/>
              </w:rPr>
              <w:t>. (</w:t>
            </w:r>
            <w:proofErr w:type="spellStart"/>
            <w:r w:rsidRPr="008B33C3">
              <w:rPr>
                <w:rFonts w:asciiTheme="majorBidi" w:hAnsiTheme="majorBidi" w:cstheme="majorBidi"/>
                <w:sz w:val="18"/>
                <w:szCs w:val="18"/>
                <w:lang w:val="en-US"/>
              </w:rPr>
              <w:t>årsregnskabsloven</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[Act no. 448 of 07/06/2001 on the presentation of annual accounts etc. by commercial enterprises (Danish Financial Statements Act)</w:t>
            </w:r>
            <w:proofErr w:type="gramStart"/>
            <w:r w:rsidRPr="008B33C3">
              <w:rPr>
                <w:rFonts w:asciiTheme="majorBidi" w:hAnsiTheme="majorBidi" w:cstheme="majorBidi"/>
                <w:sz w:val="18"/>
                <w:szCs w:val="18"/>
                <w:lang w:val="en-US"/>
              </w:rPr>
              <w:t>]</w:t>
            </w:r>
            <w:bookmarkEnd w:id="4"/>
            <w:r w:rsidR="00D569D7" w:rsidRPr="008B33C3">
              <w:rPr>
                <w:rFonts w:asciiTheme="majorBidi" w:hAnsiTheme="majorBidi" w:cstheme="majorBidi"/>
                <w:sz w:val="18"/>
                <w:szCs w:val="18"/>
                <w:lang w:val="en-US"/>
              </w:rPr>
              <w:t>;</w:t>
            </w:r>
            <w:proofErr w:type="gramEnd"/>
          </w:p>
          <w:p w14:paraId="20858959" w14:textId="64B95CA2" w:rsidR="00D569D7" w:rsidRPr="008B33C3" w:rsidRDefault="00572D54"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LOV nr 453 </w:t>
            </w:r>
            <w:proofErr w:type="spellStart"/>
            <w:r w:rsidRPr="008B33C3">
              <w:rPr>
                <w:rFonts w:asciiTheme="majorBidi" w:hAnsiTheme="majorBidi" w:cstheme="majorBidi"/>
                <w:sz w:val="18"/>
                <w:szCs w:val="18"/>
                <w:lang w:val="en-US"/>
              </w:rPr>
              <w:t>af</w:t>
            </w:r>
            <w:proofErr w:type="spellEnd"/>
            <w:r w:rsidRPr="008B33C3">
              <w:rPr>
                <w:rFonts w:asciiTheme="majorBidi" w:hAnsiTheme="majorBidi" w:cstheme="majorBidi"/>
                <w:sz w:val="18"/>
                <w:szCs w:val="18"/>
                <w:lang w:val="en-US"/>
              </w:rPr>
              <w:t xml:space="preserve"> 10/06/2003 om </w:t>
            </w:r>
            <w:proofErr w:type="spellStart"/>
            <w:r w:rsidRPr="008B33C3">
              <w:rPr>
                <w:rFonts w:asciiTheme="majorBidi" w:hAnsiTheme="majorBidi" w:cstheme="majorBidi"/>
                <w:sz w:val="18"/>
                <w:szCs w:val="18"/>
                <w:lang w:val="en-US"/>
              </w:rPr>
              <w:t>finansiel</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virksomhed</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[Act no. 453 of 10/06/2003 on financial activities]</w:t>
            </w:r>
            <w:r w:rsidR="00D569D7" w:rsidRPr="008B33C3">
              <w:rPr>
                <w:rFonts w:asciiTheme="majorBidi" w:hAnsiTheme="majorBidi" w:cstheme="majorBidi"/>
                <w:sz w:val="18"/>
                <w:szCs w:val="18"/>
                <w:lang w:val="en-US"/>
              </w:rPr>
              <w:t>.</w:t>
            </w:r>
          </w:p>
        </w:tc>
      </w:tr>
      <w:tr w:rsidR="00D569D7" w:rsidRPr="002621B0" w14:paraId="4E9B3E15" w14:textId="77777777" w:rsidTr="0097118B">
        <w:trPr>
          <w:trHeight w:val="2195"/>
        </w:trPr>
        <w:tc>
          <w:tcPr>
            <w:tcW w:w="361" w:type="pct"/>
            <w:tcBorders>
              <w:top w:val="nil"/>
              <w:left w:val="nil"/>
              <w:bottom w:val="nil"/>
              <w:right w:val="nil"/>
            </w:tcBorders>
            <w:shd w:val="clear" w:color="auto" w:fill="FFFFFF" w:themeFill="background1"/>
            <w:noWrap/>
            <w:hideMark/>
          </w:tcPr>
          <w:p w14:paraId="29C90C48"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Spain</w:t>
            </w:r>
          </w:p>
        </w:tc>
        <w:tc>
          <w:tcPr>
            <w:tcW w:w="697" w:type="pct"/>
            <w:tcBorders>
              <w:top w:val="nil"/>
              <w:left w:val="nil"/>
              <w:bottom w:val="nil"/>
              <w:right w:val="nil"/>
            </w:tcBorders>
            <w:shd w:val="clear" w:color="auto" w:fill="FFFFFF" w:themeFill="background1"/>
            <w:hideMark/>
          </w:tcPr>
          <w:p w14:paraId="20E8FCDA"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2538F0BE"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698" w:type="pct"/>
            <w:tcBorders>
              <w:top w:val="nil"/>
              <w:left w:val="nil"/>
              <w:bottom w:val="nil"/>
              <w:right w:val="nil"/>
            </w:tcBorders>
            <w:shd w:val="clear" w:color="auto" w:fill="FFFFFF" w:themeFill="background1"/>
            <w:hideMark/>
          </w:tcPr>
          <w:p w14:paraId="14786FAF"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6B614B10"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1846" w:type="pct"/>
            <w:tcBorders>
              <w:top w:val="nil"/>
              <w:left w:val="nil"/>
              <w:bottom w:val="nil"/>
              <w:right w:val="nil"/>
            </w:tcBorders>
            <w:shd w:val="clear" w:color="auto" w:fill="FFFFFF" w:themeFill="background1"/>
          </w:tcPr>
          <w:p w14:paraId="0942DE54" w14:textId="0CFBB26D" w:rsidR="00795EBE" w:rsidRPr="008B33C3" w:rsidRDefault="00572D54" w:rsidP="00630338">
            <w:pPr>
              <w:spacing w:after="4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Ley 16/2007, de 4 de </w:t>
            </w:r>
            <w:proofErr w:type="spellStart"/>
            <w:r w:rsidRPr="008B33C3">
              <w:rPr>
                <w:rFonts w:asciiTheme="majorBidi" w:hAnsiTheme="majorBidi" w:cstheme="majorBidi"/>
                <w:sz w:val="18"/>
                <w:szCs w:val="18"/>
                <w:lang w:val="en-US"/>
              </w:rPr>
              <w:t>julio</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reforma</w:t>
            </w:r>
            <w:proofErr w:type="spellEnd"/>
            <w:r w:rsidRPr="008B33C3">
              <w:rPr>
                <w:rFonts w:asciiTheme="majorBidi" w:hAnsiTheme="majorBidi" w:cstheme="majorBidi"/>
                <w:sz w:val="18"/>
                <w:szCs w:val="18"/>
                <w:lang w:val="en-US"/>
              </w:rPr>
              <w:t xml:space="preserve"> y </w:t>
            </w:r>
            <w:proofErr w:type="spellStart"/>
            <w:r w:rsidRPr="008B33C3">
              <w:rPr>
                <w:rFonts w:asciiTheme="majorBidi" w:hAnsiTheme="majorBidi" w:cstheme="majorBidi"/>
                <w:sz w:val="18"/>
                <w:szCs w:val="18"/>
                <w:lang w:val="en-US"/>
              </w:rPr>
              <w:t>adaptación</w:t>
            </w:r>
            <w:proofErr w:type="spellEnd"/>
            <w:r w:rsidRPr="008B33C3">
              <w:rPr>
                <w:rFonts w:asciiTheme="majorBidi" w:hAnsiTheme="majorBidi" w:cstheme="majorBidi"/>
                <w:sz w:val="18"/>
                <w:szCs w:val="18"/>
                <w:lang w:val="en-US"/>
              </w:rPr>
              <w:t xml:space="preserve"> de la </w:t>
            </w:r>
            <w:proofErr w:type="spellStart"/>
            <w:r w:rsidRPr="008B33C3">
              <w:rPr>
                <w:rFonts w:asciiTheme="majorBidi" w:hAnsiTheme="majorBidi" w:cstheme="majorBidi"/>
                <w:sz w:val="18"/>
                <w:szCs w:val="18"/>
                <w:lang w:val="en-US"/>
              </w:rPr>
              <w:t>legislación</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mercantil</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en</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materia</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contable</w:t>
            </w:r>
            <w:proofErr w:type="spellEnd"/>
            <w:r w:rsidRPr="008B33C3">
              <w:rPr>
                <w:rFonts w:asciiTheme="majorBidi" w:hAnsiTheme="majorBidi" w:cstheme="majorBidi"/>
                <w:sz w:val="18"/>
                <w:szCs w:val="18"/>
                <w:lang w:val="en-US"/>
              </w:rPr>
              <w:t xml:space="preserve"> para </w:t>
            </w:r>
            <w:proofErr w:type="spellStart"/>
            <w:r w:rsidRPr="008B33C3">
              <w:rPr>
                <w:rFonts w:asciiTheme="majorBidi" w:hAnsiTheme="majorBidi" w:cstheme="majorBidi"/>
                <w:sz w:val="18"/>
                <w:szCs w:val="18"/>
                <w:lang w:val="en-US"/>
              </w:rPr>
              <w:t>su</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armonización</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internacional</w:t>
            </w:r>
            <w:proofErr w:type="spellEnd"/>
            <w:r w:rsidRPr="008B33C3">
              <w:rPr>
                <w:rFonts w:asciiTheme="majorBidi" w:hAnsiTheme="majorBidi" w:cstheme="majorBidi"/>
                <w:sz w:val="18"/>
                <w:szCs w:val="18"/>
                <w:lang w:val="en-US"/>
              </w:rPr>
              <w:t xml:space="preserve"> con base </w:t>
            </w:r>
            <w:proofErr w:type="spellStart"/>
            <w:r w:rsidRPr="008B33C3">
              <w:rPr>
                <w:rFonts w:asciiTheme="majorBidi" w:hAnsiTheme="majorBidi" w:cstheme="majorBidi"/>
                <w:sz w:val="18"/>
                <w:szCs w:val="18"/>
                <w:lang w:val="en-US"/>
              </w:rPr>
              <w:t>en</w:t>
            </w:r>
            <w:proofErr w:type="spellEnd"/>
            <w:r w:rsidRPr="008B33C3">
              <w:rPr>
                <w:rFonts w:asciiTheme="majorBidi" w:hAnsiTheme="majorBidi" w:cstheme="majorBidi"/>
                <w:sz w:val="18"/>
                <w:szCs w:val="18"/>
                <w:lang w:val="en-US"/>
              </w:rPr>
              <w:t xml:space="preserve"> la </w:t>
            </w:r>
            <w:proofErr w:type="spellStart"/>
            <w:r w:rsidRPr="008B33C3">
              <w:rPr>
                <w:rFonts w:asciiTheme="majorBidi" w:hAnsiTheme="majorBidi" w:cstheme="majorBidi"/>
                <w:sz w:val="18"/>
                <w:szCs w:val="18"/>
                <w:lang w:val="en-US"/>
              </w:rPr>
              <w:t>normativa</w:t>
            </w:r>
            <w:proofErr w:type="spellEnd"/>
            <w:r w:rsidRPr="008B33C3">
              <w:rPr>
                <w:rFonts w:asciiTheme="majorBidi" w:hAnsiTheme="majorBidi" w:cstheme="majorBidi"/>
                <w:sz w:val="18"/>
                <w:szCs w:val="18"/>
                <w:lang w:val="en-US"/>
              </w:rPr>
              <w:t xml:space="preserve"> de la Unión Europea</w:t>
            </w:r>
            <w:r w:rsidRPr="008B33C3">
              <w:rPr>
                <w:rFonts w:asciiTheme="majorBidi" w:hAnsiTheme="majorBidi" w:cstheme="majorBidi"/>
                <w:sz w:val="18"/>
                <w:szCs w:val="18"/>
                <w:lang w:val="en-US"/>
              </w:rPr>
              <w:br/>
              <w:t xml:space="preserve">[Law 16/2007 of 4 July 2007 on the reform and adaptation of commercial legislation in accounting matters for its international </w:t>
            </w:r>
            <w:proofErr w:type="spellStart"/>
            <w:r w:rsidRPr="008B33C3">
              <w:rPr>
                <w:rFonts w:asciiTheme="majorBidi" w:hAnsiTheme="majorBidi" w:cstheme="majorBidi"/>
                <w:sz w:val="18"/>
                <w:szCs w:val="18"/>
                <w:lang w:val="en-US"/>
              </w:rPr>
              <w:t>harmonisation</w:t>
            </w:r>
            <w:proofErr w:type="spellEnd"/>
            <w:r w:rsidRPr="008B33C3">
              <w:rPr>
                <w:rFonts w:asciiTheme="majorBidi" w:hAnsiTheme="majorBidi" w:cstheme="majorBidi"/>
                <w:sz w:val="18"/>
                <w:szCs w:val="18"/>
                <w:lang w:val="en-US"/>
              </w:rPr>
              <w:t xml:space="preserve"> based on European Union regulations</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0E899163" w14:textId="1440057E" w:rsidR="00D569D7" w:rsidRPr="008B33C3" w:rsidRDefault="00572D54"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Real </w:t>
            </w:r>
            <w:proofErr w:type="spellStart"/>
            <w:r w:rsidRPr="008B33C3">
              <w:rPr>
                <w:rFonts w:asciiTheme="majorBidi" w:hAnsiTheme="majorBidi" w:cstheme="majorBidi"/>
                <w:sz w:val="18"/>
                <w:szCs w:val="18"/>
                <w:lang w:val="en-US"/>
              </w:rPr>
              <w:t>Decreto</w:t>
            </w:r>
            <w:proofErr w:type="spellEnd"/>
            <w:r w:rsidRPr="008B33C3">
              <w:rPr>
                <w:rFonts w:asciiTheme="majorBidi" w:hAnsiTheme="majorBidi" w:cstheme="majorBidi"/>
                <w:sz w:val="18"/>
                <w:szCs w:val="18"/>
                <w:lang w:val="en-US"/>
              </w:rPr>
              <w:t xml:space="preserve"> 1514/2007, de 16 de </w:t>
            </w:r>
            <w:proofErr w:type="spellStart"/>
            <w:r w:rsidRPr="008B33C3">
              <w:rPr>
                <w:rFonts w:asciiTheme="majorBidi" w:hAnsiTheme="majorBidi" w:cstheme="majorBidi"/>
                <w:sz w:val="18"/>
                <w:szCs w:val="18"/>
                <w:lang w:val="en-US"/>
              </w:rPr>
              <w:t>noviembre</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por</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el</w:t>
            </w:r>
            <w:proofErr w:type="spellEnd"/>
            <w:r w:rsidRPr="008B33C3">
              <w:rPr>
                <w:rFonts w:asciiTheme="majorBidi" w:hAnsiTheme="majorBidi" w:cstheme="majorBidi"/>
                <w:sz w:val="18"/>
                <w:szCs w:val="18"/>
                <w:lang w:val="en-US"/>
              </w:rPr>
              <w:t xml:space="preserve"> que se </w:t>
            </w:r>
            <w:proofErr w:type="spellStart"/>
            <w:r w:rsidRPr="008B33C3">
              <w:rPr>
                <w:rFonts w:asciiTheme="majorBidi" w:hAnsiTheme="majorBidi" w:cstheme="majorBidi"/>
                <w:sz w:val="18"/>
                <w:szCs w:val="18"/>
                <w:lang w:val="en-US"/>
              </w:rPr>
              <w:t>aprueba</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el</w:t>
            </w:r>
            <w:proofErr w:type="spellEnd"/>
            <w:r w:rsidRPr="008B33C3">
              <w:rPr>
                <w:rFonts w:asciiTheme="majorBidi" w:hAnsiTheme="majorBidi" w:cstheme="majorBidi"/>
                <w:sz w:val="18"/>
                <w:szCs w:val="18"/>
                <w:lang w:val="en-US"/>
              </w:rPr>
              <w:t xml:space="preserve"> Plan General de </w:t>
            </w:r>
            <w:proofErr w:type="spellStart"/>
            <w:r w:rsidRPr="008B33C3">
              <w:rPr>
                <w:rFonts w:asciiTheme="majorBidi" w:hAnsiTheme="majorBidi" w:cstheme="majorBidi"/>
                <w:sz w:val="18"/>
                <w:szCs w:val="18"/>
                <w:lang w:val="en-US"/>
              </w:rPr>
              <w:t>Contabilidad</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[Royal Decree 1514/2007 of 16 November 2007 approving the General Accounting Plan].</w:t>
            </w:r>
          </w:p>
        </w:tc>
      </w:tr>
      <w:tr w:rsidR="00D569D7" w:rsidRPr="002621B0" w14:paraId="6C3780D5" w14:textId="77777777" w:rsidTr="0097118B">
        <w:trPr>
          <w:trHeight w:val="168"/>
        </w:trPr>
        <w:tc>
          <w:tcPr>
            <w:tcW w:w="361" w:type="pct"/>
            <w:tcBorders>
              <w:top w:val="nil"/>
              <w:left w:val="nil"/>
              <w:bottom w:val="nil"/>
              <w:right w:val="nil"/>
            </w:tcBorders>
            <w:shd w:val="clear" w:color="auto" w:fill="FFFFFF" w:themeFill="background1"/>
            <w:noWrap/>
            <w:hideMark/>
          </w:tcPr>
          <w:p w14:paraId="34A99188"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Estonia</w:t>
            </w:r>
          </w:p>
        </w:tc>
        <w:tc>
          <w:tcPr>
            <w:tcW w:w="697" w:type="pct"/>
            <w:tcBorders>
              <w:top w:val="nil"/>
              <w:left w:val="nil"/>
              <w:bottom w:val="nil"/>
              <w:right w:val="nil"/>
            </w:tcBorders>
            <w:shd w:val="clear" w:color="auto" w:fill="FFFFFF" w:themeFill="background1"/>
            <w:hideMark/>
          </w:tcPr>
          <w:p w14:paraId="6840E971"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1D48887E"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02A90798"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financial,</w:t>
            </w:r>
            <w:r w:rsidRPr="008B33C3">
              <w:rPr>
                <w:rFonts w:asciiTheme="majorBidi" w:hAnsiTheme="majorBidi" w:cstheme="majorBidi"/>
                <w:sz w:val="18"/>
                <w:szCs w:val="18"/>
                <w:lang w:val="en-US"/>
              </w:rPr>
              <w:br/>
              <w:t>P for non-financial</w:t>
            </w:r>
          </w:p>
        </w:tc>
        <w:tc>
          <w:tcPr>
            <w:tcW w:w="698" w:type="pct"/>
            <w:tcBorders>
              <w:top w:val="nil"/>
              <w:left w:val="nil"/>
              <w:bottom w:val="nil"/>
              <w:right w:val="nil"/>
            </w:tcBorders>
            <w:shd w:val="clear" w:color="auto" w:fill="FFFFFF" w:themeFill="background1"/>
            <w:hideMark/>
          </w:tcPr>
          <w:p w14:paraId="2995001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financial,</w:t>
            </w:r>
            <w:r w:rsidRPr="008B33C3">
              <w:rPr>
                <w:rFonts w:asciiTheme="majorBidi" w:hAnsiTheme="majorBidi" w:cstheme="majorBidi"/>
                <w:sz w:val="18"/>
                <w:szCs w:val="18"/>
                <w:lang w:val="en-US"/>
              </w:rPr>
              <w:br/>
              <w:t xml:space="preserve"> P non-financial</w:t>
            </w:r>
          </w:p>
        </w:tc>
        <w:tc>
          <w:tcPr>
            <w:tcW w:w="1846" w:type="pct"/>
            <w:tcBorders>
              <w:top w:val="nil"/>
              <w:left w:val="nil"/>
              <w:bottom w:val="nil"/>
              <w:right w:val="nil"/>
            </w:tcBorders>
            <w:shd w:val="clear" w:color="auto" w:fill="FFFFFF" w:themeFill="background1"/>
          </w:tcPr>
          <w:p w14:paraId="5430B909" w14:textId="0DB053C0" w:rsidR="00D569D7" w:rsidRPr="008B33C3" w:rsidRDefault="00572D54"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Raamatupidamise</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seadus</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[Accounting Act].</w:t>
            </w:r>
          </w:p>
        </w:tc>
      </w:tr>
      <w:tr w:rsidR="00D569D7" w:rsidRPr="002621B0" w14:paraId="1FD14FF1" w14:textId="77777777" w:rsidTr="0097118B">
        <w:trPr>
          <w:trHeight w:val="284"/>
        </w:trPr>
        <w:tc>
          <w:tcPr>
            <w:tcW w:w="361" w:type="pct"/>
            <w:tcBorders>
              <w:top w:val="nil"/>
              <w:left w:val="nil"/>
              <w:bottom w:val="nil"/>
              <w:right w:val="nil"/>
            </w:tcBorders>
            <w:shd w:val="clear" w:color="auto" w:fill="FFFFFF" w:themeFill="background1"/>
            <w:noWrap/>
            <w:hideMark/>
          </w:tcPr>
          <w:p w14:paraId="2856612B"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lastRenderedPageBreak/>
              <w:t>Finland</w:t>
            </w:r>
          </w:p>
        </w:tc>
        <w:tc>
          <w:tcPr>
            <w:tcW w:w="697" w:type="pct"/>
            <w:tcBorders>
              <w:top w:val="nil"/>
              <w:left w:val="nil"/>
              <w:bottom w:val="nil"/>
              <w:right w:val="nil"/>
            </w:tcBorders>
            <w:shd w:val="clear" w:color="auto" w:fill="FFFFFF" w:themeFill="background1"/>
            <w:hideMark/>
          </w:tcPr>
          <w:p w14:paraId="14DA76C8"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1C0B8710"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if no IFRS consolidated FSs are published, N for insurance if IFRS consolidated FSs are published, P for others</w:t>
            </w:r>
          </w:p>
        </w:tc>
        <w:tc>
          <w:tcPr>
            <w:tcW w:w="698" w:type="pct"/>
            <w:tcBorders>
              <w:top w:val="nil"/>
              <w:left w:val="nil"/>
              <w:bottom w:val="nil"/>
              <w:right w:val="nil"/>
            </w:tcBorders>
            <w:shd w:val="clear" w:color="auto" w:fill="FFFFFF" w:themeFill="background1"/>
            <w:hideMark/>
          </w:tcPr>
          <w:p w14:paraId="0149315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6FF6260D"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 for insurance,</w:t>
            </w:r>
            <w:r w:rsidRPr="008B33C3">
              <w:rPr>
                <w:rFonts w:asciiTheme="majorBidi" w:hAnsiTheme="majorBidi" w:cstheme="majorBidi"/>
                <w:sz w:val="18"/>
                <w:szCs w:val="18"/>
                <w:lang w:val="en-US"/>
              </w:rPr>
              <w:br/>
              <w:t xml:space="preserve"> P for others</w:t>
            </w:r>
          </w:p>
        </w:tc>
        <w:tc>
          <w:tcPr>
            <w:tcW w:w="1846" w:type="pct"/>
            <w:tcBorders>
              <w:top w:val="nil"/>
              <w:left w:val="nil"/>
              <w:bottom w:val="nil"/>
              <w:right w:val="nil"/>
            </w:tcBorders>
            <w:shd w:val="clear" w:color="auto" w:fill="FFFFFF" w:themeFill="background1"/>
          </w:tcPr>
          <w:p w14:paraId="79530D5D" w14:textId="008CE1B2" w:rsidR="00795EBE" w:rsidRPr="008B33C3" w:rsidRDefault="00CE5A47" w:rsidP="00CE5A47">
            <w:pPr>
              <w:spacing w:after="60" w:line="240" w:lineRule="auto"/>
              <w:rPr>
                <w:rFonts w:asciiTheme="majorBidi" w:hAnsiTheme="majorBidi" w:cstheme="majorBidi"/>
                <w:sz w:val="18"/>
                <w:szCs w:val="18"/>
                <w:lang w:val="en-US"/>
              </w:rPr>
            </w:pPr>
            <w:r w:rsidRPr="00284BDA">
              <w:rPr>
                <w:rFonts w:asciiTheme="majorBidi" w:hAnsiTheme="majorBidi" w:cstheme="majorBidi"/>
                <w:sz w:val="18"/>
                <w:szCs w:val="18"/>
              </w:rPr>
              <w:t xml:space="preserve">Lag om </w:t>
            </w:r>
            <w:proofErr w:type="spellStart"/>
            <w:r w:rsidRPr="00284BDA">
              <w:rPr>
                <w:rFonts w:asciiTheme="majorBidi" w:hAnsiTheme="majorBidi" w:cstheme="majorBidi"/>
                <w:sz w:val="18"/>
                <w:szCs w:val="18"/>
              </w:rPr>
              <w:t>försäkringsbolag</w:t>
            </w:r>
            <w:proofErr w:type="spellEnd"/>
            <w:r w:rsidR="00572D54" w:rsidRPr="00284BDA">
              <w:rPr>
                <w:rFonts w:asciiTheme="majorBidi" w:hAnsiTheme="majorBidi" w:cstheme="majorBidi"/>
                <w:sz w:val="18"/>
                <w:szCs w:val="18"/>
                <w:lang w:val="en-US"/>
              </w:rPr>
              <w:t xml:space="preserve"> (1062/1979) </w:t>
            </w:r>
            <w:r w:rsidR="00572D54" w:rsidRPr="00284BDA">
              <w:rPr>
                <w:rFonts w:asciiTheme="majorBidi" w:hAnsiTheme="majorBidi" w:cstheme="majorBidi"/>
                <w:sz w:val="18"/>
                <w:szCs w:val="18"/>
                <w:lang w:val="en-US"/>
              </w:rPr>
              <w:br/>
              <w:t>[Law on Insurance Companies (1062/1979)</w:t>
            </w:r>
            <w:proofErr w:type="gramStart"/>
            <w:r w:rsidR="00572D54" w:rsidRPr="00284BDA">
              <w:rPr>
                <w:rFonts w:asciiTheme="majorBidi" w:hAnsiTheme="majorBidi" w:cstheme="majorBidi"/>
                <w:sz w:val="18"/>
                <w:szCs w:val="18"/>
                <w:lang w:val="en-US"/>
              </w:rPr>
              <w:t>]</w:t>
            </w:r>
            <w:r w:rsidR="00D569D7" w:rsidRPr="00284BDA">
              <w:rPr>
                <w:rFonts w:asciiTheme="majorBidi" w:hAnsiTheme="majorBidi" w:cstheme="majorBidi"/>
                <w:sz w:val="18"/>
                <w:szCs w:val="18"/>
                <w:lang w:val="en-US"/>
              </w:rPr>
              <w:t>;</w:t>
            </w:r>
            <w:proofErr w:type="gramEnd"/>
          </w:p>
          <w:p w14:paraId="07EDC254" w14:textId="67445549" w:rsidR="00795EBE" w:rsidRPr="008B33C3" w:rsidRDefault="00572D54" w:rsidP="00630338">
            <w:pPr>
              <w:spacing w:after="6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Kirjanpitolaki</w:t>
            </w:r>
            <w:proofErr w:type="spellEnd"/>
            <w:r w:rsidRPr="008B33C3">
              <w:rPr>
                <w:rFonts w:asciiTheme="majorBidi" w:hAnsiTheme="majorBidi" w:cstheme="majorBidi"/>
                <w:sz w:val="18"/>
                <w:szCs w:val="18"/>
                <w:lang w:val="en-US"/>
              </w:rPr>
              <w:t xml:space="preserve"> (1336/1997) </w:t>
            </w:r>
            <w:r w:rsidRPr="008B33C3">
              <w:rPr>
                <w:rFonts w:asciiTheme="majorBidi" w:hAnsiTheme="majorBidi" w:cstheme="majorBidi"/>
                <w:sz w:val="18"/>
                <w:szCs w:val="18"/>
                <w:lang w:val="en-US"/>
              </w:rPr>
              <w:br/>
              <w:t>[Accounting Act 1336/1997</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511EA5F4" w14:textId="6FCBFB71" w:rsidR="00D569D7" w:rsidRPr="008B33C3" w:rsidRDefault="00572D54"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Försäkringsbolagslagen</w:t>
            </w:r>
            <w:proofErr w:type="spellEnd"/>
            <w:r w:rsidRPr="008B33C3">
              <w:rPr>
                <w:rFonts w:asciiTheme="majorBidi" w:hAnsiTheme="majorBidi" w:cstheme="majorBidi"/>
                <w:sz w:val="18"/>
                <w:szCs w:val="18"/>
                <w:lang w:val="en-US"/>
              </w:rPr>
              <w:t xml:space="preserve"> (521/2008) </w:t>
            </w:r>
            <w:r w:rsidRPr="008B33C3">
              <w:rPr>
                <w:rFonts w:asciiTheme="majorBidi" w:hAnsiTheme="majorBidi" w:cstheme="majorBidi"/>
                <w:sz w:val="18"/>
                <w:szCs w:val="18"/>
                <w:lang w:val="en-US"/>
              </w:rPr>
              <w:br/>
              <w:t>[Insurance Companies Act (521/2008)]</w:t>
            </w:r>
            <w:r w:rsidR="00D569D7" w:rsidRPr="008B33C3">
              <w:rPr>
                <w:rFonts w:asciiTheme="majorBidi" w:hAnsiTheme="majorBidi" w:cstheme="majorBidi"/>
                <w:sz w:val="18"/>
                <w:szCs w:val="18"/>
                <w:lang w:val="en-US"/>
              </w:rPr>
              <w:t>.</w:t>
            </w:r>
          </w:p>
        </w:tc>
      </w:tr>
      <w:tr w:rsidR="00D569D7" w:rsidRPr="002621B0" w14:paraId="5A699D69" w14:textId="77777777" w:rsidTr="0097118B">
        <w:trPr>
          <w:trHeight w:val="315"/>
        </w:trPr>
        <w:tc>
          <w:tcPr>
            <w:tcW w:w="361" w:type="pct"/>
            <w:tcBorders>
              <w:top w:val="nil"/>
              <w:left w:val="nil"/>
              <w:bottom w:val="nil"/>
              <w:right w:val="nil"/>
            </w:tcBorders>
            <w:shd w:val="clear" w:color="auto" w:fill="FFFFFF" w:themeFill="background1"/>
            <w:noWrap/>
            <w:hideMark/>
          </w:tcPr>
          <w:p w14:paraId="3BF4A346"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France</w:t>
            </w:r>
          </w:p>
        </w:tc>
        <w:tc>
          <w:tcPr>
            <w:tcW w:w="697" w:type="pct"/>
            <w:tcBorders>
              <w:top w:val="nil"/>
              <w:left w:val="nil"/>
              <w:bottom w:val="nil"/>
              <w:right w:val="nil"/>
            </w:tcBorders>
            <w:shd w:val="clear" w:color="auto" w:fill="FFFFFF" w:themeFill="background1"/>
            <w:hideMark/>
          </w:tcPr>
          <w:p w14:paraId="33287C49"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3334DDC7"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698" w:type="pct"/>
            <w:tcBorders>
              <w:top w:val="nil"/>
              <w:left w:val="nil"/>
              <w:bottom w:val="nil"/>
              <w:right w:val="nil"/>
            </w:tcBorders>
            <w:shd w:val="clear" w:color="auto" w:fill="FFFFFF" w:themeFill="background1"/>
            <w:hideMark/>
          </w:tcPr>
          <w:p w14:paraId="0E2CEC4B"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6C71BA48"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1846" w:type="pct"/>
            <w:tcBorders>
              <w:top w:val="nil"/>
              <w:left w:val="nil"/>
              <w:bottom w:val="nil"/>
              <w:right w:val="nil"/>
            </w:tcBorders>
            <w:shd w:val="clear" w:color="auto" w:fill="FFFFFF" w:themeFill="background1"/>
          </w:tcPr>
          <w:p w14:paraId="62044F78" w14:textId="0832B49B" w:rsidR="00D569D7" w:rsidRPr="008B33C3" w:rsidRDefault="00572D54"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Code de Commerce </w:t>
            </w:r>
            <w:r w:rsidRPr="008B33C3">
              <w:rPr>
                <w:rFonts w:asciiTheme="majorBidi" w:hAnsiTheme="majorBidi" w:cstheme="majorBidi"/>
                <w:sz w:val="18"/>
                <w:szCs w:val="18"/>
                <w:lang w:val="en-US"/>
              </w:rPr>
              <w:br/>
              <w:t>[The Commercial Code].</w:t>
            </w:r>
          </w:p>
        </w:tc>
      </w:tr>
      <w:tr w:rsidR="00D569D7" w:rsidRPr="002621B0" w14:paraId="6D57C1FA" w14:textId="77777777" w:rsidTr="0097118B">
        <w:trPr>
          <w:trHeight w:val="74"/>
        </w:trPr>
        <w:tc>
          <w:tcPr>
            <w:tcW w:w="361" w:type="pct"/>
            <w:tcBorders>
              <w:top w:val="nil"/>
              <w:left w:val="nil"/>
              <w:bottom w:val="nil"/>
              <w:right w:val="nil"/>
            </w:tcBorders>
            <w:shd w:val="clear" w:color="auto" w:fill="FFFFFF" w:themeFill="background1"/>
            <w:noWrap/>
            <w:hideMark/>
          </w:tcPr>
          <w:p w14:paraId="20C8B7C9"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 xml:space="preserve">United </w:t>
            </w:r>
            <w:r w:rsidRPr="002621B0">
              <w:rPr>
                <w:rFonts w:asciiTheme="majorBidi" w:hAnsiTheme="majorBidi" w:cstheme="majorBidi"/>
                <w:sz w:val="18"/>
                <w:szCs w:val="18"/>
                <w:lang w:val="en-US"/>
              </w:rPr>
              <w:br/>
              <w:t>Kingdom</w:t>
            </w:r>
          </w:p>
        </w:tc>
        <w:tc>
          <w:tcPr>
            <w:tcW w:w="697" w:type="pct"/>
            <w:tcBorders>
              <w:top w:val="nil"/>
              <w:left w:val="nil"/>
              <w:bottom w:val="nil"/>
              <w:right w:val="nil"/>
            </w:tcBorders>
            <w:shd w:val="clear" w:color="auto" w:fill="FFFFFF" w:themeFill="background1"/>
            <w:hideMark/>
          </w:tcPr>
          <w:p w14:paraId="4F3F7069"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4FC8568B"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53ACE9A3" w14:textId="5CB266BD" w:rsidR="00D569D7" w:rsidRPr="008B33C3" w:rsidRDefault="0BB25863"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r w:rsidR="00425131" w:rsidRPr="00B63202">
              <w:rPr>
                <w:rFonts w:asciiTheme="majorBidi" w:hAnsiTheme="majorBidi" w:cstheme="majorBidi"/>
                <w:sz w:val="18"/>
                <w:szCs w:val="18"/>
                <w:vertAlign w:val="superscript"/>
                <w:lang w:val="en-US"/>
              </w:rPr>
              <w:t>a</w:t>
            </w:r>
          </w:p>
        </w:tc>
        <w:tc>
          <w:tcPr>
            <w:tcW w:w="698" w:type="pct"/>
            <w:tcBorders>
              <w:top w:val="nil"/>
              <w:left w:val="nil"/>
              <w:bottom w:val="nil"/>
              <w:right w:val="nil"/>
            </w:tcBorders>
            <w:shd w:val="clear" w:color="auto" w:fill="FFFFFF" w:themeFill="background1"/>
            <w:hideMark/>
          </w:tcPr>
          <w:p w14:paraId="2B8BF592"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1846" w:type="pct"/>
            <w:tcBorders>
              <w:top w:val="nil"/>
              <w:left w:val="nil"/>
              <w:bottom w:val="nil"/>
              <w:right w:val="nil"/>
            </w:tcBorders>
            <w:shd w:val="clear" w:color="auto" w:fill="FFFFFF" w:themeFill="background1"/>
          </w:tcPr>
          <w:p w14:paraId="3358B656" w14:textId="787DCDA7" w:rsidR="00D569D7" w:rsidRPr="008B33C3" w:rsidRDefault="00572D54"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Companies Act 2006.</w:t>
            </w:r>
          </w:p>
        </w:tc>
      </w:tr>
      <w:tr w:rsidR="00D569D7" w:rsidRPr="002621B0" w14:paraId="65239ACB" w14:textId="77777777" w:rsidTr="0097118B">
        <w:trPr>
          <w:trHeight w:val="315"/>
        </w:trPr>
        <w:tc>
          <w:tcPr>
            <w:tcW w:w="361" w:type="pct"/>
            <w:tcBorders>
              <w:top w:val="nil"/>
              <w:left w:val="nil"/>
              <w:bottom w:val="nil"/>
              <w:right w:val="nil"/>
            </w:tcBorders>
            <w:shd w:val="clear" w:color="auto" w:fill="FFFFFF" w:themeFill="background1"/>
            <w:noWrap/>
            <w:hideMark/>
          </w:tcPr>
          <w:p w14:paraId="5AB991A0"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Greece</w:t>
            </w:r>
          </w:p>
        </w:tc>
        <w:tc>
          <w:tcPr>
            <w:tcW w:w="697" w:type="pct"/>
            <w:tcBorders>
              <w:top w:val="nil"/>
              <w:left w:val="nil"/>
              <w:bottom w:val="nil"/>
              <w:right w:val="nil"/>
            </w:tcBorders>
            <w:shd w:val="clear" w:color="auto" w:fill="FFFFFF" w:themeFill="background1"/>
            <w:hideMark/>
          </w:tcPr>
          <w:p w14:paraId="1C148011"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5981D6F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6520331E"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1F55F5FE"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1846" w:type="pct"/>
            <w:tcBorders>
              <w:top w:val="nil"/>
              <w:left w:val="nil"/>
              <w:bottom w:val="nil"/>
              <w:right w:val="nil"/>
            </w:tcBorders>
            <w:shd w:val="clear" w:color="auto" w:fill="FFFFFF" w:themeFill="background1"/>
          </w:tcPr>
          <w:p w14:paraId="3FCAE0EC" w14:textId="0918B5BF" w:rsidR="00D569D7" w:rsidRPr="008B33C3" w:rsidRDefault="00572D54"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Νόμος</w:t>
            </w:r>
            <w:proofErr w:type="spellEnd"/>
            <w:r w:rsidRPr="008B33C3">
              <w:rPr>
                <w:rFonts w:asciiTheme="majorBidi" w:hAnsiTheme="majorBidi" w:cstheme="majorBidi"/>
                <w:sz w:val="18"/>
                <w:szCs w:val="18"/>
                <w:lang w:val="en-US"/>
              </w:rPr>
              <w:t xml:space="preserve"> 2190/1920 </w:t>
            </w:r>
            <w:proofErr w:type="spellStart"/>
            <w:r w:rsidRPr="008B33C3">
              <w:rPr>
                <w:rFonts w:asciiTheme="majorBidi" w:hAnsiTheme="majorBidi" w:cstheme="majorBidi"/>
                <w:sz w:val="18"/>
                <w:szCs w:val="18"/>
                <w:lang w:val="en-US"/>
              </w:rPr>
              <w:t>Περί</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Ανωνύμων</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Ετ</w:t>
            </w:r>
            <w:proofErr w:type="spellEnd"/>
            <w:r w:rsidRPr="008B33C3">
              <w:rPr>
                <w:rFonts w:asciiTheme="majorBidi" w:hAnsiTheme="majorBidi" w:cstheme="majorBidi"/>
                <w:sz w:val="18"/>
                <w:szCs w:val="18"/>
                <w:lang w:val="en-US"/>
              </w:rPr>
              <w:t xml:space="preserve">αιρειών </w:t>
            </w:r>
            <w:r w:rsidRPr="008B33C3">
              <w:rPr>
                <w:rFonts w:asciiTheme="majorBidi" w:hAnsiTheme="majorBidi" w:cstheme="majorBidi"/>
                <w:sz w:val="18"/>
                <w:szCs w:val="18"/>
                <w:lang w:val="en-US"/>
              </w:rPr>
              <w:br/>
              <w:t>[Law 2190/1920 on Public Limited Companies].</w:t>
            </w:r>
          </w:p>
        </w:tc>
      </w:tr>
      <w:tr w:rsidR="00D569D7" w:rsidRPr="002621B0" w14:paraId="681FB851" w14:textId="77777777" w:rsidTr="0097118B">
        <w:trPr>
          <w:trHeight w:val="74"/>
        </w:trPr>
        <w:tc>
          <w:tcPr>
            <w:tcW w:w="361" w:type="pct"/>
            <w:tcBorders>
              <w:top w:val="nil"/>
              <w:left w:val="nil"/>
              <w:bottom w:val="nil"/>
              <w:right w:val="nil"/>
            </w:tcBorders>
            <w:shd w:val="clear" w:color="auto" w:fill="FFFFFF" w:themeFill="background1"/>
            <w:noWrap/>
            <w:hideMark/>
          </w:tcPr>
          <w:p w14:paraId="21F64E84"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Hungary</w:t>
            </w:r>
          </w:p>
        </w:tc>
        <w:tc>
          <w:tcPr>
            <w:tcW w:w="697" w:type="pct"/>
            <w:tcBorders>
              <w:top w:val="nil"/>
              <w:left w:val="nil"/>
              <w:bottom w:val="nil"/>
              <w:right w:val="nil"/>
            </w:tcBorders>
            <w:shd w:val="clear" w:color="auto" w:fill="FFFFFF" w:themeFill="background1"/>
            <w:hideMark/>
          </w:tcPr>
          <w:p w14:paraId="012EDF98"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7E448230" w14:textId="6B5C7CDA"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w:t>
            </w:r>
            <w:r w:rsidR="00AD1543" w:rsidRPr="008B33C3">
              <w:rPr>
                <w:rFonts w:asciiTheme="majorBidi" w:hAnsiTheme="majorBidi" w:cstheme="majorBidi"/>
                <w:sz w:val="18"/>
                <w:szCs w:val="18"/>
                <w:lang w:val="en-US"/>
              </w:rPr>
              <w:t>2016</w:t>
            </w:r>
            <w:r w:rsidRPr="008B33C3">
              <w:rPr>
                <w:rFonts w:asciiTheme="majorBidi" w:hAnsiTheme="majorBidi" w:cstheme="majorBidi"/>
                <w:sz w:val="18"/>
                <w:szCs w:val="18"/>
                <w:lang w:val="en-US"/>
              </w:rPr>
              <w:t xml:space="preserve">: N, </w:t>
            </w:r>
            <w:r w:rsidR="009E6378" w:rsidRPr="008B33C3">
              <w:rPr>
                <w:rFonts w:asciiTheme="majorBidi" w:hAnsiTheme="majorBidi" w:cstheme="majorBidi"/>
                <w:sz w:val="18"/>
                <w:szCs w:val="18"/>
                <w:lang w:val="en-US"/>
              </w:rPr>
              <w:br/>
              <w:t>2016: P,</w:t>
            </w:r>
            <w:r w:rsidR="0081027A" w:rsidRPr="008B33C3">
              <w:rPr>
                <w:rFonts w:asciiTheme="majorBidi" w:hAnsiTheme="majorBidi" w:cstheme="majorBidi"/>
                <w:sz w:val="18"/>
                <w:szCs w:val="18"/>
                <w:lang w:val="en-US"/>
              </w:rPr>
              <w:br/>
            </w:r>
            <w:r w:rsidR="00AD1543" w:rsidRPr="008B33C3">
              <w:rPr>
                <w:rFonts w:asciiTheme="majorBidi" w:hAnsiTheme="majorBidi" w:cstheme="majorBidi"/>
                <w:sz w:val="18"/>
                <w:szCs w:val="18"/>
                <w:lang w:val="en-US"/>
              </w:rPr>
              <w:t xml:space="preserve">2017 </w:t>
            </w:r>
            <w:r w:rsidRPr="008B33C3">
              <w:rPr>
                <w:rFonts w:asciiTheme="majorBidi" w:hAnsiTheme="majorBidi" w:cstheme="majorBidi"/>
                <w:sz w:val="18"/>
                <w:szCs w:val="18"/>
                <w:lang w:val="en-US"/>
              </w:rPr>
              <w:t>and after: R</w:t>
            </w:r>
          </w:p>
        </w:tc>
        <w:tc>
          <w:tcPr>
            <w:tcW w:w="698" w:type="pct"/>
            <w:tcBorders>
              <w:top w:val="nil"/>
              <w:left w:val="nil"/>
              <w:bottom w:val="nil"/>
              <w:right w:val="nil"/>
            </w:tcBorders>
            <w:shd w:val="clear" w:color="auto" w:fill="FFFFFF" w:themeFill="background1"/>
            <w:hideMark/>
          </w:tcPr>
          <w:p w14:paraId="25435F9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24B6849D" w14:textId="2DAF4210" w:rsidR="00D569D7" w:rsidRPr="008B33C3" w:rsidRDefault="00DE4BC2"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 xml:space="preserve">Pre-2016: N, </w:t>
            </w:r>
            <w:r w:rsidRPr="008B33C3">
              <w:rPr>
                <w:rFonts w:asciiTheme="majorBidi" w:hAnsiTheme="majorBidi" w:cstheme="majorBidi"/>
                <w:sz w:val="18"/>
                <w:szCs w:val="18"/>
                <w:lang w:val="en-US"/>
              </w:rPr>
              <w:br/>
              <w:t>2016: P if IFRS consolidated FSs are published and for concession companies, N for others,</w:t>
            </w:r>
            <w:r w:rsidRPr="008B33C3">
              <w:rPr>
                <w:rFonts w:asciiTheme="majorBidi" w:hAnsiTheme="majorBidi" w:cstheme="majorBidi"/>
                <w:sz w:val="18"/>
                <w:szCs w:val="18"/>
                <w:lang w:val="en-US"/>
              </w:rPr>
              <w:br/>
              <w:t>2017 and after: R for credit institutions, P for other financial and for non-financial if IFRS consolidated FSs are published and/or if required to be audited, N for other non-financial</w:t>
            </w:r>
          </w:p>
        </w:tc>
        <w:tc>
          <w:tcPr>
            <w:tcW w:w="1846" w:type="pct"/>
            <w:tcBorders>
              <w:top w:val="nil"/>
              <w:left w:val="nil"/>
              <w:bottom w:val="nil"/>
              <w:right w:val="nil"/>
            </w:tcBorders>
            <w:shd w:val="clear" w:color="auto" w:fill="FFFFFF" w:themeFill="background1"/>
          </w:tcPr>
          <w:p w14:paraId="090A3855" w14:textId="0ADF1A61" w:rsidR="00D569D7" w:rsidRPr="008B33C3" w:rsidRDefault="00572D54"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2000. </w:t>
            </w:r>
            <w:proofErr w:type="spellStart"/>
            <w:r w:rsidRPr="008B33C3">
              <w:rPr>
                <w:rFonts w:asciiTheme="majorBidi" w:hAnsiTheme="majorBidi" w:cstheme="majorBidi"/>
                <w:sz w:val="18"/>
                <w:szCs w:val="18"/>
                <w:lang w:val="en-US"/>
              </w:rPr>
              <w:t>évi</w:t>
            </w:r>
            <w:proofErr w:type="spellEnd"/>
            <w:r w:rsidRPr="008B33C3">
              <w:rPr>
                <w:rFonts w:asciiTheme="majorBidi" w:hAnsiTheme="majorBidi" w:cstheme="majorBidi"/>
                <w:sz w:val="18"/>
                <w:szCs w:val="18"/>
                <w:lang w:val="en-US"/>
              </w:rPr>
              <w:t xml:space="preserve"> C. </w:t>
            </w:r>
            <w:proofErr w:type="spellStart"/>
            <w:r w:rsidRPr="008B33C3">
              <w:rPr>
                <w:rFonts w:asciiTheme="majorBidi" w:hAnsiTheme="majorBidi" w:cstheme="majorBidi"/>
                <w:sz w:val="18"/>
                <w:szCs w:val="18"/>
                <w:lang w:val="en-US"/>
              </w:rPr>
              <w:t>törvény</w:t>
            </w:r>
            <w:proofErr w:type="spellEnd"/>
            <w:r w:rsidRPr="008B33C3">
              <w:rPr>
                <w:rFonts w:asciiTheme="majorBidi" w:hAnsiTheme="majorBidi" w:cstheme="majorBidi"/>
                <w:sz w:val="18"/>
                <w:szCs w:val="18"/>
                <w:lang w:val="en-US"/>
              </w:rPr>
              <w:t xml:space="preserve"> a </w:t>
            </w:r>
            <w:proofErr w:type="spellStart"/>
            <w:r w:rsidRPr="008B33C3">
              <w:rPr>
                <w:rFonts w:asciiTheme="majorBidi" w:hAnsiTheme="majorBidi" w:cstheme="majorBidi"/>
                <w:sz w:val="18"/>
                <w:szCs w:val="18"/>
                <w:lang w:val="en-US"/>
              </w:rPr>
              <w:t>számvitelről</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[Act C of 2000 on Accounting].</w:t>
            </w:r>
          </w:p>
        </w:tc>
      </w:tr>
      <w:tr w:rsidR="00D569D7" w:rsidRPr="002621B0" w14:paraId="34C52454" w14:textId="77777777" w:rsidTr="0097118B">
        <w:trPr>
          <w:trHeight w:val="74"/>
        </w:trPr>
        <w:tc>
          <w:tcPr>
            <w:tcW w:w="361" w:type="pct"/>
            <w:tcBorders>
              <w:top w:val="nil"/>
              <w:left w:val="nil"/>
              <w:bottom w:val="nil"/>
              <w:right w:val="nil"/>
            </w:tcBorders>
            <w:shd w:val="clear" w:color="auto" w:fill="FFFFFF" w:themeFill="background1"/>
            <w:noWrap/>
            <w:hideMark/>
          </w:tcPr>
          <w:p w14:paraId="23EEF869"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Ireland</w:t>
            </w:r>
          </w:p>
        </w:tc>
        <w:tc>
          <w:tcPr>
            <w:tcW w:w="697" w:type="pct"/>
            <w:tcBorders>
              <w:top w:val="nil"/>
              <w:left w:val="nil"/>
              <w:bottom w:val="nil"/>
              <w:right w:val="nil"/>
            </w:tcBorders>
            <w:shd w:val="clear" w:color="auto" w:fill="FFFFFF" w:themeFill="background1"/>
            <w:hideMark/>
          </w:tcPr>
          <w:p w14:paraId="21BC86B9"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588931FC"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224F7507"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5D495745"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1846" w:type="pct"/>
            <w:tcBorders>
              <w:top w:val="nil"/>
              <w:left w:val="nil"/>
              <w:bottom w:val="nil"/>
              <w:right w:val="nil"/>
            </w:tcBorders>
            <w:shd w:val="clear" w:color="auto" w:fill="FFFFFF" w:themeFill="background1"/>
          </w:tcPr>
          <w:p w14:paraId="61A5E814" w14:textId="25BF83BB" w:rsidR="00D569D7" w:rsidRPr="008B33C3" w:rsidRDefault="00572D54" w:rsidP="00DA4A7F">
            <w:pPr>
              <w:spacing w:after="120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S.I. No. 116/2005 - European Communities (International Financial Reporting Standards and Miscellaneous Amendments) Regulations</w:t>
            </w:r>
            <w:r w:rsidR="0080258E"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t>2005</w:t>
            </w:r>
            <w:r w:rsidR="0080258E" w:rsidRPr="008B33C3">
              <w:rPr>
                <w:rFonts w:asciiTheme="majorBidi" w:hAnsiTheme="majorBidi" w:cstheme="majorBidi"/>
                <w:sz w:val="18"/>
                <w:szCs w:val="18"/>
                <w:lang w:val="en-US"/>
              </w:rPr>
              <w:t>.</w:t>
            </w:r>
          </w:p>
        </w:tc>
      </w:tr>
      <w:tr w:rsidR="00D569D7" w:rsidRPr="002621B0" w14:paraId="5C021918" w14:textId="77777777" w:rsidTr="0097118B">
        <w:trPr>
          <w:trHeight w:val="74"/>
        </w:trPr>
        <w:tc>
          <w:tcPr>
            <w:tcW w:w="361" w:type="pct"/>
            <w:tcBorders>
              <w:top w:val="nil"/>
              <w:left w:val="nil"/>
              <w:bottom w:val="nil"/>
              <w:right w:val="nil"/>
            </w:tcBorders>
            <w:shd w:val="clear" w:color="auto" w:fill="FFFFFF" w:themeFill="background1"/>
            <w:noWrap/>
            <w:hideMark/>
          </w:tcPr>
          <w:p w14:paraId="0A0F74EC" w14:textId="6587BE4D"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lastRenderedPageBreak/>
              <w:t>Italy</w:t>
            </w:r>
          </w:p>
        </w:tc>
        <w:tc>
          <w:tcPr>
            <w:tcW w:w="697" w:type="pct"/>
            <w:tcBorders>
              <w:top w:val="nil"/>
              <w:left w:val="nil"/>
              <w:bottom w:val="nil"/>
              <w:right w:val="nil"/>
            </w:tcBorders>
            <w:shd w:val="clear" w:color="auto" w:fill="FFFFFF" w:themeFill="background1"/>
            <w:hideMark/>
          </w:tcPr>
          <w:p w14:paraId="0E054360" w14:textId="7EA17C41"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auto"/>
            <w:hideMark/>
          </w:tcPr>
          <w:p w14:paraId="7AF671D8" w14:textId="7AD3C720"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 xml:space="preserve">Pre-2006: </w:t>
            </w:r>
            <w:r w:rsidR="000356BA" w:rsidRPr="008B33C3">
              <w:rPr>
                <w:rFonts w:asciiTheme="majorBidi" w:hAnsiTheme="majorBidi" w:cstheme="majorBidi"/>
                <w:sz w:val="18"/>
                <w:szCs w:val="18"/>
                <w:lang w:val="en-US"/>
              </w:rPr>
              <w:t>N for insurance, P for others</w:t>
            </w:r>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2006 and after: R for non-financial, financial, insurance companies if no IFRS consolidated financial statements are published</w:t>
            </w:r>
          </w:p>
        </w:tc>
        <w:tc>
          <w:tcPr>
            <w:tcW w:w="698" w:type="pct"/>
            <w:tcBorders>
              <w:top w:val="nil"/>
              <w:left w:val="nil"/>
              <w:bottom w:val="nil"/>
              <w:right w:val="nil"/>
            </w:tcBorders>
            <w:shd w:val="clear" w:color="auto" w:fill="auto"/>
            <w:hideMark/>
          </w:tcPr>
          <w:p w14:paraId="5B7A5F9B" w14:textId="121B4839"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financial, P for others</w:t>
            </w:r>
          </w:p>
        </w:tc>
        <w:tc>
          <w:tcPr>
            <w:tcW w:w="698" w:type="pct"/>
            <w:tcBorders>
              <w:top w:val="nil"/>
              <w:left w:val="nil"/>
              <w:bottom w:val="nil"/>
              <w:right w:val="nil"/>
            </w:tcBorders>
            <w:shd w:val="clear" w:color="auto" w:fill="auto"/>
            <w:hideMark/>
          </w:tcPr>
          <w:p w14:paraId="00B2AC22" w14:textId="135C5FE6" w:rsidR="00D569D7" w:rsidRPr="008B33C3" w:rsidRDefault="00DE4BC2"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Pre-2006: N for insurance, P for others,</w:t>
            </w:r>
            <w:r w:rsidRPr="008B33C3">
              <w:rPr>
                <w:rFonts w:asciiTheme="majorBidi" w:hAnsiTheme="majorBidi" w:cstheme="majorBidi"/>
                <w:sz w:val="18"/>
                <w:szCs w:val="18"/>
                <w:lang w:val="en-US"/>
              </w:rPr>
              <w:br/>
              <w:t xml:space="preserve">2006 and after: </w:t>
            </w:r>
            <w:r w:rsidR="00D569D7" w:rsidRPr="008B33C3">
              <w:rPr>
                <w:rFonts w:asciiTheme="majorBidi" w:hAnsiTheme="majorBidi" w:cstheme="majorBidi"/>
                <w:sz w:val="18"/>
                <w:szCs w:val="18"/>
                <w:lang w:val="en-US"/>
              </w:rPr>
              <w:t xml:space="preserve">N for insurance, R for </w:t>
            </w:r>
            <w:r w:rsidR="000356BA" w:rsidRPr="008B33C3">
              <w:rPr>
                <w:rFonts w:asciiTheme="majorBidi" w:hAnsiTheme="majorBidi" w:cstheme="majorBidi"/>
                <w:sz w:val="18"/>
                <w:szCs w:val="18"/>
                <w:lang w:val="en-US"/>
              </w:rPr>
              <w:t xml:space="preserve">other </w:t>
            </w:r>
            <w:r w:rsidR="00D569D7" w:rsidRPr="008B33C3">
              <w:rPr>
                <w:rFonts w:asciiTheme="majorBidi" w:hAnsiTheme="majorBidi" w:cstheme="majorBidi"/>
                <w:sz w:val="18"/>
                <w:szCs w:val="18"/>
                <w:lang w:val="en-US"/>
              </w:rPr>
              <w:t>financial, P for others</w:t>
            </w:r>
          </w:p>
        </w:tc>
        <w:tc>
          <w:tcPr>
            <w:tcW w:w="1846" w:type="pct"/>
            <w:tcBorders>
              <w:top w:val="nil"/>
              <w:left w:val="nil"/>
              <w:bottom w:val="nil"/>
              <w:right w:val="nil"/>
            </w:tcBorders>
          </w:tcPr>
          <w:p w14:paraId="61823A43" w14:textId="2CF1E2B9" w:rsidR="00D569D7" w:rsidRPr="008B33C3" w:rsidRDefault="005A1BAE"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Decreto</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Legislativo</w:t>
            </w:r>
            <w:proofErr w:type="spellEnd"/>
            <w:r w:rsidRPr="008B33C3">
              <w:rPr>
                <w:rFonts w:asciiTheme="majorBidi" w:hAnsiTheme="majorBidi" w:cstheme="majorBidi"/>
                <w:sz w:val="18"/>
                <w:szCs w:val="18"/>
                <w:lang w:val="en-US"/>
              </w:rPr>
              <w:t xml:space="preserve"> 28 </w:t>
            </w:r>
            <w:proofErr w:type="spellStart"/>
            <w:r w:rsidRPr="008B33C3">
              <w:rPr>
                <w:rFonts w:asciiTheme="majorBidi" w:hAnsiTheme="majorBidi" w:cstheme="majorBidi"/>
                <w:sz w:val="18"/>
                <w:szCs w:val="18"/>
                <w:lang w:val="en-US"/>
              </w:rPr>
              <w:t>febbraio</w:t>
            </w:r>
            <w:proofErr w:type="spellEnd"/>
            <w:r w:rsidRPr="008B33C3">
              <w:rPr>
                <w:rFonts w:asciiTheme="majorBidi" w:hAnsiTheme="majorBidi" w:cstheme="majorBidi"/>
                <w:sz w:val="18"/>
                <w:szCs w:val="18"/>
                <w:lang w:val="en-US"/>
              </w:rPr>
              <w:t xml:space="preserve"> 2005, n. 38. </w:t>
            </w:r>
            <w:proofErr w:type="spellStart"/>
            <w:r w:rsidRPr="008B33C3">
              <w:rPr>
                <w:rFonts w:asciiTheme="majorBidi" w:hAnsiTheme="majorBidi" w:cstheme="majorBidi"/>
                <w:sz w:val="18"/>
                <w:szCs w:val="18"/>
                <w:lang w:val="en-US"/>
              </w:rPr>
              <w:t>Esercizio</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delle</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opzioni</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previste</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dall'articolo</w:t>
            </w:r>
            <w:proofErr w:type="spellEnd"/>
            <w:r w:rsidRPr="008B33C3">
              <w:rPr>
                <w:rFonts w:asciiTheme="majorBidi" w:hAnsiTheme="majorBidi" w:cstheme="majorBidi"/>
                <w:sz w:val="18"/>
                <w:szCs w:val="18"/>
                <w:lang w:val="en-US"/>
              </w:rPr>
              <w:t xml:space="preserve"> 5 del </w:t>
            </w:r>
            <w:proofErr w:type="spellStart"/>
            <w:r w:rsidRPr="008B33C3">
              <w:rPr>
                <w:rFonts w:asciiTheme="majorBidi" w:hAnsiTheme="majorBidi" w:cstheme="majorBidi"/>
                <w:sz w:val="18"/>
                <w:szCs w:val="18"/>
                <w:lang w:val="en-US"/>
              </w:rPr>
              <w:t>regolamento</w:t>
            </w:r>
            <w:proofErr w:type="spellEnd"/>
            <w:r w:rsidRPr="008B33C3">
              <w:rPr>
                <w:rFonts w:asciiTheme="majorBidi" w:hAnsiTheme="majorBidi" w:cstheme="majorBidi"/>
                <w:sz w:val="18"/>
                <w:szCs w:val="18"/>
                <w:lang w:val="en-US"/>
              </w:rPr>
              <w:t xml:space="preserve"> (CE) n.1606/2002 in </w:t>
            </w:r>
            <w:proofErr w:type="spellStart"/>
            <w:r w:rsidRPr="008B33C3">
              <w:rPr>
                <w:rFonts w:asciiTheme="majorBidi" w:hAnsiTheme="majorBidi" w:cstheme="majorBidi"/>
                <w:sz w:val="18"/>
                <w:szCs w:val="18"/>
                <w:lang w:val="en-US"/>
              </w:rPr>
              <w:t>materia</w:t>
            </w:r>
            <w:proofErr w:type="spellEnd"/>
            <w:r w:rsidRPr="008B33C3">
              <w:rPr>
                <w:rFonts w:asciiTheme="majorBidi" w:hAnsiTheme="majorBidi" w:cstheme="majorBidi"/>
                <w:sz w:val="18"/>
                <w:szCs w:val="18"/>
                <w:lang w:val="en-US"/>
              </w:rPr>
              <w:t xml:space="preserve"> di </w:t>
            </w:r>
            <w:proofErr w:type="spellStart"/>
            <w:r w:rsidRPr="008B33C3">
              <w:rPr>
                <w:rFonts w:asciiTheme="majorBidi" w:hAnsiTheme="majorBidi" w:cstheme="majorBidi"/>
                <w:sz w:val="18"/>
                <w:szCs w:val="18"/>
                <w:lang w:val="en-US"/>
              </w:rPr>
              <w:t>principi</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contabili</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internazionali</w:t>
            </w:r>
            <w:proofErr w:type="spellEnd"/>
            <w:r w:rsidRPr="008B33C3">
              <w:rPr>
                <w:rFonts w:asciiTheme="majorBidi" w:hAnsiTheme="majorBidi" w:cstheme="majorBidi"/>
                <w:sz w:val="18"/>
                <w:szCs w:val="18"/>
                <w:lang w:val="en-US"/>
              </w:rPr>
              <w:t xml:space="preserve"> </w:t>
            </w:r>
            <w:r w:rsidR="00022250" w:rsidRPr="008B33C3">
              <w:rPr>
                <w:rFonts w:asciiTheme="majorBidi" w:hAnsiTheme="majorBidi" w:cstheme="majorBidi"/>
                <w:sz w:val="18"/>
                <w:szCs w:val="18"/>
                <w:lang w:val="en-US"/>
              </w:rPr>
              <w:br/>
            </w:r>
            <w:r w:rsidRPr="008B33C3">
              <w:rPr>
                <w:rFonts w:asciiTheme="majorBidi" w:hAnsiTheme="majorBidi" w:cstheme="majorBidi"/>
                <w:sz w:val="18"/>
                <w:szCs w:val="18"/>
                <w:lang w:val="en-US"/>
              </w:rPr>
              <w:t>[Legislative Decree 28 February 2005, n. 38. Exercise of the options provided for by Article 5 of Regulation (EC) no. 1606/2002 on international accounting standards].</w:t>
            </w:r>
          </w:p>
        </w:tc>
      </w:tr>
      <w:tr w:rsidR="00D569D7" w:rsidRPr="002621B0" w14:paraId="28012EFB" w14:textId="77777777" w:rsidTr="0097118B">
        <w:trPr>
          <w:trHeight w:val="168"/>
        </w:trPr>
        <w:tc>
          <w:tcPr>
            <w:tcW w:w="361" w:type="pct"/>
            <w:tcBorders>
              <w:top w:val="nil"/>
              <w:left w:val="nil"/>
              <w:bottom w:val="nil"/>
              <w:right w:val="nil"/>
            </w:tcBorders>
            <w:shd w:val="clear" w:color="auto" w:fill="FFFFFF" w:themeFill="background1"/>
            <w:noWrap/>
            <w:hideMark/>
          </w:tcPr>
          <w:p w14:paraId="5789A394"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Lithuania</w:t>
            </w:r>
          </w:p>
        </w:tc>
        <w:tc>
          <w:tcPr>
            <w:tcW w:w="697" w:type="pct"/>
            <w:tcBorders>
              <w:top w:val="nil"/>
              <w:left w:val="nil"/>
              <w:bottom w:val="nil"/>
              <w:right w:val="nil"/>
            </w:tcBorders>
            <w:shd w:val="clear" w:color="auto" w:fill="FFFFFF" w:themeFill="background1"/>
            <w:hideMark/>
          </w:tcPr>
          <w:p w14:paraId="56555A41"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23744243" w14:textId="25685BF9"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w:t>
            </w:r>
            <w:r w:rsidR="000356BA" w:rsidRPr="008B33C3">
              <w:rPr>
                <w:rFonts w:asciiTheme="majorBidi" w:hAnsiTheme="majorBidi" w:cstheme="majorBidi"/>
                <w:sz w:val="18"/>
                <w:szCs w:val="18"/>
                <w:lang w:val="en-US"/>
              </w:rPr>
              <w:t>2016</w:t>
            </w:r>
            <w:r w:rsidRPr="008B33C3">
              <w:rPr>
                <w:rFonts w:asciiTheme="majorBidi" w:hAnsiTheme="majorBidi" w:cstheme="majorBidi"/>
                <w:sz w:val="18"/>
                <w:szCs w:val="18"/>
                <w:lang w:val="en-US"/>
              </w:rPr>
              <w:t xml:space="preserve">: R, </w:t>
            </w:r>
            <w:r w:rsidRPr="008B33C3">
              <w:rPr>
                <w:rFonts w:asciiTheme="majorBidi" w:hAnsiTheme="majorBidi" w:cstheme="majorBidi"/>
                <w:sz w:val="18"/>
                <w:szCs w:val="18"/>
                <w:lang w:val="en-US"/>
              </w:rPr>
              <w:br/>
            </w:r>
            <w:r w:rsidR="000356BA" w:rsidRPr="008B33C3">
              <w:rPr>
                <w:rFonts w:asciiTheme="majorBidi" w:hAnsiTheme="majorBidi" w:cstheme="majorBidi"/>
                <w:sz w:val="18"/>
                <w:szCs w:val="18"/>
                <w:lang w:val="en-US"/>
              </w:rPr>
              <w:t xml:space="preserve">2016 </w:t>
            </w:r>
            <w:r w:rsidRPr="008B33C3">
              <w:rPr>
                <w:rFonts w:asciiTheme="majorBidi" w:hAnsiTheme="majorBidi" w:cstheme="majorBidi"/>
                <w:sz w:val="18"/>
                <w:szCs w:val="18"/>
                <w:lang w:val="en-US"/>
              </w:rPr>
              <w:t xml:space="preserve">and after: R for financial, P for non-financial </w:t>
            </w:r>
          </w:p>
        </w:tc>
        <w:tc>
          <w:tcPr>
            <w:tcW w:w="698" w:type="pct"/>
            <w:tcBorders>
              <w:top w:val="nil"/>
              <w:left w:val="nil"/>
              <w:bottom w:val="nil"/>
              <w:right w:val="nil"/>
            </w:tcBorders>
            <w:shd w:val="clear" w:color="auto" w:fill="FFFFFF" w:themeFill="background1"/>
            <w:hideMark/>
          </w:tcPr>
          <w:p w14:paraId="3E1EC53A" w14:textId="3D726CDE" w:rsidR="00D569D7" w:rsidRPr="008B33C3" w:rsidRDefault="000356BA"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Pre-2007:</w:t>
            </w:r>
            <w:r w:rsidRPr="008B33C3">
              <w:rPr>
                <w:rFonts w:asciiTheme="majorBidi" w:hAnsiTheme="majorBidi" w:cstheme="majorBidi"/>
                <w:sz w:val="18"/>
                <w:szCs w:val="18"/>
              </w:rPr>
              <w:t xml:space="preserve"> </w:t>
            </w:r>
            <w:r w:rsidRPr="008B33C3">
              <w:rPr>
                <w:rFonts w:asciiTheme="majorBidi" w:hAnsiTheme="majorBidi" w:cstheme="majorBidi"/>
                <w:sz w:val="18"/>
                <w:szCs w:val="18"/>
                <w:lang w:val="en-US"/>
              </w:rPr>
              <w:t>R for financial, except insurance, N for others,</w:t>
            </w:r>
            <w:r w:rsidRPr="008B33C3">
              <w:rPr>
                <w:rFonts w:asciiTheme="majorBidi" w:hAnsiTheme="majorBidi" w:cstheme="majorBidi"/>
                <w:sz w:val="18"/>
                <w:szCs w:val="18"/>
                <w:lang w:val="en-US"/>
              </w:rPr>
              <w:br/>
              <w:t>2007</w:t>
            </w:r>
            <w:r w:rsidR="00D569D7" w:rsidRPr="008B33C3">
              <w:rPr>
                <w:rFonts w:asciiTheme="majorBidi" w:hAnsiTheme="majorBidi" w:cstheme="majorBidi"/>
                <w:sz w:val="18"/>
                <w:szCs w:val="18"/>
                <w:lang w:val="en-US"/>
              </w:rPr>
              <w:t>-2015: R for financial, except insurance, N for insurance, P for others</w:t>
            </w:r>
            <w:r w:rsidR="00D569D7" w:rsidRPr="008B33C3">
              <w:rPr>
                <w:rFonts w:asciiTheme="majorBidi" w:hAnsiTheme="majorBidi" w:cstheme="majorBidi"/>
                <w:sz w:val="18"/>
                <w:szCs w:val="18"/>
                <w:lang w:val="en-US"/>
              </w:rPr>
              <w:br/>
            </w:r>
            <w:r w:rsidR="00ED091C" w:rsidRPr="008B33C3">
              <w:rPr>
                <w:rFonts w:asciiTheme="majorBidi" w:hAnsiTheme="majorBidi" w:cstheme="majorBidi"/>
                <w:sz w:val="18"/>
                <w:szCs w:val="18"/>
                <w:lang w:val="en-US"/>
              </w:rPr>
              <w:t xml:space="preserve">2016 </w:t>
            </w:r>
            <w:r w:rsidR="00D569D7" w:rsidRPr="008B33C3">
              <w:rPr>
                <w:rFonts w:asciiTheme="majorBidi" w:hAnsiTheme="majorBidi" w:cstheme="majorBidi"/>
                <w:sz w:val="18"/>
                <w:szCs w:val="18"/>
                <w:lang w:val="en-US"/>
              </w:rPr>
              <w:t>and after: R for financial, P for others</w:t>
            </w:r>
          </w:p>
        </w:tc>
        <w:tc>
          <w:tcPr>
            <w:tcW w:w="698" w:type="pct"/>
            <w:tcBorders>
              <w:top w:val="nil"/>
              <w:left w:val="nil"/>
              <w:bottom w:val="nil"/>
              <w:right w:val="nil"/>
            </w:tcBorders>
            <w:shd w:val="clear" w:color="auto" w:fill="FFFFFF" w:themeFill="background1"/>
            <w:hideMark/>
          </w:tcPr>
          <w:p w14:paraId="3D812773" w14:textId="20B07608" w:rsidR="00D569D7" w:rsidRPr="008B33C3" w:rsidRDefault="00ED091C"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Pre-2007: R for financial, except insurance, N for others</w:t>
            </w:r>
            <w:r w:rsidRPr="008B33C3">
              <w:rPr>
                <w:rFonts w:asciiTheme="majorBidi" w:hAnsiTheme="majorBidi" w:cstheme="majorBidi"/>
                <w:sz w:val="18"/>
                <w:szCs w:val="18"/>
                <w:lang w:val="en-US"/>
              </w:rPr>
              <w:br/>
              <w:t>2007</w:t>
            </w:r>
            <w:r w:rsidR="00D569D7" w:rsidRPr="008B33C3">
              <w:rPr>
                <w:rFonts w:asciiTheme="majorBidi" w:hAnsiTheme="majorBidi" w:cstheme="majorBidi"/>
                <w:sz w:val="18"/>
                <w:szCs w:val="18"/>
                <w:lang w:val="en-US"/>
              </w:rPr>
              <w:t>-2015: R for financial, except insurance, N for insurance, P for others</w:t>
            </w:r>
            <w:r w:rsidR="00D569D7" w:rsidRPr="008B33C3">
              <w:rPr>
                <w:rFonts w:asciiTheme="majorBidi" w:hAnsiTheme="majorBidi" w:cstheme="majorBidi"/>
                <w:sz w:val="18"/>
                <w:szCs w:val="18"/>
                <w:lang w:val="en-US"/>
              </w:rPr>
              <w:br/>
            </w:r>
            <w:r w:rsidRPr="008B33C3">
              <w:rPr>
                <w:rFonts w:asciiTheme="majorBidi" w:hAnsiTheme="majorBidi" w:cstheme="majorBidi"/>
                <w:sz w:val="18"/>
                <w:szCs w:val="18"/>
                <w:lang w:val="en-US"/>
              </w:rPr>
              <w:t xml:space="preserve">2016 </w:t>
            </w:r>
            <w:r w:rsidR="00D569D7" w:rsidRPr="008B33C3">
              <w:rPr>
                <w:rFonts w:asciiTheme="majorBidi" w:hAnsiTheme="majorBidi" w:cstheme="majorBidi"/>
                <w:sz w:val="18"/>
                <w:szCs w:val="18"/>
                <w:lang w:val="en-US"/>
              </w:rPr>
              <w:t>and after: R for financial, P for others</w:t>
            </w:r>
          </w:p>
        </w:tc>
        <w:tc>
          <w:tcPr>
            <w:tcW w:w="1846" w:type="pct"/>
            <w:tcBorders>
              <w:top w:val="nil"/>
              <w:left w:val="nil"/>
              <w:bottom w:val="nil"/>
              <w:right w:val="nil"/>
            </w:tcBorders>
            <w:shd w:val="clear" w:color="auto" w:fill="FFFFFF" w:themeFill="background1"/>
          </w:tcPr>
          <w:p w14:paraId="7A8DD6E7" w14:textId="7330498A" w:rsidR="00795EBE" w:rsidRPr="008B33C3" w:rsidRDefault="0080258E" w:rsidP="00630338">
            <w:pPr>
              <w:spacing w:after="4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Lietuvos </w:t>
            </w:r>
            <w:proofErr w:type="spellStart"/>
            <w:r w:rsidRPr="008B33C3">
              <w:rPr>
                <w:rFonts w:asciiTheme="majorBidi" w:hAnsiTheme="majorBidi" w:cstheme="majorBidi"/>
                <w:sz w:val="18"/>
                <w:szCs w:val="18"/>
                <w:lang w:val="en-US"/>
              </w:rPr>
              <w:t>Respublikos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finansinės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apskaitos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įstatymas</w:t>
            </w:r>
            <w:proofErr w:type="spellEnd"/>
            <w:r w:rsidRPr="008B33C3">
              <w:rPr>
                <w:rFonts w:asciiTheme="majorBidi" w:hAnsiTheme="majorBidi" w:cstheme="majorBidi"/>
                <w:sz w:val="18"/>
                <w:szCs w:val="18"/>
                <w:lang w:val="en-US"/>
              </w:rPr>
              <w:t xml:space="preserve"> 2001-11-06, Nr. IX-574 </w:t>
            </w:r>
            <w:r w:rsidRPr="008B33C3">
              <w:rPr>
                <w:rFonts w:asciiTheme="majorBidi" w:hAnsiTheme="majorBidi" w:cstheme="majorBidi"/>
                <w:sz w:val="18"/>
                <w:szCs w:val="18"/>
                <w:lang w:val="en-US"/>
              </w:rPr>
              <w:br/>
              <w:t>[Law of the Republic of Lithuania on Financial Accounting 2001-11-06, No IX-574</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1ED33767" w14:textId="006EC4A8" w:rsidR="00D569D7" w:rsidRPr="008B33C3" w:rsidRDefault="0080258E"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Lietuvos </w:t>
            </w:r>
            <w:proofErr w:type="spellStart"/>
            <w:r w:rsidRPr="008B33C3">
              <w:rPr>
                <w:rFonts w:asciiTheme="majorBidi" w:hAnsiTheme="majorBidi" w:cstheme="majorBidi"/>
                <w:sz w:val="18"/>
                <w:szCs w:val="18"/>
                <w:lang w:val="en-US"/>
              </w:rPr>
              <w:t>Respublikos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bankų</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įstatymas</w:t>
            </w:r>
            <w:proofErr w:type="spellEnd"/>
            <w:r w:rsidRPr="008B33C3">
              <w:rPr>
                <w:rFonts w:asciiTheme="majorBidi" w:hAnsiTheme="majorBidi" w:cstheme="majorBidi"/>
                <w:sz w:val="18"/>
                <w:szCs w:val="18"/>
                <w:lang w:val="en-US"/>
              </w:rPr>
              <w:t xml:space="preserve"> 2004-03-30, Nr. IX-2085 </w:t>
            </w:r>
            <w:r w:rsidRPr="008B33C3">
              <w:rPr>
                <w:rFonts w:asciiTheme="majorBidi" w:hAnsiTheme="majorBidi" w:cstheme="majorBidi"/>
                <w:sz w:val="18"/>
                <w:szCs w:val="18"/>
                <w:lang w:val="en-US"/>
              </w:rPr>
              <w:br/>
              <w:t>[Law on Banks of the Republic of Lithuania of 30-03-2004, No IX-2085]</w:t>
            </w:r>
            <w:r w:rsidR="00D569D7" w:rsidRPr="008B33C3">
              <w:rPr>
                <w:rFonts w:asciiTheme="majorBidi" w:hAnsiTheme="majorBidi" w:cstheme="majorBidi"/>
                <w:sz w:val="18"/>
                <w:szCs w:val="18"/>
                <w:lang w:val="en-US"/>
              </w:rPr>
              <w:t>.</w:t>
            </w:r>
          </w:p>
        </w:tc>
      </w:tr>
      <w:tr w:rsidR="00D569D7" w:rsidRPr="002621B0" w14:paraId="73B74EA8" w14:textId="77777777" w:rsidTr="0097118B">
        <w:trPr>
          <w:trHeight w:val="1192"/>
        </w:trPr>
        <w:tc>
          <w:tcPr>
            <w:tcW w:w="361" w:type="pct"/>
            <w:tcBorders>
              <w:top w:val="nil"/>
              <w:left w:val="nil"/>
              <w:bottom w:val="nil"/>
              <w:right w:val="nil"/>
            </w:tcBorders>
            <w:shd w:val="clear" w:color="auto" w:fill="FFFFFF" w:themeFill="background1"/>
            <w:noWrap/>
            <w:hideMark/>
          </w:tcPr>
          <w:p w14:paraId="50740E60"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Luxembourg</w:t>
            </w:r>
          </w:p>
        </w:tc>
        <w:tc>
          <w:tcPr>
            <w:tcW w:w="697" w:type="pct"/>
            <w:tcBorders>
              <w:top w:val="nil"/>
              <w:left w:val="nil"/>
              <w:bottom w:val="nil"/>
              <w:right w:val="nil"/>
            </w:tcBorders>
            <w:shd w:val="clear" w:color="auto" w:fill="FFFFFF" w:themeFill="background1"/>
            <w:hideMark/>
          </w:tcPr>
          <w:p w14:paraId="0F5865C0"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4D44274E"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4AA4A9C9"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2A1264AE"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 </w:t>
            </w:r>
          </w:p>
        </w:tc>
        <w:tc>
          <w:tcPr>
            <w:tcW w:w="1846" w:type="pct"/>
            <w:tcBorders>
              <w:top w:val="nil"/>
              <w:left w:val="nil"/>
              <w:bottom w:val="nil"/>
              <w:right w:val="nil"/>
            </w:tcBorders>
            <w:shd w:val="clear" w:color="auto" w:fill="FFFFFF" w:themeFill="background1"/>
          </w:tcPr>
          <w:p w14:paraId="4D12891B" w14:textId="6FCEBC68" w:rsidR="002C449F" w:rsidRPr="008B33C3" w:rsidRDefault="0080258E" w:rsidP="00630338">
            <w:pPr>
              <w:spacing w:after="4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Loi du 10 </w:t>
            </w:r>
            <w:proofErr w:type="spellStart"/>
            <w:r w:rsidRPr="008B33C3">
              <w:rPr>
                <w:rFonts w:asciiTheme="majorBidi" w:hAnsiTheme="majorBidi" w:cstheme="majorBidi"/>
                <w:sz w:val="18"/>
                <w:szCs w:val="18"/>
                <w:lang w:val="en-US"/>
              </w:rPr>
              <w:t>août</w:t>
            </w:r>
            <w:proofErr w:type="spellEnd"/>
            <w:r w:rsidRPr="008B33C3">
              <w:rPr>
                <w:rFonts w:asciiTheme="majorBidi" w:hAnsiTheme="majorBidi" w:cstheme="majorBidi"/>
                <w:sz w:val="18"/>
                <w:szCs w:val="18"/>
                <w:lang w:val="en-US"/>
              </w:rPr>
              <w:t xml:space="preserve"> 1915, </w:t>
            </w:r>
            <w:proofErr w:type="spellStart"/>
            <w:r w:rsidRPr="008B33C3">
              <w:rPr>
                <w:rFonts w:asciiTheme="majorBidi" w:hAnsiTheme="majorBidi" w:cstheme="majorBidi"/>
                <w:sz w:val="18"/>
                <w:szCs w:val="18"/>
                <w:lang w:val="en-US"/>
              </w:rPr>
              <w:t>concernant</w:t>
            </w:r>
            <w:proofErr w:type="spellEnd"/>
            <w:r w:rsidRPr="008B33C3">
              <w:rPr>
                <w:rFonts w:asciiTheme="majorBidi" w:hAnsiTheme="majorBidi" w:cstheme="majorBidi"/>
                <w:sz w:val="18"/>
                <w:szCs w:val="18"/>
                <w:lang w:val="en-US"/>
              </w:rPr>
              <w:t xml:space="preserve"> les sociétés </w:t>
            </w:r>
            <w:proofErr w:type="spellStart"/>
            <w:r w:rsidRPr="008B33C3">
              <w:rPr>
                <w:rFonts w:asciiTheme="majorBidi" w:hAnsiTheme="majorBidi" w:cstheme="majorBidi"/>
                <w:sz w:val="18"/>
                <w:szCs w:val="18"/>
                <w:lang w:val="en-US"/>
              </w:rPr>
              <w:t>commerciales</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[Law of 10 August 1915 on commercial companies</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1EAD26D4" w14:textId="5FF18C47" w:rsidR="00D569D7" w:rsidRPr="008B33C3" w:rsidRDefault="0080258E" w:rsidP="007A4BF8">
            <w:pPr>
              <w:spacing w:after="25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Loi du 19 </w:t>
            </w:r>
            <w:proofErr w:type="spellStart"/>
            <w:r w:rsidRPr="008B33C3">
              <w:rPr>
                <w:rFonts w:asciiTheme="majorBidi" w:hAnsiTheme="majorBidi" w:cstheme="majorBidi"/>
                <w:sz w:val="18"/>
                <w:szCs w:val="18"/>
                <w:lang w:val="en-US"/>
              </w:rPr>
              <w:t>décembre</w:t>
            </w:r>
            <w:proofErr w:type="spellEnd"/>
            <w:r w:rsidRPr="008B33C3">
              <w:rPr>
                <w:rFonts w:asciiTheme="majorBidi" w:hAnsiTheme="majorBidi" w:cstheme="majorBidi"/>
                <w:sz w:val="18"/>
                <w:szCs w:val="18"/>
                <w:lang w:val="en-US"/>
              </w:rPr>
              <w:t xml:space="preserve"> 2002 </w:t>
            </w:r>
            <w:proofErr w:type="spellStart"/>
            <w:r w:rsidRPr="008B33C3">
              <w:rPr>
                <w:rFonts w:asciiTheme="majorBidi" w:hAnsiTheme="majorBidi" w:cstheme="majorBidi"/>
                <w:sz w:val="18"/>
                <w:szCs w:val="18"/>
                <w:lang w:val="en-US"/>
              </w:rPr>
              <w:t>concernant</w:t>
            </w:r>
            <w:proofErr w:type="spellEnd"/>
            <w:r w:rsidRPr="008B33C3">
              <w:rPr>
                <w:rFonts w:asciiTheme="majorBidi" w:hAnsiTheme="majorBidi" w:cstheme="majorBidi"/>
                <w:sz w:val="18"/>
                <w:szCs w:val="18"/>
                <w:lang w:val="en-US"/>
              </w:rPr>
              <w:t xml:space="preserve"> le </w:t>
            </w:r>
            <w:proofErr w:type="spellStart"/>
            <w:r w:rsidRPr="008B33C3">
              <w:rPr>
                <w:rFonts w:asciiTheme="majorBidi" w:hAnsiTheme="majorBidi" w:cstheme="majorBidi"/>
                <w:sz w:val="18"/>
                <w:szCs w:val="18"/>
                <w:lang w:val="en-US"/>
              </w:rPr>
              <w:t>registre</w:t>
            </w:r>
            <w:proofErr w:type="spellEnd"/>
            <w:r w:rsidRPr="008B33C3">
              <w:rPr>
                <w:rFonts w:asciiTheme="majorBidi" w:hAnsiTheme="majorBidi" w:cstheme="majorBidi"/>
                <w:sz w:val="18"/>
                <w:szCs w:val="18"/>
                <w:lang w:val="en-US"/>
              </w:rPr>
              <w:t xml:space="preserve"> de commerce et des sociétés </w:t>
            </w:r>
            <w:proofErr w:type="spellStart"/>
            <w:r w:rsidRPr="008B33C3">
              <w:rPr>
                <w:rFonts w:asciiTheme="majorBidi" w:hAnsiTheme="majorBidi" w:cstheme="majorBidi"/>
                <w:sz w:val="18"/>
                <w:szCs w:val="18"/>
                <w:lang w:val="en-US"/>
              </w:rPr>
              <w:t>ainsi</w:t>
            </w:r>
            <w:proofErr w:type="spellEnd"/>
            <w:r w:rsidRPr="008B33C3">
              <w:rPr>
                <w:rFonts w:asciiTheme="majorBidi" w:hAnsiTheme="majorBidi" w:cstheme="majorBidi"/>
                <w:sz w:val="18"/>
                <w:szCs w:val="18"/>
                <w:lang w:val="en-US"/>
              </w:rPr>
              <w:t xml:space="preserve"> que la </w:t>
            </w:r>
            <w:proofErr w:type="spellStart"/>
            <w:r w:rsidRPr="008B33C3">
              <w:rPr>
                <w:rFonts w:asciiTheme="majorBidi" w:hAnsiTheme="majorBidi" w:cstheme="majorBidi"/>
                <w:sz w:val="18"/>
                <w:szCs w:val="18"/>
                <w:lang w:val="en-US"/>
              </w:rPr>
              <w:t>comptabilité</w:t>
            </w:r>
            <w:proofErr w:type="spellEnd"/>
            <w:r w:rsidRPr="008B33C3">
              <w:rPr>
                <w:rFonts w:asciiTheme="majorBidi" w:hAnsiTheme="majorBidi" w:cstheme="majorBidi"/>
                <w:sz w:val="18"/>
                <w:szCs w:val="18"/>
                <w:lang w:val="en-US"/>
              </w:rPr>
              <w:t xml:space="preserve"> et les </w:t>
            </w:r>
            <w:proofErr w:type="spellStart"/>
            <w:r w:rsidRPr="008B33C3">
              <w:rPr>
                <w:rFonts w:asciiTheme="majorBidi" w:hAnsiTheme="majorBidi" w:cstheme="majorBidi"/>
                <w:sz w:val="18"/>
                <w:szCs w:val="18"/>
                <w:lang w:val="en-US"/>
              </w:rPr>
              <w:t>comptes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annuels</w:t>
            </w:r>
            <w:proofErr w:type="spellEnd"/>
            <w:r w:rsidRPr="008B33C3">
              <w:rPr>
                <w:rFonts w:asciiTheme="majorBidi" w:hAnsiTheme="majorBidi" w:cstheme="majorBidi"/>
                <w:sz w:val="18"/>
                <w:szCs w:val="18"/>
                <w:lang w:val="en-US"/>
              </w:rPr>
              <w:t xml:space="preserve"> des </w:t>
            </w:r>
            <w:proofErr w:type="spellStart"/>
            <w:r w:rsidRPr="008B33C3">
              <w:rPr>
                <w:rFonts w:asciiTheme="majorBidi" w:hAnsiTheme="majorBidi" w:cstheme="majorBidi"/>
                <w:sz w:val="18"/>
                <w:szCs w:val="18"/>
                <w:lang w:val="en-US"/>
              </w:rPr>
              <w:t>entreprises</w:t>
            </w:r>
            <w:proofErr w:type="spellEnd"/>
            <w:r w:rsidRPr="008B33C3">
              <w:rPr>
                <w:rFonts w:asciiTheme="majorBidi" w:hAnsiTheme="majorBidi" w:cstheme="majorBidi"/>
                <w:sz w:val="18"/>
                <w:szCs w:val="18"/>
                <w:lang w:val="en-US"/>
              </w:rPr>
              <w:t xml:space="preserve"> et </w:t>
            </w:r>
            <w:proofErr w:type="spellStart"/>
            <w:r w:rsidRPr="008B33C3">
              <w:rPr>
                <w:rFonts w:asciiTheme="majorBidi" w:hAnsiTheme="majorBidi" w:cstheme="majorBidi"/>
                <w:sz w:val="18"/>
                <w:szCs w:val="18"/>
                <w:lang w:val="en-US"/>
              </w:rPr>
              <w:t>modifiant</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certaines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autres</w:t>
            </w:r>
            <w:proofErr w:type="spellEnd"/>
            <w:r w:rsidRPr="008B33C3">
              <w:rPr>
                <w:rFonts w:asciiTheme="majorBidi" w:hAnsiTheme="majorBidi" w:cstheme="majorBidi"/>
                <w:sz w:val="18"/>
                <w:szCs w:val="18"/>
                <w:lang w:val="en-US"/>
              </w:rPr>
              <w:t xml:space="preserve"> dispositions </w:t>
            </w:r>
            <w:proofErr w:type="spellStart"/>
            <w:r w:rsidRPr="008B33C3">
              <w:rPr>
                <w:rFonts w:asciiTheme="majorBidi" w:hAnsiTheme="majorBidi" w:cstheme="majorBidi"/>
                <w:sz w:val="18"/>
                <w:szCs w:val="18"/>
                <w:lang w:val="en-US"/>
              </w:rPr>
              <w:t>légales</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[Law of 19 December 2002 on the register of commerce and companies and the accounting and annual accounts of undertakings and amending certain other legal provisions].</w:t>
            </w:r>
          </w:p>
        </w:tc>
      </w:tr>
      <w:tr w:rsidR="00D569D7" w:rsidRPr="002621B0" w14:paraId="50409792" w14:textId="77777777" w:rsidTr="0097118B">
        <w:trPr>
          <w:trHeight w:val="82"/>
        </w:trPr>
        <w:tc>
          <w:tcPr>
            <w:tcW w:w="361" w:type="pct"/>
            <w:tcBorders>
              <w:top w:val="nil"/>
              <w:left w:val="nil"/>
              <w:bottom w:val="nil"/>
              <w:right w:val="nil"/>
            </w:tcBorders>
            <w:shd w:val="clear" w:color="auto" w:fill="FFFFFF" w:themeFill="background1"/>
            <w:noWrap/>
            <w:hideMark/>
          </w:tcPr>
          <w:p w14:paraId="5A517359" w14:textId="36CFF74F"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lastRenderedPageBreak/>
              <w:t>Latvia</w:t>
            </w:r>
          </w:p>
        </w:tc>
        <w:tc>
          <w:tcPr>
            <w:tcW w:w="697" w:type="pct"/>
            <w:tcBorders>
              <w:top w:val="nil"/>
              <w:left w:val="nil"/>
              <w:bottom w:val="nil"/>
              <w:right w:val="nil"/>
            </w:tcBorders>
            <w:shd w:val="clear" w:color="auto" w:fill="FFFFFF" w:themeFill="background1"/>
            <w:hideMark/>
          </w:tcPr>
          <w:p w14:paraId="01C301F7"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312F1209" w14:textId="73D025BA" w:rsidR="00D569D7" w:rsidRPr="008B33C3" w:rsidRDefault="0024724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rPr>
              <w:t xml:space="preserve"> </w:t>
            </w:r>
            <w:r w:rsidRPr="008B33C3">
              <w:rPr>
                <w:rFonts w:asciiTheme="majorBidi" w:hAnsiTheme="majorBidi" w:cstheme="majorBidi"/>
                <w:sz w:val="18"/>
                <w:szCs w:val="18"/>
                <w:lang w:val="en-US"/>
              </w:rPr>
              <w:t>Pre-2007: R for financial and for companies in the Baltic Main list, N for others</w:t>
            </w:r>
            <w:r w:rsidR="00704446" w:rsidRPr="008B33C3">
              <w:rPr>
                <w:rFonts w:asciiTheme="majorBidi" w:hAnsiTheme="majorBidi" w:cstheme="majorBidi"/>
                <w:sz w:val="18"/>
                <w:szCs w:val="18"/>
                <w:lang w:val="en-US"/>
              </w:rPr>
              <w:t>,</w:t>
            </w:r>
            <w:r w:rsidRPr="008B33C3">
              <w:rPr>
                <w:rFonts w:asciiTheme="majorBidi" w:hAnsiTheme="majorBidi" w:cstheme="majorBidi"/>
                <w:sz w:val="18"/>
                <w:szCs w:val="18"/>
                <w:lang w:val="en-US"/>
              </w:rPr>
              <w:br/>
              <w:t>2007: R for financial and for companies in the Baltic Main list if no IFRS consolidated financial statements are published, N for others,</w:t>
            </w:r>
            <w:r w:rsidRPr="008B33C3">
              <w:rPr>
                <w:rFonts w:asciiTheme="majorBidi" w:hAnsiTheme="majorBidi" w:cstheme="majorBidi"/>
                <w:sz w:val="18"/>
                <w:szCs w:val="18"/>
                <w:lang w:val="en-US"/>
              </w:rPr>
              <w:br/>
              <w:t>2008-2015: R for financial and for companies in the Baltic Main list, N for others,</w:t>
            </w:r>
            <w:r w:rsidRPr="008B33C3">
              <w:rPr>
                <w:rFonts w:asciiTheme="majorBidi" w:hAnsiTheme="majorBidi" w:cstheme="majorBidi"/>
                <w:sz w:val="18"/>
                <w:szCs w:val="18"/>
                <w:lang w:val="en-US"/>
              </w:rPr>
              <w:br/>
              <w:t>2016 and after: R for financial and for companies in the Baltic Main list, P for others</w:t>
            </w:r>
          </w:p>
        </w:tc>
        <w:tc>
          <w:tcPr>
            <w:tcW w:w="698" w:type="pct"/>
            <w:tcBorders>
              <w:top w:val="nil"/>
              <w:left w:val="nil"/>
              <w:bottom w:val="nil"/>
              <w:right w:val="nil"/>
            </w:tcBorders>
            <w:shd w:val="clear" w:color="auto" w:fill="FFFFFF" w:themeFill="background1"/>
            <w:hideMark/>
          </w:tcPr>
          <w:p w14:paraId="75D3AAAD"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financial, P for others</w:t>
            </w:r>
          </w:p>
        </w:tc>
        <w:tc>
          <w:tcPr>
            <w:tcW w:w="698" w:type="pct"/>
            <w:tcBorders>
              <w:top w:val="nil"/>
              <w:left w:val="nil"/>
              <w:bottom w:val="nil"/>
              <w:right w:val="nil"/>
            </w:tcBorders>
            <w:shd w:val="clear" w:color="auto" w:fill="FFFFFF" w:themeFill="background1"/>
            <w:hideMark/>
          </w:tcPr>
          <w:p w14:paraId="5447A3A9"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financial, N for others</w:t>
            </w:r>
          </w:p>
        </w:tc>
        <w:tc>
          <w:tcPr>
            <w:tcW w:w="1846" w:type="pct"/>
            <w:tcBorders>
              <w:top w:val="nil"/>
              <w:left w:val="nil"/>
              <w:bottom w:val="nil"/>
              <w:right w:val="nil"/>
            </w:tcBorders>
            <w:shd w:val="clear" w:color="auto" w:fill="FFFFFF" w:themeFill="background1"/>
          </w:tcPr>
          <w:p w14:paraId="5B5E6B20" w14:textId="0E9172C2" w:rsidR="00D569D7" w:rsidRPr="008B33C3" w:rsidRDefault="0080258E"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Finanšu</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instrumentu</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tirgus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likums</w:t>
            </w:r>
            <w:proofErr w:type="spellEnd"/>
            <w:r w:rsidRPr="008B33C3">
              <w:rPr>
                <w:rFonts w:asciiTheme="majorBidi" w:hAnsiTheme="majorBidi" w:cstheme="majorBidi"/>
                <w:sz w:val="18"/>
                <w:szCs w:val="18"/>
                <w:lang w:val="en-US"/>
              </w:rPr>
              <w:t xml:space="preserve"> 20.11.2003 </w:t>
            </w:r>
            <w:r w:rsidRPr="008B33C3">
              <w:rPr>
                <w:rFonts w:asciiTheme="majorBidi" w:hAnsiTheme="majorBidi" w:cstheme="majorBidi"/>
                <w:sz w:val="18"/>
                <w:szCs w:val="18"/>
                <w:lang w:val="en-US"/>
              </w:rPr>
              <w:br/>
              <w:t>[Financial Instruments Market Law 20.11.2003]</w:t>
            </w:r>
            <w:r w:rsidR="008D696C" w:rsidRPr="008B33C3">
              <w:rPr>
                <w:rFonts w:asciiTheme="majorBidi" w:hAnsiTheme="majorBidi" w:cstheme="majorBidi"/>
                <w:sz w:val="18"/>
                <w:szCs w:val="18"/>
                <w:lang w:val="en-US"/>
              </w:rPr>
              <w:t>.</w:t>
            </w:r>
          </w:p>
        </w:tc>
      </w:tr>
      <w:tr w:rsidR="00D569D7" w:rsidRPr="002621B0" w14:paraId="6A8553C2" w14:textId="77777777" w:rsidTr="0097118B">
        <w:trPr>
          <w:trHeight w:val="76"/>
        </w:trPr>
        <w:tc>
          <w:tcPr>
            <w:tcW w:w="361" w:type="pct"/>
            <w:tcBorders>
              <w:top w:val="nil"/>
              <w:left w:val="nil"/>
              <w:bottom w:val="nil"/>
              <w:right w:val="nil"/>
            </w:tcBorders>
            <w:shd w:val="clear" w:color="auto" w:fill="FFFFFF" w:themeFill="background1"/>
            <w:noWrap/>
            <w:hideMark/>
          </w:tcPr>
          <w:p w14:paraId="590399EC"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Malta</w:t>
            </w:r>
          </w:p>
        </w:tc>
        <w:tc>
          <w:tcPr>
            <w:tcW w:w="697" w:type="pct"/>
            <w:tcBorders>
              <w:top w:val="nil"/>
              <w:left w:val="nil"/>
              <w:bottom w:val="nil"/>
              <w:right w:val="nil"/>
            </w:tcBorders>
            <w:shd w:val="clear" w:color="auto" w:fill="FFFFFF" w:themeFill="background1"/>
            <w:hideMark/>
          </w:tcPr>
          <w:p w14:paraId="7A34E36C"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5A05ADA1"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26E2DC05"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681F802F"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1846" w:type="pct"/>
            <w:tcBorders>
              <w:top w:val="nil"/>
              <w:left w:val="nil"/>
              <w:bottom w:val="nil"/>
              <w:right w:val="nil"/>
            </w:tcBorders>
            <w:shd w:val="clear" w:color="auto" w:fill="FFFFFF" w:themeFill="background1"/>
          </w:tcPr>
          <w:p w14:paraId="1B857925" w14:textId="0A8B65BE" w:rsidR="00D569D7" w:rsidRPr="008B33C3" w:rsidRDefault="0080258E"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Att</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Dwar</w:t>
            </w:r>
            <w:proofErr w:type="spellEnd"/>
            <w:r w:rsidRPr="008B33C3">
              <w:rPr>
                <w:rFonts w:asciiTheme="majorBidi" w:hAnsiTheme="majorBidi" w:cstheme="majorBidi"/>
                <w:sz w:val="18"/>
                <w:szCs w:val="18"/>
                <w:lang w:val="en-US"/>
              </w:rPr>
              <w:t xml:space="preserve"> Il-Professjoni Tal-Accountancy </w:t>
            </w:r>
            <w:r w:rsidRPr="008B33C3">
              <w:rPr>
                <w:rFonts w:asciiTheme="majorBidi" w:hAnsiTheme="majorBidi" w:cstheme="majorBidi"/>
                <w:sz w:val="18"/>
                <w:szCs w:val="18"/>
                <w:lang w:val="en-US"/>
              </w:rPr>
              <w:br/>
              <w:t>[Accountancy Profession Act].</w:t>
            </w:r>
          </w:p>
        </w:tc>
      </w:tr>
      <w:tr w:rsidR="00D569D7" w:rsidRPr="002621B0" w14:paraId="67690926" w14:textId="77777777" w:rsidTr="0097118B">
        <w:trPr>
          <w:trHeight w:val="74"/>
        </w:trPr>
        <w:tc>
          <w:tcPr>
            <w:tcW w:w="361" w:type="pct"/>
            <w:tcBorders>
              <w:top w:val="nil"/>
              <w:left w:val="nil"/>
              <w:bottom w:val="nil"/>
              <w:right w:val="nil"/>
            </w:tcBorders>
            <w:shd w:val="clear" w:color="auto" w:fill="FFFFFF" w:themeFill="background1"/>
            <w:noWrap/>
            <w:hideMark/>
          </w:tcPr>
          <w:p w14:paraId="17EB3915"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Netherlands</w:t>
            </w:r>
          </w:p>
        </w:tc>
        <w:tc>
          <w:tcPr>
            <w:tcW w:w="697" w:type="pct"/>
            <w:tcBorders>
              <w:top w:val="nil"/>
              <w:left w:val="nil"/>
              <w:bottom w:val="nil"/>
              <w:right w:val="nil"/>
            </w:tcBorders>
            <w:shd w:val="clear" w:color="auto" w:fill="FFFFFF" w:themeFill="background1"/>
            <w:hideMark/>
          </w:tcPr>
          <w:p w14:paraId="35F99AEB"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43B8FD5E"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2ADCCA61"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734CACCC"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1846" w:type="pct"/>
            <w:tcBorders>
              <w:top w:val="nil"/>
              <w:left w:val="nil"/>
              <w:bottom w:val="nil"/>
              <w:right w:val="nil"/>
            </w:tcBorders>
            <w:shd w:val="clear" w:color="auto" w:fill="FFFFFF" w:themeFill="background1"/>
          </w:tcPr>
          <w:p w14:paraId="5F8E0BD6" w14:textId="1F83E17D" w:rsidR="00D569D7" w:rsidRPr="008B33C3" w:rsidRDefault="0080258E"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Burgerlijk</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Wetboek</w:t>
            </w:r>
            <w:proofErr w:type="spellEnd"/>
            <w:r w:rsidRPr="008B33C3">
              <w:rPr>
                <w:rFonts w:asciiTheme="majorBidi" w:hAnsiTheme="majorBidi" w:cstheme="majorBidi"/>
                <w:sz w:val="18"/>
                <w:szCs w:val="18"/>
                <w:lang w:val="en-US"/>
              </w:rPr>
              <w:t xml:space="preserve"> Boek 2, </w:t>
            </w:r>
            <w:proofErr w:type="spellStart"/>
            <w:r w:rsidRPr="008B33C3">
              <w:rPr>
                <w:rFonts w:asciiTheme="majorBidi" w:hAnsiTheme="majorBidi" w:cstheme="majorBidi"/>
                <w:sz w:val="18"/>
                <w:szCs w:val="18"/>
                <w:lang w:val="en-US"/>
              </w:rPr>
              <w:t>Rechtspersonen</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[Civil Code Book 2, Legal entities].</w:t>
            </w:r>
          </w:p>
        </w:tc>
      </w:tr>
      <w:tr w:rsidR="00D569D7" w:rsidRPr="002621B0" w14:paraId="7E6AFF40" w14:textId="77777777" w:rsidTr="0097118B">
        <w:trPr>
          <w:trHeight w:val="434"/>
        </w:trPr>
        <w:tc>
          <w:tcPr>
            <w:tcW w:w="361" w:type="pct"/>
            <w:tcBorders>
              <w:top w:val="nil"/>
              <w:left w:val="nil"/>
              <w:bottom w:val="nil"/>
              <w:right w:val="nil"/>
            </w:tcBorders>
            <w:shd w:val="clear" w:color="auto" w:fill="FFFFFF" w:themeFill="background1"/>
            <w:noWrap/>
            <w:hideMark/>
          </w:tcPr>
          <w:p w14:paraId="4390F309"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Poland</w:t>
            </w:r>
          </w:p>
        </w:tc>
        <w:tc>
          <w:tcPr>
            <w:tcW w:w="697" w:type="pct"/>
            <w:tcBorders>
              <w:top w:val="nil"/>
              <w:left w:val="nil"/>
              <w:bottom w:val="nil"/>
              <w:right w:val="nil"/>
            </w:tcBorders>
            <w:shd w:val="clear" w:color="auto" w:fill="FFFFFF" w:themeFill="background1"/>
            <w:hideMark/>
          </w:tcPr>
          <w:p w14:paraId="2AC88041"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68ED0B3D"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 for banks, P for others</w:t>
            </w:r>
          </w:p>
        </w:tc>
        <w:tc>
          <w:tcPr>
            <w:tcW w:w="698" w:type="pct"/>
            <w:tcBorders>
              <w:top w:val="nil"/>
              <w:left w:val="nil"/>
              <w:bottom w:val="nil"/>
              <w:right w:val="nil"/>
            </w:tcBorders>
            <w:shd w:val="clear" w:color="auto" w:fill="FFFFFF" w:themeFill="background1"/>
            <w:hideMark/>
          </w:tcPr>
          <w:p w14:paraId="68D503E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banks, P for companies applying for regulated listing and IFRS firm’s subsidiaries, N for others</w:t>
            </w:r>
          </w:p>
        </w:tc>
        <w:tc>
          <w:tcPr>
            <w:tcW w:w="698" w:type="pct"/>
            <w:tcBorders>
              <w:top w:val="nil"/>
              <w:left w:val="nil"/>
              <w:bottom w:val="nil"/>
              <w:right w:val="nil"/>
            </w:tcBorders>
            <w:shd w:val="clear" w:color="auto" w:fill="FFFFFF" w:themeFill="background1"/>
            <w:hideMark/>
          </w:tcPr>
          <w:p w14:paraId="4F032EC6" w14:textId="0FF4A885"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 for companies applying for regulated listing and IFRS firm’s subsidiaries, N for others</w:t>
            </w:r>
          </w:p>
        </w:tc>
        <w:tc>
          <w:tcPr>
            <w:tcW w:w="1846" w:type="pct"/>
            <w:tcBorders>
              <w:top w:val="nil"/>
              <w:left w:val="nil"/>
              <w:bottom w:val="nil"/>
              <w:right w:val="nil"/>
            </w:tcBorders>
            <w:shd w:val="clear" w:color="auto" w:fill="FFFFFF" w:themeFill="background1"/>
          </w:tcPr>
          <w:p w14:paraId="48263FD1" w14:textId="1BA4A8FC" w:rsidR="00D569D7" w:rsidRPr="008B33C3" w:rsidRDefault="0080258E" w:rsidP="00DA4A7F">
            <w:pPr>
              <w:spacing w:after="25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Ustawa</w:t>
            </w:r>
            <w:proofErr w:type="spellEnd"/>
            <w:r w:rsidRPr="008B33C3">
              <w:rPr>
                <w:rFonts w:asciiTheme="majorBidi" w:hAnsiTheme="majorBidi" w:cstheme="majorBidi"/>
                <w:sz w:val="18"/>
                <w:szCs w:val="18"/>
                <w:lang w:val="en-US"/>
              </w:rPr>
              <w:t xml:space="preserve"> z </w:t>
            </w:r>
            <w:proofErr w:type="spellStart"/>
            <w:r w:rsidRPr="008B33C3">
              <w:rPr>
                <w:rFonts w:asciiTheme="majorBidi" w:hAnsiTheme="majorBidi" w:cstheme="majorBidi"/>
                <w:sz w:val="18"/>
                <w:szCs w:val="18"/>
                <w:lang w:val="en-US"/>
              </w:rPr>
              <w:t>dnia</w:t>
            </w:r>
            <w:proofErr w:type="spellEnd"/>
            <w:r w:rsidRPr="008B33C3">
              <w:rPr>
                <w:rFonts w:asciiTheme="majorBidi" w:hAnsiTheme="majorBidi" w:cstheme="majorBidi"/>
                <w:sz w:val="18"/>
                <w:szCs w:val="18"/>
                <w:lang w:val="en-US"/>
              </w:rPr>
              <w:t xml:space="preserve"> 29 </w:t>
            </w:r>
            <w:proofErr w:type="spellStart"/>
            <w:r w:rsidRPr="008B33C3">
              <w:rPr>
                <w:rFonts w:asciiTheme="majorBidi" w:hAnsiTheme="majorBidi" w:cstheme="majorBidi"/>
                <w:sz w:val="18"/>
                <w:szCs w:val="18"/>
                <w:lang w:val="en-US"/>
              </w:rPr>
              <w:t>września</w:t>
            </w:r>
            <w:proofErr w:type="spellEnd"/>
            <w:r w:rsidRPr="008B33C3">
              <w:rPr>
                <w:rFonts w:asciiTheme="majorBidi" w:hAnsiTheme="majorBidi" w:cstheme="majorBidi"/>
                <w:sz w:val="18"/>
                <w:szCs w:val="18"/>
                <w:lang w:val="en-US"/>
              </w:rPr>
              <w:t xml:space="preserve"> 1994 r. o </w:t>
            </w:r>
            <w:proofErr w:type="spellStart"/>
            <w:r w:rsidRPr="008B33C3">
              <w:rPr>
                <w:rFonts w:asciiTheme="majorBidi" w:hAnsiTheme="majorBidi" w:cstheme="majorBidi"/>
                <w:sz w:val="18"/>
                <w:szCs w:val="18"/>
                <w:lang w:val="en-US"/>
              </w:rPr>
              <w:t>rachunkowości</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 xml:space="preserve">[Act of September 29, </w:t>
            </w:r>
            <w:proofErr w:type="gramStart"/>
            <w:r w:rsidRPr="008B33C3">
              <w:rPr>
                <w:rFonts w:asciiTheme="majorBidi" w:hAnsiTheme="majorBidi" w:cstheme="majorBidi"/>
                <w:sz w:val="18"/>
                <w:szCs w:val="18"/>
                <w:lang w:val="en-US"/>
              </w:rPr>
              <w:t>1994</w:t>
            </w:r>
            <w:proofErr w:type="gramEnd"/>
            <w:r w:rsidRPr="008B33C3">
              <w:rPr>
                <w:rFonts w:asciiTheme="majorBidi" w:hAnsiTheme="majorBidi" w:cstheme="majorBidi"/>
                <w:sz w:val="18"/>
                <w:szCs w:val="18"/>
                <w:lang w:val="en-US"/>
              </w:rPr>
              <w:t xml:space="preserve"> on accounting].</w:t>
            </w:r>
          </w:p>
        </w:tc>
      </w:tr>
      <w:tr w:rsidR="00D569D7" w:rsidRPr="002621B0" w14:paraId="1F004F4F" w14:textId="77777777" w:rsidTr="0097118B">
        <w:trPr>
          <w:trHeight w:val="431"/>
        </w:trPr>
        <w:tc>
          <w:tcPr>
            <w:tcW w:w="361" w:type="pct"/>
            <w:tcBorders>
              <w:top w:val="nil"/>
              <w:left w:val="nil"/>
              <w:bottom w:val="nil"/>
              <w:right w:val="nil"/>
            </w:tcBorders>
            <w:shd w:val="clear" w:color="auto" w:fill="FFFFFF" w:themeFill="background1"/>
            <w:noWrap/>
            <w:hideMark/>
          </w:tcPr>
          <w:p w14:paraId="69CF41A5"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lastRenderedPageBreak/>
              <w:t>Portugal</w:t>
            </w:r>
          </w:p>
        </w:tc>
        <w:tc>
          <w:tcPr>
            <w:tcW w:w="697" w:type="pct"/>
            <w:tcBorders>
              <w:top w:val="nil"/>
              <w:left w:val="nil"/>
              <w:bottom w:val="nil"/>
              <w:right w:val="nil"/>
            </w:tcBorders>
            <w:shd w:val="clear" w:color="auto" w:fill="FFFFFF" w:themeFill="background1"/>
            <w:hideMark/>
          </w:tcPr>
          <w:p w14:paraId="4F163979"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22A7AB5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 for banks, P for others</w:t>
            </w:r>
          </w:p>
        </w:tc>
        <w:tc>
          <w:tcPr>
            <w:tcW w:w="698" w:type="pct"/>
            <w:tcBorders>
              <w:top w:val="nil"/>
              <w:left w:val="nil"/>
              <w:bottom w:val="nil"/>
              <w:right w:val="nil"/>
            </w:tcBorders>
            <w:shd w:val="clear" w:color="auto" w:fill="FFFFFF" w:themeFill="background1"/>
            <w:hideMark/>
          </w:tcPr>
          <w:p w14:paraId="15647D3A" w14:textId="37F1BAA7" w:rsidR="00D569D7" w:rsidRPr="008B33C3" w:rsidRDefault="00ED091C"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4B24C707" w14:textId="3E45CDA9" w:rsidR="00D569D7" w:rsidRPr="008B33C3" w:rsidRDefault="00ED091C"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 for IFRS firm’s subsidiaries, N for others</w:t>
            </w:r>
          </w:p>
        </w:tc>
        <w:tc>
          <w:tcPr>
            <w:tcW w:w="1846" w:type="pct"/>
            <w:tcBorders>
              <w:top w:val="nil"/>
              <w:left w:val="nil"/>
              <w:bottom w:val="nil"/>
              <w:right w:val="nil"/>
            </w:tcBorders>
            <w:shd w:val="clear" w:color="auto" w:fill="FFFFFF" w:themeFill="background1"/>
          </w:tcPr>
          <w:p w14:paraId="4A9B6B20" w14:textId="15BBE219" w:rsidR="00795EBE" w:rsidRPr="008B33C3" w:rsidRDefault="002209D8" w:rsidP="00630338">
            <w:pPr>
              <w:spacing w:after="4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Decreto</w:t>
            </w:r>
            <w:proofErr w:type="spellEnd"/>
            <w:r w:rsidRPr="008B33C3">
              <w:rPr>
                <w:rFonts w:asciiTheme="majorBidi" w:hAnsiTheme="majorBidi" w:cstheme="majorBidi"/>
                <w:sz w:val="18"/>
                <w:szCs w:val="18"/>
                <w:lang w:val="en-US"/>
              </w:rPr>
              <w:t xml:space="preserve">-Lei </w:t>
            </w:r>
            <w:proofErr w:type="gramStart"/>
            <w:r w:rsidRPr="008B33C3">
              <w:rPr>
                <w:rFonts w:asciiTheme="majorBidi" w:hAnsiTheme="majorBidi" w:cstheme="majorBidi"/>
                <w:sz w:val="18"/>
                <w:szCs w:val="18"/>
                <w:lang w:val="en-US"/>
              </w:rPr>
              <w:t>n.º</w:t>
            </w:r>
            <w:proofErr w:type="gramEnd"/>
            <w:r w:rsidRPr="008B33C3">
              <w:rPr>
                <w:rFonts w:asciiTheme="majorBidi" w:hAnsiTheme="majorBidi" w:cstheme="majorBidi"/>
                <w:sz w:val="18"/>
                <w:szCs w:val="18"/>
                <w:lang w:val="en-US"/>
              </w:rPr>
              <w:t xml:space="preserve"> 35/2005, de 17 de </w:t>
            </w:r>
            <w:proofErr w:type="spellStart"/>
            <w:r w:rsidRPr="008B33C3">
              <w:rPr>
                <w:rFonts w:asciiTheme="majorBidi" w:hAnsiTheme="majorBidi" w:cstheme="majorBidi"/>
                <w:sz w:val="18"/>
                <w:szCs w:val="18"/>
                <w:lang w:val="en-US"/>
              </w:rPr>
              <w:t>fevereiro</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[Decree-Law 35/2005 of 17th February</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0547F928" w14:textId="456BDB5D" w:rsidR="00A55722" w:rsidRPr="008B33C3" w:rsidRDefault="002209D8" w:rsidP="00630338">
            <w:pPr>
              <w:spacing w:after="4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Banco de Portugal Aviso nº. 1/2005 </w:t>
            </w:r>
            <w:r w:rsidRPr="008B33C3">
              <w:rPr>
                <w:rFonts w:asciiTheme="majorBidi" w:hAnsiTheme="majorBidi" w:cstheme="majorBidi"/>
                <w:sz w:val="18"/>
                <w:szCs w:val="18"/>
                <w:lang w:val="en-US"/>
              </w:rPr>
              <w:br/>
              <w:t>[Bank of Portugal Notice no. 1/2005</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5EE785F2" w14:textId="73C652CC" w:rsidR="00A55722" w:rsidRPr="008B33C3" w:rsidRDefault="002209D8" w:rsidP="00630338">
            <w:pPr>
              <w:spacing w:after="4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Norma do Instituto de </w:t>
            </w:r>
            <w:proofErr w:type="spellStart"/>
            <w:r w:rsidRPr="008B33C3">
              <w:rPr>
                <w:rFonts w:asciiTheme="majorBidi" w:hAnsiTheme="majorBidi" w:cstheme="majorBidi"/>
                <w:sz w:val="18"/>
                <w:szCs w:val="18"/>
                <w:lang w:val="en-US"/>
              </w:rPr>
              <w:t>Seguros</w:t>
            </w:r>
            <w:proofErr w:type="spellEnd"/>
            <w:r w:rsidRPr="008B33C3">
              <w:rPr>
                <w:rFonts w:asciiTheme="majorBidi" w:hAnsiTheme="majorBidi" w:cstheme="majorBidi"/>
                <w:sz w:val="18"/>
                <w:szCs w:val="18"/>
                <w:lang w:val="en-US"/>
              </w:rPr>
              <w:t xml:space="preserve"> de Portugal </w:t>
            </w:r>
            <w:proofErr w:type="gramStart"/>
            <w:r w:rsidRPr="008B33C3">
              <w:rPr>
                <w:rFonts w:asciiTheme="majorBidi" w:hAnsiTheme="majorBidi" w:cstheme="majorBidi"/>
                <w:sz w:val="18"/>
                <w:szCs w:val="18"/>
                <w:lang w:val="en-US"/>
              </w:rPr>
              <w:t>n.º</w:t>
            </w:r>
            <w:proofErr w:type="gramEnd"/>
            <w:r w:rsidRPr="008B33C3">
              <w:rPr>
                <w:rFonts w:asciiTheme="majorBidi" w:hAnsiTheme="majorBidi" w:cstheme="majorBidi"/>
                <w:sz w:val="18"/>
                <w:szCs w:val="18"/>
                <w:lang w:val="en-US"/>
              </w:rPr>
              <w:t xml:space="preserve"> 5/2005 -R, de 18 de </w:t>
            </w:r>
            <w:proofErr w:type="spellStart"/>
            <w:proofErr w:type="gramStart"/>
            <w:r w:rsidRPr="008B33C3">
              <w:rPr>
                <w:rFonts w:asciiTheme="majorBidi" w:hAnsiTheme="majorBidi" w:cstheme="majorBidi"/>
                <w:sz w:val="18"/>
                <w:szCs w:val="18"/>
                <w:lang w:val="en-US"/>
              </w:rPr>
              <w:t>Março</w:t>
            </w:r>
            <w:proofErr w:type="spellEnd"/>
            <w:r w:rsidRPr="008B33C3">
              <w:rPr>
                <w:rFonts w:asciiTheme="majorBidi" w:hAnsiTheme="majorBidi" w:cstheme="majorBidi"/>
                <w:sz w:val="18"/>
                <w:szCs w:val="18"/>
                <w:lang w:val="en-US"/>
              </w:rPr>
              <w:t xml:space="preserve"> :</w:t>
            </w:r>
            <w:proofErr w:type="gram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Aplicação</w:t>
            </w:r>
            <w:proofErr w:type="spellEnd"/>
            <w:r w:rsidRPr="008B33C3">
              <w:rPr>
                <w:rFonts w:asciiTheme="majorBidi" w:hAnsiTheme="majorBidi" w:cstheme="majorBidi"/>
                <w:sz w:val="18"/>
                <w:szCs w:val="18"/>
                <w:lang w:val="en-US"/>
              </w:rPr>
              <w:t xml:space="preserve"> das </w:t>
            </w:r>
            <w:proofErr w:type="spellStart"/>
            <w:r w:rsidRPr="008B33C3">
              <w:rPr>
                <w:rFonts w:asciiTheme="majorBidi" w:hAnsiTheme="majorBidi" w:cstheme="majorBidi"/>
                <w:sz w:val="18"/>
                <w:szCs w:val="18"/>
                <w:lang w:val="en-US"/>
              </w:rPr>
              <w:t>normas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internacionais</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contabilidade</w:t>
            </w:r>
            <w:proofErr w:type="spellEnd"/>
            <w:r w:rsidRPr="008B33C3">
              <w:rPr>
                <w:rFonts w:asciiTheme="majorBidi" w:hAnsiTheme="majorBidi" w:cstheme="majorBidi"/>
                <w:sz w:val="18"/>
                <w:szCs w:val="18"/>
                <w:lang w:val="en-US"/>
              </w:rPr>
              <w:t xml:space="preserve"> - </w:t>
            </w:r>
            <w:proofErr w:type="spellStart"/>
            <w:r w:rsidRPr="008B33C3">
              <w:rPr>
                <w:rFonts w:asciiTheme="majorBidi" w:hAnsiTheme="majorBidi" w:cstheme="majorBidi"/>
                <w:sz w:val="18"/>
                <w:szCs w:val="18"/>
                <w:lang w:val="en-US"/>
              </w:rPr>
              <w:t>empresas</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seguros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sociedades</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gestoras</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fundos</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pensões</w:t>
            </w:r>
            <w:proofErr w:type="spellEnd"/>
            <w:r w:rsidRPr="008B33C3">
              <w:rPr>
                <w:rFonts w:asciiTheme="majorBidi" w:hAnsiTheme="majorBidi" w:cstheme="majorBidi"/>
                <w:sz w:val="18"/>
                <w:szCs w:val="18"/>
                <w:lang w:val="en-US"/>
              </w:rPr>
              <w:t xml:space="preserve"> e </w:t>
            </w:r>
            <w:proofErr w:type="spellStart"/>
            <w:r w:rsidRPr="008B33C3">
              <w:rPr>
                <w:rFonts w:asciiTheme="majorBidi" w:hAnsiTheme="majorBidi" w:cstheme="majorBidi"/>
                <w:sz w:val="18"/>
                <w:szCs w:val="18"/>
                <w:lang w:val="en-US"/>
              </w:rPr>
              <w:t>sociedades</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mediação</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seguros</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[Standard of the Portuguese Insurance Institute no. 5/2005 -R, of 18th March: Application of international accounting standards - insurance companies, pension fund management companies and insurance mediation companies</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5CF430C8" w14:textId="6DAE9F47" w:rsidR="00D569D7" w:rsidRPr="008B33C3" w:rsidRDefault="002209D8"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Norma do Instituto de </w:t>
            </w:r>
            <w:proofErr w:type="spellStart"/>
            <w:r w:rsidRPr="008B33C3">
              <w:rPr>
                <w:rFonts w:asciiTheme="majorBidi" w:hAnsiTheme="majorBidi" w:cstheme="majorBidi"/>
                <w:sz w:val="18"/>
                <w:szCs w:val="18"/>
                <w:lang w:val="en-US"/>
              </w:rPr>
              <w:t>Seguros</w:t>
            </w:r>
            <w:proofErr w:type="spellEnd"/>
            <w:r w:rsidRPr="008B33C3">
              <w:rPr>
                <w:rFonts w:asciiTheme="majorBidi" w:hAnsiTheme="majorBidi" w:cstheme="majorBidi"/>
                <w:sz w:val="18"/>
                <w:szCs w:val="18"/>
                <w:lang w:val="en-US"/>
              </w:rPr>
              <w:t xml:space="preserve"> de Portugal </w:t>
            </w:r>
            <w:proofErr w:type="gramStart"/>
            <w:r w:rsidRPr="008B33C3">
              <w:rPr>
                <w:rFonts w:asciiTheme="majorBidi" w:hAnsiTheme="majorBidi" w:cstheme="majorBidi"/>
                <w:sz w:val="18"/>
                <w:szCs w:val="18"/>
                <w:lang w:val="en-US"/>
              </w:rPr>
              <w:t>n.º</w:t>
            </w:r>
            <w:proofErr w:type="gramEnd"/>
            <w:r w:rsidRPr="008B33C3">
              <w:rPr>
                <w:rFonts w:asciiTheme="majorBidi" w:hAnsiTheme="majorBidi" w:cstheme="majorBidi"/>
                <w:sz w:val="18"/>
                <w:szCs w:val="18"/>
                <w:lang w:val="en-US"/>
              </w:rPr>
              <w:t xml:space="preserve"> 4/2007 -R, de 27 de </w:t>
            </w:r>
            <w:proofErr w:type="gramStart"/>
            <w:r w:rsidRPr="008B33C3">
              <w:rPr>
                <w:rFonts w:asciiTheme="majorBidi" w:hAnsiTheme="majorBidi" w:cstheme="majorBidi"/>
                <w:sz w:val="18"/>
                <w:szCs w:val="18"/>
                <w:lang w:val="en-US"/>
              </w:rPr>
              <w:t>Abril :</w:t>
            </w:r>
            <w:proofErr w:type="gramEnd"/>
            <w:r w:rsidRPr="008B33C3">
              <w:rPr>
                <w:rFonts w:asciiTheme="majorBidi" w:hAnsiTheme="majorBidi" w:cstheme="majorBidi"/>
                <w:sz w:val="18"/>
                <w:szCs w:val="18"/>
                <w:lang w:val="en-US"/>
              </w:rPr>
              <w:t xml:space="preserve"> Plano de </w:t>
            </w:r>
            <w:proofErr w:type="spellStart"/>
            <w:r w:rsidRPr="008B33C3">
              <w:rPr>
                <w:rFonts w:asciiTheme="majorBidi" w:hAnsiTheme="majorBidi" w:cstheme="majorBidi"/>
                <w:sz w:val="18"/>
                <w:szCs w:val="18"/>
                <w:lang w:val="en-US"/>
              </w:rPr>
              <w:t>contas</w:t>
            </w:r>
            <w:proofErr w:type="spellEnd"/>
            <w:r w:rsidRPr="008B33C3">
              <w:rPr>
                <w:rFonts w:asciiTheme="majorBidi" w:hAnsiTheme="majorBidi" w:cstheme="majorBidi"/>
                <w:sz w:val="18"/>
                <w:szCs w:val="18"/>
                <w:lang w:val="en-US"/>
              </w:rPr>
              <w:t xml:space="preserve"> para as </w:t>
            </w:r>
            <w:proofErr w:type="spellStart"/>
            <w:r w:rsidRPr="008B33C3">
              <w:rPr>
                <w:rFonts w:asciiTheme="majorBidi" w:hAnsiTheme="majorBidi" w:cstheme="majorBidi"/>
                <w:sz w:val="18"/>
                <w:szCs w:val="18"/>
                <w:lang w:val="en-US"/>
              </w:rPr>
              <w:t>empresas</w:t>
            </w:r>
            <w:proofErr w:type="spellEnd"/>
            <w:r w:rsidRPr="008B33C3">
              <w:rPr>
                <w:rFonts w:asciiTheme="majorBidi" w:hAnsiTheme="majorBidi" w:cstheme="majorBidi"/>
                <w:sz w:val="18"/>
                <w:szCs w:val="18"/>
                <w:lang w:val="en-US"/>
              </w:rPr>
              <w:t xml:space="preserve"> de </w:t>
            </w:r>
            <w:proofErr w:type="spellStart"/>
            <w:r w:rsidRPr="008B33C3">
              <w:rPr>
                <w:rFonts w:asciiTheme="majorBidi" w:hAnsiTheme="majorBidi" w:cstheme="majorBidi"/>
                <w:sz w:val="18"/>
                <w:szCs w:val="18"/>
                <w:lang w:val="en-US"/>
              </w:rPr>
              <w:t>seguros</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[Standard of the Portuguese Insurance Institute no. 4/2007 -R, of 27th April: Chart of accounts for insurance companies].</w:t>
            </w:r>
          </w:p>
        </w:tc>
      </w:tr>
      <w:tr w:rsidR="00D569D7" w:rsidRPr="002621B0" w14:paraId="3376348C" w14:textId="77777777" w:rsidTr="0097118B">
        <w:trPr>
          <w:trHeight w:val="345"/>
        </w:trPr>
        <w:tc>
          <w:tcPr>
            <w:tcW w:w="361" w:type="pct"/>
            <w:tcBorders>
              <w:top w:val="nil"/>
              <w:left w:val="nil"/>
              <w:bottom w:val="nil"/>
              <w:right w:val="nil"/>
            </w:tcBorders>
            <w:shd w:val="clear" w:color="auto" w:fill="FFFFFF" w:themeFill="background1"/>
            <w:noWrap/>
            <w:hideMark/>
          </w:tcPr>
          <w:p w14:paraId="69EF5DB1"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Romania</w:t>
            </w:r>
          </w:p>
        </w:tc>
        <w:tc>
          <w:tcPr>
            <w:tcW w:w="697" w:type="pct"/>
            <w:tcBorders>
              <w:top w:val="nil"/>
              <w:left w:val="nil"/>
              <w:bottom w:val="nil"/>
              <w:right w:val="nil"/>
            </w:tcBorders>
            <w:shd w:val="clear" w:color="auto" w:fill="FFFFFF" w:themeFill="background1"/>
            <w:hideMark/>
          </w:tcPr>
          <w:p w14:paraId="1EEA40E5"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 xml:space="preserve">R </w:t>
            </w:r>
            <w:r w:rsidRPr="008B33C3">
              <w:rPr>
                <w:rFonts w:asciiTheme="majorBidi" w:hAnsiTheme="majorBidi" w:cstheme="majorBidi"/>
                <w:sz w:val="18"/>
                <w:szCs w:val="18"/>
                <w:lang w:val="en-US"/>
              </w:rPr>
              <w:br/>
              <w:t>(EU member since 2007)</w:t>
            </w:r>
          </w:p>
        </w:tc>
        <w:tc>
          <w:tcPr>
            <w:tcW w:w="698" w:type="pct"/>
            <w:tcBorders>
              <w:top w:val="nil"/>
              <w:left w:val="nil"/>
              <w:bottom w:val="nil"/>
              <w:right w:val="nil"/>
            </w:tcBorders>
            <w:shd w:val="clear" w:color="auto" w:fill="FFFFFF" w:themeFill="background1"/>
            <w:hideMark/>
          </w:tcPr>
          <w:p w14:paraId="1BC852C2"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698" w:type="pct"/>
            <w:tcBorders>
              <w:top w:val="nil"/>
              <w:left w:val="nil"/>
              <w:bottom w:val="nil"/>
              <w:right w:val="nil"/>
            </w:tcBorders>
            <w:shd w:val="clear" w:color="auto" w:fill="FFFFFF" w:themeFill="background1"/>
            <w:hideMark/>
          </w:tcPr>
          <w:p w14:paraId="6F1B8D7A"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credit institutions, P for others</w:t>
            </w:r>
          </w:p>
        </w:tc>
        <w:tc>
          <w:tcPr>
            <w:tcW w:w="698" w:type="pct"/>
            <w:tcBorders>
              <w:top w:val="nil"/>
              <w:left w:val="nil"/>
              <w:bottom w:val="nil"/>
              <w:right w:val="nil"/>
            </w:tcBorders>
            <w:shd w:val="clear" w:color="auto" w:fill="FFFFFF" w:themeFill="background1"/>
            <w:hideMark/>
          </w:tcPr>
          <w:p w14:paraId="0F0F7995"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1846" w:type="pct"/>
            <w:tcBorders>
              <w:top w:val="nil"/>
              <w:left w:val="nil"/>
              <w:bottom w:val="nil"/>
              <w:right w:val="nil"/>
            </w:tcBorders>
            <w:shd w:val="clear" w:color="auto" w:fill="FFFFFF" w:themeFill="background1"/>
          </w:tcPr>
          <w:p w14:paraId="6AC917C5" w14:textId="1C6299E0" w:rsidR="00A55722" w:rsidRPr="008B33C3" w:rsidRDefault="002209D8" w:rsidP="00630338">
            <w:pPr>
              <w:spacing w:after="4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Ordin</w:t>
            </w:r>
            <w:proofErr w:type="spellEnd"/>
            <w:r w:rsidRPr="008B33C3">
              <w:rPr>
                <w:rFonts w:asciiTheme="majorBidi" w:hAnsiTheme="majorBidi" w:cstheme="majorBidi"/>
                <w:sz w:val="18"/>
                <w:szCs w:val="18"/>
                <w:lang w:val="en-US"/>
              </w:rPr>
              <w:t xml:space="preserve"> nr. 1.121 din 4 </w:t>
            </w:r>
            <w:proofErr w:type="spellStart"/>
            <w:r w:rsidRPr="008B33C3">
              <w:rPr>
                <w:rFonts w:asciiTheme="majorBidi" w:hAnsiTheme="majorBidi" w:cstheme="majorBidi"/>
                <w:sz w:val="18"/>
                <w:szCs w:val="18"/>
                <w:lang w:val="en-US"/>
              </w:rPr>
              <w:t>iulie</w:t>
            </w:r>
            <w:proofErr w:type="spellEnd"/>
            <w:r w:rsidRPr="008B33C3">
              <w:rPr>
                <w:rFonts w:asciiTheme="majorBidi" w:hAnsiTheme="majorBidi" w:cstheme="majorBidi"/>
                <w:sz w:val="18"/>
                <w:szCs w:val="18"/>
                <w:lang w:val="en-US"/>
              </w:rPr>
              <w:t xml:space="preserve"> 2006 </w:t>
            </w:r>
            <w:r w:rsidRPr="008B33C3">
              <w:rPr>
                <w:rFonts w:asciiTheme="majorBidi" w:hAnsiTheme="majorBidi" w:cstheme="majorBidi"/>
                <w:sz w:val="18"/>
                <w:szCs w:val="18"/>
                <w:lang w:val="en-US"/>
              </w:rPr>
              <w:br/>
              <w:t>[Order No 1.121 of 4 July 2006</w:t>
            </w:r>
            <w:proofErr w:type="gramStart"/>
            <w:r w:rsidRPr="008B33C3">
              <w:rPr>
                <w:rFonts w:asciiTheme="majorBidi" w:hAnsiTheme="majorBidi" w:cstheme="majorBidi"/>
                <w:sz w:val="18"/>
                <w:szCs w:val="18"/>
                <w:lang w:val="en-US"/>
              </w:rPr>
              <w:t>]</w:t>
            </w:r>
            <w:r w:rsidR="00D569D7" w:rsidRPr="008B33C3">
              <w:rPr>
                <w:rFonts w:asciiTheme="majorBidi" w:hAnsiTheme="majorBidi" w:cstheme="majorBidi"/>
                <w:sz w:val="18"/>
                <w:szCs w:val="18"/>
                <w:lang w:val="en-US"/>
              </w:rPr>
              <w:t>;</w:t>
            </w:r>
            <w:proofErr w:type="gramEnd"/>
          </w:p>
          <w:p w14:paraId="74FF260F" w14:textId="177E4ED3" w:rsidR="00A55722" w:rsidRPr="008B33C3" w:rsidRDefault="002209D8" w:rsidP="00630338">
            <w:pPr>
              <w:spacing w:after="4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Ordin</w:t>
            </w:r>
            <w:proofErr w:type="spellEnd"/>
            <w:r w:rsidRPr="008B33C3">
              <w:rPr>
                <w:rFonts w:asciiTheme="majorBidi" w:hAnsiTheme="majorBidi" w:cstheme="majorBidi"/>
                <w:sz w:val="18"/>
                <w:szCs w:val="18"/>
                <w:lang w:val="en-US"/>
              </w:rPr>
              <w:t xml:space="preserve"> nr. 9 din 16 </w:t>
            </w:r>
            <w:proofErr w:type="spellStart"/>
            <w:r w:rsidRPr="008B33C3">
              <w:rPr>
                <w:rFonts w:asciiTheme="majorBidi" w:hAnsiTheme="majorBidi" w:cstheme="majorBidi"/>
                <w:sz w:val="18"/>
                <w:szCs w:val="18"/>
                <w:lang w:val="en-US"/>
              </w:rPr>
              <w:t>iulie</w:t>
            </w:r>
            <w:proofErr w:type="spellEnd"/>
            <w:r w:rsidRPr="008B33C3">
              <w:rPr>
                <w:rFonts w:asciiTheme="majorBidi" w:hAnsiTheme="majorBidi" w:cstheme="majorBidi"/>
                <w:sz w:val="18"/>
                <w:szCs w:val="18"/>
                <w:lang w:val="en-US"/>
              </w:rPr>
              <w:t xml:space="preserve"> 2010 </w:t>
            </w:r>
            <w:r w:rsidRPr="008B33C3">
              <w:rPr>
                <w:rFonts w:asciiTheme="majorBidi" w:hAnsiTheme="majorBidi" w:cstheme="majorBidi"/>
                <w:sz w:val="18"/>
                <w:szCs w:val="18"/>
                <w:lang w:val="en-US"/>
              </w:rPr>
              <w:br/>
              <w:t>[Order No 9 of 16 July 2010</w:t>
            </w:r>
            <w:proofErr w:type="gramStart"/>
            <w:r w:rsidRPr="008B33C3">
              <w:rPr>
                <w:rFonts w:asciiTheme="majorBidi" w:hAnsiTheme="majorBidi" w:cstheme="majorBidi"/>
                <w:sz w:val="18"/>
                <w:szCs w:val="18"/>
                <w:lang w:val="en-US"/>
              </w:rPr>
              <w:t>]</w:t>
            </w:r>
            <w:r w:rsidR="008D696C" w:rsidRPr="008B33C3">
              <w:rPr>
                <w:rFonts w:asciiTheme="majorBidi" w:hAnsiTheme="majorBidi" w:cstheme="majorBidi"/>
                <w:sz w:val="18"/>
                <w:szCs w:val="18"/>
                <w:lang w:val="en-US"/>
              </w:rPr>
              <w:t>;</w:t>
            </w:r>
            <w:proofErr w:type="gramEnd"/>
          </w:p>
          <w:p w14:paraId="2B982037" w14:textId="7163B3CE" w:rsidR="00A55722" w:rsidRPr="008B33C3" w:rsidRDefault="002209D8" w:rsidP="00630338">
            <w:pPr>
              <w:spacing w:after="4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Ordin</w:t>
            </w:r>
            <w:proofErr w:type="spellEnd"/>
            <w:r w:rsidRPr="008B33C3">
              <w:rPr>
                <w:rFonts w:asciiTheme="majorBidi" w:hAnsiTheme="majorBidi" w:cstheme="majorBidi"/>
                <w:sz w:val="18"/>
                <w:szCs w:val="18"/>
                <w:lang w:val="en-US"/>
              </w:rPr>
              <w:t xml:space="preserve"> nr. 881 din 25 </w:t>
            </w:r>
            <w:proofErr w:type="spellStart"/>
            <w:r w:rsidRPr="008B33C3">
              <w:rPr>
                <w:rFonts w:asciiTheme="majorBidi" w:hAnsiTheme="majorBidi" w:cstheme="majorBidi"/>
                <w:sz w:val="18"/>
                <w:szCs w:val="18"/>
                <w:lang w:val="en-US"/>
              </w:rPr>
              <w:t>iunie</w:t>
            </w:r>
            <w:proofErr w:type="spellEnd"/>
            <w:r w:rsidRPr="008B33C3">
              <w:rPr>
                <w:rFonts w:asciiTheme="majorBidi" w:hAnsiTheme="majorBidi" w:cstheme="majorBidi"/>
                <w:sz w:val="18"/>
                <w:szCs w:val="18"/>
                <w:lang w:val="en-US"/>
              </w:rPr>
              <w:t xml:space="preserve"> 2012 </w:t>
            </w:r>
            <w:r w:rsidRPr="008B33C3">
              <w:rPr>
                <w:rFonts w:asciiTheme="majorBidi" w:hAnsiTheme="majorBidi" w:cstheme="majorBidi"/>
                <w:sz w:val="18"/>
                <w:szCs w:val="18"/>
                <w:lang w:val="en-US"/>
              </w:rPr>
              <w:br/>
              <w:t>[Order No 881 of 25 June 2012</w:t>
            </w:r>
            <w:proofErr w:type="gramStart"/>
            <w:r w:rsidRPr="008B33C3">
              <w:rPr>
                <w:rFonts w:asciiTheme="majorBidi" w:hAnsiTheme="majorBidi" w:cstheme="majorBidi"/>
                <w:sz w:val="18"/>
                <w:szCs w:val="18"/>
                <w:lang w:val="en-US"/>
              </w:rPr>
              <w:t>]</w:t>
            </w:r>
            <w:r w:rsidR="008D696C" w:rsidRPr="008B33C3">
              <w:rPr>
                <w:rFonts w:asciiTheme="majorBidi" w:hAnsiTheme="majorBidi" w:cstheme="majorBidi"/>
                <w:sz w:val="18"/>
                <w:szCs w:val="18"/>
                <w:lang w:val="en-US"/>
              </w:rPr>
              <w:t>;</w:t>
            </w:r>
            <w:proofErr w:type="gramEnd"/>
          </w:p>
          <w:p w14:paraId="5FB81122" w14:textId="2B1F8F9F" w:rsidR="00D569D7" w:rsidRPr="008B33C3" w:rsidRDefault="002209D8"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Norma nr. 19/2015 din 30 </w:t>
            </w:r>
            <w:proofErr w:type="spellStart"/>
            <w:r w:rsidRPr="008B33C3">
              <w:rPr>
                <w:rFonts w:asciiTheme="majorBidi" w:hAnsiTheme="majorBidi" w:cstheme="majorBidi"/>
                <w:sz w:val="18"/>
                <w:szCs w:val="18"/>
                <w:lang w:val="en-US"/>
              </w:rPr>
              <w:t>octombrie</w:t>
            </w:r>
            <w:proofErr w:type="spellEnd"/>
            <w:r w:rsidRPr="008B33C3">
              <w:rPr>
                <w:rFonts w:asciiTheme="majorBidi" w:hAnsiTheme="majorBidi" w:cstheme="majorBidi"/>
                <w:sz w:val="18"/>
                <w:szCs w:val="18"/>
                <w:lang w:val="en-US"/>
              </w:rPr>
              <w:t xml:space="preserve"> 2015 </w:t>
            </w:r>
            <w:r w:rsidRPr="008B33C3">
              <w:rPr>
                <w:rFonts w:asciiTheme="majorBidi" w:hAnsiTheme="majorBidi" w:cstheme="majorBidi"/>
                <w:sz w:val="18"/>
                <w:szCs w:val="18"/>
                <w:lang w:val="en-US"/>
              </w:rPr>
              <w:br/>
              <w:t>[Regulation No 19/2015 of 30 October 2015]</w:t>
            </w:r>
            <w:r w:rsidR="00D569D7" w:rsidRPr="008B33C3">
              <w:rPr>
                <w:rFonts w:asciiTheme="majorBidi" w:hAnsiTheme="majorBidi" w:cstheme="majorBidi"/>
                <w:sz w:val="18"/>
                <w:szCs w:val="18"/>
                <w:lang w:val="en-US"/>
              </w:rPr>
              <w:t>.</w:t>
            </w:r>
          </w:p>
        </w:tc>
      </w:tr>
      <w:tr w:rsidR="00D569D7" w:rsidRPr="002621B0" w14:paraId="0B80AECB" w14:textId="77777777" w:rsidTr="0097118B">
        <w:trPr>
          <w:trHeight w:val="260"/>
        </w:trPr>
        <w:tc>
          <w:tcPr>
            <w:tcW w:w="361" w:type="pct"/>
            <w:tcBorders>
              <w:top w:val="nil"/>
              <w:left w:val="nil"/>
              <w:bottom w:val="nil"/>
              <w:right w:val="nil"/>
            </w:tcBorders>
            <w:shd w:val="clear" w:color="auto" w:fill="FFFFFF" w:themeFill="background1"/>
            <w:noWrap/>
            <w:hideMark/>
          </w:tcPr>
          <w:p w14:paraId="58CAA79D"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t>Slovakia</w:t>
            </w:r>
          </w:p>
        </w:tc>
        <w:tc>
          <w:tcPr>
            <w:tcW w:w="697" w:type="pct"/>
            <w:tcBorders>
              <w:top w:val="nil"/>
              <w:left w:val="nil"/>
              <w:bottom w:val="nil"/>
              <w:right w:val="nil"/>
            </w:tcBorders>
            <w:shd w:val="clear" w:color="auto" w:fill="FFFFFF" w:themeFill="background1"/>
            <w:hideMark/>
          </w:tcPr>
          <w:p w14:paraId="718D1A2F"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4D326958" w14:textId="6ABB887D" w:rsidR="00D569D7" w:rsidRPr="008B33C3" w:rsidRDefault="00704446"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Pre-200</w:t>
            </w:r>
            <w:r w:rsidR="00341B9B" w:rsidRPr="008B33C3">
              <w:rPr>
                <w:rFonts w:asciiTheme="majorBidi" w:hAnsiTheme="majorBidi" w:cstheme="majorBidi"/>
                <w:sz w:val="18"/>
                <w:szCs w:val="18"/>
              </w:rPr>
              <w:t>6</w:t>
            </w:r>
            <w:r w:rsidRPr="008B33C3">
              <w:rPr>
                <w:rFonts w:asciiTheme="majorBidi" w:hAnsiTheme="majorBidi" w:cstheme="majorBidi"/>
                <w:sz w:val="18"/>
                <w:szCs w:val="18"/>
                <w:lang w:val="en-US"/>
              </w:rPr>
              <w:t>: N,</w:t>
            </w:r>
            <w:r w:rsidR="00341B9B" w:rsidRPr="008B33C3">
              <w:rPr>
                <w:rFonts w:asciiTheme="majorBidi" w:hAnsiTheme="majorBidi" w:cstheme="majorBidi"/>
                <w:sz w:val="18"/>
                <w:szCs w:val="18"/>
                <w:lang w:val="en-US"/>
              </w:rPr>
              <w:br/>
              <w:t>2006: R for financial and “large” companies, N for others</w:t>
            </w:r>
            <w:r w:rsidR="00341B9B" w:rsidRPr="008B33C3">
              <w:rPr>
                <w:rFonts w:asciiTheme="majorBidi" w:hAnsiTheme="majorBidi" w:cstheme="majorBidi"/>
                <w:sz w:val="18"/>
                <w:szCs w:val="18"/>
              </w:rPr>
              <w:t>,</w:t>
            </w:r>
            <w:r w:rsidRPr="008B33C3">
              <w:rPr>
                <w:rFonts w:asciiTheme="majorBidi" w:hAnsiTheme="majorBidi" w:cstheme="majorBidi"/>
                <w:sz w:val="18"/>
                <w:szCs w:val="18"/>
                <w:lang w:val="en-US"/>
              </w:rPr>
              <w:br/>
              <w:t>2007-2013: R for financial and “large” companies, P for others,</w:t>
            </w:r>
            <w:r w:rsidRPr="008B33C3">
              <w:rPr>
                <w:rFonts w:asciiTheme="majorBidi" w:hAnsiTheme="majorBidi" w:cstheme="majorBidi"/>
                <w:sz w:val="18"/>
                <w:szCs w:val="18"/>
                <w:lang w:val="en-US"/>
              </w:rPr>
              <w:br/>
              <w:t>2014 and after: R for financial, except directly named, and “large” companies, P for others</w:t>
            </w:r>
          </w:p>
        </w:tc>
        <w:tc>
          <w:tcPr>
            <w:tcW w:w="698" w:type="pct"/>
            <w:tcBorders>
              <w:top w:val="nil"/>
              <w:left w:val="nil"/>
              <w:bottom w:val="nil"/>
              <w:right w:val="nil"/>
            </w:tcBorders>
            <w:shd w:val="clear" w:color="auto" w:fill="FFFFFF" w:themeFill="background1"/>
            <w:hideMark/>
          </w:tcPr>
          <w:p w14:paraId="220040F1"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7EC82D92" w14:textId="2A50E61E" w:rsidR="00D569D7" w:rsidRPr="008B33C3" w:rsidRDefault="00704446"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Pre-2006: N,</w:t>
            </w:r>
            <w:r w:rsidRPr="008B33C3">
              <w:rPr>
                <w:rFonts w:asciiTheme="majorBidi" w:hAnsiTheme="majorBidi" w:cstheme="majorBidi"/>
                <w:sz w:val="18"/>
                <w:szCs w:val="18"/>
                <w:lang w:val="en-US"/>
              </w:rPr>
              <w:br/>
              <w:t>2006-2013: R for financial and “large” companies, N for others,</w:t>
            </w:r>
            <w:r w:rsidRPr="008B33C3">
              <w:rPr>
                <w:rFonts w:asciiTheme="majorBidi" w:hAnsiTheme="majorBidi" w:cstheme="majorBidi"/>
                <w:sz w:val="18"/>
                <w:szCs w:val="18"/>
                <w:lang w:val="en-US"/>
              </w:rPr>
              <w:br/>
              <w:t>2014 and after: R for financial, except directly named, and “large” companies, N for others</w:t>
            </w:r>
          </w:p>
        </w:tc>
        <w:tc>
          <w:tcPr>
            <w:tcW w:w="1846" w:type="pct"/>
            <w:tcBorders>
              <w:top w:val="nil"/>
              <w:left w:val="nil"/>
              <w:bottom w:val="nil"/>
              <w:right w:val="nil"/>
            </w:tcBorders>
            <w:shd w:val="clear" w:color="auto" w:fill="FFFFFF" w:themeFill="background1"/>
          </w:tcPr>
          <w:p w14:paraId="608939F1" w14:textId="413A343B" w:rsidR="00D569D7" w:rsidRPr="008B33C3" w:rsidRDefault="002209D8" w:rsidP="00DA4A7F">
            <w:pPr>
              <w:spacing w:after="120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Zákon</w:t>
            </w:r>
            <w:proofErr w:type="spellEnd"/>
            <w:r w:rsidRPr="008B33C3">
              <w:rPr>
                <w:rFonts w:asciiTheme="majorBidi" w:hAnsiTheme="majorBidi" w:cstheme="majorBidi"/>
                <w:sz w:val="18"/>
                <w:szCs w:val="18"/>
                <w:lang w:val="en-US"/>
              </w:rPr>
              <w:t xml:space="preserve"> č. 431/2002 Z. z. o </w:t>
            </w:r>
            <w:proofErr w:type="spellStart"/>
            <w:r w:rsidRPr="008B33C3">
              <w:rPr>
                <w:rFonts w:asciiTheme="majorBidi" w:hAnsiTheme="majorBidi" w:cstheme="majorBidi"/>
                <w:sz w:val="18"/>
                <w:szCs w:val="18"/>
                <w:lang w:val="en-US"/>
              </w:rPr>
              <w:t>účtovníctve</w:t>
            </w:r>
            <w:proofErr w:type="spellEnd"/>
            <w:r w:rsidRPr="008B33C3">
              <w:rPr>
                <w:rFonts w:asciiTheme="majorBidi" w:hAnsiTheme="majorBidi" w:cstheme="majorBidi"/>
                <w:sz w:val="18"/>
                <w:szCs w:val="18"/>
                <w:lang w:val="en-US"/>
              </w:rPr>
              <w:t xml:space="preserve"> </w:t>
            </w:r>
            <w:r w:rsidRPr="008B33C3">
              <w:rPr>
                <w:rFonts w:asciiTheme="majorBidi" w:hAnsiTheme="majorBidi" w:cstheme="majorBidi"/>
                <w:sz w:val="18"/>
                <w:szCs w:val="18"/>
                <w:lang w:val="en-US"/>
              </w:rPr>
              <w:br/>
              <w:t>[Act No 431/2002 Coll. on Accounting].</w:t>
            </w:r>
          </w:p>
        </w:tc>
      </w:tr>
      <w:tr w:rsidR="00D569D7" w:rsidRPr="002621B0" w14:paraId="18A6CB27" w14:textId="77777777" w:rsidTr="0097118B">
        <w:trPr>
          <w:trHeight w:val="549"/>
        </w:trPr>
        <w:tc>
          <w:tcPr>
            <w:tcW w:w="361" w:type="pct"/>
            <w:tcBorders>
              <w:top w:val="nil"/>
              <w:left w:val="nil"/>
              <w:right w:val="nil"/>
            </w:tcBorders>
            <w:shd w:val="clear" w:color="auto" w:fill="FFFFFF" w:themeFill="background1"/>
            <w:noWrap/>
            <w:hideMark/>
          </w:tcPr>
          <w:p w14:paraId="62BE45DC" w14:textId="77777777" w:rsidR="00D569D7" w:rsidRPr="002621B0" w:rsidRDefault="00D569D7" w:rsidP="00630338">
            <w:pPr>
              <w:spacing w:after="120" w:line="240" w:lineRule="auto"/>
              <w:rPr>
                <w:rFonts w:asciiTheme="majorBidi" w:hAnsiTheme="majorBidi" w:cstheme="majorBidi"/>
                <w:sz w:val="18"/>
                <w:szCs w:val="18"/>
                <w:lang w:val="en-US"/>
              </w:rPr>
            </w:pPr>
            <w:bookmarkStart w:id="5" w:name="_Hlk194436151"/>
            <w:r w:rsidRPr="002621B0">
              <w:rPr>
                <w:rFonts w:asciiTheme="majorBidi" w:hAnsiTheme="majorBidi" w:cstheme="majorBidi"/>
                <w:sz w:val="18"/>
                <w:szCs w:val="18"/>
                <w:lang w:val="en-US"/>
              </w:rPr>
              <w:t>Slovenia</w:t>
            </w:r>
            <w:bookmarkEnd w:id="5"/>
          </w:p>
        </w:tc>
        <w:tc>
          <w:tcPr>
            <w:tcW w:w="697" w:type="pct"/>
            <w:tcBorders>
              <w:top w:val="nil"/>
              <w:left w:val="nil"/>
              <w:right w:val="nil"/>
            </w:tcBorders>
            <w:shd w:val="clear" w:color="auto" w:fill="FFFFFF" w:themeFill="background1"/>
            <w:hideMark/>
          </w:tcPr>
          <w:p w14:paraId="388AF7E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right w:val="nil"/>
            </w:tcBorders>
            <w:shd w:val="clear" w:color="auto" w:fill="FFFFFF" w:themeFill="background1"/>
            <w:hideMark/>
          </w:tcPr>
          <w:p w14:paraId="4654C00B"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banks and insurance companies, P for others</w:t>
            </w:r>
          </w:p>
        </w:tc>
        <w:tc>
          <w:tcPr>
            <w:tcW w:w="698" w:type="pct"/>
            <w:tcBorders>
              <w:top w:val="nil"/>
              <w:left w:val="nil"/>
              <w:right w:val="nil"/>
            </w:tcBorders>
            <w:shd w:val="clear" w:color="auto" w:fill="FFFFFF" w:themeFill="background1"/>
            <w:hideMark/>
          </w:tcPr>
          <w:p w14:paraId="3C583426"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banks and insurance companies, P for others</w:t>
            </w:r>
          </w:p>
        </w:tc>
        <w:tc>
          <w:tcPr>
            <w:tcW w:w="698" w:type="pct"/>
            <w:tcBorders>
              <w:top w:val="nil"/>
              <w:left w:val="nil"/>
              <w:right w:val="nil"/>
            </w:tcBorders>
            <w:shd w:val="clear" w:color="auto" w:fill="FFFFFF" w:themeFill="background1"/>
            <w:hideMark/>
          </w:tcPr>
          <w:p w14:paraId="1ED55A97"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 for banks and insurance companies, P for others</w:t>
            </w:r>
          </w:p>
        </w:tc>
        <w:tc>
          <w:tcPr>
            <w:tcW w:w="1846" w:type="pct"/>
            <w:tcBorders>
              <w:top w:val="nil"/>
              <w:left w:val="nil"/>
              <w:right w:val="nil"/>
            </w:tcBorders>
            <w:shd w:val="clear" w:color="auto" w:fill="FFFFFF" w:themeFill="background1"/>
          </w:tcPr>
          <w:p w14:paraId="7A0122F3" w14:textId="26132791" w:rsidR="00D569D7" w:rsidRPr="008B33C3" w:rsidRDefault="002209D8" w:rsidP="00630338">
            <w:pPr>
              <w:spacing w:after="120" w:line="240" w:lineRule="auto"/>
              <w:rPr>
                <w:rFonts w:asciiTheme="majorBidi" w:hAnsiTheme="majorBidi" w:cstheme="majorBidi"/>
                <w:sz w:val="18"/>
                <w:szCs w:val="18"/>
                <w:lang w:val="en-US"/>
              </w:rPr>
            </w:pPr>
            <w:r w:rsidRPr="008B33C3">
              <w:rPr>
                <w:rFonts w:asciiTheme="majorBidi" w:hAnsiTheme="majorBidi" w:cstheme="majorBidi"/>
                <w:sz w:val="18"/>
                <w:szCs w:val="18"/>
                <w:lang w:val="en-US"/>
              </w:rPr>
              <w:t xml:space="preserve">Zakon o </w:t>
            </w:r>
            <w:proofErr w:type="spellStart"/>
            <w:r w:rsidRPr="008B33C3">
              <w:rPr>
                <w:rFonts w:asciiTheme="majorBidi" w:hAnsiTheme="majorBidi" w:cstheme="majorBidi"/>
                <w:sz w:val="18"/>
                <w:szCs w:val="18"/>
                <w:lang w:val="en-US"/>
              </w:rPr>
              <w:t>gospodarskih</w:t>
            </w:r>
            <w:proofErr w:type="spellEnd"/>
            <w:r w:rsidRPr="008B33C3">
              <w:rPr>
                <w:rFonts w:asciiTheme="majorBidi" w:hAnsiTheme="majorBidi" w:cstheme="majorBidi"/>
                <w:sz w:val="18"/>
                <w:szCs w:val="18"/>
                <w:lang w:val="en-US"/>
              </w:rPr>
              <w:t xml:space="preserve"> </w:t>
            </w:r>
            <w:proofErr w:type="spellStart"/>
            <w:r w:rsidRPr="008B33C3">
              <w:rPr>
                <w:rFonts w:asciiTheme="majorBidi" w:hAnsiTheme="majorBidi" w:cstheme="majorBidi"/>
                <w:sz w:val="18"/>
                <w:szCs w:val="18"/>
                <w:lang w:val="en-US"/>
              </w:rPr>
              <w:t>družbah</w:t>
            </w:r>
            <w:proofErr w:type="spellEnd"/>
            <w:r w:rsidRPr="008B33C3">
              <w:rPr>
                <w:rFonts w:asciiTheme="majorBidi" w:hAnsiTheme="majorBidi" w:cstheme="majorBidi"/>
                <w:sz w:val="18"/>
                <w:szCs w:val="18"/>
                <w:lang w:val="en-US"/>
              </w:rPr>
              <w:t xml:space="preserve"> (ZGD-1) </w:t>
            </w:r>
            <w:r w:rsidRPr="008B33C3">
              <w:rPr>
                <w:rFonts w:asciiTheme="majorBidi" w:hAnsiTheme="majorBidi" w:cstheme="majorBidi"/>
                <w:sz w:val="18"/>
                <w:szCs w:val="18"/>
                <w:lang w:val="en-US"/>
              </w:rPr>
              <w:br/>
              <w:t>[Companies Act (ZGD-1)].</w:t>
            </w:r>
          </w:p>
        </w:tc>
      </w:tr>
      <w:tr w:rsidR="00D569D7" w:rsidRPr="002621B0" w14:paraId="5F363E85" w14:textId="77777777" w:rsidTr="0097118B">
        <w:trPr>
          <w:trHeight w:val="74"/>
        </w:trPr>
        <w:tc>
          <w:tcPr>
            <w:tcW w:w="361" w:type="pct"/>
            <w:tcBorders>
              <w:top w:val="nil"/>
              <w:left w:val="nil"/>
              <w:bottom w:val="nil"/>
              <w:right w:val="nil"/>
            </w:tcBorders>
            <w:shd w:val="clear" w:color="auto" w:fill="FFFFFF" w:themeFill="background1"/>
            <w:noWrap/>
            <w:hideMark/>
          </w:tcPr>
          <w:p w14:paraId="51CC48D8" w14:textId="77777777" w:rsidR="00D569D7" w:rsidRPr="002621B0" w:rsidRDefault="00D569D7" w:rsidP="00630338">
            <w:pPr>
              <w:spacing w:after="120" w:line="240" w:lineRule="auto"/>
              <w:rPr>
                <w:rFonts w:asciiTheme="majorBidi" w:hAnsiTheme="majorBidi" w:cstheme="majorBidi"/>
                <w:sz w:val="18"/>
                <w:szCs w:val="18"/>
                <w:lang w:val="en-US"/>
              </w:rPr>
            </w:pPr>
            <w:r w:rsidRPr="002621B0">
              <w:rPr>
                <w:rFonts w:asciiTheme="majorBidi" w:hAnsiTheme="majorBidi" w:cstheme="majorBidi"/>
                <w:sz w:val="18"/>
                <w:szCs w:val="18"/>
                <w:lang w:val="en-US"/>
              </w:rPr>
              <w:lastRenderedPageBreak/>
              <w:t>Sweden</w:t>
            </w:r>
          </w:p>
        </w:tc>
        <w:tc>
          <w:tcPr>
            <w:tcW w:w="697" w:type="pct"/>
            <w:tcBorders>
              <w:top w:val="nil"/>
              <w:left w:val="nil"/>
              <w:bottom w:val="nil"/>
              <w:right w:val="nil"/>
            </w:tcBorders>
            <w:shd w:val="clear" w:color="auto" w:fill="FFFFFF" w:themeFill="background1"/>
            <w:hideMark/>
          </w:tcPr>
          <w:p w14:paraId="251370B8"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R</w:t>
            </w:r>
          </w:p>
        </w:tc>
        <w:tc>
          <w:tcPr>
            <w:tcW w:w="698" w:type="pct"/>
            <w:tcBorders>
              <w:top w:val="nil"/>
              <w:left w:val="nil"/>
              <w:bottom w:val="nil"/>
              <w:right w:val="nil"/>
            </w:tcBorders>
            <w:shd w:val="clear" w:color="auto" w:fill="FFFFFF" w:themeFill="background1"/>
            <w:hideMark/>
          </w:tcPr>
          <w:p w14:paraId="75D80C0C"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698" w:type="pct"/>
            <w:tcBorders>
              <w:top w:val="nil"/>
              <w:left w:val="nil"/>
              <w:bottom w:val="nil"/>
              <w:right w:val="nil"/>
            </w:tcBorders>
            <w:shd w:val="clear" w:color="auto" w:fill="FFFFFF" w:themeFill="background1"/>
            <w:hideMark/>
          </w:tcPr>
          <w:p w14:paraId="7C5313F4"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P</w:t>
            </w:r>
          </w:p>
        </w:tc>
        <w:tc>
          <w:tcPr>
            <w:tcW w:w="698" w:type="pct"/>
            <w:tcBorders>
              <w:top w:val="nil"/>
              <w:left w:val="nil"/>
              <w:bottom w:val="nil"/>
              <w:right w:val="nil"/>
            </w:tcBorders>
            <w:shd w:val="clear" w:color="auto" w:fill="FFFFFF" w:themeFill="background1"/>
            <w:hideMark/>
          </w:tcPr>
          <w:p w14:paraId="1A31718D" w14:textId="77777777" w:rsidR="00D569D7" w:rsidRPr="008B33C3" w:rsidRDefault="00D569D7" w:rsidP="00630338">
            <w:pPr>
              <w:spacing w:after="120" w:line="240" w:lineRule="auto"/>
              <w:jc w:val="center"/>
              <w:rPr>
                <w:rFonts w:asciiTheme="majorBidi" w:hAnsiTheme="majorBidi" w:cstheme="majorBidi"/>
                <w:sz w:val="18"/>
                <w:szCs w:val="18"/>
                <w:lang w:val="en-US"/>
              </w:rPr>
            </w:pPr>
            <w:r w:rsidRPr="008B33C3">
              <w:rPr>
                <w:rFonts w:asciiTheme="majorBidi" w:hAnsiTheme="majorBidi" w:cstheme="majorBidi"/>
                <w:sz w:val="18"/>
                <w:szCs w:val="18"/>
                <w:lang w:val="en-US"/>
              </w:rPr>
              <w:t>N</w:t>
            </w:r>
          </w:p>
        </w:tc>
        <w:tc>
          <w:tcPr>
            <w:tcW w:w="1846" w:type="pct"/>
            <w:tcBorders>
              <w:top w:val="nil"/>
              <w:left w:val="nil"/>
              <w:bottom w:val="nil"/>
              <w:right w:val="nil"/>
            </w:tcBorders>
            <w:shd w:val="clear" w:color="auto" w:fill="FFFFFF" w:themeFill="background1"/>
          </w:tcPr>
          <w:p w14:paraId="75DDF613" w14:textId="39E7835A" w:rsidR="00D569D7" w:rsidRPr="008B33C3" w:rsidRDefault="002209D8" w:rsidP="00630338">
            <w:pPr>
              <w:spacing w:after="120" w:line="240" w:lineRule="auto"/>
              <w:rPr>
                <w:rFonts w:asciiTheme="majorBidi" w:hAnsiTheme="majorBidi" w:cstheme="majorBidi"/>
                <w:sz w:val="18"/>
                <w:szCs w:val="18"/>
                <w:lang w:val="en-US"/>
              </w:rPr>
            </w:pPr>
            <w:proofErr w:type="spellStart"/>
            <w:r w:rsidRPr="008B33C3">
              <w:rPr>
                <w:rFonts w:asciiTheme="majorBidi" w:hAnsiTheme="majorBidi" w:cstheme="majorBidi"/>
                <w:sz w:val="18"/>
                <w:szCs w:val="18"/>
                <w:lang w:val="en-US"/>
              </w:rPr>
              <w:t>Årsredovisningslag</w:t>
            </w:r>
            <w:proofErr w:type="spellEnd"/>
            <w:r w:rsidRPr="008B33C3">
              <w:rPr>
                <w:rFonts w:asciiTheme="majorBidi" w:hAnsiTheme="majorBidi" w:cstheme="majorBidi"/>
                <w:sz w:val="18"/>
                <w:szCs w:val="18"/>
                <w:lang w:val="en-US"/>
              </w:rPr>
              <w:t xml:space="preserve"> (1995:1554) </w:t>
            </w:r>
            <w:r w:rsidRPr="008B33C3">
              <w:rPr>
                <w:rFonts w:asciiTheme="majorBidi" w:hAnsiTheme="majorBidi" w:cstheme="majorBidi"/>
                <w:sz w:val="18"/>
                <w:szCs w:val="18"/>
                <w:lang w:val="en-US"/>
              </w:rPr>
              <w:br/>
              <w:t>[Annual Accounts Act (1995: 1554)]</w:t>
            </w:r>
            <w:r w:rsidR="00D569D7" w:rsidRPr="008B33C3">
              <w:rPr>
                <w:rFonts w:asciiTheme="majorBidi" w:hAnsiTheme="majorBidi" w:cstheme="majorBidi"/>
                <w:sz w:val="18"/>
                <w:szCs w:val="18"/>
                <w:lang w:val="en-US"/>
              </w:rPr>
              <w:t>.</w:t>
            </w:r>
          </w:p>
        </w:tc>
      </w:tr>
      <w:tr w:rsidR="006F1C47" w:rsidRPr="002621B0" w14:paraId="5707A8BE" w14:textId="77777777" w:rsidTr="0097118B">
        <w:trPr>
          <w:trHeight w:val="74"/>
        </w:trPr>
        <w:tc>
          <w:tcPr>
            <w:tcW w:w="5000" w:type="pct"/>
            <w:gridSpan w:val="6"/>
            <w:tcBorders>
              <w:top w:val="nil"/>
              <w:left w:val="nil"/>
              <w:bottom w:val="nil"/>
              <w:right w:val="nil"/>
            </w:tcBorders>
            <w:shd w:val="clear" w:color="auto" w:fill="FFFFFF" w:themeFill="background1"/>
            <w:noWrap/>
          </w:tcPr>
          <w:tbl>
            <w:tblPr>
              <w:tblW w:w="14350" w:type="dxa"/>
              <w:tblLook w:val="04A0" w:firstRow="1" w:lastRow="0" w:firstColumn="1" w:lastColumn="0" w:noHBand="0" w:noVBand="1"/>
            </w:tblPr>
            <w:tblGrid>
              <w:gridCol w:w="14350"/>
            </w:tblGrid>
            <w:tr w:rsidR="008740DB" w:rsidRPr="002621B0" w14:paraId="32FB0390" w14:textId="77777777" w:rsidTr="0097118B">
              <w:trPr>
                <w:trHeight w:val="263"/>
              </w:trPr>
              <w:tc>
                <w:tcPr>
                  <w:tcW w:w="5000" w:type="pct"/>
                  <w:tcBorders>
                    <w:top w:val="single" w:sz="4" w:space="0" w:color="auto"/>
                    <w:left w:val="nil"/>
                    <w:right w:val="nil"/>
                  </w:tcBorders>
                  <w:shd w:val="clear" w:color="auto" w:fill="FFFFFF" w:themeFill="background1"/>
                </w:tcPr>
                <w:p w14:paraId="61EFCF0E" w14:textId="26B61A48" w:rsidR="00425131" w:rsidRDefault="0BB25863" w:rsidP="0097118B">
                  <w:pPr>
                    <w:spacing w:before="60" w:after="60" w:line="240" w:lineRule="auto"/>
                    <w:ind w:left="-76"/>
                    <w:jc w:val="both"/>
                    <w:rPr>
                      <w:rFonts w:asciiTheme="majorBidi" w:eastAsia="Times New Roman" w:hAnsiTheme="majorBidi" w:cstheme="majorBidi"/>
                      <w:sz w:val="18"/>
                      <w:szCs w:val="18"/>
                      <w:lang w:val="en-US"/>
                    </w:rPr>
                  </w:pPr>
                  <w:r w:rsidRPr="009A5A3A">
                    <w:rPr>
                      <w:rFonts w:asciiTheme="majorBidi" w:eastAsia="Times New Roman" w:hAnsiTheme="majorBidi" w:cstheme="majorBidi"/>
                      <w:i/>
                      <w:iCs/>
                      <w:sz w:val="18"/>
                      <w:szCs w:val="18"/>
                      <w:lang w:val="en-US"/>
                    </w:rPr>
                    <w:t>Notes</w:t>
                  </w:r>
                  <w:r w:rsidRPr="009A5A3A">
                    <w:rPr>
                      <w:rFonts w:asciiTheme="majorBidi" w:eastAsia="Times New Roman" w:hAnsiTheme="majorBidi" w:cstheme="majorBidi"/>
                      <w:sz w:val="18"/>
                      <w:szCs w:val="18"/>
                      <w:lang w:val="en-US"/>
                    </w:rPr>
                    <w:t xml:space="preserve">: This table provides an overview of </w:t>
                  </w:r>
                  <w:r w:rsidR="003246CF" w:rsidRPr="009A5A3A">
                    <w:rPr>
                      <w:rFonts w:asciiTheme="majorBidi" w:eastAsia="Times New Roman" w:hAnsiTheme="majorBidi" w:cstheme="majorBidi"/>
                      <w:sz w:val="18"/>
                      <w:szCs w:val="18"/>
                      <w:lang w:val="en-US"/>
                    </w:rPr>
                    <w:t>the EU member states’ implementation of IFRS adoption options for the years 2005–</w:t>
                  </w:r>
                  <w:r w:rsidRPr="009A5A3A">
                    <w:rPr>
                      <w:rFonts w:asciiTheme="majorBidi" w:eastAsia="Times New Roman" w:hAnsiTheme="majorBidi" w:cstheme="majorBidi"/>
                      <w:sz w:val="18"/>
                      <w:szCs w:val="18"/>
                      <w:lang w:val="en-US"/>
                    </w:rPr>
                    <w:t xml:space="preserve">2020. The United Kingdom ceased to be a </w:t>
                  </w:r>
                  <w:r w:rsidR="003246CF" w:rsidRPr="009A5A3A">
                    <w:rPr>
                      <w:rFonts w:asciiTheme="majorBidi" w:eastAsia="Times New Roman" w:hAnsiTheme="majorBidi" w:cstheme="majorBidi"/>
                      <w:sz w:val="18"/>
                      <w:szCs w:val="18"/>
                      <w:lang w:val="en-US"/>
                    </w:rPr>
                    <w:t>m</w:t>
                  </w:r>
                  <w:r w:rsidRPr="009A5A3A">
                    <w:rPr>
                      <w:rFonts w:asciiTheme="majorBidi" w:eastAsia="Times New Roman" w:hAnsiTheme="majorBidi" w:cstheme="majorBidi"/>
                      <w:sz w:val="18"/>
                      <w:szCs w:val="18"/>
                      <w:lang w:val="en-US"/>
                    </w:rPr>
                    <w:t xml:space="preserve">ember </w:t>
                  </w:r>
                  <w:r w:rsidR="003246CF" w:rsidRPr="009A5A3A">
                    <w:rPr>
                      <w:rFonts w:asciiTheme="majorBidi" w:eastAsia="Times New Roman" w:hAnsiTheme="majorBidi" w:cstheme="majorBidi"/>
                      <w:sz w:val="18"/>
                      <w:szCs w:val="18"/>
                      <w:lang w:val="en-US"/>
                    </w:rPr>
                    <w:t>s</w:t>
                  </w:r>
                  <w:r w:rsidRPr="009A5A3A">
                    <w:rPr>
                      <w:rFonts w:asciiTheme="majorBidi" w:eastAsia="Times New Roman" w:hAnsiTheme="majorBidi" w:cstheme="majorBidi"/>
                      <w:sz w:val="18"/>
                      <w:szCs w:val="18"/>
                      <w:lang w:val="en-US"/>
                    </w:rPr>
                    <w:t xml:space="preserve">tate on </w:t>
                  </w:r>
                  <w:r w:rsidR="003246CF" w:rsidRPr="009A5A3A">
                    <w:rPr>
                      <w:rFonts w:asciiTheme="majorBidi" w:eastAsia="Times New Roman" w:hAnsiTheme="majorBidi" w:cstheme="majorBidi"/>
                      <w:sz w:val="18"/>
                      <w:szCs w:val="18"/>
                      <w:lang w:val="en-US"/>
                    </w:rPr>
                    <w:t>31 January</w:t>
                  </w:r>
                  <w:r w:rsidRPr="009A5A3A">
                    <w:rPr>
                      <w:rFonts w:asciiTheme="majorBidi" w:eastAsia="Times New Roman" w:hAnsiTheme="majorBidi" w:cstheme="majorBidi"/>
                      <w:sz w:val="18"/>
                      <w:szCs w:val="18"/>
                      <w:lang w:val="en-US"/>
                    </w:rPr>
                    <w:t xml:space="preserve"> 2020. </w:t>
                  </w:r>
                  <w:r w:rsidR="00FD5065">
                    <w:rPr>
                      <w:rFonts w:asciiTheme="majorBidi" w:eastAsia="Times New Roman" w:hAnsiTheme="majorBidi" w:cstheme="majorBidi"/>
                      <w:sz w:val="18"/>
                      <w:szCs w:val="18"/>
                      <w:lang w:val="en-US"/>
                    </w:rPr>
                    <w:t xml:space="preserve">In the </w:t>
                  </w:r>
                  <w:r w:rsidR="00FD5065" w:rsidRPr="00FD5065">
                    <w:rPr>
                      <w:rFonts w:asciiTheme="majorBidi" w:eastAsia="Times New Roman" w:hAnsiTheme="majorBidi" w:cstheme="majorBidi"/>
                      <w:i/>
                      <w:iCs/>
                      <w:sz w:val="18"/>
                      <w:szCs w:val="18"/>
                      <w:lang w:val="en-US"/>
                    </w:rPr>
                    <w:t>Source</w:t>
                  </w:r>
                  <w:r w:rsidR="00FD5065">
                    <w:rPr>
                      <w:rFonts w:asciiTheme="majorBidi" w:eastAsia="Times New Roman" w:hAnsiTheme="majorBidi" w:cstheme="majorBidi"/>
                      <w:sz w:val="18"/>
                      <w:szCs w:val="18"/>
                      <w:lang w:val="en-US"/>
                    </w:rPr>
                    <w:t xml:space="preserve"> column, amendments</w:t>
                  </w:r>
                  <w:r w:rsidR="00FD5065" w:rsidRPr="00FD5065">
                    <w:rPr>
                      <w:rFonts w:asciiTheme="majorBidi" w:eastAsia="Times New Roman" w:hAnsiTheme="majorBidi" w:cstheme="majorBidi"/>
                      <w:sz w:val="18"/>
                      <w:szCs w:val="18"/>
                    </w:rPr>
                    <w:t xml:space="preserve"> to legislation are not cited separately, as they are already incorporated into the consolidated version of the original act</w:t>
                  </w:r>
                  <w:r w:rsidR="00FD5065">
                    <w:rPr>
                      <w:rFonts w:asciiTheme="majorBidi" w:eastAsia="Times New Roman" w:hAnsiTheme="majorBidi" w:cstheme="majorBidi"/>
                      <w:sz w:val="18"/>
                      <w:szCs w:val="18"/>
                    </w:rPr>
                    <w:t>s.</w:t>
                  </w:r>
                </w:p>
                <w:p w14:paraId="5FF904BE" w14:textId="2D648D84" w:rsidR="008740DB" w:rsidRDefault="004D611B" w:rsidP="0097118B">
                  <w:pPr>
                    <w:spacing w:before="60" w:after="60" w:line="240" w:lineRule="auto"/>
                    <w:ind w:left="-76"/>
                    <w:jc w:val="both"/>
                    <w:rPr>
                      <w:rFonts w:asciiTheme="majorBidi" w:eastAsia="Times New Roman" w:hAnsiTheme="majorBidi" w:cstheme="majorBidi"/>
                      <w:sz w:val="18"/>
                      <w:szCs w:val="18"/>
                      <w:lang w:val="en-US"/>
                    </w:rPr>
                  </w:pPr>
                  <w:r w:rsidRPr="004D611B">
                    <w:rPr>
                      <w:rFonts w:asciiTheme="majorBidi" w:eastAsia="Times New Roman" w:hAnsiTheme="majorBidi" w:cstheme="majorBidi"/>
                      <w:sz w:val="18"/>
                      <w:szCs w:val="18"/>
                      <w:lang w:val="en-US"/>
                    </w:rPr>
                    <w:t>Abbreviations: R—required, P—permitted,</w:t>
                  </w:r>
                  <w:r w:rsidR="0056605C">
                    <w:rPr>
                      <w:rFonts w:asciiTheme="majorBidi" w:eastAsia="Times New Roman" w:hAnsiTheme="majorBidi" w:cstheme="majorBidi"/>
                      <w:sz w:val="18"/>
                      <w:szCs w:val="18"/>
                      <w:lang w:val="en-US"/>
                    </w:rPr>
                    <w:t xml:space="preserve"> </w:t>
                  </w:r>
                  <w:r w:rsidRPr="004D611B">
                    <w:rPr>
                      <w:rFonts w:asciiTheme="majorBidi" w:eastAsia="Times New Roman" w:hAnsiTheme="majorBidi" w:cstheme="majorBidi"/>
                      <w:sz w:val="18"/>
                      <w:szCs w:val="18"/>
                      <w:lang w:val="en-US"/>
                    </w:rPr>
                    <w:t>N—option not allowed</w:t>
                  </w:r>
                  <w:r>
                    <w:rPr>
                      <w:rFonts w:asciiTheme="majorBidi" w:eastAsia="Times New Roman" w:hAnsiTheme="majorBidi" w:cstheme="majorBidi"/>
                      <w:sz w:val="18"/>
                      <w:szCs w:val="18"/>
                      <w:lang w:val="en-US"/>
                    </w:rPr>
                    <w:t>.</w:t>
                  </w:r>
                </w:p>
                <w:p w14:paraId="1D99DE8A" w14:textId="53C6B4C0" w:rsidR="00425131" w:rsidRPr="009A5A3A" w:rsidRDefault="00425131" w:rsidP="0097118B">
                  <w:pPr>
                    <w:spacing w:before="60" w:after="60" w:line="240" w:lineRule="auto"/>
                    <w:ind w:left="-76"/>
                    <w:jc w:val="both"/>
                    <w:rPr>
                      <w:rFonts w:asciiTheme="majorBidi" w:eastAsia="Times New Roman" w:hAnsiTheme="majorBidi" w:cstheme="majorBidi"/>
                      <w:i/>
                      <w:iCs/>
                      <w:sz w:val="18"/>
                      <w:szCs w:val="18"/>
                      <w:lang w:val="en-US"/>
                    </w:rPr>
                  </w:pPr>
                  <w:proofErr w:type="gramStart"/>
                  <w:r w:rsidRPr="00B63202">
                    <w:rPr>
                      <w:rFonts w:asciiTheme="majorBidi" w:eastAsia="Times New Roman" w:hAnsiTheme="majorBidi" w:cstheme="majorBidi"/>
                      <w:sz w:val="18"/>
                      <w:szCs w:val="18"/>
                      <w:vertAlign w:val="superscript"/>
                      <w:lang w:val="en-US"/>
                    </w:rPr>
                    <w:t>a</w:t>
                  </w:r>
                  <w:r w:rsidRPr="009A5A3A">
                    <w:rPr>
                      <w:rFonts w:asciiTheme="majorBidi" w:eastAsia="Times New Roman" w:hAnsiTheme="majorBidi" w:cstheme="majorBidi"/>
                      <w:sz w:val="18"/>
                      <w:szCs w:val="18"/>
                      <w:lang w:val="en-US"/>
                    </w:rPr>
                    <w:t xml:space="preserve"> Starting</w:t>
                  </w:r>
                  <w:proofErr w:type="gramEnd"/>
                  <w:r w:rsidRPr="009A5A3A">
                    <w:rPr>
                      <w:rFonts w:asciiTheme="majorBidi" w:eastAsia="Times New Roman" w:hAnsiTheme="majorBidi" w:cstheme="majorBidi"/>
                      <w:sz w:val="18"/>
                      <w:szCs w:val="18"/>
                      <w:lang w:val="en-US"/>
                    </w:rPr>
                    <w:t xml:space="preserve"> in 2007, firms listed on the Alternative Investment Market were required by the London Stock Exchange to adopt IFRS.</w:t>
                  </w:r>
                </w:p>
              </w:tc>
            </w:tr>
          </w:tbl>
          <w:p w14:paraId="250F4CF2" w14:textId="77777777" w:rsidR="006F1C47" w:rsidRPr="008740DB" w:rsidRDefault="006F1C47" w:rsidP="00630338">
            <w:pPr>
              <w:spacing w:before="60" w:after="60" w:line="240" w:lineRule="auto"/>
              <w:jc w:val="both"/>
              <w:rPr>
                <w:rFonts w:asciiTheme="majorBidi" w:eastAsia="Times New Roman" w:hAnsiTheme="majorBidi" w:cstheme="majorBidi"/>
                <w:i/>
                <w:iCs/>
                <w:sz w:val="18"/>
                <w:szCs w:val="18"/>
              </w:rPr>
            </w:pPr>
          </w:p>
        </w:tc>
      </w:tr>
    </w:tbl>
    <w:p w14:paraId="7381C965" w14:textId="6E21A608" w:rsidR="006F1C47" w:rsidRDefault="006F1C47" w:rsidP="00D569D7">
      <w:pPr>
        <w:pStyle w:val="FormatvorlageArial11ptFettZeilenabstandeinfach"/>
        <w:tabs>
          <w:tab w:val="left" w:pos="425"/>
          <w:tab w:val="left" w:pos="567"/>
          <w:tab w:val="left" w:pos="709"/>
        </w:tabs>
        <w:spacing w:after="0"/>
        <w:contextualSpacing/>
        <w:rPr>
          <w:rFonts w:asciiTheme="majorBidi" w:hAnsiTheme="majorBidi" w:cstheme="majorBidi"/>
          <w:b w:val="0"/>
          <w:szCs w:val="24"/>
          <w:lang w:val="en-US" w:eastAsia="en-GB"/>
        </w:rPr>
        <w:sectPr w:rsidR="006F1C47" w:rsidSect="0018212B">
          <w:pgSz w:w="16838" w:h="11906" w:orient="landscape"/>
          <w:pgMar w:top="1417" w:right="1417" w:bottom="1417" w:left="1134" w:header="708" w:footer="708" w:gutter="0"/>
          <w:cols w:space="708"/>
          <w:docGrid w:linePitch="360"/>
        </w:sectPr>
      </w:pPr>
    </w:p>
    <w:p w14:paraId="3F096BD4" w14:textId="2CD7AEE1" w:rsidR="00D569D7" w:rsidRPr="008740DB" w:rsidRDefault="006F1C47" w:rsidP="008740DB">
      <w:pPr>
        <w:pStyle w:val="Beschriftung"/>
        <w:keepNext/>
        <w:rPr>
          <w:rFonts w:asciiTheme="majorBidi" w:hAnsiTheme="majorBidi" w:cstheme="majorBidi"/>
          <w:b/>
          <w:szCs w:val="24"/>
        </w:rPr>
      </w:pPr>
      <w:r w:rsidRPr="002621B0">
        <w:rPr>
          <w:rFonts w:asciiTheme="majorBidi" w:hAnsiTheme="majorBidi" w:cstheme="majorBidi"/>
          <w:b/>
          <w:i w:val="0"/>
          <w:iCs w:val="0"/>
          <w:color w:val="auto"/>
          <w:sz w:val="24"/>
          <w:szCs w:val="24"/>
        </w:rPr>
        <w:lastRenderedPageBreak/>
        <w:t xml:space="preserve">TABLE </w:t>
      </w:r>
      <w:r w:rsidR="00027BAE">
        <w:rPr>
          <w:rFonts w:asciiTheme="majorBidi" w:hAnsiTheme="majorBidi" w:cstheme="majorBidi"/>
          <w:b/>
          <w:i w:val="0"/>
          <w:iCs w:val="0"/>
          <w:color w:val="auto"/>
          <w:sz w:val="24"/>
          <w:szCs w:val="24"/>
        </w:rPr>
        <w:t>S3.</w:t>
      </w:r>
      <w:r>
        <w:rPr>
          <w:rFonts w:asciiTheme="majorBidi" w:hAnsiTheme="majorBidi" w:cstheme="majorBidi"/>
          <w:b/>
          <w:i w:val="0"/>
          <w:iCs w:val="0"/>
          <w:color w:val="auto"/>
          <w:sz w:val="24"/>
          <w:szCs w:val="24"/>
        </w:rPr>
        <w:t>2</w:t>
      </w:r>
      <w:r w:rsidRPr="002621B0">
        <w:rPr>
          <w:rFonts w:asciiTheme="majorBidi" w:hAnsiTheme="majorBidi" w:cstheme="majorBidi"/>
          <w:bCs/>
          <w:i w:val="0"/>
          <w:iCs w:val="0"/>
          <w:color w:val="auto"/>
          <w:sz w:val="24"/>
          <w:szCs w:val="24"/>
          <w:lang w:val="en-US"/>
        </w:rPr>
        <w:t xml:space="preserve"> EU </w:t>
      </w:r>
      <w:r w:rsidR="00731153">
        <w:rPr>
          <w:rFonts w:asciiTheme="majorBidi" w:hAnsiTheme="majorBidi" w:cstheme="majorBidi"/>
          <w:bCs/>
          <w:i w:val="0"/>
          <w:iCs w:val="0"/>
          <w:color w:val="auto"/>
          <w:sz w:val="24"/>
          <w:szCs w:val="24"/>
          <w:lang w:val="en-US"/>
        </w:rPr>
        <w:t>m</w:t>
      </w:r>
      <w:r w:rsidRPr="002621B0">
        <w:rPr>
          <w:rFonts w:asciiTheme="majorBidi" w:hAnsiTheme="majorBidi" w:cstheme="majorBidi"/>
          <w:bCs/>
          <w:i w:val="0"/>
          <w:iCs w:val="0"/>
          <w:color w:val="auto"/>
          <w:sz w:val="24"/>
          <w:szCs w:val="24"/>
          <w:lang w:val="en-US"/>
        </w:rPr>
        <w:t xml:space="preserve">ember </w:t>
      </w:r>
      <w:r w:rsidR="00731153">
        <w:rPr>
          <w:rFonts w:asciiTheme="majorBidi" w:hAnsiTheme="majorBidi" w:cstheme="majorBidi"/>
          <w:bCs/>
          <w:i w:val="0"/>
          <w:iCs w:val="0"/>
          <w:color w:val="auto"/>
          <w:sz w:val="24"/>
          <w:szCs w:val="24"/>
          <w:lang w:val="en-US"/>
        </w:rPr>
        <w:t>s</w:t>
      </w:r>
      <w:r w:rsidRPr="002621B0">
        <w:rPr>
          <w:rFonts w:asciiTheme="majorBidi" w:hAnsiTheme="majorBidi" w:cstheme="majorBidi"/>
          <w:bCs/>
          <w:i w:val="0"/>
          <w:iCs w:val="0"/>
          <w:color w:val="auto"/>
          <w:sz w:val="24"/>
          <w:szCs w:val="24"/>
          <w:lang w:val="en-US"/>
        </w:rPr>
        <w:t xml:space="preserve">tates’ </w:t>
      </w:r>
      <w:r w:rsidR="00681BE5">
        <w:rPr>
          <w:rFonts w:asciiTheme="majorBidi" w:hAnsiTheme="majorBidi" w:cstheme="majorBidi"/>
          <w:bCs/>
          <w:i w:val="0"/>
          <w:iCs w:val="0"/>
          <w:color w:val="auto"/>
          <w:sz w:val="24"/>
          <w:szCs w:val="24"/>
          <w:lang w:val="en-US"/>
        </w:rPr>
        <w:t>c</w:t>
      </w:r>
      <w:r w:rsidRPr="002621B0">
        <w:rPr>
          <w:rFonts w:asciiTheme="majorBidi" w:hAnsiTheme="majorBidi" w:cstheme="majorBidi"/>
          <w:bCs/>
          <w:i w:val="0"/>
          <w:iCs w:val="0"/>
          <w:color w:val="auto"/>
          <w:sz w:val="24"/>
          <w:szCs w:val="24"/>
          <w:lang w:val="en-US"/>
        </w:rPr>
        <w:t xml:space="preserve">hoices under </w:t>
      </w:r>
      <w:r w:rsidR="00731153">
        <w:rPr>
          <w:rFonts w:asciiTheme="majorBidi" w:hAnsiTheme="majorBidi" w:cstheme="majorBidi"/>
          <w:bCs/>
          <w:i w:val="0"/>
          <w:iCs w:val="0"/>
          <w:color w:val="auto"/>
          <w:sz w:val="24"/>
          <w:szCs w:val="24"/>
          <w:lang w:val="en-US"/>
        </w:rPr>
        <w:t xml:space="preserve">the </w:t>
      </w:r>
      <w:r>
        <w:rPr>
          <w:rFonts w:asciiTheme="majorBidi" w:hAnsiTheme="majorBidi" w:cstheme="majorBidi"/>
          <w:bCs/>
          <w:i w:val="0"/>
          <w:iCs w:val="0"/>
          <w:color w:val="auto"/>
          <w:sz w:val="24"/>
          <w:szCs w:val="24"/>
          <w:lang w:val="en-US"/>
        </w:rPr>
        <w:t xml:space="preserve">Seventh Council Directive and </w:t>
      </w:r>
      <w:r w:rsidR="00731153">
        <w:rPr>
          <w:rFonts w:asciiTheme="majorBidi" w:hAnsiTheme="majorBidi" w:cstheme="majorBidi"/>
          <w:bCs/>
          <w:i w:val="0"/>
          <w:iCs w:val="0"/>
          <w:color w:val="auto"/>
          <w:sz w:val="24"/>
          <w:szCs w:val="24"/>
          <w:lang w:val="en-US"/>
        </w:rPr>
        <w:t xml:space="preserve">the </w:t>
      </w:r>
      <w:r>
        <w:rPr>
          <w:rFonts w:asciiTheme="majorBidi" w:hAnsiTheme="majorBidi" w:cstheme="majorBidi"/>
          <w:bCs/>
          <w:i w:val="0"/>
          <w:iCs w:val="0"/>
          <w:color w:val="auto"/>
          <w:sz w:val="24"/>
          <w:szCs w:val="24"/>
          <w:lang w:val="en-US"/>
        </w:rPr>
        <w:t xml:space="preserve">Accounting Directive: </w:t>
      </w:r>
      <w:r w:rsidR="00731153">
        <w:rPr>
          <w:rFonts w:asciiTheme="majorBidi" w:hAnsiTheme="majorBidi" w:cstheme="majorBidi"/>
          <w:bCs/>
          <w:i w:val="0"/>
          <w:iCs w:val="0"/>
          <w:color w:val="auto"/>
          <w:sz w:val="24"/>
          <w:szCs w:val="24"/>
          <w:lang w:val="en-US"/>
        </w:rPr>
        <w:t>C</w:t>
      </w:r>
      <w:r>
        <w:rPr>
          <w:rFonts w:asciiTheme="majorBidi" w:hAnsiTheme="majorBidi" w:cstheme="majorBidi"/>
          <w:bCs/>
          <w:i w:val="0"/>
          <w:iCs w:val="0"/>
          <w:color w:val="auto"/>
          <w:sz w:val="24"/>
          <w:szCs w:val="24"/>
          <w:lang w:val="en-US"/>
        </w:rPr>
        <w:t xml:space="preserve">onsolidation </w:t>
      </w:r>
      <w:r w:rsidR="00681BE5">
        <w:rPr>
          <w:rFonts w:asciiTheme="majorBidi" w:hAnsiTheme="majorBidi" w:cstheme="majorBidi"/>
          <w:bCs/>
          <w:i w:val="0"/>
          <w:iCs w:val="0"/>
          <w:color w:val="auto"/>
          <w:sz w:val="24"/>
          <w:szCs w:val="24"/>
          <w:lang w:val="en-US"/>
        </w:rPr>
        <w:t>e</w:t>
      </w:r>
      <w:r>
        <w:rPr>
          <w:rFonts w:asciiTheme="majorBidi" w:hAnsiTheme="majorBidi" w:cstheme="majorBidi"/>
          <w:bCs/>
          <w:i w:val="0"/>
          <w:iCs w:val="0"/>
          <w:color w:val="auto"/>
          <w:sz w:val="24"/>
          <w:szCs w:val="24"/>
          <w:lang w:val="en-US"/>
        </w:rPr>
        <w:t>xemption</w:t>
      </w:r>
      <w:r w:rsidR="00731153">
        <w:rPr>
          <w:rFonts w:asciiTheme="majorBidi" w:hAnsiTheme="majorBidi" w:cstheme="majorBidi"/>
          <w:bCs/>
          <w:i w:val="0"/>
          <w:iCs w:val="0"/>
          <w:color w:val="auto"/>
          <w:sz w:val="24"/>
          <w:szCs w:val="24"/>
          <w:lang w:val="en-US"/>
        </w:rPr>
        <w:t>s</w:t>
      </w:r>
    </w:p>
    <w:tbl>
      <w:tblPr>
        <w:tblW w:w="4936" w:type="pct"/>
        <w:tblInd w:w="108" w:type="dxa"/>
        <w:tblLayout w:type="fixed"/>
        <w:tblLook w:val="04A0" w:firstRow="1" w:lastRow="0" w:firstColumn="1" w:lastColumn="0" w:noHBand="0" w:noVBand="1"/>
      </w:tblPr>
      <w:tblGrid>
        <w:gridCol w:w="1360"/>
        <w:gridCol w:w="1681"/>
        <w:gridCol w:w="1684"/>
        <w:gridCol w:w="1684"/>
        <w:gridCol w:w="1684"/>
        <w:gridCol w:w="1684"/>
        <w:gridCol w:w="1684"/>
        <w:gridCol w:w="2643"/>
      </w:tblGrid>
      <w:tr w:rsidR="00D569D7" w:rsidRPr="002621B0" w14:paraId="1490CAAA" w14:textId="77777777" w:rsidTr="00B63202">
        <w:trPr>
          <w:trHeight w:val="594"/>
          <w:tblHeader/>
        </w:trPr>
        <w:tc>
          <w:tcPr>
            <w:tcW w:w="482" w:type="pct"/>
            <w:tcBorders>
              <w:top w:val="single" w:sz="4" w:space="0" w:color="auto"/>
              <w:left w:val="nil"/>
              <w:bottom w:val="single" w:sz="4" w:space="0" w:color="auto"/>
              <w:right w:val="nil"/>
            </w:tcBorders>
            <w:shd w:val="clear" w:color="auto" w:fill="FFFFFF" w:themeFill="background1"/>
            <w:vAlign w:val="center"/>
            <w:hideMark/>
          </w:tcPr>
          <w:p w14:paraId="3B6F12AD" w14:textId="77777777" w:rsidR="00D569D7" w:rsidRPr="002621B0" w:rsidRDefault="00D569D7" w:rsidP="005A1BAE">
            <w:pPr>
              <w:spacing w:after="0" w:line="240" w:lineRule="auto"/>
              <w:rPr>
                <w:rFonts w:asciiTheme="majorBidi" w:eastAsia="Times New Roman" w:hAnsiTheme="majorBidi" w:cstheme="majorBidi"/>
                <w:color w:val="000000"/>
                <w:sz w:val="18"/>
                <w:szCs w:val="18"/>
                <w:lang w:val="en-US"/>
              </w:rPr>
            </w:pPr>
            <w:bookmarkStart w:id="6" w:name="RANGE!A3"/>
            <w:bookmarkStart w:id="7" w:name="_Hlk145932749"/>
            <w:r w:rsidRPr="002621B0">
              <w:rPr>
                <w:rFonts w:asciiTheme="majorBidi" w:eastAsia="Times New Roman" w:hAnsiTheme="majorBidi" w:cstheme="majorBidi"/>
                <w:color w:val="000000"/>
                <w:sz w:val="18"/>
                <w:szCs w:val="18"/>
                <w:lang w:val="en-US"/>
              </w:rPr>
              <w:t>Country</w:t>
            </w:r>
            <w:bookmarkEnd w:id="6"/>
          </w:p>
        </w:tc>
        <w:tc>
          <w:tcPr>
            <w:tcW w:w="596" w:type="pct"/>
            <w:tcBorders>
              <w:top w:val="single" w:sz="4" w:space="0" w:color="auto"/>
              <w:left w:val="nil"/>
              <w:bottom w:val="single" w:sz="4" w:space="0" w:color="auto"/>
              <w:right w:val="nil"/>
            </w:tcBorders>
            <w:shd w:val="clear" w:color="auto" w:fill="FFFFFF" w:themeFill="background1"/>
            <w:vAlign w:val="center"/>
            <w:hideMark/>
          </w:tcPr>
          <w:p w14:paraId="2F2C5B7A" w14:textId="77777777" w:rsidR="00D569D7" w:rsidRPr="002621B0" w:rsidRDefault="00D569D7" w:rsidP="005A1BA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Immateriality of subsidiaries</w:t>
            </w:r>
          </w:p>
        </w:tc>
        <w:tc>
          <w:tcPr>
            <w:tcW w:w="597" w:type="pct"/>
            <w:tcBorders>
              <w:top w:val="single" w:sz="4" w:space="0" w:color="auto"/>
              <w:left w:val="nil"/>
              <w:bottom w:val="single" w:sz="4" w:space="0" w:color="auto"/>
              <w:right w:val="nil"/>
            </w:tcBorders>
            <w:shd w:val="clear" w:color="auto" w:fill="FFFFFF" w:themeFill="background1"/>
            <w:vAlign w:val="center"/>
            <w:hideMark/>
          </w:tcPr>
          <w:p w14:paraId="53BE2EFC" w14:textId="77777777" w:rsidR="00D569D7" w:rsidRPr="002621B0" w:rsidRDefault="00D569D7" w:rsidP="005A1BA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sz w:val="18"/>
                <w:szCs w:val="18"/>
                <w:lang w:val="en-US"/>
              </w:rPr>
              <w:t>Restricted control over subsidiaries</w:t>
            </w:r>
          </w:p>
        </w:tc>
        <w:tc>
          <w:tcPr>
            <w:tcW w:w="597" w:type="pct"/>
            <w:tcBorders>
              <w:top w:val="single" w:sz="4" w:space="0" w:color="auto"/>
              <w:left w:val="nil"/>
              <w:bottom w:val="single" w:sz="4" w:space="0" w:color="auto"/>
              <w:right w:val="nil"/>
            </w:tcBorders>
            <w:shd w:val="clear" w:color="auto" w:fill="FFFFFF" w:themeFill="background1"/>
            <w:vAlign w:val="center"/>
            <w:hideMark/>
          </w:tcPr>
          <w:p w14:paraId="421D6751" w14:textId="77777777" w:rsidR="00D569D7" w:rsidRPr="002621B0" w:rsidRDefault="00D569D7" w:rsidP="005A1BA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Unproportional cost to consolidate</w:t>
            </w:r>
          </w:p>
        </w:tc>
        <w:tc>
          <w:tcPr>
            <w:tcW w:w="597" w:type="pct"/>
            <w:tcBorders>
              <w:top w:val="single" w:sz="4" w:space="0" w:color="auto"/>
              <w:left w:val="nil"/>
              <w:bottom w:val="single" w:sz="4" w:space="0" w:color="auto"/>
              <w:right w:val="nil"/>
            </w:tcBorders>
            <w:shd w:val="clear" w:color="auto" w:fill="FFFFFF" w:themeFill="background1"/>
            <w:vAlign w:val="center"/>
            <w:hideMark/>
          </w:tcPr>
          <w:p w14:paraId="7D116C3C" w14:textId="77777777" w:rsidR="00D569D7" w:rsidRPr="002621B0" w:rsidRDefault="00D569D7" w:rsidP="005A1BA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Subsidiaries held solely for resale</w:t>
            </w:r>
          </w:p>
        </w:tc>
        <w:tc>
          <w:tcPr>
            <w:tcW w:w="597" w:type="pct"/>
            <w:tcBorders>
              <w:top w:val="single" w:sz="4" w:space="0" w:color="auto"/>
              <w:left w:val="nil"/>
              <w:bottom w:val="single" w:sz="4" w:space="0" w:color="auto"/>
              <w:right w:val="nil"/>
            </w:tcBorders>
            <w:shd w:val="clear" w:color="auto" w:fill="FFFFFF" w:themeFill="background1"/>
            <w:vAlign w:val="center"/>
            <w:hideMark/>
          </w:tcPr>
          <w:p w14:paraId="20722386" w14:textId="77777777" w:rsidR="00D569D7" w:rsidRPr="002621B0" w:rsidRDefault="00D569D7" w:rsidP="005A1BA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Small size of the group</w:t>
            </w:r>
          </w:p>
        </w:tc>
        <w:tc>
          <w:tcPr>
            <w:tcW w:w="597" w:type="pct"/>
            <w:tcBorders>
              <w:top w:val="single" w:sz="4" w:space="0" w:color="auto"/>
              <w:left w:val="nil"/>
              <w:bottom w:val="single" w:sz="4" w:space="0" w:color="auto"/>
              <w:right w:val="nil"/>
            </w:tcBorders>
            <w:shd w:val="clear" w:color="auto" w:fill="FFFFFF" w:themeFill="background1"/>
            <w:vAlign w:val="center"/>
          </w:tcPr>
          <w:p w14:paraId="55C98A8B" w14:textId="77777777" w:rsidR="00D569D7" w:rsidRPr="002621B0" w:rsidRDefault="00D569D7" w:rsidP="005A1BA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Inclusion of a parent in a superordinate consolidated statement</w:t>
            </w:r>
          </w:p>
        </w:tc>
        <w:tc>
          <w:tcPr>
            <w:tcW w:w="937" w:type="pct"/>
            <w:tcBorders>
              <w:top w:val="single" w:sz="4" w:space="0" w:color="auto"/>
              <w:left w:val="nil"/>
              <w:bottom w:val="single" w:sz="4" w:space="0" w:color="auto"/>
              <w:right w:val="nil"/>
            </w:tcBorders>
            <w:shd w:val="clear" w:color="auto" w:fill="FFFFFF" w:themeFill="background1"/>
            <w:vAlign w:val="center"/>
            <w:hideMark/>
          </w:tcPr>
          <w:p w14:paraId="2FD4DF8C" w14:textId="5D0FF30D" w:rsidR="00D569D7" w:rsidRPr="002621B0" w:rsidRDefault="00D569D7" w:rsidP="005A1BA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Source</w:t>
            </w:r>
          </w:p>
        </w:tc>
      </w:tr>
      <w:bookmarkEnd w:id="7"/>
      <w:tr w:rsidR="00D569D7" w:rsidRPr="00D375DC" w14:paraId="3F75F45B" w14:textId="77777777" w:rsidTr="00B63202">
        <w:trPr>
          <w:trHeight w:val="615"/>
        </w:trPr>
        <w:tc>
          <w:tcPr>
            <w:tcW w:w="482" w:type="pct"/>
            <w:tcBorders>
              <w:top w:val="single" w:sz="4" w:space="0" w:color="auto"/>
              <w:left w:val="nil"/>
              <w:bottom w:val="nil"/>
              <w:right w:val="nil"/>
            </w:tcBorders>
            <w:shd w:val="clear" w:color="auto" w:fill="FFFFFF" w:themeFill="background1"/>
            <w:noWrap/>
            <w:hideMark/>
          </w:tcPr>
          <w:p w14:paraId="11BB9634" w14:textId="77777777" w:rsidR="00D569D7" w:rsidRPr="002621B0" w:rsidRDefault="00D569D7" w:rsidP="00C568B6">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Austria</w:t>
            </w:r>
          </w:p>
        </w:tc>
        <w:tc>
          <w:tcPr>
            <w:tcW w:w="596" w:type="pct"/>
            <w:tcBorders>
              <w:top w:val="single" w:sz="4" w:space="0" w:color="auto"/>
              <w:left w:val="nil"/>
              <w:bottom w:val="nil"/>
              <w:right w:val="nil"/>
            </w:tcBorders>
            <w:shd w:val="clear" w:color="auto" w:fill="FFFFFF" w:themeFill="background1"/>
            <w:noWrap/>
            <w:hideMark/>
          </w:tcPr>
          <w:p w14:paraId="647E1671"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single" w:sz="4" w:space="0" w:color="auto"/>
              <w:left w:val="nil"/>
              <w:bottom w:val="nil"/>
              <w:right w:val="nil"/>
            </w:tcBorders>
            <w:shd w:val="clear" w:color="auto" w:fill="FFFFFF" w:themeFill="background1"/>
            <w:noWrap/>
            <w:hideMark/>
          </w:tcPr>
          <w:p w14:paraId="542FC6D0"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single" w:sz="4" w:space="0" w:color="auto"/>
              <w:left w:val="nil"/>
              <w:bottom w:val="nil"/>
              <w:right w:val="nil"/>
            </w:tcBorders>
            <w:shd w:val="clear" w:color="auto" w:fill="FFFFFF" w:themeFill="background1"/>
            <w:noWrap/>
            <w:hideMark/>
          </w:tcPr>
          <w:p w14:paraId="47EB0AA1"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single" w:sz="4" w:space="0" w:color="auto"/>
              <w:left w:val="nil"/>
              <w:bottom w:val="nil"/>
              <w:right w:val="nil"/>
            </w:tcBorders>
            <w:shd w:val="clear" w:color="auto" w:fill="FFFFFF" w:themeFill="background1"/>
            <w:noWrap/>
            <w:hideMark/>
          </w:tcPr>
          <w:p w14:paraId="1F03A000"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single" w:sz="4" w:space="0" w:color="auto"/>
              <w:left w:val="nil"/>
              <w:bottom w:val="nil"/>
              <w:right w:val="nil"/>
            </w:tcBorders>
            <w:shd w:val="clear" w:color="auto" w:fill="FFFFFF" w:themeFill="background1"/>
            <w:noWrap/>
            <w:hideMark/>
          </w:tcPr>
          <w:p w14:paraId="691DEDD9"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single" w:sz="4" w:space="0" w:color="auto"/>
              <w:left w:val="nil"/>
              <w:bottom w:val="nil"/>
              <w:right w:val="nil"/>
            </w:tcBorders>
            <w:shd w:val="clear" w:color="auto" w:fill="FFFFFF" w:themeFill="background1"/>
          </w:tcPr>
          <w:p w14:paraId="3C3A9378"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de-DE"/>
              </w:rPr>
            </w:pPr>
            <w:r w:rsidRPr="002621B0">
              <w:rPr>
                <w:rFonts w:asciiTheme="majorBidi" w:hAnsiTheme="majorBidi" w:cstheme="majorBidi"/>
                <w:color w:val="000000"/>
                <w:sz w:val="18"/>
                <w:szCs w:val="18"/>
                <w:lang w:val="en-US"/>
              </w:rPr>
              <w:t>NP</w:t>
            </w:r>
          </w:p>
        </w:tc>
        <w:tc>
          <w:tcPr>
            <w:tcW w:w="937" w:type="pct"/>
            <w:tcBorders>
              <w:top w:val="single" w:sz="4" w:space="0" w:color="auto"/>
              <w:left w:val="nil"/>
              <w:bottom w:val="nil"/>
              <w:right w:val="nil"/>
            </w:tcBorders>
            <w:shd w:val="clear" w:color="auto" w:fill="FFFFFF" w:themeFill="background1"/>
            <w:hideMark/>
          </w:tcPr>
          <w:p w14:paraId="2E38432D" w14:textId="7980CEA2" w:rsidR="00D569D7" w:rsidRPr="002621B0" w:rsidRDefault="002209D8" w:rsidP="00A55722">
            <w:pPr>
              <w:spacing w:after="120" w:line="240" w:lineRule="auto"/>
              <w:rPr>
                <w:rFonts w:asciiTheme="majorBidi" w:eastAsia="Times New Roman" w:hAnsiTheme="majorBidi" w:cstheme="majorBidi"/>
                <w:color w:val="000000"/>
                <w:sz w:val="18"/>
                <w:szCs w:val="18"/>
                <w:lang w:val="de-DE"/>
              </w:rPr>
            </w:pPr>
            <w:r w:rsidRPr="005D7C9B">
              <w:rPr>
                <w:rFonts w:asciiTheme="majorBidi" w:hAnsiTheme="majorBidi" w:cstheme="majorBidi"/>
                <w:sz w:val="18"/>
                <w:szCs w:val="18"/>
                <w:lang w:val="de-DE"/>
              </w:rPr>
              <w:t>Bundesgesetz über besondere zivilrechtliche Vorschriften für Unternehmen (Unternehmensgesetzbuch – UGB)</w:t>
            </w:r>
            <w:r w:rsidRPr="002621B0">
              <w:rPr>
                <w:rFonts w:asciiTheme="majorBidi" w:hAnsiTheme="majorBidi" w:cstheme="majorBidi"/>
                <w:sz w:val="18"/>
                <w:szCs w:val="18"/>
                <w:lang w:val="de-DE"/>
              </w:rPr>
              <w:t xml:space="preserve"> </w:t>
            </w:r>
            <w:r w:rsidRPr="002621B0">
              <w:rPr>
                <w:rFonts w:asciiTheme="majorBidi" w:hAnsiTheme="majorBidi" w:cstheme="majorBidi"/>
                <w:sz w:val="18"/>
                <w:szCs w:val="18"/>
                <w:lang w:val="de-DE"/>
              </w:rPr>
              <w:br/>
              <w:t xml:space="preserve">[Federal Act on Special </w:t>
            </w:r>
            <w:proofErr w:type="spellStart"/>
            <w:r w:rsidRPr="002621B0">
              <w:rPr>
                <w:rFonts w:asciiTheme="majorBidi" w:hAnsiTheme="majorBidi" w:cstheme="majorBidi"/>
                <w:sz w:val="18"/>
                <w:szCs w:val="18"/>
                <w:lang w:val="de-DE"/>
              </w:rPr>
              <w:t>Civil</w:t>
            </w:r>
            <w:proofErr w:type="spellEnd"/>
            <w:r w:rsidRPr="002621B0">
              <w:rPr>
                <w:rFonts w:asciiTheme="majorBidi" w:hAnsiTheme="majorBidi" w:cstheme="majorBidi"/>
                <w:sz w:val="18"/>
                <w:szCs w:val="18"/>
                <w:lang w:val="de-DE"/>
              </w:rPr>
              <w:t xml:space="preserve"> Law </w:t>
            </w:r>
            <w:proofErr w:type="spellStart"/>
            <w:r w:rsidRPr="002621B0">
              <w:rPr>
                <w:rFonts w:asciiTheme="majorBidi" w:hAnsiTheme="majorBidi" w:cstheme="majorBidi"/>
                <w:sz w:val="18"/>
                <w:szCs w:val="18"/>
                <w:lang w:val="de-DE"/>
              </w:rPr>
              <w:t>Provisions</w:t>
            </w:r>
            <w:proofErr w:type="spellEnd"/>
            <w:r w:rsidRPr="002621B0">
              <w:rPr>
                <w:rFonts w:asciiTheme="majorBidi" w:hAnsiTheme="majorBidi" w:cstheme="majorBidi"/>
                <w:sz w:val="18"/>
                <w:szCs w:val="18"/>
                <w:lang w:val="de-DE"/>
              </w:rPr>
              <w:t xml:space="preserve"> for Companies (Austrian Commercial Code - UGB)].</w:t>
            </w:r>
          </w:p>
        </w:tc>
      </w:tr>
      <w:tr w:rsidR="00D569D7" w:rsidRPr="002621B0" w14:paraId="12938FDA" w14:textId="77777777" w:rsidTr="00630338">
        <w:trPr>
          <w:trHeight w:val="365"/>
        </w:trPr>
        <w:tc>
          <w:tcPr>
            <w:tcW w:w="482" w:type="pct"/>
            <w:tcBorders>
              <w:top w:val="nil"/>
              <w:left w:val="nil"/>
              <w:bottom w:val="nil"/>
              <w:right w:val="nil"/>
            </w:tcBorders>
            <w:shd w:val="clear" w:color="auto" w:fill="FFFFFF" w:themeFill="background1"/>
            <w:noWrap/>
            <w:hideMark/>
          </w:tcPr>
          <w:p w14:paraId="2B2C2D30" w14:textId="77777777" w:rsidR="00D569D7" w:rsidRPr="002621B0" w:rsidRDefault="00D569D7" w:rsidP="00C568B6">
            <w:pPr>
              <w:spacing w:after="0" w:line="240" w:lineRule="auto"/>
              <w:rPr>
                <w:rFonts w:asciiTheme="majorBidi" w:eastAsia="Times New Roman" w:hAnsiTheme="majorBidi" w:cstheme="majorBidi"/>
                <w:color w:val="000000"/>
                <w:sz w:val="18"/>
                <w:szCs w:val="18"/>
                <w:lang w:val="en-US"/>
              </w:rPr>
            </w:pPr>
            <w:bookmarkStart w:id="8" w:name="_Hlk194429257"/>
            <w:r w:rsidRPr="002621B0">
              <w:rPr>
                <w:rFonts w:asciiTheme="majorBidi" w:eastAsia="Times New Roman" w:hAnsiTheme="majorBidi" w:cstheme="majorBidi"/>
                <w:color w:val="000000"/>
                <w:sz w:val="18"/>
                <w:szCs w:val="18"/>
                <w:lang w:val="en-US"/>
              </w:rPr>
              <w:t>Belgium</w:t>
            </w:r>
            <w:bookmarkEnd w:id="8"/>
          </w:p>
        </w:tc>
        <w:tc>
          <w:tcPr>
            <w:tcW w:w="596" w:type="pct"/>
            <w:tcBorders>
              <w:top w:val="nil"/>
              <w:left w:val="nil"/>
              <w:bottom w:val="nil"/>
              <w:right w:val="nil"/>
            </w:tcBorders>
            <w:shd w:val="clear" w:color="auto" w:fill="FFFFFF" w:themeFill="background1"/>
            <w:noWrap/>
            <w:hideMark/>
          </w:tcPr>
          <w:p w14:paraId="58CE5404"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7E7A0586"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2A32F159"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7F61ACFC"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61362E97"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76A6382F" w14:textId="77777777" w:rsidR="00D569D7" w:rsidRPr="002621B0" w:rsidRDefault="00D569D7" w:rsidP="00C568B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hideMark/>
          </w:tcPr>
          <w:p w14:paraId="0F128096" w14:textId="2CF1A6B0" w:rsidR="00022250" w:rsidRDefault="002209D8" w:rsidP="00022250">
            <w:pPr>
              <w:spacing w:after="40" w:line="240" w:lineRule="auto"/>
              <w:rPr>
                <w:rFonts w:asciiTheme="majorBidi" w:eastAsia="Times New Roman" w:hAnsiTheme="majorBidi" w:cstheme="majorBidi"/>
                <w:color w:val="000000"/>
                <w:sz w:val="18"/>
                <w:szCs w:val="18"/>
                <w:lang w:val="en-US"/>
              </w:rPr>
            </w:pPr>
            <w:bookmarkStart w:id="9" w:name="_Hlk151942350"/>
            <w:r w:rsidRPr="005D7C9B">
              <w:rPr>
                <w:rFonts w:asciiTheme="majorBidi" w:eastAsia="Times New Roman" w:hAnsiTheme="majorBidi" w:cstheme="majorBidi"/>
                <w:color w:val="000000"/>
                <w:sz w:val="18"/>
                <w:szCs w:val="18"/>
                <w:lang w:val="en-US"/>
              </w:rPr>
              <w:t xml:space="preserve">Code des </w:t>
            </w:r>
            <w:proofErr w:type="spellStart"/>
            <w:r w:rsidRPr="005D7C9B">
              <w:rPr>
                <w:rFonts w:asciiTheme="majorBidi" w:eastAsia="Times New Roman" w:hAnsiTheme="majorBidi" w:cstheme="majorBidi"/>
                <w:color w:val="000000"/>
                <w:sz w:val="18"/>
                <w:szCs w:val="18"/>
                <w:lang w:val="en-US"/>
              </w:rPr>
              <w:t>Societes</w:t>
            </w:r>
            <w:proofErr w:type="spellEnd"/>
            <w:r w:rsidRPr="004F763A">
              <w:rPr>
                <w:rFonts w:asciiTheme="majorBidi" w:eastAsia="Times New Roman" w:hAnsiTheme="majorBidi" w:cstheme="majorBidi"/>
                <w:color w:val="000000"/>
                <w:sz w:val="18"/>
                <w:szCs w:val="18"/>
                <w:lang w:val="en-US"/>
              </w:rPr>
              <w:t xml:space="preserve"> </w:t>
            </w:r>
            <w:r w:rsidRPr="004F763A">
              <w:rPr>
                <w:rFonts w:asciiTheme="majorBidi" w:eastAsia="Times New Roman" w:hAnsiTheme="majorBidi" w:cstheme="majorBidi"/>
                <w:color w:val="000000"/>
                <w:sz w:val="18"/>
                <w:szCs w:val="18"/>
                <w:lang w:val="en-US"/>
              </w:rPr>
              <w:br/>
              <w:t>[The Company Code</w:t>
            </w:r>
            <w:proofErr w:type="gramStart"/>
            <w:r w:rsidRPr="004F763A">
              <w:rPr>
                <w:rFonts w:asciiTheme="majorBidi" w:eastAsia="Times New Roman" w:hAnsiTheme="majorBidi" w:cstheme="majorBidi"/>
                <w:color w:val="000000"/>
                <w:sz w:val="18"/>
                <w:szCs w:val="18"/>
                <w:lang w:val="en-US"/>
              </w:rPr>
              <w:t>]</w:t>
            </w:r>
            <w:bookmarkEnd w:id="9"/>
            <w:r w:rsidR="00D569D7" w:rsidRPr="002621B0">
              <w:rPr>
                <w:rFonts w:asciiTheme="majorBidi" w:eastAsia="Times New Roman" w:hAnsiTheme="majorBidi" w:cstheme="majorBidi"/>
                <w:color w:val="000000"/>
                <w:sz w:val="18"/>
                <w:szCs w:val="18"/>
                <w:lang w:val="en-US"/>
              </w:rPr>
              <w:t>;</w:t>
            </w:r>
            <w:proofErr w:type="gramEnd"/>
            <w:r w:rsidR="00D569D7" w:rsidRPr="002621B0">
              <w:rPr>
                <w:rFonts w:asciiTheme="majorBidi" w:eastAsia="Times New Roman" w:hAnsiTheme="majorBidi" w:cstheme="majorBidi"/>
                <w:color w:val="000000"/>
                <w:sz w:val="18"/>
                <w:szCs w:val="18"/>
                <w:lang w:val="en-US"/>
              </w:rPr>
              <w:t xml:space="preserve"> </w:t>
            </w:r>
          </w:p>
          <w:p w14:paraId="61C66167" w14:textId="55019C49" w:rsidR="00D569D7" w:rsidRPr="002621B0" w:rsidRDefault="002209D8" w:rsidP="00A55722">
            <w:pPr>
              <w:spacing w:after="120" w:line="240" w:lineRule="auto"/>
              <w:rPr>
                <w:rFonts w:asciiTheme="majorBidi" w:eastAsia="Times New Roman" w:hAnsiTheme="majorBidi" w:cstheme="majorBidi"/>
                <w:color w:val="000000"/>
                <w:sz w:val="18"/>
                <w:szCs w:val="18"/>
                <w:lang w:val="en-US"/>
              </w:rPr>
            </w:pPr>
            <w:bookmarkStart w:id="10" w:name="_Hlk194428858"/>
            <w:proofErr w:type="spellStart"/>
            <w:r w:rsidRPr="005D7C9B">
              <w:rPr>
                <w:rFonts w:asciiTheme="majorBidi" w:eastAsia="Times New Roman" w:hAnsiTheme="majorBidi" w:cstheme="majorBidi"/>
                <w:sz w:val="18"/>
                <w:szCs w:val="18"/>
                <w:lang w:val="en-US"/>
              </w:rPr>
              <w:t>Arrêté</w:t>
            </w:r>
            <w:proofErr w:type="spellEnd"/>
            <w:r w:rsidRPr="005D7C9B">
              <w:rPr>
                <w:rFonts w:asciiTheme="majorBidi" w:eastAsia="Times New Roman" w:hAnsiTheme="majorBidi" w:cstheme="majorBidi"/>
                <w:sz w:val="18"/>
                <w:szCs w:val="18"/>
                <w:lang w:val="en-US"/>
              </w:rPr>
              <w:t xml:space="preserve"> royal du 30 </w:t>
            </w:r>
            <w:proofErr w:type="spellStart"/>
            <w:r w:rsidRPr="005D7C9B">
              <w:rPr>
                <w:rFonts w:asciiTheme="majorBidi" w:eastAsia="Times New Roman" w:hAnsiTheme="majorBidi" w:cstheme="majorBidi"/>
                <w:sz w:val="18"/>
                <w:szCs w:val="18"/>
                <w:lang w:val="en-US"/>
              </w:rPr>
              <w:t>janvier</w:t>
            </w:r>
            <w:proofErr w:type="spellEnd"/>
            <w:r w:rsidRPr="005D7C9B">
              <w:rPr>
                <w:rFonts w:asciiTheme="majorBidi" w:eastAsia="Times New Roman" w:hAnsiTheme="majorBidi" w:cstheme="majorBidi"/>
                <w:sz w:val="18"/>
                <w:szCs w:val="18"/>
                <w:lang w:val="en-US"/>
              </w:rPr>
              <w:t xml:space="preserve"> 2001 </w:t>
            </w:r>
            <w:proofErr w:type="spellStart"/>
            <w:r w:rsidRPr="005D7C9B">
              <w:rPr>
                <w:rFonts w:asciiTheme="majorBidi" w:eastAsia="Times New Roman" w:hAnsiTheme="majorBidi" w:cstheme="majorBidi"/>
                <w:sz w:val="18"/>
                <w:szCs w:val="18"/>
                <w:lang w:val="en-US"/>
              </w:rPr>
              <w:t>portant</w:t>
            </w:r>
            <w:proofErr w:type="spellEnd"/>
            <w:r w:rsidRPr="005D7C9B">
              <w:rPr>
                <w:rFonts w:asciiTheme="majorBidi" w:eastAsia="Times New Roman" w:hAnsiTheme="majorBidi" w:cstheme="majorBidi"/>
                <w:sz w:val="18"/>
                <w:szCs w:val="18"/>
                <w:lang w:val="en-US"/>
              </w:rPr>
              <w:t xml:space="preserve"> </w:t>
            </w:r>
            <w:proofErr w:type="spellStart"/>
            <w:r w:rsidRPr="005D7C9B">
              <w:rPr>
                <w:rFonts w:asciiTheme="majorBidi" w:eastAsia="Times New Roman" w:hAnsiTheme="majorBidi" w:cstheme="majorBidi"/>
                <w:sz w:val="18"/>
                <w:szCs w:val="18"/>
                <w:lang w:val="en-US"/>
              </w:rPr>
              <w:t>exécution</w:t>
            </w:r>
            <w:proofErr w:type="spellEnd"/>
            <w:r w:rsidRPr="005D7C9B">
              <w:rPr>
                <w:rFonts w:asciiTheme="majorBidi" w:eastAsia="Times New Roman" w:hAnsiTheme="majorBidi" w:cstheme="majorBidi"/>
                <w:sz w:val="18"/>
                <w:szCs w:val="18"/>
                <w:lang w:val="en-US"/>
              </w:rPr>
              <w:t xml:space="preserve"> du Code des sociétés</w:t>
            </w:r>
            <w:r w:rsidRPr="004F763A">
              <w:rPr>
                <w:rFonts w:asciiTheme="majorBidi" w:eastAsia="Times New Roman" w:hAnsiTheme="majorBidi" w:cstheme="majorBidi"/>
                <w:color w:val="000000"/>
                <w:sz w:val="18"/>
                <w:szCs w:val="18"/>
                <w:lang w:val="en-US"/>
              </w:rPr>
              <w:t xml:space="preserve"> </w:t>
            </w:r>
            <w:r w:rsidRPr="004F763A">
              <w:rPr>
                <w:rFonts w:asciiTheme="majorBidi" w:eastAsia="Times New Roman" w:hAnsiTheme="majorBidi" w:cstheme="majorBidi"/>
                <w:color w:val="000000"/>
                <w:sz w:val="18"/>
                <w:szCs w:val="18"/>
                <w:lang w:val="en-US"/>
              </w:rPr>
              <w:br/>
              <w:t>[Royal Decree of 30 January 2001 implementing the Company Code</w:t>
            </w:r>
            <w:bookmarkEnd w:id="10"/>
            <w:r w:rsidRPr="004F763A">
              <w:rPr>
                <w:rFonts w:asciiTheme="majorBidi" w:eastAsia="Times New Roman" w:hAnsiTheme="majorBidi" w:cstheme="majorBidi"/>
                <w:color w:val="000000"/>
                <w:sz w:val="18"/>
                <w:szCs w:val="18"/>
                <w:lang w:val="en-US"/>
              </w:rPr>
              <w:t>].</w:t>
            </w:r>
          </w:p>
        </w:tc>
      </w:tr>
      <w:tr w:rsidR="002209D8" w:rsidRPr="002621B0" w14:paraId="05CFFA4C" w14:textId="77777777" w:rsidTr="00630338">
        <w:trPr>
          <w:trHeight w:val="490"/>
        </w:trPr>
        <w:tc>
          <w:tcPr>
            <w:tcW w:w="482" w:type="pct"/>
            <w:tcBorders>
              <w:top w:val="nil"/>
              <w:left w:val="nil"/>
              <w:bottom w:val="nil"/>
              <w:right w:val="nil"/>
            </w:tcBorders>
            <w:shd w:val="clear" w:color="auto" w:fill="FFFFFF" w:themeFill="background1"/>
            <w:noWrap/>
          </w:tcPr>
          <w:p w14:paraId="3A2EB732" w14:textId="1BA89295" w:rsidR="002209D8" w:rsidRPr="002621B0" w:rsidRDefault="002209D8" w:rsidP="002209D8">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Germany</w:t>
            </w:r>
          </w:p>
        </w:tc>
        <w:tc>
          <w:tcPr>
            <w:tcW w:w="596" w:type="pct"/>
            <w:tcBorders>
              <w:top w:val="nil"/>
              <w:left w:val="nil"/>
              <w:bottom w:val="nil"/>
              <w:right w:val="nil"/>
            </w:tcBorders>
            <w:shd w:val="clear" w:color="auto" w:fill="FFFFFF" w:themeFill="background1"/>
            <w:noWrap/>
          </w:tcPr>
          <w:p w14:paraId="2D36D687" w14:textId="2D0C27EF"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tcPr>
          <w:p w14:paraId="2BD0CFF6" w14:textId="4664D271"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tcPr>
          <w:p w14:paraId="04C6DED2" w14:textId="24EA11FE"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tcPr>
          <w:p w14:paraId="5C5ED895" w14:textId="42C1080D"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tcPr>
          <w:p w14:paraId="3DA7B21B" w14:textId="025EBF35"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656897D0" w14:textId="07D9F7A0" w:rsidR="002209D8" w:rsidRPr="002621B0" w:rsidRDefault="002209D8" w:rsidP="002209D8">
            <w:pPr>
              <w:spacing w:after="0" w:line="240" w:lineRule="auto"/>
              <w:jc w:val="center"/>
              <w:rPr>
                <w:rFonts w:asciiTheme="majorBidi"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tcPr>
          <w:p w14:paraId="7894F6E0" w14:textId="4D78159A" w:rsidR="002209D8" w:rsidRPr="002621B0" w:rsidRDefault="002209D8" w:rsidP="00A55722">
            <w:pPr>
              <w:spacing w:after="120" w:line="240" w:lineRule="auto"/>
              <w:rPr>
                <w:rFonts w:asciiTheme="majorBidi" w:eastAsia="Times New Roman" w:hAnsiTheme="majorBidi" w:cstheme="majorBidi"/>
                <w:color w:val="000000"/>
                <w:sz w:val="18"/>
                <w:szCs w:val="18"/>
                <w:lang w:val="en-US"/>
              </w:rPr>
            </w:pPr>
            <w:proofErr w:type="spellStart"/>
            <w:r w:rsidRPr="005D7C9B">
              <w:rPr>
                <w:rFonts w:asciiTheme="majorBidi" w:hAnsiTheme="majorBidi" w:cstheme="majorBidi"/>
                <w:sz w:val="18"/>
                <w:szCs w:val="18"/>
                <w:lang w:val="en-US"/>
              </w:rPr>
              <w:t>Handelsgesetzbuch</w:t>
            </w:r>
            <w:proofErr w:type="spellEnd"/>
            <w:r w:rsidRPr="005D7C9B">
              <w:rPr>
                <w:rFonts w:asciiTheme="majorBidi" w:hAnsiTheme="majorBidi" w:cstheme="majorBidi"/>
                <w:sz w:val="18"/>
                <w:szCs w:val="18"/>
                <w:lang w:val="en-US"/>
              </w:rPr>
              <w:t xml:space="preserve"> (HGB)</w:t>
            </w:r>
            <w:r w:rsidRPr="004F763A">
              <w:rPr>
                <w:rFonts w:asciiTheme="majorBidi" w:hAnsiTheme="majorBidi" w:cstheme="majorBidi"/>
                <w:sz w:val="18"/>
                <w:szCs w:val="18"/>
                <w:lang w:val="en-US"/>
              </w:rPr>
              <w:t xml:space="preserve"> </w:t>
            </w:r>
            <w:r w:rsidRPr="004F763A">
              <w:rPr>
                <w:rFonts w:asciiTheme="majorBidi" w:hAnsiTheme="majorBidi" w:cstheme="majorBidi"/>
                <w:sz w:val="18"/>
                <w:szCs w:val="18"/>
                <w:lang w:val="en-US"/>
              </w:rPr>
              <w:br/>
              <w:t>[The Commercial Code].</w:t>
            </w:r>
          </w:p>
        </w:tc>
      </w:tr>
      <w:tr w:rsidR="002209D8" w:rsidRPr="002621B0" w14:paraId="6E1A4FC1" w14:textId="77777777" w:rsidTr="00630338">
        <w:trPr>
          <w:trHeight w:val="1006"/>
        </w:trPr>
        <w:tc>
          <w:tcPr>
            <w:tcW w:w="482" w:type="pct"/>
            <w:tcBorders>
              <w:top w:val="nil"/>
              <w:left w:val="nil"/>
              <w:bottom w:val="nil"/>
              <w:right w:val="nil"/>
            </w:tcBorders>
            <w:shd w:val="clear" w:color="auto" w:fill="FFFFFF" w:themeFill="background1"/>
            <w:noWrap/>
            <w:hideMark/>
          </w:tcPr>
          <w:p w14:paraId="42025318" w14:textId="77777777" w:rsidR="002209D8" w:rsidRPr="002621B0" w:rsidRDefault="002209D8" w:rsidP="002209D8">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Denmark</w:t>
            </w:r>
          </w:p>
        </w:tc>
        <w:tc>
          <w:tcPr>
            <w:tcW w:w="596" w:type="pct"/>
            <w:tcBorders>
              <w:top w:val="nil"/>
              <w:left w:val="nil"/>
              <w:bottom w:val="nil"/>
              <w:right w:val="nil"/>
            </w:tcBorders>
            <w:shd w:val="clear" w:color="auto" w:fill="FFFFFF" w:themeFill="background1"/>
            <w:noWrap/>
            <w:hideMark/>
          </w:tcPr>
          <w:p w14:paraId="6E3AA2B2" w14:textId="77777777"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5A8084D8" w14:textId="77777777"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0F7527D1" w14:textId="77777777"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1C852C22" w14:textId="77777777"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ru-RU"/>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3BFAD876" w14:textId="77777777"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214F04FB" w14:textId="77777777" w:rsidR="002209D8" w:rsidRPr="002621B0" w:rsidRDefault="002209D8" w:rsidP="002209D8">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hideMark/>
          </w:tcPr>
          <w:p w14:paraId="6F7ECA0D" w14:textId="72B0E0DE" w:rsidR="002209D8" w:rsidRPr="002621B0" w:rsidRDefault="007410A6" w:rsidP="00B63202">
            <w:pPr>
              <w:spacing w:after="960" w:line="240" w:lineRule="auto"/>
              <w:rPr>
                <w:rFonts w:asciiTheme="majorBidi" w:eastAsia="Times New Roman" w:hAnsiTheme="majorBidi" w:cstheme="majorBidi"/>
                <w:color w:val="000000"/>
                <w:sz w:val="18"/>
                <w:szCs w:val="18"/>
                <w:lang w:val="en-US"/>
              </w:rPr>
            </w:pPr>
            <w:r w:rsidRPr="005D7C9B">
              <w:rPr>
                <w:rFonts w:asciiTheme="majorBidi" w:hAnsiTheme="majorBidi" w:cstheme="majorBidi"/>
                <w:sz w:val="18"/>
                <w:szCs w:val="18"/>
                <w:lang w:val="en-US"/>
              </w:rPr>
              <w:t xml:space="preserve">LOV nr 448 </w:t>
            </w:r>
            <w:proofErr w:type="spellStart"/>
            <w:r w:rsidRPr="005D7C9B">
              <w:rPr>
                <w:rFonts w:asciiTheme="majorBidi" w:hAnsiTheme="majorBidi" w:cstheme="majorBidi"/>
                <w:sz w:val="18"/>
                <w:szCs w:val="18"/>
                <w:lang w:val="en-US"/>
              </w:rPr>
              <w:t>af</w:t>
            </w:r>
            <w:proofErr w:type="spellEnd"/>
            <w:r w:rsidRPr="005D7C9B">
              <w:rPr>
                <w:rFonts w:asciiTheme="majorBidi" w:hAnsiTheme="majorBidi" w:cstheme="majorBidi"/>
                <w:sz w:val="18"/>
                <w:szCs w:val="18"/>
                <w:lang w:val="en-US"/>
              </w:rPr>
              <w:t xml:space="preserve"> 07/06/2001 om </w:t>
            </w:r>
            <w:proofErr w:type="spellStart"/>
            <w:r w:rsidRPr="005D7C9B">
              <w:rPr>
                <w:rFonts w:asciiTheme="majorBidi" w:hAnsiTheme="majorBidi" w:cstheme="majorBidi"/>
                <w:sz w:val="18"/>
                <w:szCs w:val="18"/>
                <w:lang w:val="en-US"/>
              </w:rPr>
              <w:t>erhvervsdrivende</w:t>
            </w:r>
            <w:proofErr w:type="spellEnd"/>
            <w:r w:rsidRPr="005D7C9B">
              <w:rPr>
                <w:rFonts w:asciiTheme="majorBidi" w:hAnsiTheme="majorBidi" w:cstheme="majorBidi"/>
                <w:sz w:val="18"/>
                <w:szCs w:val="18"/>
                <w:lang w:val="en-US"/>
              </w:rPr>
              <w:t xml:space="preserve"> </w:t>
            </w:r>
            <w:proofErr w:type="spellStart"/>
            <w:r w:rsidRPr="005D7C9B">
              <w:rPr>
                <w:rFonts w:asciiTheme="majorBidi" w:hAnsiTheme="majorBidi" w:cstheme="majorBidi"/>
                <w:sz w:val="18"/>
                <w:szCs w:val="18"/>
                <w:lang w:val="en-US"/>
              </w:rPr>
              <w:t>virksomheders</w:t>
            </w:r>
            <w:proofErr w:type="spellEnd"/>
            <w:r w:rsidRPr="005D7C9B">
              <w:rPr>
                <w:rFonts w:asciiTheme="majorBidi" w:hAnsiTheme="majorBidi" w:cstheme="majorBidi"/>
                <w:sz w:val="18"/>
                <w:szCs w:val="18"/>
                <w:lang w:val="en-US"/>
              </w:rPr>
              <w:t xml:space="preserve"> </w:t>
            </w:r>
            <w:proofErr w:type="spellStart"/>
            <w:r w:rsidRPr="005D7C9B">
              <w:rPr>
                <w:rFonts w:asciiTheme="majorBidi" w:hAnsiTheme="majorBidi" w:cstheme="majorBidi"/>
                <w:sz w:val="18"/>
                <w:szCs w:val="18"/>
                <w:lang w:val="en-US"/>
              </w:rPr>
              <w:t>aflæggelse</w:t>
            </w:r>
            <w:proofErr w:type="spellEnd"/>
            <w:r w:rsidRPr="005D7C9B">
              <w:rPr>
                <w:rFonts w:asciiTheme="majorBidi" w:hAnsiTheme="majorBidi" w:cstheme="majorBidi"/>
                <w:sz w:val="18"/>
                <w:szCs w:val="18"/>
                <w:lang w:val="en-US"/>
              </w:rPr>
              <w:t xml:space="preserve"> </w:t>
            </w:r>
            <w:proofErr w:type="spellStart"/>
            <w:r w:rsidRPr="005D7C9B">
              <w:rPr>
                <w:rFonts w:asciiTheme="majorBidi" w:hAnsiTheme="majorBidi" w:cstheme="majorBidi"/>
                <w:sz w:val="18"/>
                <w:szCs w:val="18"/>
                <w:lang w:val="en-US"/>
              </w:rPr>
              <w:t>af</w:t>
            </w:r>
            <w:proofErr w:type="spellEnd"/>
            <w:r w:rsidRPr="005D7C9B">
              <w:rPr>
                <w:rFonts w:asciiTheme="majorBidi" w:hAnsiTheme="majorBidi" w:cstheme="majorBidi"/>
                <w:sz w:val="18"/>
                <w:szCs w:val="18"/>
                <w:lang w:val="en-US"/>
              </w:rPr>
              <w:t xml:space="preserve"> </w:t>
            </w:r>
            <w:proofErr w:type="spellStart"/>
            <w:r w:rsidRPr="005D7C9B">
              <w:rPr>
                <w:rFonts w:asciiTheme="majorBidi" w:hAnsiTheme="majorBidi" w:cstheme="majorBidi"/>
                <w:sz w:val="18"/>
                <w:szCs w:val="18"/>
                <w:lang w:val="en-US"/>
              </w:rPr>
              <w:t>årsregnskab</w:t>
            </w:r>
            <w:proofErr w:type="spellEnd"/>
            <w:r w:rsidRPr="005D7C9B">
              <w:rPr>
                <w:rFonts w:asciiTheme="majorBidi" w:hAnsiTheme="majorBidi" w:cstheme="majorBidi"/>
                <w:sz w:val="18"/>
                <w:szCs w:val="18"/>
                <w:lang w:val="en-US"/>
              </w:rPr>
              <w:t xml:space="preserve"> </w:t>
            </w:r>
            <w:proofErr w:type="spellStart"/>
            <w:r w:rsidRPr="005D7C9B">
              <w:rPr>
                <w:rFonts w:asciiTheme="majorBidi" w:hAnsiTheme="majorBidi" w:cstheme="majorBidi"/>
                <w:sz w:val="18"/>
                <w:szCs w:val="18"/>
                <w:lang w:val="en-US"/>
              </w:rPr>
              <w:t>m.v</w:t>
            </w:r>
            <w:proofErr w:type="spellEnd"/>
            <w:r w:rsidRPr="005D7C9B">
              <w:rPr>
                <w:rFonts w:asciiTheme="majorBidi" w:hAnsiTheme="majorBidi" w:cstheme="majorBidi"/>
                <w:sz w:val="18"/>
                <w:szCs w:val="18"/>
                <w:lang w:val="en-US"/>
              </w:rPr>
              <w:t>. (</w:t>
            </w:r>
            <w:proofErr w:type="spellStart"/>
            <w:r w:rsidRPr="005D7C9B">
              <w:rPr>
                <w:rFonts w:asciiTheme="majorBidi" w:hAnsiTheme="majorBidi" w:cstheme="majorBidi"/>
                <w:sz w:val="18"/>
                <w:szCs w:val="18"/>
                <w:lang w:val="en-US"/>
              </w:rPr>
              <w:t>årsregnskabsloven</w:t>
            </w:r>
            <w:proofErr w:type="spellEnd"/>
            <w:r w:rsidRPr="005D7C9B">
              <w:rPr>
                <w:rFonts w:asciiTheme="majorBidi" w:hAnsiTheme="majorBidi" w:cstheme="majorBidi"/>
                <w:sz w:val="18"/>
                <w:szCs w:val="18"/>
                <w:lang w:val="en-US"/>
              </w:rPr>
              <w:t>)</w:t>
            </w:r>
            <w:r w:rsidRPr="004F763A">
              <w:rPr>
                <w:rFonts w:asciiTheme="majorBidi" w:hAnsiTheme="majorBidi" w:cstheme="majorBidi"/>
                <w:sz w:val="18"/>
                <w:szCs w:val="18"/>
                <w:lang w:val="en-US"/>
              </w:rPr>
              <w:t xml:space="preserve"> </w:t>
            </w:r>
            <w:r w:rsidRPr="004F763A">
              <w:rPr>
                <w:rFonts w:asciiTheme="majorBidi" w:hAnsiTheme="majorBidi" w:cstheme="majorBidi"/>
                <w:sz w:val="18"/>
                <w:szCs w:val="18"/>
                <w:lang w:val="en-US"/>
              </w:rPr>
              <w:br/>
              <w:t>[Act no. 448 of 07/06/2001 on the presentation of annual accounts etc. by commercial enterprises (Danish Financial Statements Act)].</w:t>
            </w:r>
          </w:p>
        </w:tc>
      </w:tr>
      <w:tr w:rsidR="007410A6" w:rsidRPr="002621B0" w14:paraId="38E4E922" w14:textId="77777777" w:rsidTr="00630338">
        <w:trPr>
          <w:trHeight w:val="531"/>
        </w:trPr>
        <w:tc>
          <w:tcPr>
            <w:tcW w:w="482" w:type="pct"/>
            <w:tcBorders>
              <w:top w:val="nil"/>
              <w:left w:val="nil"/>
              <w:bottom w:val="nil"/>
              <w:right w:val="nil"/>
            </w:tcBorders>
            <w:shd w:val="clear" w:color="auto" w:fill="FFFFFF" w:themeFill="background1"/>
            <w:noWrap/>
          </w:tcPr>
          <w:p w14:paraId="713CC0BA" w14:textId="137E12C1" w:rsidR="007410A6" w:rsidRPr="002621B0" w:rsidRDefault="007410A6" w:rsidP="007410A6">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lastRenderedPageBreak/>
              <w:t xml:space="preserve">Spain </w:t>
            </w:r>
          </w:p>
        </w:tc>
        <w:tc>
          <w:tcPr>
            <w:tcW w:w="596" w:type="pct"/>
            <w:tcBorders>
              <w:top w:val="nil"/>
              <w:left w:val="nil"/>
              <w:bottom w:val="nil"/>
              <w:right w:val="nil"/>
            </w:tcBorders>
            <w:shd w:val="clear" w:color="auto" w:fill="FFFFFF" w:themeFill="background1"/>
            <w:noWrap/>
          </w:tcPr>
          <w:p w14:paraId="66A230EE"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Pre-2010: No,</w:t>
            </w:r>
          </w:p>
          <w:p w14:paraId="42BA86F9" w14:textId="773C165A"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2010 and after: Yes</w:t>
            </w:r>
          </w:p>
        </w:tc>
        <w:tc>
          <w:tcPr>
            <w:tcW w:w="597" w:type="pct"/>
            <w:tcBorders>
              <w:top w:val="nil"/>
              <w:left w:val="nil"/>
              <w:bottom w:val="nil"/>
              <w:right w:val="nil"/>
            </w:tcBorders>
            <w:shd w:val="clear" w:color="auto" w:fill="FFFFFF" w:themeFill="background1"/>
            <w:noWrap/>
          </w:tcPr>
          <w:p w14:paraId="573274D4"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Pre-2015: No,</w:t>
            </w:r>
          </w:p>
          <w:p w14:paraId="08D8CB69" w14:textId="45B8C5DA"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2015 and after: Yes</w:t>
            </w:r>
          </w:p>
        </w:tc>
        <w:tc>
          <w:tcPr>
            <w:tcW w:w="597" w:type="pct"/>
            <w:tcBorders>
              <w:top w:val="nil"/>
              <w:left w:val="nil"/>
              <w:bottom w:val="nil"/>
              <w:right w:val="nil"/>
            </w:tcBorders>
            <w:shd w:val="clear" w:color="auto" w:fill="FFFFFF" w:themeFill="background1"/>
            <w:noWrap/>
          </w:tcPr>
          <w:p w14:paraId="5C8B180E"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Pre-2015: No,</w:t>
            </w:r>
          </w:p>
          <w:p w14:paraId="00004388" w14:textId="5F26C573"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2015 and after: Yes</w:t>
            </w:r>
          </w:p>
        </w:tc>
        <w:tc>
          <w:tcPr>
            <w:tcW w:w="597" w:type="pct"/>
            <w:tcBorders>
              <w:top w:val="nil"/>
              <w:left w:val="nil"/>
              <w:bottom w:val="nil"/>
              <w:right w:val="nil"/>
            </w:tcBorders>
            <w:shd w:val="clear" w:color="auto" w:fill="FFFFFF" w:themeFill="background1"/>
            <w:noWrap/>
          </w:tcPr>
          <w:p w14:paraId="6D71A9FC"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Pre-2015: No,</w:t>
            </w:r>
          </w:p>
          <w:p w14:paraId="252B575B" w14:textId="3C932740"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2015 and after: Yes</w:t>
            </w:r>
          </w:p>
        </w:tc>
        <w:tc>
          <w:tcPr>
            <w:tcW w:w="597" w:type="pct"/>
            <w:tcBorders>
              <w:top w:val="nil"/>
              <w:left w:val="nil"/>
              <w:bottom w:val="nil"/>
              <w:right w:val="nil"/>
            </w:tcBorders>
            <w:shd w:val="clear" w:color="auto" w:fill="FFFFFF" w:themeFill="background1"/>
            <w:noWrap/>
          </w:tcPr>
          <w:p w14:paraId="0AC2F237" w14:textId="7455A215"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73D2D310" w14:textId="1437E5AF"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tcPr>
          <w:p w14:paraId="2F4008BC" w14:textId="1C3726CE" w:rsidR="00A55722" w:rsidRDefault="007410A6" w:rsidP="00A55722">
            <w:pPr>
              <w:spacing w:after="40" w:line="240" w:lineRule="auto"/>
              <w:rPr>
                <w:rFonts w:asciiTheme="majorBidi" w:eastAsia="Times New Roman" w:hAnsiTheme="majorBidi" w:cstheme="majorBidi"/>
                <w:color w:val="000000"/>
                <w:sz w:val="18"/>
                <w:szCs w:val="18"/>
                <w:lang w:val="en-US"/>
              </w:rPr>
            </w:pPr>
            <w:bookmarkStart w:id="11" w:name="_Hlk189929783"/>
            <w:r w:rsidRPr="005D7C9B">
              <w:rPr>
                <w:rFonts w:asciiTheme="majorBidi" w:eastAsia="Times New Roman" w:hAnsiTheme="majorBidi" w:cstheme="majorBidi"/>
                <w:color w:val="000000"/>
                <w:sz w:val="18"/>
                <w:szCs w:val="18"/>
                <w:lang w:val="en-US"/>
              </w:rPr>
              <w:t xml:space="preserve">Real </w:t>
            </w:r>
            <w:proofErr w:type="spellStart"/>
            <w:r w:rsidRPr="005D7C9B">
              <w:rPr>
                <w:rFonts w:asciiTheme="majorBidi" w:eastAsia="Times New Roman" w:hAnsiTheme="majorBidi" w:cstheme="majorBidi"/>
                <w:color w:val="000000"/>
                <w:sz w:val="18"/>
                <w:szCs w:val="18"/>
                <w:lang w:val="en-US"/>
              </w:rPr>
              <w:t>Decreto</w:t>
            </w:r>
            <w:proofErr w:type="spellEnd"/>
            <w:r w:rsidRPr="005D7C9B">
              <w:rPr>
                <w:rFonts w:asciiTheme="majorBidi" w:eastAsia="Times New Roman" w:hAnsiTheme="majorBidi" w:cstheme="majorBidi"/>
                <w:color w:val="000000"/>
                <w:sz w:val="18"/>
                <w:szCs w:val="18"/>
                <w:lang w:val="en-US"/>
              </w:rPr>
              <w:t xml:space="preserve"> 1815/1991, de 20 de </w:t>
            </w:r>
            <w:proofErr w:type="spellStart"/>
            <w:r w:rsidRPr="005D7C9B">
              <w:rPr>
                <w:rFonts w:asciiTheme="majorBidi" w:eastAsia="Times New Roman" w:hAnsiTheme="majorBidi" w:cstheme="majorBidi"/>
                <w:color w:val="000000"/>
                <w:sz w:val="18"/>
                <w:szCs w:val="18"/>
                <w:lang w:val="en-US"/>
              </w:rPr>
              <w:t>diciembre</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por</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el</w:t>
            </w:r>
            <w:proofErr w:type="spellEnd"/>
            <w:r w:rsidRPr="005D7C9B">
              <w:rPr>
                <w:rFonts w:asciiTheme="majorBidi" w:eastAsia="Times New Roman" w:hAnsiTheme="majorBidi" w:cstheme="majorBidi"/>
                <w:color w:val="000000"/>
                <w:sz w:val="18"/>
                <w:szCs w:val="18"/>
                <w:lang w:val="en-US"/>
              </w:rPr>
              <w:t xml:space="preserve"> que se </w:t>
            </w:r>
            <w:proofErr w:type="spellStart"/>
            <w:r w:rsidRPr="005D7C9B">
              <w:rPr>
                <w:rFonts w:asciiTheme="majorBidi" w:eastAsia="Times New Roman" w:hAnsiTheme="majorBidi" w:cstheme="majorBidi"/>
                <w:color w:val="000000"/>
                <w:sz w:val="18"/>
                <w:szCs w:val="18"/>
                <w:lang w:val="en-US"/>
              </w:rPr>
              <w:t>aprueban</w:t>
            </w:r>
            <w:proofErr w:type="spellEnd"/>
            <w:r w:rsidRPr="005D7C9B">
              <w:rPr>
                <w:rFonts w:asciiTheme="majorBidi" w:eastAsia="Times New Roman" w:hAnsiTheme="majorBidi" w:cstheme="majorBidi"/>
                <w:color w:val="000000"/>
                <w:sz w:val="18"/>
                <w:szCs w:val="18"/>
                <w:lang w:val="en-US"/>
              </w:rPr>
              <w:t xml:space="preserve"> las </w:t>
            </w:r>
            <w:proofErr w:type="spellStart"/>
            <w:r w:rsidRPr="005D7C9B">
              <w:rPr>
                <w:rFonts w:asciiTheme="majorBidi" w:eastAsia="Times New Roman" w:hAnsiTheme="majorBidi" w:cstheme="majorBidi"/>
                <w:color w:val="000000"/>
                <w:sz w:val="18"/>
                <w:szCs w:val="18"/>
                <w:lang w:val="en-US"/>
              </w:rPr>
              <w:t>normas</w:t>
            </w:r>
            <w:proofErr w:type="spellEnd"/>
            <w:r w:rsidRPr="005D7C9B">
              <w:rPr>
                <w:rFonts w:asciiTheme="majorBidi" w:eastAsia="Times New Roman" w:hAnsiTheme="majorBidi" w:cstheme="majorBidi"/>
                <w:color w:val="000000"/>
                <w:sz w:val="18"/>
                <w:szCs w:val="18"/>
                <w:lang w:val="en-US"/>
              </w:rPr>
              <w:t xml:space="preserve"> para </w:t>
            </w:r>
            <w:proofErr w:type="spellStart"/>
            <w:r w:rsidRPr="005D7C9B">
              <w:rPr>
                <w:rFonts w:asciiTheme="majorBidi" w:eastAsia="Times New Roman" w:hAnsiTheme="majorBidi" w:cstheme="majorBidi"/>
                <w:color w:val="000000"/>
                <w:sz w:val="18"/>
                <w:szCs w:val="18"/>
                <w:lang w:val="en-US"/>
              </w:rPr>
              <w:t>formulación</w:t>
            </w:r>
            <w:proofErr w:type="spellEnd"/>
            <w:r w:rsidRPr="005D7C9B">
              <w:rPr>
                <w:rFonts w:asciiTheme="majorBidi" w:eastAsia="Times New Roman" w:hAnsiTheme="majorBidi" w:cstheme="majorBidi"/>
                <w:color w:val="000000"/>
                <w:sz w:val="18"/>
                <w:szCs w:val="18"/>
                <w:lang w:val="en-US"/>
              </w:rPr>
              <w:t xml:space="preserve"> de las </w:t>
            </w:r>
            <w:proofErr w:type="spellStart"/>
            <w:r w:rsidRPr="005D7C9B">
              <w:rPr>
                <w:rFonts w:asciiTheme="majorBidi" w:eastAsia="Times New Roman" w:hAnsiTheme="majorBidi" w:cstheme="majorBidi"/>
                <w:color w:val="000000"/>
                <w:sz w:val="18"/>
                <w:szCs w:val="18"/>
                <w:lang w:val="en-US"/>
              </w:rPr>
              <w:t>cuentas</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anuales</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consolidadas</w:t>
            </w:r>
            <w:proofErr w:type="spellEnd"/>
            <w:r w:rsidRPr="004F763A">
              <w:rPr>
                <w:rFonts w:asciiTheme="majorBidi" w:eastAsia="Times New Roman" w:hAnsiTheme="majorBidi" w:cstheme="majorBidi"/>
                <w:color w:val="000000"/>
                <w:sz w:val="18"/>
                <w:szCs w:val="18"/>
                <w:lang w:val="en-US"/>
              </w:rPr>
              <w:br/>
              <w:t>[</w:t>
            </w:r>
            <w:r w:rsidRPr="007410A6">
              <w:rPr>
                <w:rFonts w:asciiTheme="majorBidi" w:eastAsia="Times New Roman" w:hAnsiTheme="majorBidi" w:cstheme="majorBidi"/>
                <w:color w:val="000000"/>
                <w:sz w:val="18"/>
                <w:szCs w:val="18"/>
                <w:lang w:val="en-US"/>
              </w:rPr>
              <w:t>Royal Decree 1815/1991, of December 20, approving the rules for the formulation of consolidated annual accounts</w:t>
            </w:r>
            <w:proofErr w:type="gramStart"/>
            <w:r w:rsidRPr="004F763A">
              <w:rPr>
                <w:rFonts w:asciiTheme="majorBidi" w:eastAsia="Times New Roman" w:hAnsiTheme="majorBidi" w:cstheme="majorBidi"/>
                <w:color w:val="000000"/>
                <w:sz w:val="18"/>
                <w:szCs w:val="18"/>
                <w:lang w:val="en-US"/>
              </w:rPr>
              <w:t>]</w:t>
            </w:r>
            <w:bookmarkEnd w:id="11"/>
            <w:r w:rsidRPr="002621B0">
              <w:rPr>
                <w:rFonts w:asciiTheme="majorBidi" w:eastAsia="Times New Roman" w:hAnsiTheme="majorBidi" w:cstheme="majorBidi"/>
                <w:color w:val="000000"/>
                <w:sz w:val="18"/>
                <w:szCs w:val="18"/>
                <w:lang w:val="en-US"/>
              </w:rPr>
              <w:t>;</w:t>
            </w:r>
            <w:proofErr w:type="gramEnd"/>
            <w:r w:rsidRPr="002621B0">
              <w:rPr>
                <w:rFonts w:asciiTheme="majorBidi" w:eastAsia="Times New Roman" w:hAnsiTheme="majorBidi" w:cstheme="majorBidi"/>
                <w:color w:val="000000"/>
                <w:sz w:val="18"/>
                <w:szCs w:val="18"/>
                <w:lang w:val="en-US"/>
              </w:rPr>
              <w:t xml:space="preserve"> </w:t>
            </w:r>
          </w:p>
          <w:p w14:paraId="79F7F7A8" w14:textId="292D57A9" w:rsidR="007410A6" w:rsidRDefault="007410A6" w:rsidP="00A55722">
            <w:pPr>
              <w:spacing w:after="120" w:line="240" w:lineRule="auto"/>
              <w:rPr>
                <w:rFonts w:asciiTheme="majorBidi" w:hAnsiTheme="majorBidi" w:cstheme="majorBidi"/>
                <w:sz w:val="18"/>
                <w:szCs w:val="18"/>
                <w:lang w:val="en-US"/>
              </w:rPr>
            </w:pPr>
            <w:bookmarkStart w:id="12" w:name="_Hlk189929940"/>
            <w:r w:rsidRPr="005D7C9B">
              <w:rPr>
                <w:rFonts w:asciiTheme="majorBidi" w:eastAsia="Times New Roman" w:hAnsiTheme="majorBidi" w:cstheme="majorBidi"/>
                <w:color w:val="000000"/>
                <w:sz w:val="18"/>
                <w:szCs w:val="18"/>
                <w:lang w:val="en-US"/>
              </w:rPr>
              <w:t xml:space="preserve">Real </w:t>
            </w:r>
            <w:proofErr w:type="spellStart"/>
            <w:r w:rsidRPr="005D7C9B">
              <w:rPr>
                <w:rFonts w:asciiTheme="majorBidi" w:eastAsia="Times New Roman" w:hAnsiTheme="majorBidi" w:cstheme="majorBidi"/>
                <w:color w:val="000000"/>
                <w:sz w:val="18"/>
                <w:szCs w:val="18"/>
                <w:lang w:val="en-US"/>
              </w:rPr>
              <w:t>Decreto</w:t>
            </w:r>
            <w:proofErr w:type="spellEnd"/>
            <w:r w:rsidRPr="005D7C9B">
              <w:rPr>
                <w:rFonts w:asciiTheme="majorBidi" w:eastAsia="Times New Roman" w:hAnsiTheme="majorBidi" w:cstheme="majorBidi"/>
                <w:color w:val="000000"/>
                <w:sz w:val="18"/>
                <w:szCs w:val="18"/>
                <w:lang w:val="en-US"/>
              </w:rPr>
              <w:t xml:space="preserve"> 1159/2010, de 17 de </w:t>
            </w:r>
            <w:proofErr w:type="spellStart"/>
            <w:r w:rsidRPr="005D7C9B">
              <w:rPr>
                <w:rFonts w:asciiTheme="majorBidi" w:eastAsia="Times New Roman" w:hAnsiTheme="majorBidi" w:cstheme="majorBidi"/>
                <w:color w:val="000000"/>
                <w:sz w:val="18"/>
                <w:szCs w:val="18"/>
                <w:lang w:val="en-US"/>
              </w:rPr>
              <w:t>septiembre</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por</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el</w:t>
            </w:r>
            <w:proofErr w:type="spellEnd"/>
            <w:r w:rsidRPr="005D7C9B">
              <w:rPr>
                <w:rFonts w:asciiTheme="majorBidi" w:eastAsia="Times New Roman" w:hAnsiTheme="majorBidi" w:cstheme="majorBidi"/>
                <w:color w:val="000000"/>
                <w:sz w:val="18"/>
                <w:szCs w:val="18"/>
                <w:lang w:val="en-US"/>
              </w:rPr>
              <w:t xml:space="preserve"> que se </w:t>
            </w:r>
            <w:proofErr w:type="spellStart"/>
            <w:r w:rsidRPr="005D7C9B">
              <w:rPr>
                <w:rFonts w:asciiTheme="majorBidi" w:eastAsia="Times New Roman" w:hAnsiTheme="majorBidi" w:cstheme="majorBidi"/>
                <w:color w:val="000000"/>
                <w:sz w:val="18"/>
                <w:szCs w:val="18"/>
                <w:lang w:val="en-US"/>
              </w:rPr>
              <w:t>aprueban</w:t>
            </w:r>
            <w:proofErr w:type="spellEnd"/>
            <w:r w:rsidRPr="005D7C9B">
              <w:rPr>
                <w:rFonts w:asciiTheme="majorBidi" w:eastAsia="Times New Roman" w:hAnsiTheme="majorBidi" w:cstheme="majorBidi"/>
                <w:color w:val="000000"/>
                <w:sz w:val="18"/>
                <w:szCs w:val="18"/>
                <w:lang w:val="en-US"/>
              </w:rPr>
              <w:t xml:space="preserve"> las Normas para la </w:t>
            </w:r>
            <w:proofErr w:type="spellStart"/>
            <w:r w:rsidRPr="005D7C9B">
              <w:rPr>
                <w:rFonts w:asciiTheme="majorBidi" w:eastAsia="Times New Roman" w:hAnsiTheme="majorBidi" w:cstheme="majorBidi"/>
                <w:color w:val="000000"/>
                <w:sz w:val="18"/>
                <w:szCs w:val="18"/>
                <w:lang w:val="en-US"/>
              </w:rPr>
              <w:t>Formulación</w:t>
            </w:r>
            <w:proofErr w:type="spellEnd"/>
            <w:r w:rsidRPr="005D7C9B">
              <w:rPr>
                <w:rFonts w:asciiTheme="majorBidi" w:eastAsia="Times New Roman" w:hAnsiTheme="majorBidi" w:cstheme="majorBidi"/>
                <w:color w:val="000000"/>
                <w:sz w:val="18"/>
                <w:szCs w:val="18"/>
                <w:lang w:val="en-US"/>
              </w:rPr>
              <w:t xml:space="preserve"> de Cuentas </w:t>
            </w:r>
            <w:proofErr w:type="spellStart"/>
            <w:r w:rsidRPr="005D7C9B">
              <w:rPr>
                <w:rFonts w:asciiTheme="majorBidi" w:eastAsia="Times New Roman" w:hAnsiTheme="majorBidi" w:cstheme="majorBidi"/>
                <w:color w:val="000000"/>
                <w:sz w:val="18"/>
                <w:szCs w:val="18"/>
                <w:lang w:val="en-US"/>
              </w:rPr>
              <w:t>Anuales</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Consolidadas</w:t>
            </w:r>
            <w:proofErr w:type="spellEnd"/>
            <w:r w:rsidRPr="005D7C9B">
              <w:rPr>
                <w:rFonts w:asciiTheme="majorBidi" w:eastAsia="Times New Roman" w:hAnsiTheme="majorBidi" w:cstheme="majorBidi"/>
                <w:color w:val="000000"/>
                <w:sz w:val="18"/>
                <w:szCs w:val="18"/>
                <w:lang w:val="en-US"/>
              </w:rPr>
              <w:t xml:space="preserve"> y se </w:t>
            </w:r>
            <w:proofErr w:type="spellStart"/>
            <w:r w:rsidRPr="005D7C9B">
              <w:rPr>
                <w:rFonts w:asciiTheme="majorBidi" w:eastAsia="Times New Roman" w:hAnsiTheme="majorBidi" w:cstheme="majorBidi"/>
                <w:color w:val="000000"/>
                <w:sz w:val="18"/>
                <w:szCs w:val="18"/>
                <w:lang w:val="en-US"/>
              </w:rPr>
              <w:t>modifica</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el</w:t>
            </w:r>
            <w:proofErr w:type="spellEnd"/>
            <w:r w:rsidRPr="005D7C9B">
              <w:rPr>
                <w:rFonts w:asciiTheme="majorBidi" w:eastAsia="Times New Roman" w:hAnsiTheme="majorBidi" w:cstheme="majorBidi"/>
                <w:color w:val="000000"/>
                <w:sz w:val="18"/>
                <w:szCs w:val="18"/>
                <w:lang w:val="en-US"/>
              </w:rPr>
              <w:t xml:space="preserve"> Plan General de </w:t>
            </w:r>
            <w:proofErr w:type="spellStart"/>
            <w:r w:rsidRPr="005D7C9B">
              <w:rPr>
                <w:rFonts w:asciiTheme="majorBidi" w:eastAsia="Times New Roman" w:hAnsiTheme="majorBidi" w:cstheme="majorBidi"/>
                <w:color w:val="000000"/>
                <w:sz w:val="18"/>
                <w:szCs w:val="18"/>
                <w:lang w:val="en-US"/>
              </w:rPr>
              <w:t>Contabilidad</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aprobado</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por</w:t>
            </w:r>
            <w:proofErr w:type="spellEnd"/>
            <w:r w:rsidRPr="005D7C9B">
              <w:rPr>
                <w:rFonts w:asciiTheme="majorBidi" w:eastAsia="Times New Roman" w:hAnsiTheme="majorBidi" w:cstheme="majorBidi"/>
                <w:color w:val="000000"/>
                <w:sz w:val="18"/>
                <w:szCs w:val="18"/>
                <w:lang w:val="en-US"/>
              </w:rPr>
              <w:t xml:space="preserve"> Real </w:t>
            </w:r>
            <w:proofErr w:type="spellStart"/>
            <w:r w:rsidRPr="005D7C9B">
              <w:rPr>
                <w:rFonts w:asciiTheme="majorBidi" w:eastAsia="Times New Roman" w:hAnsiTheme="majorBidi" w:cstheme="majorBidi"/>
                <w:color w:val="000000"/>
                <w:sz w:val="18"/>
                <w:szCs w:val="18"/>
                <w:lang w:val="en-US"/>
              </w:rPr>
              <w:t>Decreto</w:t>
            </w:r>
            <w:proofErr w:type="spellEnd"/>
            <w:r w:rsidRPr="005D7C9B">
              <w:rPr>
                <w:rFonts w:asciiTheme="majorBidi" w:eastAsia="Times New Roman" w:hAnsiTheme="majorBidi" w:cstheme="majorBidi"/>
                <w:color w:val="000000"/>
                <w:sz w:val="18"/>
                <w:szCs w:val="18"/>
                <w:lang w:val="en-US"/>
              </w:rPr>
              <w:t xml:space="preserve"> 1514/2007, de 16 de </w:t>
            </w:r>
            <w:proofErr w:type="spellStart"/>
            <w:r w:rsidRPr="005D7C9B">
              <w:rPr>
                <w:rFonts w:asciiTheme="majorBidi" w:eastAsia="Times New Roman" w:hAnsiTheme="majorBidi" w:cstheme="majorBidi"/>
                <w:color w:val="000000"/>
                <w:sz w:val="18"/>
                <w:szCs w:val="18"/>
                <w:lang w:val="en-US"/>
              </w:rPr>
              <w:t>noviembre</w:t>
            </w:r>
            <w:proofErr w:type="spellEnd"/>
            <w:r w:rsidRPr="005D7C9B">
              <w:rPr>
                <w:rFonts w:asciiTheme="majorBidi" w:eastAsia="Times New Roman" w:hAnsiTheme="majorBidi" w:cstheme="majorBidi"/>
                <w:color w:val="000000"/>
                <w:sz w:val="18"/>
                <w:szCs w:val="18"/>
                <w:lang w:val="en-US"/>
              </w:rPr>
              <w:t xml:space="preserve"> y </w:t>
            </w:r>
            <w:proofErr w:type="spellStart"/>
            <w:r w:rsidRPr="005D7C9B">
              <w:rPr>
                <w:rFonts w:asciiTheme="majorBidi" w:eastAsia="Times New Roman" w:hAnsiTheme="majorBidi" w:cstheme="majorBidi"/>
                <w:color w:val="000000"/>
                <w:sz w:val="18"/>
                <w:szCs w:val="18"/>
                <w:lang w:val="en-US"/>
              </w:rPr>
              <w:t>el</w:t>
            </w:r>
            <w:proofErr w:type="spellEnd"/>
            <w:r w:rsidRPr="005D7C9B">
              <w:rPr>
                <w:rFonts w:asciiTheme="majorBidi" w:eastAsia="Times New Roman" w:hAnsiTheme="majorBidi" w:cstheme="majorBidi"/>
                <w:color w:val="000000"/>
                <w:sz w:val="18"/>
                <w:szCs w:val="18"/>
                <w:lang w:val="en-US"/>
              </w:rPr>
              <w:t xml:space="preserve"> Plan General de </w:t>
            </w:r>
            <w:proofErr w:type="spellStart"/>
            <w:r w:rsidRPr="005D7C9B">
              <w:rPr>
                <w:rFonts w:asciiTheme="majorBidi" w:eastAsia="Times New Roman" w:hAnsiTheme="majorBidi" w:cstheme="majorBidi"/>
                <w:color w:val="000000"/>
                <w:sz w:val="18"/>
                <w:szCs w:val="18"/>
                <w:lang w:val="en-US"/>
              </w:rPr>
              <w:t>Contabilidad</w:t>
            </w:r>
            <w:proofErr w:type="spellEnd"/>
            <w:r w:rsidRPr="005D7C9B">
              <w:rPr>
                <w:rFonts w:asciiTheme="majorBidi" w:eastAsia="Times New Roman" w:hAnsiTheme="majorBidi" w:cstheme="majorBidi"/>
                <w:color w:val="000000"/>
                <w:sz w:val="18"/>
                <w:szCs w:val="18"/>
                <w:lang w:val="en-US"/>
              </w:rPr>
              <w:t xml:space="preserve"> de </w:t>
            </w:r>
            <w:proofErr w:type="spellStart"/>
            <w:r w:rsidRPr="005D7C9B">
              <w:rPr>
                <w:rFonts w:asciiTheme="majorBidi" w:eastAsia="Times New Roman" w:hAnsiTheme="majorBidi" w:cstheme="majorBidi"/>
                <w:color w:val="000000"/>
                <w:sz w:val="18"/>
                <w:szCs w:val="18"/>
                <w:lang w:val="en-US"/>
              </w:rPr>
              <w:t>Pequeñas</w:t>
            </w:r>
            <w:proofErr w:type="spellEnd"/>
            <w:r w:rsidRPr="005D7C9B">
              <w:rPr>
                <w:rFonts w:asciiTheme="majorBidi" w:eastAsia="Times New Roman" w:hAnsiTheme="majorBidi" w:cstheme="majorBidi"/>
                <w:color w:val="000000"/>
                <w:sz w:val="18"/>
                <w:szCs w:val="18"/>
                <w:lang w:val="en-US"/>
              </w:rPr>
              <w:t xml:space="preserve"> y </w:t>
            </w:r>
            <w:proofErr w:type="spellStart"/>
            <w:r w:rsidRPr="005D7C9B">
              <w:rPr>
                <w:rFonts w:asciiTheme="majorBidi" w:eastAsia="Times New Roman" w:hAnsiTheme="majorBidi" w:cstheme="majorBidi"/>
                <w:color w:val="000000"/>
                <w:sz w:val="18"/>
                <w:szCs w:val="18"/>
                <w:lang w:val="en-US"/>
              </w:rPr>
              <w:t>Medianas</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Empresas</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aprobado</w:t>
            </w:r>
            <w:proofErr w:type="spellEnd"/>
            <w:r w:rsidRPr="005D7C9B">
              <w:rPr>
                <w:rFonts w:asciiTheme="majorBidi" w:eastAsia="Times New Roman" w:hAnsiTheme="majorBidi" w:cstheme="majorBidi"/>
                <w:color w:val="000000"/>
                <w:sz w:val="18"/>
                <w:szCs w:val="18"/>
                <w:lang w:val="en-US"/>
              </w:rPr>
              <w:t xml:space="preserve"> </w:t>
            </w:r>
            <w:proofErr w:type="spellStart"/>
            <w:r w:rsidRPr="005D7C9B">
              <w:rPr>
                <w:rFonts w:asciiTheme="majorBidi" w:eastAsia="Times New Roman" w:hAnsiTheme="majorBidi" w:cstheme="majorBidi"/>
                <w:color w:val="000000"/>
                <w:sz w:val="18"/>
                <w:szCs w:val="18"/>
                <w:lang w:val="en-US"/>
              </w:rPr>
              <w:t>por</w:t>
            </w:r>
            <w:proofErr w:type="spellEnd"/>
            <w:r w:rsidRPr="005D7C9B">
              <w:rPr>
                <w:rFonts w:asciiTheme="majorBidi" w:eastAsia="Times New Roman" w:hAnsiTheme="majorBidi" w:cstheme="majorBidi"/>
                <w:color w:val="000000"/>
                <w:sz w:val="18"/>
                <w:szCs w:val="18"/>
                <w:lang w:val="en-US"/>
              </w:rPr>
              <w:t xml:space="preserve"> Real </w:t>
            </w:r>
            <w:proofErr w:type="spellStart"/>
            <w:r w:rsidRPr="005D7C9B">
              <w:rPr>
                <w:rFonts w:asciiTheme="majorBidi" w:eastAsia="Times New Roman" w:hAnsiTheme="majorBidi" w:cstheme="majorBidi"/>
                <w:color w:val="000000"/>
                <w:sz w:val="18"/>
                <w:szCs w:val="18"/>
                <w:lang w:val="en-US"/>
              </w:rPr>
              <w:t>Decreto</w:t>
            </w:r>
            <w:proofErr w:type="spellEnd"/>
            <w:r w:rsidRPr="005D7C9B">
              <w:rPr>
                <w:rFonts w:asciiTheme="majorBidi" w:eastAsia="Times New Roman" w:hAnsiTheme="majorBidi" w:cstheme="majorBidi"/>
                <w:color w:val="000000"/>
                <w:sz w:val="18"/>
                <w:szCs w:val="18"/>
                <w:lang w:val="en-US"/>
              </w:rPr>
              <w:t xml:space="preserve"> 1515/2007, de 16 de </w:t>
            </w:r>
            <w:proofErr w:type="spellStart"/>
            <w:r w:rsidRPr="005D7C9B">
              <w:rPr>
                <w:rFonts w:asciiTheme="majorBidi" w:eastAsia="Times New Roman" w:hAnsiTheme="majorBidi" w:cstheme="majorBidi"/>
                <w:color w:val="000000"/>
                <w:sz w:val="18"/>
                <w:szCs w:val="18"/>
                <w:lang w:val="en-US"/>
              </w:rPr>
              <w:t>noviembre</w:t>
            </w:r>
            <w:proofErr w:type="spellEnd"/>
            <w:r w:rsidR="00022250">
              <w:rPr>
                <w:rFonts w:asciiTheme="majorBidi" w:eastAsia="Times New Roman" w:hAnsiTheme="majorBidi" w:cstheme="majorBidi"/>
                <w:color w:val="000000"/>
                <w:sz w:val="18"/>
                <w:szCs w:val="18"/>
                <w:lang w:val="en-US"/>
              </w:rPr>
              <w:t>.</w:t>
            </w:r>
            <w:r w:rsidRPr="004F763A">
              <w:rPr>
                <w:rFonts w:asciiTheme="majorBidi" w:eastAsia="Times New Roman" w:hAnsiTheme="majorBidi" w:cstheme="majorBidi"/>
                <w:color w:val="000000"/>
                <w:sz w:val="18"/>
                <w:szCs w:val="18"/>
                <w:lang w:val="en-US"/>
              </w:rPr>
              <w:br/>
              <w:t>[</w:t>
            </w:r>
            <w:r w:rsidRPr="007410A6">
              <w:rPr>
                <w:rFonts w:asciiTheme="majorBidi" w:eastAsia="Times New Roman" w:hAnsiTheme="majorBidi" w:cstheme="majorBidi"/>
                <w:color w:val="000000"/>
                <w:sz w:val="18"/>
                <w:szCs w:val="18"/>
                <w:lang w:val="en-US"/>
              </w:rPr>
              <w:t>Royal Decree 1159/2010, of September 17, approving the Rules for the Preparation of Consolidated Annual Accounts and amending the General Accounting Plan approved by Royal Decree 1514/2007, of November 16, and the General Accounting Plan for Small and Medium-sized Enterprises approved by Royal Decree 1515/2007, of November 16</w:t>
            </w:r>
            <w:r w:rsidRPr="004F763A">
              <w:rPr>
                <w:rFonts w:asciiTheme="majorBidi" w:eastAsia="Times New Roman" w:hAnsiTheme="majorBidi" w:cstheme="majorBidi"/>
                <w:color w:val="000000"/>
                <w:sz w:val="18"/>
                <w:szCs w:val="18"/>
                <w:lang w:val="en-US"/>
              </w:rPr>
              <w:t>].</w:t>
            </w:r>
            <w:bookmarkEnd w:id="12"/>
          </w:p>
        </w:tc>
      </w:tr>
      <w:tr w:rsidR="007410A6" w:rsidRPr="002621B0" w14:paraId="3FF9C7F1" w14:textId="77777777" w:rsidTr="00630338">
        <w:trPr>
          <w:trHeight w:val="531"/>
        </w:trPr>
        <w:tc>
          <w:tcPr>
            <w:tcW w:w="482" w:type="pct"/>
            <w:tcBorders>
              <w:top w:val="nil"/>
              <w:left w:val="nil"/>
              <w:bottom w:val="nil"/>
              <w:right w:val="nil"/>
            </w:tcBorders>
            <w:shd w:val="clear" w:color="auto" w:fill="FFFFFF" w:themeFill="background1"/>
            <w:noWrap/>
            <w:hideMark/>
          </w:tcPr>
          <w:p w14:paraId="027282D9" w14:textId="77777777" w:rsidR="007410A6" w:rsidRPr="002621B0" w:rsidRDefault="007410A6" w:rsidP="007410A6">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Finland</w:t>
            </w:r>
          </w:p>
        </w:tc>
        <w:tc>
          <w:tcPr>
            <w:tcW w:w="596" w:type="pct"/>
            <w:tcBorders>
              <w:top w:val="nil"/>
              <w:left w:val="nil"/>
              <w:bottom w:val="nil"/>
              <w:right w:val="nil"/>
            </w:tcBorders>
            <w:shd w:val="clear" w:color="auto" w:fill="FFFFFF" w:themeFill="background1"/>
            <w:noWrap/>
            <w:hideMark/>
          </w:tcPr>
          <w:p w14:paraId="7E126950"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235F21E5"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13A4141A"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18A3EEFB"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6413DC3D"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68F4EDD1"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Pre-2015: Yes,</w:t>
            </w:r>
          </w:p>
          <w:p w14:paraId="17546D14" w14:textId="77777777" w:rsidR="007410A6" w:rsidRPr="002621B0" w:rsidRDefault="007410A6" w:rsidP="007410A6">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2015 and after: NP</w:t>
            </w:r>
          </w:p>
        </w:tc>
        <w:tc>
          <w:tcPr>
            <w:tcW w:w="937" w:type="pct"/>
            <w:tcBorders>
              <w:top w:val="nil"/>
              <w:left w:val="nil"/>
              <w:bottom w:val="nil"/>
              <w:right w:val="nil"/>
            </w:tcBorders>
            <w:shd w:val="clear" w:color="auto" w:fill="FFFFFF" w:themeFill="background1"/>
            <w:hideMark/>
          </w:tcPr>
          <w:p w14:paraId="1CE95F4D" w14:textId="5603FF2C" w:rsidR="007410A6" w:rsidRPr="002621B0" w:rsidRDefault="007410A6" w:rsidP="00A55722">
            <w:pPr>
              <w:spacing w:after="120" w:line="240" w:lineRule="auto"/>
              <w:rPr>
                <w:rFonts w:asciiTheme="majorBidi" w:eastAsia="Times New Roman" w:hAnsiTheme="majorBidi" w:cstheme="majorBidi"/>
                <w:color w:val="000000"/>
                <w:sz w:val="18"/>
                <w:szCs w:val="18"/>
                <w:lang w:val="en-US"/>
              </w:rPr>
            </w:pPr>
            <w:proofErr w:type="spellStart"/>
            <w:r w:rsidRPr="005D7C9B">
              <w:rPr>
                <w:rFonts w:asciiTheme="majorBidi" w:hAnsiTheme="majorBidi" w:cstheme="majorBidi"/>
                <w:sz w:val="18"/>
                <w:szCs w:val="18"/>
                <w:lang w:val="en-US"/>
              </w:rPr>
              <w:t>Kirjanpitolaki</w:t>
            </w:r>
            <w:proofErr w:type="spellEnd"/>
            <w:r w:rsidRPr="005D7C9B">
              <w:rPr>
                <w:rFonts w:asciiTheme="majorBidi" w:hAnsiTheme="majorBidi" w:cstheme="majorBidi"/>
                <w:sz w:val="18"/>
                <w:szCs w:val="18"/>
                <w:lang w:val="en-US"/>
              </w:rPr>
              <w:t xml:space="preserve"> (1336/1997)</w:t>
            </w:r>
            <w:r w:rsidRPr="004F763A">
              <w:rPr>
                <w:rFonts w:asciiTheme="majorBidi" w:hAnsiTheme="majorBidi" w:cstheme="majorBidi"/>
                <w:sz w:val="18"/>
                <w:szCs w:val="18"/>
                <w:lang w:val="en-US"/>
              </w:rPr>
              <w:t xml:space="preserve"> </w:t>
            </w:r>
            <w:r w:rsidRPr="004F763A">
              <w:rPr>
                <w:rFonts w:asciiTheme="majorBidi" w:hAnsiTheme="majorBidi" w:cstheme="majorBidi"/>
                <w:sz w:val="18"/>
                <w:szCs w:val="18"/>
                <w:lang w:val="en-US"/>
              </w:rPr>
              <w:br/>
              <w:t>[Accounting Act 1336/1997].</w:t>
            </w:r>
          </w:p>
        </w:tc>
      </w:tr>
      <w:tr w:rsidR="00B6755D" w:rsidRPr="002621B0" w14:paraId="67ABC3F3" w14:textId="77777777" w:rsidTr="00630338">
        <w:trPr>
          <w:trHeight w:val="423"/>
        </w:trPr>
        <w:tc>
          <w:tcPr>
            <w:tcW w:w="482" w:type="pct"/>
            <w:tcBorders>
              <w:top w:val="nil"/>
              <w:left w:val="nil"/>
              <w:bottom w:val="nil"/>
              <w:right w:val="nil"/>
            </w:tcBorders>
            <w:shd w:val="clear" w:color="auto" w:fill="FFFFFF" w:themeFill="background1"/>
            <w:noWrap/>
            <w:hideMark/>
          </w:tcPr>
          <w:p w14:paraId="6C784084" w14:textId="77777777" w:rsidR="00B6755D" w:rsidRPr="002621B0" w:rsidRDefault="00B6755D" w:rsidP="00B6755D">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lastRenderedPageBreak/>
              <w:t>France</w:t>
            </w:r>
          </w:p>
        </w:tc>
        <w:tc>
          <w:tcPr>
            <w:tcW w:w="596" w:type="pct"/>
            <w:tcBorders>
              <w:top w:val="nil"/>
              <w:left w:val="nil"/>
              <w:bottom w:val="nil"/>
              <w:right w:val="nil"/>
            </w:tcBorders>
            <w:shd w:val="clear" w:color="auto" w:fill="FFFFFF" w:themeFill="background1"/>
            <w:noWrap/>
            <w:hideMark/>
          </w:tcPr>
          <w:p w14:paraId="5C4FEB3B" w14:textId="77777777" w:rsidR="00B6755D" w:rsidRPr="002621B0" w:rsidRDefault="00B6755D" w:rsidP="00B6755D">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01002A34" w14:textId="77777777" w:rsidR="00B6755D" w:rsidRPr="002621B0" w:rsidRDefault="00B6755D" w:rsidP="00B6755D">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7E5FB25A" w14:textId="77777777" w:rsidR="00B6755D" w:rsidRPr="002621B0" w:rsidRDefault="00B6755D" w:rsidP="00B6755D">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384A2002" w14:textId="77777777" w:rsidR="00B6755D" w:rsidRPr="002621B0" w:rsidRDefault="00B6755D" w:rsidP="00B6755D">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0EBAAEBE" w14:textId="77777777" w:rsidR="00B6755D" w:rsidRPr="002621B0" w:rsidRDefault="00B6755D" w:rsidP="00B6755D">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2ACE637A" w14:textId="77777777" w:rsidR="00B6755D" w:rsidRPr="002621B0" w:rsidRDefault="00B6755D" w:rsidP="00B6755D">
            <w:pPr>
              <w:spacing w:after="0" w:line="240" w:lineRule="auto"/>
              <w:jc w:val="center"/>
              <w:rPr>
                <w:rFonts w:asciiTheme="majorBidi" w:eastAsia="Times New Roman" w:hAnsiTheme="majorBidi" w:cstheme="majorBidi"/>
                <w:sz w:val="18"/>
                <w:szCs w:val="18"/>
                <w:lang w:val="en-US"/>
              </w:rPr>
            </w:pPr>
            <w:r w:rsidRPr="002621B0">
              <w:rPr>
                <w:rFonts w:asciiTheme="majorBidi" w:hAnsiTheme="majorBidi" w:cstheme="majorBidi"/>
                <w:sz w:val="18"/>
                <w:szCs w:val="18"/>
                <w:lang w:val="en-US"/>
              </w:rPr>
              <w:t>NP</w:t>
            </w:r>
          </w:p>
        </w:tc>
        <w:tc>
          <w:tcPr>
            <w:tcW w:w="937" w:type="pct"/>
            <w:tcBorders>
              <w:top w:val="nil"/>
              <w:left w:val="nil"/>
              <w:bottom w:val="nil"/>
              <w:right w:val="nil"/>
            </w:tcBorders>
            <w:shd w:val="clear" w:color="auto" w:fill="FFFFFF" w:themeFill="background1"/>
            <w:hideMark/>
          </w:tcPr>
          <w:p w14:paraId="4ACAF87E" w14:textId="1137D687" w:rsidR="00B6755D" w:rsidRPr="002621B0" w:rsidRDefault="00B6755D" w:rsidP="00A55722">
            <w:pPr>
              <w:spacing w:after="120" w:line="240" w:lineRule="auto"/>
              <w:rPr>
                <w:rFonts w:asciiTheme="majorBidi" w:eastAsia="Times New Roman" w:hAnsiTheme="majorBidi" w:cstheme="majorBidi"/>
                <w:sz w:val="18"/>
                <w:szCs w:val="18"/>
                <w:lang w:val="en-US"/>
              </w:rPr>
            </w:pPr>
            <w:r w:rsidRPr="005D7C9B">
              <w:rPr>
                <w:rFonts w:asciiTheme="majorBidi" w:hAnsiTheme="majorBidi" w:cstheme="majorBidi"/>
                <w:sz w:val="18"/>
                <w:szCs w:val="18"/>
                <w:lang w:val="en-US"/>
              </w:rPr>
              <w:t>Code de Commerce</w:t>
            </w:r>
            <w:r w:rsidRPr="004F763A">
              <w:rPr>
                <w:rFonts w:asciiTheme="majorBidi" w:hAnsiTheme="majorBidi" w:cstheme="majorBidi"/>
                <w:sz w:val="18"/>
                <w:szCs w:val="18"/>
                <w:lang w:val="en-US"/>
              </w:rPr>
              <w:t xml:space="preserve"> </w:t>
            </w:r>
            <w:r w:rsidRPr="004F763A">
              <w:rPr>
                <w:rFonts w:asciiTheme="majorBidi" w:hAnsiTheme="majorBidi" w:cstheme="majorBidi"/>
                <w:sz w:val="18"/>
                <w:szCs w:val="18"/>
                <w:lang w:val="en-US"/>
              </w:rPr>
              <w:br/>
              <w:t>[The Commercial Code].</w:t>
            </w:r>
          </w:p>
        </w:tc>
      </w:tr>
      <w:tr w:rsidR="00795EBE" w:rsidRPr="002621B0" w14:paraId="48B63386" w14:textId="77777777" w:rsidTr="00630338">
        <w:trPr>
          <w:trHeight w:val="540"/>
        </w:trPr>
        <w:tc>
          <w:tcPr>
            <w:tcW w:w="482" w:type="pct"/>
            <w:tcBorders>
              <w:top w:val="nil"/>
              <w:left w:val="nil"/>
              <w:bottom w:val="nil"/>
              <w:right w:val="nil"/>
            </w:tcBorders>
            <w:shd w:val="clear" w:color="auto" w:fill="FFFFFF" w:themeFill="background1"/>
            <w:noWrap/>
          </w:tcPr>
          <w:p w14:paraId="355CB4E5" w14:textId="0943DF1A"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United Kingdom</w:t>
            </w:r>
          </w:p>
        </w:tc>
        <w:tc>
          <w:tcPr>
            <w:tcW w:w="596" w:type="pct"/>
            <w:tcBorders>
              <w:top w:val="nil"/>
              <w:left w:val="nil"/>
              <w:bottom w:val="nil"/>
              <w:right w:val="nil"/>
            </w:tcBorders>
            <w:shd w:val="clear" w:color="auto" w:fill="FFFFFF" w:themeFill="background1"/>
            <w:noWrap/>
          </w:tcPr>
          <w:p w14:paraId="40948AAF" w14:textId="0BD2A12B"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tcPr>
          <w:p w14:paraId="1D993F15" w14:textId="2A7DB55B"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tcPr>
          <w:p w14:paraId="1B15C480" w14:textId="33A32985"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tcPr>
          <w:p w14:paraId="2D201AFF" w14:textId="157C9568"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tcPr>
          <w:p w14:paraId="43B880D4" w14:textId="677C7233"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183316D7" w14:textId="2C35E9F1" w:rsidR="00795EBE" w:rsidRPr="002621B0" w:rsidRDefault="00795EBE" w:rsidP="00795EBE">
            <w:pPr>
              <w:spacing w:after="0" w:line="240" w:lineRule="auto"/>
              <w:jc w:val="center"/>
              <w:rPr>
                <w:rFonts w:asciiTheme="majorBidi"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tcPr>
          <w:p w14:paraId="7AFFF711" w14:textId="40320825" w:rsidR="00795EBE" w:rsidRDefault="00795EBE" w:rsidP="00A55722">
            <w:pPr>
              <w:spacing w:after="120" w:line="240" w:lineRule="auto"/>
              <w:rPr>
                <w:rFonts w:asciiTheme="majorBidi" w:eastAsia="Times New Roman" w:hAnsiTheme="majorBidi" w:cstheme="majorBidi"/>
                <w:color w:val="000000"/>
                <w:sz w:val="18"/>
                <w:szCs w:val="18"/>
                <w:lang w:val="en-US"/>
              </w:rPr>
            </w:pPr>
            <w:r w:rsidRPr="005D7C9B">
              <w:rPr>
                <w:rFonts w:asciiTheme="majorBidi" w:hAnsiTheme="majorBidi" w:cstheme="majorBidi"/>
                <w:sz w:val="18"/>
                <w:szCs w:val="18"/>
                <w:lang w:val="en-US"/>
              </w:rPr>
              <w:t>Companies Act 2006</w:t>
            </w:r>
            <w:r w:rsidRPr="004F763A">
              <w:rPr>
                <w:rFonts w:asciiTheme="majorBidi" w:hAnsiTheme="majorBidi" w:cstheme="majorBidi"/>
                <w:sz w:val="18"/>
                <w:szCs w:val="18"/>
                <w:lang w:val="en-US"/>
              </w:rPr>
              <w:t>.</w:t>
            </w:r>
          </w:p>
        </w:tc>
      </w:tr>
      <w:tr w:rsidR="00795EBE" w:rsidRPr="002621B0" w14:paraId="79FB7DAA" w14:textId="77777777" w:rsidTr="00630338">
        <w:trPr>
          <w:trHeight w:val="540"/>
        </w:trPr>
        <w:tc>
          <w:tcPr>
            <w:tcW w:w="482" w:type="pct"/>
            <w:tcBorders>
              <w:top w:val="nil"/>
              <w:left w:val="nil"/>
              <w:bottom w:val="nil"/>
              <w:right w:val="nil"/>
            </w:tcBorders>
            <w:shd w:val="clear" w:color="auto" w:fill="FFFFFF" w:themeFill="background1"/>
            <w:noWrap/>
            <w:hideMark/>
          </w:tcPr>
          <w:p w14:paraId="0A768302" w14:textId="77777777"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Hungary</w:t>
            </w:r>
          </w:p>
        </w:tc>
        <w:tc>
          <w:tcPr>
            <w:tcW w:w="596" w:type="pct"/>
            <w:tcBorders>
              <w:top w:val="nil"/>
              <w:left w:val="nil"/>
              <w:bottom w:val="nil"/>
              <w:right w:val="nil"/>
            </w:tcBorders>
            <w:shd w:val="clear" w:color="auto" w:fill="FFFFFF" w:themeFill="background1"/>
            <w:noWrap/>
            <w:hideMark/>
          </w:tcPr>
          <w:p w14:paraId="7F8CAC8E"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52C4B2B4"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5F088B9D"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65E0F946"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02C7DA36"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480AECAF"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hideMark/>
          </w:tcPr>
          <w:p w14:paraId="64AD2E7A" w14:textId="7B730F22" w:rsidR="00795EBE" w:rsidRPr="004F763A" w:rsidRDefault="00795EBE" w:rsidP="00795EBE">
            <w:pPr>
              <w:spacing w:after="0" w:line="240" w:lineRule="auto"/>
              <w:rPr>
                <w:rFonts w:asciiTheme="majorBidi" w:eastAsia="Times New Roman" w:hAnsiTheme="majorBidi" w:cstheme="majorBidi"/>
                <w:color w:val="000000"/>
                <w:sz w:val="18"/>
                <w:szCs w:val="18"/>
                <w:lang w:val="en-US"/>
              </w:rPr>
            </w:pPr>
            <w:r w:rsidRPr="005D7C9B">
              <w:rPr>
                <w:rFonts w:asciiTheme="majorBidi" w:eastAsia="Times New Roman" w:hAnsiTheme="majorBidi" w:cstheme="majorBidi"/>
                <w:sz w:val="18"/>
                <w:szCs w:val="18"/>
                <w:lang w:val="en-US"/>
              </w:rPr>
              <w:t xml:space="preserve">2000. </w:t>
            </w:r>
            <w:proofErr w:type="spellStart"/>
            <w:r w:rsidRPr="005D7C9B">
              <w:rPr>
                <w:rFonts w:asciiTheme="majorBidi" w:eastAsia="Times New Roman" w:hAnsiTheme="majorBidi" w:cstheme="majorBidi"/>
                <w:sz w:val="18"/>
                <w:szCs w:val="18"/>
                <w:lang w:val="en-US"/>
              </w:rPr>
              <w:t>évi</w:t>
            </w:r>
            <w:proofErr w:type="spellEnd"/>
            <w:r w:rsidRPr="005D7C9B">
              <w:rPr>
                <w:rFonts w:asciiTheme="majorBidi" w:eastAsia="Times New Roman" w:hAnsiTheme="majorBidi" w:cstheme="majorBidi"/>
                <w:sz w:val="18"/>
                <w:szCs w:val="18"/>
                <w:lang w:val="en-US"/>
              </w:rPr>
              <w:t xml:space="preserve"> C. </w:t>
            </w:r>
            <w:proofErr w:type="spellStart"/>
            <w:r w:rsidRPr="005D7C9B">
              <w:rPr>
                <w:rFonts w:asciiTheme="majorBidi" w:eastAsia="Times New Roman" w:hAnsiTheme="majorBidi" w:cstheme="majorBidi"/>
                <w:sz w:val="18"/>
                <w:szCs w:val="18"/>
                <w:lang w:val="en-US"/>
              </w:rPr>
              <w:t>törvény</w:t>
            </w:r>
            <w:proofErr w:type="spellEnd"/>
            <w:r w:rsidRPr="005D7C9B">
              <w:rPr>
                <w:rFonts w:asciiTheme="majorBidi" w:eastAsia="Times New Roman" w:hAnsiTheme="majorBidi" w:cstheme="majorBidi"/>
                <w:sz w:val="18"/>
                <w:szCs w:val="18"/>
                <w:lang w:val="en-US"/>
              </w:rPr>
              <w:t xml:space="preserve"> a </w:t>
            </w:r>
            <w:proofErr w:type="spellStart"/>
            <w:r w:rsidRPr="005D7C9B">
              <w:rPr>
                <w:rFonts w:asciiTheme="majorBidi" w:eastAsia="Times New Roman" w:hAnsiTheme="majorBidi" w:cstheme="majorBidi"/>
                <w:sz w:val="18"/>
                <w:szCs w:val="18"/>
                <w:lang w:val="en-US"/>
              </w:rPr>
              <w:t>számvitelről</w:t>
            </w:r>
            <w:proofErr w:type="spellEnd"/>
            <w:r w:rsidRPr="004F763A">
              <w:rPr>
                <w:rFonts w:asciiTheme="majorBidi" w:eastAsia="Times New Roman" w:hAnsiTheme="majorBidi" w:cstheme="majorBidi"/>
                <w:color w:val="000000"/>
                <w:sz w:val="18"/>
                <w:szCs w:val="18"/>
                <w:lang w:val="en-US"/>
              </w:rPr>
              <w:t xml:space="preserve"> </w:t>
            </w:r>
            <w:r w:rsidRPr="004F763A">
              <w:rPr>
                <w:rFonts w:asciiTheme="majorBidi" w:eastAsia="Times New Roman" w:hAnsiTheme="majorBidi" w:cstheme="majorBidi"/>
                <w:color w:val="000000"/>
                <w:sz w:val="18"/>
                <w:szCs w:val="18"/>
                <w:lang w:val="en-US"/>
              </w:rPr>
              <w:br/>
              <w:t>[Act C of 2000 on Accounting].</w:t>
            </w:r>
          </w:p>
          <w:p w14:paraId="6626CFB7" w14:textId="6864889F" w:rsidR="00795EBE" w:rsidRPr="002621B0" w:rsidRDefault="00795EBE" w:rsidP="00A55722">
            <w:pPr>
              <w:spacing w:after="120" w:line="240" w:lineRule="auto"/>
              <w:rPr>
                <w:rFonts w:asciiTheme="majorBidi" w:eastAsia="Times New Roman" w:hAnsiTheme="majorBidi" w:cstheme="majorBidi"/>
                <w:color w:val="000000"/>
                <w:sz w:val="18"/>
                <w:szCs w:val="18"/>
                <w:lang w:val="en-US"/>
              </w:rPr>
            </w:pPr>
          </w:p>
        </w:tc>
      </w:tr>
      <w:tr w:rsidR="00795EBE" w:rsidRPr="002621B0" w14:paraId="23C3954A" w14:textId="77777777" w:rsidTr="00630338">
        <w:trPr>
          <w:trHeight w:val="493"/>
        </w:trPr>
        <w:tc>
          <w:tcPr>
            <w:tcW w:w="482" w:type="pct"/>
            <w:tcBorders>
              <w:top w:val="nil"/>
              <w:left w:val="nil"/>
              <w:bottom w:val="nil"/>
              <w:right w:val="nil"/>
            </w:tcBorders>
            <w:shd w:val="clear" w:color="auto" w:fill="FFFFFF" w:themeFill="background1"/>
            <w:noWrap/>
            <w:hideMark/>
          </w:tcPr>
          <w:p w14:paraId="4010C8F6" w14:textId="77777777"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 xml:space="preserve">Italy </w:t>
            </w:r>
          </w:p>
        </w:tc>
        <w:tc>
          <w:tcPr>
            <w:tcW w:w="596" w:type="pct"/>
            <w:tcBorders>
              <w:top w:val="nil"/>
              <w:left w:val="nil"/>
              <w:bottom w:val="nil"/>
              <w:right w:val="nil"/>
            </w:tcBorders>
            <w:shd w:val="clear" w:color="auto" w:fill="FFFFFF" w:themeFill="background1"/>
            <w:noWrap/>
            <w:hideMark/>
          </w:tcPr>
          <w:p w14:paraId="5EFA55EA"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44BED5F6"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6823240B"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272AA67E"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2A420A37"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428E9CAC"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hideMark/>
          </w:tcPr>
          <w:p w14:paraId="741D5144" w14:textId="322FC701" w:rsidR="00795EBE" w:rsidRPr="002621B0" w:rsidRDefault="00022250" w:rsidP="00A55722">
            <w:pPr>
              <w:spacing w:after="120" w:line="240" w:lineRule="auto"/>
              <w:rPr>
                <w:rFonts w:asciiTheme="majorBidi" w:eastAsia="Times New Roman" w:hAnsiTheme="majorBidi" w:cstheme="majorBidi"/>
                <w:color w:val="000000"/>
                <w:sz w:val="18"/>
                <w:szCs w:val="18"/>
                <w:lang w:val="en-US"/>
              </w:rPr>
            </w:pPr>
            <w:proofErr w:type="spellStart"/>
            <w:r w:rsidRPr="005D7C9B">
              <w:rPr>
                <w:rFonts w:asciiTheme="majorBidi" w:eastAsia="Times New Roman" w:hAnsiTheme="majorBidi" w:cstheme="majorBidi"/>
                <w:sz w:val="18"/>
                <w:szCs w:val="18"/>
                <w:lang w:val="en-US"/>
              </w:rPr>
              <w:t>Decreto</w:t>
            </w:r>
            <w:proofErr w:type="spellEnd"/>
            <w:r w:rsidRPr="005D7C9B">
              <w:rPr>
                <w:rFonts w:asciiTheme="majorBidi" w:eastAsia="Times New Roman" w:hAnsiTheme="majorBidi" w:cstheme="majorBidi"/>
                <w:sz w:val="18"/>
                <w:szCs w:val="18"/>
                <w:lang w:val="en-US"/>
              </w:rPr>
              <w:t xml:space="preserve"> </w:t>
            </w:r>
            <w:proofErr w:type="spellStart"/>
            <w:r w:rsidRPr="005D7C9B">
              <w:rPr>
                <w:rFonts w:asciiTheme="majorBidi" w:eastAsia="Times New Roman" w:hAnsiTheme="majorBidi" w:cstheme="majorBidi"/>
                <w:sz w:val="18"/>
                <w:szCs w:val="18"/>
                <w:lang w:val="en-US"/>
              </w:rPr>
              <w:t>Legislativo</w:t>
            </w:r>
            <w:proofErr w:type="spellEnd"/>
            <w:r w:rsidRPr="005D7C9B">
              <w:rPr>
                <w:rFonts w:asciiTheme="majorBidi" w:eastAsia="Times New Roman" w:hAnsiTheme="majorBidi" w:cstheme="majorBidi"/>
                <w:sz w:val="18"/>
                <w:szCs w:val="18"/>
                <w:lang w:val="en-US"/>
              </w:rPr>
              <w:t xml:space="preserve"> 9 </w:t>
            </w:r>
            <w:proofErr w:type="spellStart"/>
            <w:r w:rsidRPr="005D7C9B">
              <w:rPr>
                <w:rFonts w:asciiTheme="majorBidi" w:eastAsia="Times New Roman" w:hAnsiTheme="majorBidi" w:cstheme="majorBidi"/>
                <w:sz w:val="18"/>
                <w:szCs w:val="18"/>
                <w:lang w:val="en-US"/>
              </w:rPr>
              <w:t>aprile</w:t>
            </w:r>
            <w:proofErr w:type="spellEnd"/>
            <w:r w:rsidRPr="005D7C9B">
              <w:rPr>
                <w:rFonts w:asciiTheme="majorBidi" w:eastAsia="Times New Roman" w:hAnsiTheme="majorBidi" w:cstheme="majorBidi"/>
                <w:sz w:val="18"/>
                <w:szCs w:val="18"/>
                <w:lang w:val="en-US"/>
              </w:rPr>
              <w:t xml:space="preserve"> 1991, n. 127. </w:t>
            </w:r>
            <w:proofErr w:type="spellStart"/>
            <w:r w:rsidRPr="005D7C9B">
              <w:rPr>
                <w:rFonts w:asciiTheme="majorBidi" w:eastAsia="Times New Roman" w:hAnsiTheme="majorBidi" w:cstheme="majorBidi"/>
                <w:sz w:val="18"/>
                <w:szCs w:val="18"/>
                <w:lang w:val="en-US"/>
              </w:rPr>
              <w:t>Attuazione</w:t>
            </w:r>
            <w:proofErr w:type="spellEnd"/>
            <w:r w:rsidRPr="005D7C9B">
              <w:rPr>
                <w:rFonts w:asciiTheme="majorBidi" w:eastAsia="Times New Roman" w:hAnsiTheme="majorBidi" w:cstheme="majorBidi"/>
                <w:sz w:val="18"/>
                <w:szCs w:val="18"/>
                <w:lang w:val="en-US"/>
              </w:rPr>
              <w:t xml:space="preserve"> </w:t>
            </w:r>
            <w:proofErr w:type="spellStart"/>
            <w:r w:rsidRPr="005D7C9B">
              <w:rPr>
                <w:rFonts w:asciiTheme="majorBidi" w:eastAsia="Times New Roman" w:hAnsiTheme="majorBidi" w:cstheme="majorBidi"/>
                <w:sz w:val="18"/>
                <w:szCs w:val="18"/>
                <w:lang w:val="en-US"/>
              </w:rPr>
              <w:t>delle</w:t>
            </w:r>
            <w:proofErr w:type="spellEnd"/>
            <w:r w:rsidRPr="005D7C9B">
              <w:rPr>
                <w:rFonts w:asciiTheme="majorBidi" w:eastAsia="Times New Roman" w:hAnsiTheme="majorBidi" w:cstheme="majorBidi"/>
                <w:sz w:val="18"/>
                <w:szCs w:val="18"/>
                <w:lang w:val="en-US"/>
              </w:rPr>
              <w:t xml:space="preserve"> </w:t>
            </w:r>
            <w:proofErr w:type="spellStart"/>
            <w:r w:rsidRPr="005D7C9B">
              <w:rPr>
                <w:rFonts w:asciiTheme="majorBidi" w:eastAsia="Times New Roman" w:hAnsiTheme="majorBidi" w:cstheme="majorBidi"/>
                <w:sz w:val="18"/>
                <w:szCs w:val="18"/>
                <w:lang w:val="en-US"/>
              </w:rPr>
              <w:t>direttive</w:t>
            </w:r>
            <w:proofErr w:type="spellEnd"/>
            <w:r w:rsidRPr="005D7C9B">
              <w:rPr>
                <w:rFonts w:asciiTheme="majorBidi" w:eastAsia="Times New Roman" w:hAnsiTheme="majorBidi" w:cstheme="majorBidi"/>
                <w:sz w:val="18"/>
                <w:szCs w:val="18"/>
                <w:lang w:val="en-US"/>
              </w:rPr>
              <w:t xml:space="preserve"> n. 78/660/CEE e n. 83/349/CEE in </w:t>
            </w:r>
            <w:proofErr w:type="spellStart"/>
            <w:r w:rsidRPr="005D7C9B">
              <w:rPr>
                <w:rFonts w:asciiTheme="majorBidi" w:eastAsia="Times New Roman" w:hAnsiTheme="majorBidi" w:cstheme="majorBidi"/>
                <w:sz w:val="18"/>
                <w:szCs w:val="18"/>
                <w:lang w:val="en-US"/>
              </w:rPr>
              <w:t>materia</w:t>
            </w:r>
            <w:proofErr w:type="spellEnd"/>
            <w:r w:rsidRPr="005D7C9B">
              <w:rPr>
                <w:rFonts w:asciiTheme="majorBidi" w:eastAsia="Times New Roman" w:hAnsiTheme="majorBidi" w:cstheme="majorBidi"/>
                <w:sz w:val="18"/>
                <w:szCs w:val="18"/>
                <w:lang w:val="en-US"/>
              </w:rPr>
              <w:t xml:space="preserve"> </w:t>
            </w:r>
            <w:proofErr w:type="spellStart"/>
            <w:r w:rsidRPr="005D7C9B">
              <w:rPr>
                <w:rFonts w:asciiTheme="majorBidi" w:eastAsia="Times New Roman" w:hAnsiTheme="majorBidi" w:cstheme="majorBidi"/>
                <w:sz w:val="18"/>
                <w:szCs w:val="18"/>
                <w:lang w:val="en-US"/>
              </w:rPr>
              <w:t>societaria</w:t>
            </w:r>
            <w:proofErr w:type="spellEnd"/>
            <w:r w:rsidRPr="005D7C9B">
              <w:rPr>
                <w:rFonts w:asciiTheme="majorBidi" w:eastAsia="Times New Roman" w:hAnsiTheme="majorBidi" w:cstheme="majorBidi"/>
                <w:sz w:val="18"/>
                <w:szCs w:val="18"/>
                <w:lang w:val="en-US"/>
              </w:rPr>
              <w:t xml:space="preserve">, relative ai </w:t>
            </w:r>
            <w:proofErr w:type="spellStart"/>
            <w:r w:rsidRPr="005D7C9B">
              <w:rPr>
                <w:rFonts w:asciiTheme="majorBidi" w:eastAsia="Times New Roman" w:hAnsiTheme="majorBidi" w:cstheme="majorBidi"/>
                <w:sz w:val="18"/>
                <w:szCs w:val="18"/>
                <w:lang w:val="en-US"/>
              </w:rPr>
              <w:t>conti</w:t>
            </w:r>
            <w:proofErr w:type="spellEnd"/>
            <w:r w:rsidRPr="005D7C9B">
              <w:rPr>
                <w:rFonts w:asciiTheme="majorBidi" w:eastAsia="Times New Roman" w:hAnsiTheme="majorBidi" w:cstheme="majorBidi"/>
                <w:sz w:val="18"/>
                <w:szCs w:val="18"/>
                <w:lang w:val="en-US"/>
              </w:rPr>
              <w:t xml:space="preserve"> </w:t>
            </w:r>
            <w:proofErr w:type="spellStart"/>
            <w:r w:rsidRPr="005D7C9B">
              <w:rPr>
                <w:rFonts w:asciiTheme="majorBidi" w:eastAsia="Times New Roman" w:hAnsiTheme="majorBidi" w:cstheme="majorBidi"/>
                <w:sz w:val="18"/>
                <w:szCs w:val="18"/>
                <w:lang w:val="en-US"/>
              </w:rPr>
              <w:t>annuali</w:t>
            </w:r>
            <w:proofErr w:type="spellEnd"/>
            <w:r w:rsidRPr="005D7C9B">
              <w:rPr>
                <w:rFonts w:asciiTheme="majorBidi" w:eastAsia="Times New Roman" w:hAnsiTheme="majorBidi" w:cstheme="majorBidi"/>
                <w:sz w:val="18"/>
                <w:szCs w:val="18"/>
                <w:lang w:val="en-US"/>
              </w:rPr>
              <w:t xml:space="preserve"> e </w:t>
            </w:r>
            <w:proofErr w:type="spellStart"/>
            <w:r w:rsidRPr="005D7C9B">
              <w:rPr>
                <w:rFonts w:asciiTheme="majorBidi" w:eastAsia="Times New Roman" w:hAnsiTheme="majorBidi" w:cstheme="majorBidi"/>
                <w:sz w:val="18"/>
                <w:szCs w:val="18"/>
                <w:lang w:val="en-US"/>
              </w:rPr>
              <w:t>consolidati</w:t>
            </w:r>
            <w:proofErr w:type="spellEnd"/>
            <w:r w:rsidRPr="005D7C9B">
              <w:rPr>
                <w:rFonts w:asciiTheme="majorBidi" w:eastAsia="Times New Roman" w:hAnsiTheme="majorBidi" w:cstheme="majorBidi"/>
                <w:sz w:val="18"/>
                <w:szCs w:val="18"/>
                <w:lang w:val="en-US"/>
              </w:rPr>
              <w:t xml:space="preserve">, ai sensi </w:t>
            </w:r>
            <w:proofErr w:type="spellStart"/>
            <w:r w:rsidRPr="005D7C9B">
              <w:rPr>
                <w:rFonts w:asciiTheme="majorBidi" w:eastAsia="Times New Roman" w:hAnsiTheme="majorBidi" w:cstheme="majorBidi"/>
                <w:sz w:val="18"/>
                <w:szCs w:val="18"/>
                <w:lang w:val="en-US"/>
              </w:rPr>
              <w:t>dell'art</w:t>
            </w:r>
            <w:proofErr w:type="spellEnd"/>
            <w:r w:rsidRPr="005D7C9B">
              <w:rPr>
                <w:rFonts w:asciiTheme="majorBidi" w:eastAsia="Times New Roman" w:hAnsiTheme="majorBidi" w:cstheme="majorBidi"/>
                <w:sz w:val="18"/>
                <w:szCs w:val="18"/>
                <w:lang w:val="en-US"/>
              </w:rPr>
              <w:t xml:space="preserve">. 1, comma 1, </w:t>
            </w:r>
            <w:proofErr w:type="spellStart"/>
            <w:r w:rsidRPr="005D7C9B">
              <w:rPr>
                <w:rFonts w:asciiTheme="majorBidi" w:eastAsia="Times New Roman" w:hAnsiTheme="majorBidi" w:cstheme="majorBidi"/>
                <w:sz w:val="18"/>
                <w:szCs w:val="18"/>
                <w:lang w:val="en-US"/>
              </w:rPr>
              <w:t>della</w:t>
            </w:r>
            <w:proofErr w:type="spellEnd"/>
            <w:r w:rsidRPr="005D7C9B">
              <w:rPr>
                <w:rFonts w:asciiTheme="majorBidi" w:eastAsia="Times New Roman" w:hAnsiTheme="majorBidi" w:cstheme="majorBidi"/>
                <w:sz w:val="18"/>
                <w:szCs w:val="18"/>
                <w:lang w:val="en-US"/>
              </w:rPr>
              <w:t xml:space="preserve"> </w:t>
            </w:r>
            <w:proofErr w:type="spellStart"/>
            <w:r w:rsidRPr="005D7C9B">
              <w:rPr>
                <w:rFonts w:asciiTheme="majorBidi" w:eastAsia="Times New Roman" w:hAnsiTheme="majorBidi" w:cstheme="majorBidi"/>
                <w:sz w:val="18"/>
                <w:szCs w:val="18"/>
                <w:lang w:val="en-US"/>
              </w:rPr>
              <w:t>legge</w:t>
            </w:r>
            <w:proofErr w:type="spellEnd"/>
            <w:r w:rsidRPr="005D7C9B">
              <w:rPr>
                <w:rFonts w:asciiTheme="majorBidi" w:eastAsia="Times New Roman" w:hAnsiTheme="majorBidi" w:cstheme="majorBidi"/>
                <w:sz w:val="18"/>
                <w:szCs w:val="18"/>
                <w:lang w:val="en-US"/>
              </w:rPr>
              <w:t xml:space="preserve"> 26 </w:t>
            </w:r>
            <w:proofErr w:type="spellStart"/>
            <w:r w:rsidRPr="005D7C9B">
              <w:rPr>
                <w:rFonts w:asciiTheme="majorBidi" w:eastAsia="Times New Roman" w:hAnsiTheme="majorBidi" w:cstheme="majorBidi"/>
                <w:sz w:val="18"/>
                <w:szCs w:val="18"/>
                <w:lang w:val="en-US"/>
              </w:rPr>
              <w:t>marzo</w:t>
            </w:r>
            <w:proofErr w:type="spellEnd"/>
            <w:r w:rsidRPr="005D7C9B">
              <w:rPr>
                <w:rFonts w:asciiTheme="majorBidi" w:eastAsia="Times New Roman" w:hAnsiTheme="majorBidi" w:cstheme="majorBidi"/>
                <w:sz w:val="18"/>
                <w:szCs w:val="18"/>
                <w:lang w:val="en-US"/>
              </w:rPr>
              <w:t xml:space="preserve"> 1990, n. 69.</w:t>
            </w:r>
            <w:r w:rsidRPr="00022250">
              <w:rPr>
                <w:rFonts w:asciiTheme="majorBidi" w:eastAsia="Times New Roman" w:hAnsiTheme="majorBidi" w:cstheme="majorBidi"/>
                <w:color w:val="000000"/>
                <w:sz w:val="18"/>
                <w:szCs w:val="18"/>
                <w:lang w:val="en-US"/>
              </w:rPr>
              <w:t xml:space="preserve"> [Legislative Decree 9 April 1991, n. 127. Implementation of Directives No. 78/660/EEC and No. 83/349/EEC on corporate matters, relating to annual and consolidated accounts, pursuant to Article 1, paragraph 1, of Law No. 69 of 26 March 1990]. </w:t>
            </w:r>
          </w:p>
        </w:tc>
      </w:tr>
      <w:tr w:rsidR="00795EBE" w:rsidRPr="002621B0" w14:paraId="3B1222A8" w14:textId="77777777" w:rsidTr="00630338">
        <w:trPr>
          <w:trHeight w:val="209"/>
        </w:trPr>
        <w:tc>
          <w:tcPr>
            <w:tcW w:w="482" w:type="pct"/>
            <w:tcBorders>
              <w:top w:val="nil"/>
              <w:left w:val="nil"/>
              <w:right w:val="nil"/>
            </w:tcBorders>
            <w:shd w:val="clear" w:color="auto" w:fill="FFFFFF" w:themeFill="background1"/>
            <w:noWrap/>
            <w:hideMark/>
          </w:tcPr>
          <w:p w14:paraId="21430DD4" w14:textId="77777777"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bookmarkStart w:id="13" w:name="_Hlk194433954"/>
            <w:r w:rsidRPr="002621B0">
              <w:rPr>
                <w:rFonts w:asciiTheme="majorBidi" w:eastAsia="Times New Roman" w:hAnsiTheme="majorBidi" w:cstheme="majorBidi"/>
                <w:color w:val="000000"/>
                <w:sz w:val="18"/>
                <w:szCs w:val="18"/>
                <w:lang w:val="en-US"/>
              </w:rPr>
              <w:t>Luxembourg</w:t>
            </w:r>
            <w:bookmarkEnd w:id="13"/>
          </w:p>
        </w:tc>
        <w:tc>
          <w:tcPr>
            <w:tcW w:w="596" w:type="pct"/>
            <w:tcBorders>
              <w:top w:val="nil"/>
              <w:left w:val="nil"/>
              <w:right w:val="nil"/>
            </w:tcBorders>
            <w:shd w:val="clear" w:color="auto" w:fill="FFFFFF" w:themeFill="background1"/>
            <w:noWrap/>
            <w:hideMark/>
          </w:tcPr>
          <w:p w14:paraId="24763E9B"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right w:val="nil"/>
            </w:tcBorders>
            <w:shd w:val="clear" w:color="auto" w:fill="FFFFFF" w:themeFill="background1"/>
            <w:noWrap/>
            <w:hideMark/>
          </w:tcPr>
          <w:p w14:paraId="674C89D0"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right w:val="nil"/>
            </w:tcBorders>
            <w:shd w:val="clear" w:color="auto" w:fill="FFFFFF" w:themeFill="background1"/>
            <w:noWrap/>
            <w:hideMark/>
          </w:tcPr>
          <w:p w14:paraId="7E4FD1AB"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right w:val="nil"/>
            </w:tcBorders>
            <w:shd w:val="clear" w:color="auto" w:fill="FFFFFF" w:themeFill="background1"/>
            <w:noWrap/>
            <w:hideMark/>
          </w:tcPr>
          <w:p w14:paraId="572B768B"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right w:val="nil"/>
            </w:tcBorders>
            <w:shd w:val="clear" w:color="auto" w:fill="FFFFFF" w:themeFill="background1"/>
            <w:noWrap/>
            <w:hideMark/>
          </w:tcPr>
          <w:p w14:paraId="396FA237"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0AAEEB28" w14:textId="77777777" w:rsidR="00795EBE" w:rsidRPr="002621B0" w:rsidRDefault="00795EBE" w:rsidP="00795EBE">
            <w:pPr>
              <w:spacing w:after="0" w:line="240" w:lineRule="auto"/>
              <w:jc w:val="center"/>
              <w:rPr>
                <w:rFonts w:asciiTheme="majorBidi" w:hAnsiTheme="majorBidi" w:cstheme="majorBidi"/>
                <w:color w:val="000000"/>
                <w:sz w:val="18"/>
                <w:szCs w:val="18"/>
                <w:lang w:val="en-US"/>
              </w:rPr>
            </w:pPr>
            <w:r w:rsidRPr="002621B0">
              <w:rPr>
                <w:rFonts w:asciiTheme="majorBidi" w:hAnsiTheme="majorBidi" w:cstheme="majorBidi"/>
                <w:color w:val="000000"/>
                <w:sz w:val="18"/>
                <w:szCs w:val="18"/>
                <w:lang w:val="en-US"/>
              </w:rPr>
              <w:t>Pre-2010: Yes,</w:t>
            </w:r>
          </w:p>
          <w:p w14:paraId="73800278"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2010 and after: NP</w:t>
            </w:r>
          </w:p>
        </w:tc>
        <w:tc>
          <w:tcPr>
            <w:tcW w:w="937" w:type="pct"/>
            <w:tcBorders>
              <w:top w:val="nil"/>
              <w:left w:val="nil"/>
              <w:right w:val="nil"/>
            </w:tcBorders>
            <w:shd w:val="clear" w:color="auto" w:fill="FFFFFF" w:themeFill="background1"/>
            <w:hideMark/>
          </w:tcPr>
          <w:p w14:paraId="10EBA47E" w14:textId="01F14A70" w:rsidR="00795EBE" w:rsidRPr="002621B0" w:rsidRDefault="00795EBE" w:rsidP="00A55722">
            <w:pPr>
              <w:spacing w:after="120" w:line="240" w:lineRule="auto"/>
              <w:rPr>
                <w:rFonts w:asciiTheme="majorBidi" w:eastAsia="Times New Roman" w:hAnsiTheme="majorBidi" w:cstheme="majorBidi"/>
                <w:color w:val="000000"/>
                <w:sz w:val="18"/>
                <w:szCs w:val="18"/>
                <w:lang w:val="en-US"/>
              </w:rPr>
            </w:pPr>
            <w:bookmarkStart w:id="14" w:name="_Hlk151915892"/>
            <w:r w:rsidRPr="005D7C9B">
              <w:rPr>
                <w:rFonts w:asciiTheme="majorBidi" w:hAnsiTheme="majorBidi" w:cstheme="majorBidi"/>
                <w:sz w:val="18"/>
                <w:szCs w:val="18"/>
                <w:lang w:val="en-US"/>
              </w:rPr>
              <w:t xml:space="preserve">Loi du 10 </w:t>
            </w:r>
            <w:proofErr w:type="spellStart"/>
            <w:r w:rsidRPr="005D7C9B">
              <w:rPr>
                <w:rFonts w:asciiTheme="majorBidi" w:hAnsiTheme="majorBidi" w:cstheme="majorBidi"/>
                <w:sz w:val="18"/>
                <w:szCs w:val="18"/>
                <w:lang w:val="en-US"/>
              </w:rPr>
              <w:t>août</w:t>
            </w:r>
            <w:proofErr w:type="spellEnd"/>
            <w:r w:rsidRPr="005D7C9B">
              <w:rPr>
                <w:rFonts w:asciiTheme="majorBidi" w:hAnsiTheme="majorBidi" w:cstheme="majorBidi"/>
                <w:sz w:val="18"/>
                <w:szCs w:val="18"/>
                <w:lang w:val="en-US"/>
              </w:rPr>
              <w:t xml:space="preserve"> 1915, </w:t>
            </w:r>
            <w:proofErr w:type="spellStart"/>
            <w:r w:rsidRPr="005D7C9B">
              <w:rPr>
                <w:rFonts w:asciiTheme="majorBidi" w:hAnsiTheme="majorBidi" w:cstheme="majorBidi"/>
                <w:sz w:val="18"/>
                <w:szCs w:val="18"/>
                <w:lang w:val="en-US"/>
              </w:rPr>
              <w:t>concernant</w:t>
            </w:r>
            <w:proofErr w:type="spellEnd"/>
            <w:r w:rsidRPr="005D7C9B">
              <w:rPr>
                <w:rFonts w:asciiTheme="majorBidi" w:hAnsiTheme="majorBidi" w:cstheme="majorBidi"/>
                <w:sz w:val="18"/>
                <w:szCs w:val="18"/>
                <w:lang w:val="en-US"/>
              </w:rPr>
              <w:t xml:space="preserve"> les sociétés </w:t>
            </w:r>
            <w:proofErr w:type="spellStart"/>
            <w:r w:rsidRPr="005D7C9B">
              <w:rPr>
                <w:rFonts w:asciiTheme="majorBidi" w:hAnsiTheme="majorBidi" w:cstheme="majorBidi"/>
                <w:sz w:val="18"/>
                <w:szCs w:val="18"/>
                <w:lang w:val="en-US"/>
              </w:rPr>
              <w:t>commerciales</w:t>
            </w:r>
            <w:proofErr w:type="spellEnd"/>
            <w:r w:rsidRPr="004F763A">
              <w:rPr>
                <w:rFonts w:asciiTheme="majorBidi" w:hAnsiTheme="majorBidi" w:cstheme="majorBidi"/>
                <w:sz w:val="18"/>
                <w:szCs w:val="18"/>
                <w:lang w:val="en-US"/>
              </w:rPr>
              <w:t xml:space="preserve"> </w:t>
            </w:r>
            <w:r w:rsidRPr="004F763A">
              <w:rPr>
                <w:rFonts w:asciiTheme="majorBidi" w:hAnsiTheme="majorBidi" w:cstheme="majorBidi"/>
                <w:sz w:val="18"/>
                <w:szCs w:val="18"/>
                <w:lang w:val="en-US"/>
              </w:rPr>
              <w:br/>
              <w:t>[Law of 10 August 1915 on commercial companies].</w:t>
            </w:r>
            <w:bookmarkEnd w:id="14"/>
          </w:p>
        </w:tc>
      </w:tr>
      <w:tr w:rsidR="00795EBE" w:rsidRPr="002621B0" w14:paraId="18975D8C" w14:textId="77777777" w:rsidTr="00630338">
        <w:trPr>
          <w:trHeight w:val="711"/>
        </w:trPr>
        <w:tc>
          <w:tcPr>
            <w:tcW w:w="482" w:type="pct"/>
            <w:tcBorders>
              <w:left w:val="nil"/>
              <w:bottom w:val="nil"/>
              <w:right w:val="nil"/>
            </w:tcBorders>
            <w:shd w:val="clear" w:color="auto" w:fill="FFFFFF" w:themeFill="background1"/>
            <w:noWrap/>
            <w:hideMark/>
          </w:tcPr>
          <w:p w14:paraId="41C8594D" w14:textId="77777777"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Netherlands</w:t>
            </w:r>
          </w:p>
        </w:tc>
        <w:tc>
          <w:tcPr>
            <w:tcW w:w="596" w:type="pct"/>
            <w:tcBorders>
              <w:left w:val="nil"/>
              <w:bottom w:val="nil"/>
              <w:right w:val="nil"/>
            </w:tcBorders>
            <w:shd w:val="clear" w:color="auto" w:fill="FFFFFF" w:themeFill="background1"/>
            <w:noWrap/>
            <w:hideMark/>
          </w:tcPr>
          <w:p w14:paraId="3E16C9BF"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left w:val="nil"/>
              <w:bottom w:val="nil"/>
              <w:right w:val="nil"/>
            </w:tcBorders>
            <w:shd w:val="clear" w:color="auto" w:fill="FFFFFF" w:themeFill="background1"/>
            <w:noWrap/>
            <w:hideMark/>
          </w:tcPr>
          <w:p w14:paraId="0B467803"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No</w:t>
            </w:r>
          </w:p>
        </w:tc>
        <w:tc>
          <w:tcPr>
            <w:tcW w:w="597" w:type="pct"/>
            <w:tcBorders>
              <w:left w:val="nil"/>
              <w:bottom w:val="nil"/>
              <w:right w:val="nil"/>
            </w:tcBorders>
            <w:shd w:val="clear" w:color="auto" w:fill="FFFFFF" w:themeFill="background1"/>
            <w:noWrap/>
            <w:hideMark/>
          </w:tcPr>
          <w:p w14:paraId="2976B37A"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left w:val="nil"/>
              <w:bottom w:val="nil"/>
              <w:right w:val="nil"/>
            </w:tcBorders>
            <w:shd w:val="clear" w:color="auto" w:fill="FFFFFF" w:themeFill="background1"/>
            <w:noWrap/>
            <w:hideMark/>
          </w:tcPr>
          <w:p w14:paraId="49D0257D"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left w:val="nil"/>
              <w:bottom w:val="nil"/>
              <w:right w:val="nil"/>
            </w:tcBorders>
            <w:shd w:val="clear" w:color="auto" w:fill="FFFFFF" w:themeFill="background1"/>
            <w:noWrap/>
            <w:hideMark/>
          </w:tcPr>
          <w:p w14:paraId="513B01E7"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5FC4DE6C" w14:textId="77777777" w:rsidR="00795EBE" w:rsidRPr="002621B0" w:rsidRDefault="00795EBE" w:rsidP="00795EBE">
            <w:pPr>
              <w:spacing w:after="0" w:line="240" w:lineRule="auto"/>
              <w:jc w:val="center"/>
              <w:rPr>
                <w:rFonts w:asciiTheme="majorBidi" w:hAnsiTheme="majorBidi" w:cstheme="majorBidi"/>
                <w:color w:val="000000"/>
                <w:sz w:val="18"/>
                <w:szCs w:val="18"/>
                <w:lang w:val="en-US"/>
              </w:rPr>
            </w:pPr>
            <w:r w:rsidRPr="002621B0">
              <w:rPr>
                <w:rFonts w:asciiTheme="majorBidi" w:hAnsiTheme="majorBidi" w:cstheme="majorBidi"/>
                <w:color w:val="000000"/>
                <w:sz w:val="18"/>
                <w:szCs w:val="18"/>
                <w:lang w:val="en-US"/>
              </w:rPr>
              <w:t>Pre-2015: Yes,</w:t>
            </w:r>
          </w:p>
          <w:p w14:paraId="1E95B778"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2015 and after: NP</w:t>
            </w:r>
          </w:p>
        </w:tc>
        <w:tc>
          <w:tcPr>
            <w:tcW w:w="937" w:type="pct"/>
            <w:tcBorders>
              <w:left w:val="nil"/>
              <w:bottom w:val="nil"/>
              <w:right w:val="nil"/>
            </w:tcBorders>
            <w:shd w:val="clear" w:color="auto" w:fill="FFFFFF" w:themeFill="background1"/>
            <w:hideMark/>
          </w:tcPr>
          <w:p w14:paraId="70AC2F16" w14:textId="37402C2C" w:rsidR="00795EBE" w:rsidRPr="002621B0" w:rsidRDefault="00795EBE" w:rsidP="00A55722">
            <w:pPr>
              <w:spacing w:after="120" w:line="240" w:lineRule="auto"/>
              <w:rPr>
                <w:rFonts w:asciiTheme="majorBidi" w:eastAsia="Times New Roman" w:hAnsiTheme="majorBidi" w:cstheme="majorBidi"/>
                <w:color w:val="000000"/>
                <w:sz w:val="18"/>
                <w:szCs w:val="18"/>
                <w:lang w:val="en-US"/>
              </w:rPr>
            </w:pPr>
            <w:proofErr w:type="spellStart"/>
            <w:r w:rsidRPr="005D7C9B">
              <w:rPr>
                <w:rFonts w:asciiTheme="majorBidi" w:hAnsiTheme="majorBidi" w:cstheme="majorBidi"/>
                <w:sz w:val="18"/>
                <w:szCs w:val="18"/>
                <w:lang w:val="en-US"/>
              </w:rPr>
              <w:t>Burgerlijk</w:t>
            </w:r>
            <w:proofErr w:type="spellEnd"/>
            <w:r w:rsidRPr="005D7C9B">
              <w:rPr>
                <w:rFonts w:asciiTheme="majorBidi" w:hAnsiTheme="majorBidi" w:cstheme="majorBidi"/>
                <w:sz w:val="18"/>
                <w:szCs w:val="18"/>
                <w:lang w:val="en-US"/>
              </w:rPr>
              <w:t xml:space="preserve"> </w:t>
            </w:r>
            <w:proofErr w:type="spellStart"/>
            <w:r w:rsidRPr="005D7C9B">
              <w:rPr>
                <w:rFonts w:asciiTheme="majorBidi" w:hAnsiTheme="majorBidi" w:cstheme="majorBidi"/>
                <w:sz w:val="18"/>
                <w:szCs w:val="18"/>
                <w:lang w:val="en-US"/>
              </w:rPr>
              <w:t>Wetboek</w:t>
            </w:r>
            <w:proofErr w:type="spellEnd"/>
            <w:r w:rsidRPr="005D7C9B">
              <w:rPr>
                <w:rFonts w:asciiTheme="majorBidi" w:hAnsiTheme="majorBidi" w:cstheme="majorBidi"/>
                <w:sz w:val="18"/>
                <w:szCs w:val="18"/>
                <w:lang w:val="en-US"/>
              </w:rPr>
              <w:t xml:space="preserve"> Boek 2, </w:t>
            </w:r>
            <w:proofErr w:type="spellStart"/>
            <w:r w:rsidRPr="005D7C9B">
              <w:rPr>
                <w:rFonts w:asciiTheme="majorBidi" w:hAnsiTheme="majorBidi" w:cstheme="majorBidi"/>
                <w:sz w:val="18"/>
                <w:szCs w:val="18"/>
                <w:lang w:val="en-US"/>
              </w:rPr>
              <w:t>Rechtspersonen</w:t>
            </w:r>
            <w:proofErr w:type="spellEnd"/>
            <w:r w:rsidRPr="004F763A">
              <w:rPr>
                <w:rFonts w:asciiTheme="majorBidi" w:hAnsiTheme="majorBidi" w:cstheme="majorBidi"/>
                <w:sz w:val="18"/>
                <w:szCs w:val="18"/>
                <w:lang w:val="en-US"/>
              </w:rPr>
              <w:t xml:space="preserve"> </w:t>
            </w:r>
            <w:r w:rsidRPr="004F763A">
              <w:rPr>
                <w:rFonts w:asciiTheme="majorBidi" w:hAnsiTheme="majorBidi" w:cstheme="majorBidi"/>
                <w:sz w:val="18"/>
                <w:szCs w:val="18"/>
                <w:lang w:val="en-US"/>
              </w:rPr>
              <w:br/>
              <w:t>[Civil Code Book 2, Legal entities].</w:t>
            </w:r>
          </w:p>
        </w:tc>
      </w:tr>
      <w:tr w:rsidR="00795EBE" w:rsidRPr="002621B0" w14:paraId="08C18802" w14:textId="77777777" w:rsidTr="00630338">
        <w:trPr>
          <w:trHeight w:val="729"/>
        </w:trPr>
        <w:tc>
          <w:tcPr>
            <w:tcW w:w="482" w:type="pct"/>
            <w:tcBorders>
              <w:top w:val="nil"/>
              <w:left w:val="nil"/>
              <w:bottom w:val="nil"/>
              <w:right w:val="nil"/>
            </w:tcBorders>
            <w:shd w:val="clear" w:color="auto" w:fill="FFFFFF" w:themeFill="background1"/>
            <w:noWrap/>
            <w:hideMark/>
          </w:tcPr>
          <w:p w14:paraId="01EC95C3" w14:textId="77777777"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Poland</w:t>
            </w:r>
          </w:p>
        </w:tc>
        <w:tc>
          <w:tcPr>
            <w:tcW w:w="596" w:type="pct"/>
            <w:tcBorders>
              <w:top w:val="nil"/>
              <w:left w:val="nil"/>
              <w:bottom w:val="nil"/>
              <w:right w:val="nil"/>
            </w:tcBorders>
            <w:shd w:val="clear" w:color="auto" w:fill="FFFFFF" w:themeFill="background1"/>
            <w:noWrap/>
            <w:hideMark/>
          </w:tcPr>
          <w:p w14:paraId="6C39FB68"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076EAD03"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3BF0099B"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02AD5E06"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4FFCB012"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2BFB7C9B"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hideMark/>
          </w:tcPr>
          <w:p w14:paraId="69E81D86" w14:textId="680C7E67" w:rsidR="00795EBE" w:rsidRPr="002621B0" w:rsidRDefault="00795EBE" w:rsidP="00A55722">
            <w:pPr>
              <w:spacing w:after="120" w:line="240" w:lineRule="auto"/>
              <w:rPr>
                <w:rFonts w:asciiTheme="majorBidi" w:eastAsia="Times New Roman" w:hAnsiTheme="majorBidi" w:cstheme="majorBidi"/>
                <w:color w:val="000000"/>
                <w:sz w:val="18"/>
                <w:szCs w:val="18"/>
                <w:lang w:val="en-US"/>
              </w:rPr>
            </w:pPr>
            <w:proofErr w:type="spellStart"/>
            <w:r w:rsidRPr="005D7C9B">
              <w:rPr>
                <w:rFonts w:asciiTheme="majorBidi" w:hAnsiTheme="majorBidi" w:cstheme="majorBidi"/>
                <w:sz w:val="18"/>
                <w:szCs w:val="18"/>
                <w:lang w:val="en-US"/>
              </w:rPr>
              <w:t>Ustawa</w:t>
            </w:r>
            <w:proofErr w:type="spellEnd"/>
            <w:r w:rsidRPr="005D7C9B">
              <w:rPr>
                <w:rFonts w:asciiTheme="majorBidi" w:hAnsiTheme="majorBidi" w:cstheme="majorBidi"/>
                <w:sz w:val="18"/>
                <w:szCs w:val="18"/>
                <w:lang w:val="en-US"/>
              </w:rPr>
              <w:t xml:space="preserve"> z </w:t>
            </w:r>
            <w:proofErr w:type="spellStart"/>
            <w:r w:rsidRPr="005D7C9B">
              <w:rPr>
                <w:rFonts w:asciiTheme="majorBidi" w:hAnsiTheme="majorBidi" w:cstheme="majorBidi"/>
                <w:sz w:val="18"/>
                <w:szCs w:val="18"/>
                <w:lang w:val="en-US"/>
              </w:rPr>
              <w:t>dnia</w:t>
            </w:r>
            <w:proofErr w:type="spellEnd"/>
            <w:r w:rsidRPr="005D7C9B">
              <w:rPr>
                <w:rFonts w:asciiTheme="majorBidi" w:hAnsiTheme="majorBidi" w:cstheme="majorBidi"/>
                <w:sz w:val="18"/>
                <w:szCs w:val="18"/>
                <w:lang w:val="en-US"/>
              </w:rPr>
              <w:t xml:space="preserve"> 29 </w:t>
            </w:r>
            <w:proofErr w:type="spellStart"/>
            <w:r w:rsidRPr="005D7C9B">
              <w:rPr>
                <w:rFonts w:asciiTheme="majorBidi" w:hAnsiTheme="majorBidi" w:cstheme="majorBidi"/>
                <w:sz w:val="18"/>
                <w:szCs w:val="18"/>
                <w:lang w:val="en-US"/>
              </w:rPr>
              <w:t>września</w:t>
            </w:r>
            <w:proofErr w:type="spellEnd"/>
            <w:r w:rsidRPr="005D7C9B">
              <w:rPr>
                <w:rFonts w:asciiTheme="majorBidi" w:hAnsiTheme="majorBidi" w:cstheme="majorBidi"/>
                <w:sz w:val="18"/>
                <w:szCs w:val="18"/>
                <w:lang w:val="en-US"/>
              </w:rPr>
              <w:t xml:space="preserve"> 1994 r. o </w:t>
            </w:r>
            <w:proofErr w:type="spellStart"/>
            <w:r w:rsidRPr="005D7C9B">
              <w:rPr>
                <w:rFonts w:asciiTheme="majorBidi" w:hAnsiTheme="majorBidi" w:cstheme="majorBidi"/>
                <w:sz w:val="18"/>
                <w:szCs w:val="18"/>
                <w:lang w:val="en-US"/>
              </w:rPr>
              <w:t>rachunkowości</w:t>
            </w:r>
            <w:proofErr w:type="spellEnd"/>
            <w:r w:rsidRPr="004F763A">
              <w:rPr>
                <w:rFonts w:asciiTheme="majorBidi" w:hAnsiTheme="majorBidi" w:cstheme="majorBidi"/>
                <w:sz w:val="18"/>
                <w:szCs w:val="18"/>
                <w:lang w:val="en-US"/>
              </w:rPr>
              <w:t xml:space="preserve"> </w:t>
            </w:r>
            <w:r w:rsidRPr="004F763A">
              <w:rPr>
                <w:rFonts w:asciiTheme="majorBidi" w:hAnsiTheme="majorBidi" w:cstheme="majorBidi"/>
                <w:sz w:val="18"/>
                <w:szCs w:val="18"/>
                <w:lang w:val="en-US"/>
              </w:rPr>
              <w:br/>
              <w:t xml:space="preserve">[Act of September 29, </w:t>
            </w:r>
            <w:proofErr w:type="gramStart"/>
            <w:r w:rsidRPr="004F763A">
              <w:rPr>
                <w:rFonts w:asciiTheme="majorBidi" w:hAnsiTheme="majorBidi" w:cstheme="majorBidi"/>
                <w:sz w:val="18"/>
                <w:szCs w:val="18"/>
                <w:lang w:val="en-US"/>
              </w:rPr>
              <w:t>1994</w:t>
            </w:r>
            <w:proofErr w:type="gramEnd"/>
            <w:r w:rsidRPr="004F763A">
              <w:rPr>
                <w:rFonts w:asciiTheme="majorBidi" w:hAnsiTheme="majorBidi" w:cstheme="majorBidi"/>
                <w:sz w:val="18"/>
                <w:szCs w:val="18"/>
                <w:lang w:val="en-US"/>
              </w:rPr>
              <w:t xml:space="preserve"> on accounting].</w:t>
            </w:r>
          </w:p>
        </w:tc>
      </w:tr>
      <w:tr w:rsidR="00795EBE" w:rsidRPr="002621B0" w14:paraId="5FCABB7A" w14:textId="77777777" w:rsidTr="00630338">
        <w:trPr>
          <w:trHeight w:val="351"/>
        </w:trPr>
        <w:tc>
          <w:tcPr>
            <w:tcW w:w="482" w:type="pct"/>
            <w:tcBorders>
              <w:top w:val="nil"/>
              <w:left w:val="nil"/>
              <w:bottom w:val="nil"/>
              <w:right w:val="nil"/>
            </w:tcBorders>
            <w:shd w:val="clear" w:color="auto" w:fill="FFFFFF" w:themeFill="background1"/>
            <w:noWrap/>
            <w:hideMark/>
          </w:tcPr>
          <w:p w14:paraId="038B5E8A" w14:textId="77777777"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lastRenderedPageBreak/>
              <w:t>Portugal</w:t>
            </w:r>
          </w:p>
        </w:tc>
        <w:tc>
          <w:tcPr>
            <w:tcW w:w="596" w:type="pct"/>
            <w:tcBorders>
              <w:top w:val="nil"/>
              <w:left w:val="nil"/>
              <w:bottom w:val="nil"/>
              <w:right w:val="nil"/>
            </w:tcBorders>
            <w:shd w:val="clear" w:color="auto" w:fill="FFFFFF" w:themeFill="background1"/>
            <w:noWrap/>
            <w:hideMark/>
          </w:tcPr>
          <w:p w14:paraId="14B69540"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3B8865CF"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7AB67A75"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Pre-2015: No,</w:t>
            </w:r>
          </w:p>
          <w:p w14:paraId="4584C68D"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2015 and after: Yes</w:t>
            </w:r>
          </w:p>
        </w:tc>
        <w:tc>
          <w:tcPr>
            <w:tcW w:w="597" w:type="pct"/>
            <w:tcBorders>
              <w:top w:val="nil"/>
              <w:left w:val="nil"/>
              <w:bottom w:val="nil"/>
              <w:right w:val="nil"/>
            </w:tcBorders>
            <w:shd w:val="clear" w:color="auto" w:fill="FFFFFF" w:themeFill="background1"/>
            <w:noWrap/>
            <w:hideMark/>
          </w:tcPr>
          <w:p w14:paraId="11C1E65E"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56AF6124"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212E7660"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highlight w:val="yellow"/>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hideMark/>
          </w:tcPr>
          <w:p w14:paraId="19DD3563" w14:textId="16E527AC" w:rsidR="00A55722" w:rsidRDefault="00795EBE" w:rsidP="00A55722">
            <w:pPr>
              <w:spacing w:after="40" w:line="240" w:lineRule="auto"/>
              <w:rPr>
                <w:rFonts w:asciiTheme="majorBidi" w:eastAsia="Times New Roman" w:hAnsiTheme="majorBidi" w:cstheme="majorBidi"/>
                <w:color w:val="000000"/>
                <w:sz w:val="18"/>
                <w:szCs w:val="18"/>
                <w:lang w:val="en-US"/>
              </w:rPr>
            </w:pPr>
            <w:bookmarkStart w:id="15" w:name="_Hlk189930652"/>
            <w:proofErr w:type="spellStart"/>
            <w:r w:rsidRPr="005D7C9B">
              <w:rPr>
                <w:rFonts w:asciiTheme="majorBidi" w:eastAsia="Times New Roman" w:hAnsiTheme="majorBidi" w:cstheme="majorBidi"/>
                <w:color w:val="000000"/>
                <w:sz w:val="18"/>
                <w:szCs w:val="18"/>
                <w:lang w:val="en-US"/>
              </w:rPr>
              <w:t>Decreto</w:t>
            </w:r>
            <w:proofErr w:type="spellEnd"/>
            <w:r w:rsidRPr="005D7C9B">
              <w:rPr>
                <w:rFonts w:asciiTheme="majorBidi" w:eastAsia="Times New Roman" w:hAnsiTheme="majorBidi" w:cstheme="majorBidi"/>
                <w:color w:val="000000"/>
                <w:sz w:val="18"/>
                <w:szCs w:val="18"/>
                <w:lang w:val="en-US"/>
              </w:rPr>
              <w:t xml:space="preserve">-Lei </w:t>
            </w:r>
            <w:proofErr w:type="gramStart"/>
            <w:r w:rsidRPr="005D7C9B">
              <w:rPr>
                <w:rFonts w:asciiTheme="majorBidi" w:eastAsia="Times New Roman" w:hAnsiTheme="majorBidi" w:cstheme="majorBidi"/>
                <w:color w:val="000000"/>
                <w:sz w:val="18"/>
                <w:szCs w:val="18"/>
                <w:lang w:val="en-US"/>
              </w:rPr>
              <w:t>n.º</w:t>
            </w:r>
            <w:proofErr w:type="gramEnd"/>
            <w:r w:rsidRPr="005D7C9B">
              <w:rPr>
                <w:rFonts w:asciiTheme="majorBidi" w:eastAsia="Times New Roman" w:hAnsiTheme="majorBidi" w:cstheme="majorBidi"/>
                <w:color w:val="000000"/>
                <w:sz w:val="18"/>
                <w:szCs w:val="18"/>
                <w:lang w:val="en-US"/>
              </w:rPr>
              <w:t xml:space="preserve"> 238/91, de 2 de </w:t>
            </w:r>
            <w:proofErr w:type="spellStart"/>
            <w:r w:rsidRPr="005D7C9B">
              <w:rPr>
                <w:rFonts w:asciiTheme="majorBidi" w:eastAsia="Times New Roman" w:hAnsiTheme="majorBidi" w:cstheme="majorBidi"/>
                <w:color w:val="000000"/>
                <w:sz w:val="18"/>
                <w:szCs w:val="18"/>
                <w:lang w:val="en-US"/>
              </w:rPr>
              <w:t>julho</w:t>
            </w:r>
            <w:proofErr w:type="spellEnd"/>
            <w:r w:rsidRPr="004F763A">
              <w:rPr>
                <w:rFonts w:asciiTheme="majorBidi" w:eastAsia="Times New Roman" w:hAnsiTheme="majorBidi" w:cstheme="majorBidi"/>
                <w:color w:val="000000"/>
                <w:sz w:val="18"/>
                <w:szCs w:val="18"/>
                <w:lang w:val="en-US"/>
              </w:rPr>
              <w:t xml:space="preserve"> </w:t>
            </w:r>
            <w:bookmarkEnd w:id="15"/>
            <w:r w:rsidRPr="004F763A">
              <w:rPr>
                <w:rFonts w:asciiTheme="majorBidi" w:eastAsia="Times New Roman" w:hAnsiTheme="majorBidi" w:cstheme="majorBidi"/>
                <w:color w:val="000000"/>
                <w:sz w:val="18"/>
                <w:szCs w:val="18"/>
                <w:lang w:val="en-US"/>
              </w:rPr>
              <w:br/>
              <w:t>[</w:t>
            </w:r>
            <w:r w:rsidRPr="00B6755D">
              <w:rPr>
                <w:rFonts w:asciiTheme="majorBidi" w:eastAsia="Times New Roman" w:hAnsiTheme="majorBidi" w:cstheme="majorBidi"/>
                <w:color w:val="000000"/>
                <w:sz w:val="18"/>
                <w:szCs w:val="18"/>
                <w:lang w:val="en-US"/>
              </w:rPr>
              <w:t>Decree</w:t>
            </w:r>
            <w:r>
              <w:rPr>
                <w:rFonts w:asciiTheme="majorBidi" w:eastAsia="Times New Roman" w:hAnsiTheme="majorBidi" w:cstheme="majorBidi"/>
                <w:color w:val="000000"/>
                <w:sz w:val="18"/>
                <w:szCs w:val="18"/>
                <w:lang w:val="en-US"/>
              </w:rPr>
              <w:t xml:space="preserve"> </w:t>
            </w:r>
            <w:r w:rsidRPr="00B6755D">
              <w:rPr>
                <w:rFonts w:asciiTheme="majorBidi" w:eastAsia="Times New Roman" w:hAnsiTheme="majorBidi" w:cstheme="majorBidi"/>
                <w:color w:val="000000"/>
                <w:sz w:val="18"/>
                <w:szCs w:val="18"/>
                <w:lang w:val="en-US"/>
              </w:rPr>
              <w:t xml:space="preserve">Law No. 238/91 </w:t>
            </w:r>
            <w:bookmarkStart w:id="16" w:name="_Hlk189930667"/>
            <w:r w:rsidRPr="00B6755D">
              <w:rPr>
                <w:rFonts w:asciiTheme="majorBidi" w:eastAsia="Times New Roman" w:hAnsiTheme="majorBidi" w:cstheme="majorBidi"/>
                <w:color w:val="000000"/>
                <w:sz w:val="18"/>
                <w:szCs w:val="18"/>
                <w:lang w:val="en-US"/>
              </w:rPr>
              <w:t>of 2</w:t>
            </w:r>
            <w:r>
              <w:rPr>
                <w:rFonts w:asciiTheme="majorBidi" w:eastAsia="Times New Roman" w:hAnsiTheme="majorBidi" w:cstheme="majorBidi"/>
                <w:color w:val="000000"/>
                <w:sz w:val="18"/>
                <w:szCs w:val="18"/>
                <w:lang w:val="en-US"/>
              </w:rPr>
              <w:t>nd</w:t>
            </w:r>
            <w:r w:rsidRPr="00B6755D">
              <w:rPr>
                <w:rFonts w:asciiTheme="majorBidi" w:eastAsia="Times New Roman" w:hAnsiTheme="majorBidi" w:cstheme="majorBidi"/>
                <w:color w:val="000000"/>
                <w:sz w:val="18"/>
                <w:szCs w:val="18"/>
                <w:lang w:val="en-US"/>
              </w:rPr>
              <w:t xml:space="preserve"> July</w:t>
            </w:r>
            <w:bookmarkEnd w:id="16"/>
            <w:proofErr w:type="gramStart"/>
            <w:r w:rsidRPr="004F763A">
              <w:rPr>
                <w:rFonts w:asciiTheme="majorBidi" w:eastAsia="Times New Roman" w:hAnsiTheme="majorBidi" w:cstheme="majorBidi"/>
                <w:color w:val="000000"/>
                <w:sz w:val="18"/>
                <w:szCs w:val="18"/>
                <w:lang w:val="en-US"/>
              </w:rPr>
              <w:t>]</w:t>
            </w:r>
            <w:r w:rsidRPr="002621B0">
              <w:rPr>
                <w:rFonts w:asciiTheme="majorBidi" w:eastAsia="Times New Roman" w:hAnsiTheme="majorBidi" w:cstheme="majorBidi"/>
                <w:color w:val="000000"/>
                <w:sz w:val="18"/>
                <w:szCs w:val="18"/>
                <w:lang w:val="en-US"/>
              </w:rPr>
              <w:t>;</w:t>
            </w:r>
            <w:proofErr w:type="gramEnd"/>
          </w:p>
          <w:p w14:paraId="19BB3780" w14:textId="7244FB98" w:rsidR="00A55722" w:rsidRDefault="00795EBE" w:rsidP="00A55722">
            <w:pPr>
              <w:spacing w:after="40" w:line="240" w:lineRule="auto"/>
              <w:rPr>
                <w:rFonts w:asciiTheme="majorBidi" w:eastAsia="Times New Roman" w:hAnsiTheme="majorBidi" w:cstheme="majorBidi"/>
                <w:color w:val="000000"/>
                <w:sz w:val="18"/>
                <w:szCs w:val="18"/>
                <w:lang w:val="en-US"/>
              </w:rPr>
            </w:pPr>
            <w:proofErr w:type="spellStart"/>
            <w:r w:rsidRPr="005D7C9B">
              <w:rPr>
                <w:rFonts w:asciiTheme="majorBidi" w:eastAsia="Times New Roman" w:hAnsiTheme="majorBidi" w:cstheme="majorBidi"/>
                <w:sz w:val="18"/>
                <w:szCs w:val="18"/>
                <w:lang w:val="en-US"/>
              </w:rPr>
              <w:t>Decreto</w:t>
            </w:r>
            <w:proofErr w:type="spellEnd"/>
            <w:r w:rsidRPr="005D7C9B">
              <w:rPr>
                <w:rFonts w:asciiTheme="majorBidi" w:eastAsia="Times New Roman" w:hAnsiTheme="majorBidi" w:cstheme="majorBidi"/>
                <w:sz w:val="18"/>
                <w:szCs w:val="18"/>
                <w:lang w:val="en-US"/>
              </w:rPr>
              <w:t xml:space="preserve">-Lei </w:t>
            </w:r>
            <w:proofErr w:type="gramStart"/>
            <w:r w:rsidRPr="005D7C9B">
              <w:rPr>
                <w:rFonts w:asciiTheme="majorBidi" w:eastAsia="Times New Roman" w:hAnsiTheme="majorBidi" w:cstheme="majorBidi"/>
                <w:sz w:val="18"/>
                <w:szCs w:val="18"/>
                <w:lang w:val="en-US"/>
              </w:rPr>
              <w:t>n.º</w:t>
            </w:r>
            <w:proofErr w:type="gramEnd"/>
            <w:r w:rsidRPr="005D7C9B">
              <w:rPr>
                <w:rFonts w:asciiTheme="majorBidi" w:eastAsia="Times New Roman" w:hAnsiTheme="majorBidi" w:cstheme="majorBidi"/>
                <w:sz w:val="18"/>
                <w:szCs w:val="18"/>
                <w:lang w:val="en-US"/>
              </w:rPr>
              <w:t xml:space="preserve"> 158/2009, de 13 de </w:t>
            </w:r>
            <w:proofErr w:type="spellStart"/>
            <w:r w:rsidRPr="005D7C9B">
              <w:rPr>
                <w:rFonts w:asciiTheme="majorBidi" w:eastAsia="Times New Roman" w:hAnsiTheme="majorBidi" w:cstheme="majorBidi"/>
                <w:sz w:val="18"/>
                <w:szCs w:val="18"/>
                <w:lang w:val="en-US"/>
              </w:rPr>
              <w:t>julho</w:t>
            </w:r>
            <w:proofErr w:type="spellEnd"/>
            <w:r w:rsidRPr="00380C26">
              <w:rPr>
                <w:rFonts w:asciiTheme="majorBidi" w:eastAsia="Times New Roman" w:hAnsiTheme="majorBidi" w:cstheme="majorBidi"/>
                <w:color w:val="000000"/>
                <w:sz w:val="18"/>
                <w:szCs w:val="18"/>
                <w:lang w:val="en-US"/>
              </w:rPr>
              <w:t xml:space="preserve"> </w:t>
            </w:r>
            <w:r>
              <w:rPr>
                <w:rFonts w:asciiTheme="majorBidi" w:eastAsia="Times New Roman" w:hAnsiTheme="majorBidi" w:cstheme="majorBidi"/>
                <w:color w:val="000000"/>
                <w:sz w:val="18"/>
                <w:szCs w:val="18"/>
                <w:lang w:val="en-US"/>
              </w:rPr>
              <w:br/>
            </w:r>
            <w:r w:rsidRPr="00380C26">
              <w:rPr>
                <w:rFonts w:asciiTheme="majorBidi" w:eastAsia="Times New Roman" w:hAnsiTheme="majorBidi" w:cstheme="majorBidi"/>
                <w:color w:val="000000"/>
                <w:sz w:val="18"/>
                <w:szCs w:val="18"/>
                <w:lang w:val="en-US"/>
              </w:rPr>
              <w:t>[Decree Law No. 158/2009 of 13th July</w:t>
            </w:r>
            <w:proofErr w:type="gramStart"/>
            <w:r w:rsidRPr="00380C26">
              <w:rPr>
                <w:rFonts w:asciiTheme="majorBidi" w:eastAsia="Times New Roman" w:hAnsiTheme="majorBidi" w:cstheme="majorBidi"/>
                <w:color w:val="000000"/>
                <w:sz w:val="18"/>
                <w:szCs w:val="18"/>
                <w:lang w:val="en-US"/>
              </w:rPr>
              <w:t>]</w:t>
            </w:r>
            <w:r w:rsidRPr="002621B0">
              <w:rPr>
                <w:rFonts w:asciiTheme="majorBidi" w:eastAsia="Times New Roman" w:hAnsiTheme="majorBidi" w:cstheme="majorBidi"/>
                <w:color w:val="000000"/>
                <w:sz w:val="18"/>
                <w:szCs w:val="18"/>
                <w:lang w:val="en-US"/>
              </w:rPr>
              <w:t>;</w:t>
            </w:r>
            <w:proofErr w:type="gramEnd"/>
            <w:r w:rsidRPr="002621B0">
              <w:rPr>
                <w:rFonts w:asciiTheme="majorBidi" w:eastAsia="Times New Roman" w:hAnsiTheme="majorBidi" w:cstheme="majorBidi"/>
                <w:color w:val="000000"/>
                <w:sz w:val="18"/>
                <w:szCs w:val="18"/>
                <w:lang w:val="en-US"/>
              </w:rPr>
              <w:t xml:space="preserve"> </w:t>
            </w:r>
          </w:p>
          <w:p w14:paraId="0E80019E" w14:textId="2CAC1232" w:rsidR="00795EBE" w:rsidRPr="002621B0" w:rsidRDefault="00795EBE" w:rsidP="00A55722">
            <w:pPr>
              <w:spacing w:after="120" w:line="240" w:lineRule="auto"/>
              <w:rPr>
                <w:rFonts w:asciiTheme="majorBidi" w:eastAsia="Times New Roman" w:hAnsiTheme="majorBidi" w:cstheme="majorBidi"/>
                <w:color w:val="000000"/>
                <w:sz w:val="18"/>
                <w:szCs w:val="18"/>
                <w:lang w:val="en-US"/>
              </w:rPr>
            </w:pPr>
            <w:proofErr w:type="spellStart"/>
            <w:r w:rsidRPr="005D7C9B">
              <w:rPr>
                <w:rFonts w:asciiTheme="majorBidi" w:eastAsia="Times New Roman" w:hAnsiTheme="majorBidi" w:cstheme="majorBidi"/>
                <w:sz w:val="18"/>
                <w:szCs w:val="18"/>
                <w:lang w:val="en-US"/>
              </w:rPr>
              <w:t>Decreto</w:t>
            </w:r>
            <w:proofErr w:type="spellEnd"/>
            <w:r w:rsidRPr="005D7C9B">
              <w:rPr>
                <w:rFonts w:asciiTheme="majorBidi" w:eastAsia="Times New Roman" w:hAnsiTheme="majorBidi" w:cstheme="majorBidi"/>
                <w:sz w:val="18"/>
                <w:szCs w:val="18"/>
                <w:lang w:val="en-US"/>
              </w:rPr>
              <w:t xml:space="preserve">-Lei </w:t>
            </w:r>
            <w:proofErr w:type="gramStart"/>
            <w:r w:rsidRPr="005D7C9B">
              <w:rPr>
                <w:rFonts w:asciiTheme="majorBidi" w:eastAsia="Times New Roman" w:hAnsiTheme="majorBidi" w:cstheme="majorBidi"/>
                <w:sz w:val="18"/>
                <w:szCs w:val="18"/>
                <w:lang w:val="en-US"/>
              </w:rPr>
              <w:t>n.º</w:t>
            </w:r>
            <w:proofErr w:type="gramEnd"/>
            <w:r w:rsidRPr="005D7C9B">
              <w:rPr>
                <w:rFonts w:asciiTheme="majorBidi" w:eastAsia="Times New Roman" w:hAnsiTheme="majorBidi" w:cstheme="majorBidi"/>
                <w:sz w:val="18"/>
                <w:szCs w:val="18"/>
                <w:lang w:val="en-US"/>
              </w:rPr>
              <w:t xml:space="preserve"> 98/2015, de 2 de </w:t>
            </w:r>
            <w:proofErr w:type="spellStart"/>
            <w:r w:rsidRPr="005D7C9B">
              <w:rPr>
                <w:rFonts w:asciiTheme="majorBidi" w:eastAsia="Times New Roman" w:hAnsiTheme="majorBidi" w:cstheme="majorBidi"/>
                <w:sz w:val="18"/>
                <w:szCs w:val="18"/>
                <w:lang w:val="en-US"/>
              </w:rPr>
              <w:t>junho</w:t>
            </w:r>
            <w:proofErr w:type="spellEnd"/>
            <w:r w:rsidRPr="00795EBE">
              <w:rPr>
                <w:rFonts w:asciiTheme="majorBidi" w:eastAsia="Times New Roman" w:hAnsiTheme="majorBidi" w:cstheme="majorBidi"/>
                <w:color w:val="000000"/>
                <w:sz w:val="18"/>
                <w:szCs w:val="18"/>
                <w:lang w:val="en-US"/>
              </w:rPr>
              <w:t xml:space="preserve"> </w:t>
            </w:r>
            <w:r>
              <w:rPr>
                <w:rFonts w:asciiTheme="majorBidi" w:eastAsia="Times New Roman" w:hAnsiTheme="majorBidi" w:cstheme="majorBidi"/>
                <w:color w:val="000000"/>
                <w:sz w:val="18"/>
                <w:szCs w:val="18"/>
                <w:lang w:val="en-US"/>
              </w:rPr>
              <w:br/>
            </w:r>
            <w:r w:rsidRPr="00795EBE">
              <w:rPr>
                <w:rFonts w:asciiTheme="majorBidi" w:eastAsia="Times New Roman" w:hAnsiTheme="majorBidi" w:cstheme="majorBidi"/>
                <w:color w:val="000000"/>
                <w:sz w:val="18"/>
                <w:szCs w:val="18"/>
                <w:lang w:val="en-US"/>
              </w:rPr>
              <w:t>[Decree Law No. 98/2015 of 2nd June]</w:t>
            </w:r>
            <w:r>
              <w:rPr>
                <w:rFonts w:asciiTheme="majorBidi" w:eastAsia="Times New Roman" w:hAnsiTheme="majorBidi" w:cstheme="majorBidi"/>
                <w:color w:val="000000"/>
                <w:sz w:val="18"/>
                <w:szCs w:val="18"/>
                <w:lang w:val="en-US"/>
              </w:rPr>
              <w:t>.</w:t>
            </w:r>
          </w:p>
        </w:tc>
      </w:tr>
      <w:tr w:rsidR="00795EBE" w:rsidRPr="002621B0" w14:paraId="0D813EA5" w14:textId="77777777" w:rsidTr="00630338">
        <w:trPr>
          <w:trHeight w:val="507"/>
        </w:trPr>
        <w:tc>
          <w:tcPr>
            <w:tcW w:w="482" w:type="pct"/>
            <w:tcBorders>
              <w:top w:val="nil"/>
              <w:left w:val="nil"/>
              <w:bottom w:val="nil"/>
              <w:right w:val="nil"/>
            </w:tcBorders>
            <w:shd w:val="clear" w:color="auto" w:fill="FFFFFF" w:themeFill="background1"/>
            <w:noWrap/>
            <w:hideMark/>
          </w:tcPr>
          <w:p w14:paraId="7F87102F" w14:textId="77777777"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 xml:space="preserve">Romania </w:t>
            </w:r>
          </w:p>
        </w:tc>
        <w:tc>
          <w:tcPr>
            <w:tcW w:w="596" w:type="pct"/>
            <w:tcBorders>
              <w:top w:val="nil"/>
              <w:left w:val="nil"/>
              <w:bottom w:val="nil"/>
              <w:right w:val="nil"/>
            </w:tcBorders>
            <w:shd w:val="clear" w:color="auto" w:fill="FFFFFF" w:themeFill="background1"/>
            <w:noWrap/>
            <w:hideMark/>
          </w:tcPr>
          <w:p w14:paraId="7B84C53F"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2F8FEA90"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3F2666B6"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3F3F2A23"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nil"/>
              <w:right w:val="nil"/>
            </w:tcBorders>
            <w:shd w:val="clear" w:color="auto" w:fill="FFFFFF" w:themeFill="background1"/>
            <w:noWrap/>
            <w:hideMark/>
          </w:tcPr>
          <w:p w14:paraId="75404845"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3E216AD0"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hideMark/>
          </w:tcPr>
          <w:p w14:paraId="230B8F32" w14:textId="7F38C54D" w:rsidR="00795EBE" w:rsidRPr="002621B0" w:rsidRDefault="00795EBE" w:rsidP="00A55722">
            <w:pPr>
              <w:spacing w:after="120" w:line="240" w:lineRule="auto"/>
              <w:rPr>
                <w:rFonts w:asciiTheme="majorBidi" w:eastAsia="Times New Roman" w:hAnsiTheme="majorBidi" w:cstheme="majorBidi"/>
                <w:color w:val="000000"/>
                <w:sz w:val="18"/>
                <w:szCs w:val="18"/>
                <w:lang w:val="en-US"/>
              </w:rPr>
            </w:pPr>
            <w:proofErr w:type="spellStart"/>
            <w:r w:rsidRPr="005D7C9B">
              <w:rPr>
                <w:rFonts w:asciiTheme="majorBidi" w:eastAsia="Times New Roman" w:hAnsiTheme="majorBidi" w:cstheme="majorBidi"/>
                <w:sz w:val="18"/>
                <w:szCs w:val="18"/>
                <w:lang w:val="en-US"/>
              </w:rPr>
              <w:t>Ordin</w:t>
            </w:r>
            <w:proofErr w:type="spellEnd"/>
            <w:r w:rsidRPr="005D7C9B">
              <w:rPr>
                <w:rFonts w:asciiTheme="majorBidi" w:eastAsia="Times New Roman" w:hAnsiTheme="majorBidi" w:cstheme="majorBidi"/>
                <w:sz w:val="18"/>
                <w:szCs w:val="18"/>
                <w:lang w:val="en-US"/>
              </w:rPr>
              <w:t xml:space="preserve"> nr. 1.752 din 17 </w:t>
            </w:r>
            <w:proofErr w:type="spellStart"/>
            <w:r w:rsidRPr="005D7C9B">
              <w:rPr>
                <w:rFonts w:asciiTheme="majorBidi" w:eastAsia="Times New Roman" w:hAnsiTheme="majorBidi" w:cstheme="majorBidi"/>
                <w:sz w:val="18"/>
                <w:szCs w:val="18"/>
                <w:lang w:val="en-US"/>
              </w:rPr>
              <w:t>noiembrie</w:t>
            </w:r>
            <w:proofErr w:type="spellEnd"/>
            <w:r w:rsidRPr="005D7C9B">
              <w:rPr>
                <w:rFonts w:asciiTheme="majorBidi" w:eastAsia="Times New Roman" w:hAnsiTheme="majorBidi" w:cstheme="majorBidi"/>
                <w:sz w:val="18"/>
                <w:szCs w:val="18"/>
                <w:lang w:val="en-US"/>
              </w:rPr>
              <w:t xml:space="preserve"> 2005</w:t>
            </w:r>
            <w:r w:rsidRPr="004F763A">
              <w:rPr>
                <w:rFonts w:asciiTheme="majorBidi" w:eastAsia="Times New Roman" w:hAnsiTheme="majorBidi" w:cstheme="majorBidi"/>
                <w:color w:val="000000"/>
                <w:sz w:val="18"/>
                <w:szCs w:val="18"/>
                <w:lang w:val="en-US"/>
              </w:rPr>
              <w:t xml:space="preserve"> </w:t>
            </w:r>
            <w:r w:rsidRPr="004F763A">
              <w:rPr>
                <w:rFonts w:asciiTheme="majorBidi" w:eastAsia="Times New Roman" w:hAnsiTheme="majorBidi" w:cstheme="majorBidi"/>
                <w:color w:val="000000"/>
                <w:sz w:val="18"/>
                <w:szCs w:val="18"/>
                <w:lang w:val="en-US"/>
              </w:rPr>
              <w:br/>
              <w:t>[Order No 1.752 of 17 November 2005]</w:t>
            </w:r>
            <w:r w:rsidRPr="002621B0">
              <w:rPr>
                <w:rFonts w:asciiTheme="majorBidi" w:eastAsia="Times New Roman" w:hAnsiTheme="majorBidi" w:cstheme="majorBidi"/>
                <w:color w:val="000000"/>
                <w:sz w:val="18"/>
                <w:szCs w:val="18"/>
                <w:lang w:val="en-US"/>
              </w:rPr>
              <w:t xml:space="preserve">. </w:t>
            </w:r>
          </w:p>
        </w:tc>
      </w:tr>
      <w:tr w:rsidR="00795EBE" w:rsidRPr="002621B0" w14:paraId="4A47B880" w14:textId="77777777" w:rsidTr="00630338">
        <w:trPr>
          <w:trHeight w:val="684"/>
        </w:trPr>
        <w:tc>
          <w:tcPr>
            <w:tcW w:w="482" w:type="pct"/>
            <w:tcBorders>
              <w:top w:val="nil"/>
              <w:left w:val="nil"/>
              <w:bottom w:val="nil"/>
              <w:right w:val="nil"/>
            </w:tcBorders>
            <w:shd w:val="clear" w:color="auto" w:fill="FFFFFF" w:themeFill="background1"/>
            <w:noWrap/>
            <w:hideMark/>
          </w:tcPr>
          <w:p w14:paraId="324CEC60" w14:textId="77777777"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Slovakia</w:t>
            </w:r>
          </w:p>
        </w:tc>
        <w:tc>
          <w:tcPr>
            <w:tcW w:w="596" w:type="pct"/>
            <w:tcBorders>
              <w:top w:val="nil"/>
              <w:left w:val="nil"/>
              <w:bottom w:val="nil"/>
              <w:right w:val="nil"/>
            </w:tcBorders>
            <w:shd w:val="clear" w:color="auto" w:fill="FFFFFF" w:themeFill="background1"/>
            <w:noWrap/>
            <w:hideMark/>
          </w:tcPr>
          <w:p w14:paraId="4C14EDB3"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Pre-2010: No,</w:t>
            </w:r>
          </w:p>
          <w:p w14:paraId="59EFC929"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2010 and after: Yes</w:t>
            </w:r>
          </w:p>
        </w:tc>
        <w:tc>
          <w:tcPr>
            <w:tcW w:w="597" w:type="pct"/>
            <w:tcBorders>
              <w:top w:val="nil"/>
              <w:left w:val="nil"/>
              <w:bottom w:val="nil"/>
              <w:right w:val="nil"/>
            </w:tcBorders>
            <w:shd w:val="clear" w:color="auto" w:fill="FFFFFF" w:themeFill="background1"/>
            <w:noWrap/>
            <w:hideMark/>
          </w:tcPr>
          <w:p w14:paraId="5F0521A1"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Pre-2015: No,</w:t>
            </w:r>
          </w:p>
          <w:p w14:paraId="62E8015E"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2015 and after: Yes</w:t>
            </w:r>
          </w:p>
        </w:tc>
        <w:tc>
          <w:tcPr>
            <w:tcW w:w="597" w:type="pct"/>
            <w:tcBorders>
              <w:top w:val="nil"/>
              <w:left w:val="nil"/>
              <w:bottom w:val="nil"/>
              <w:right w:val="nil"/>
            </w:tcBorders>
            <w:shd w:val="clear" w:color="auto" w:fill="FFFFFF" w:themeFill="background1"/>
            <w:noWrap/>
            <w:hideMark/>
          </w:tcPr>
          <w:p w14:paraId="798951DB"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Pre-2015: No,</w:t>
            </w:r>
          </w:p>
          <w:p w14:paraId="24162F2E"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2015 and after: Yes</w:t>
            </w:r>
          </w:p>
        </w:tc>
        <w:tc>
          <w:tcPr>
            <w:tcW w:w="597" w:type="pct"/>
            <w:tcBorders>
              <w:top w:val="nil"/>
              <w:left w:val="nil"/>
              <w:bottom w:val="nil"/>
              <w:right w:val="nil"/>
            </w:tcBorders>
            <w:shd w:val="clear" w:color="auto" w:fill="FFFFFF" w:themeFill="background1"/>
            <w:noWrap/>
            <w:hideMark/>
          </w:tcPr>
          <w:p w14:paraId="021CAB7E"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Pre-2015: No,</w:t>
            </w:r>
          </w:p>
          <w:p w14:paraId="20EBA198"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2015 and after: Yes</w:t>
            </w:r>
          </w:p>
        </w:tc>
        <w:tc>
          <w:tcPr>
            <w:tcW w:w="597" w:type="pct"/>
            <w:tcBorders>
              <w:top w:val="nil"/>
              <w:left w:val="nil"/>
              <w:bottom w:val="nil"/>
              <w:right w:val="nil"/>
            </w:tcBorders>
            <w:shd w:val="clear" w:color="auto" w:fill="FFFFFF" w:themeFill="background1"/>
            <w:noWrap/>
            <w:hideMark/>
          </w:tcPr>
          <w:p w14:paraId="0AA30D21"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NP</w:t>
            </w:r>
          </w:p>
        </w:tc>
        <w:tc>
          <w:tcPr>
            <w:tcW w:w="597" w:type="pct"/>
            <w:tcBorders>
              <w:top w:val="nil"/>
              <w:left w:val="nil"/>
              <w:bottom w:val="nil"/>
              <w:right w:val="nil"/>
            </w:tcBorders>
            <w:shd w:val="clear" w:color="auto" w:fill="FFFFFF" w:themeFill="background1"/>
          </w:tcPr>
          <w:p w14:paraId="2C3B6B5A" w14:textId="77777777"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nil"/>
              <w:right w:val="nil"/>
            </w:tcBorders>
            <w:shd w:val="clear" w:color="auto" w:fill="FFFFFF" w:themeFill="background1"/>
            <w:hideMark/>
          </w:tcPr>
          <w:p w14:paraId="7E9236A8" w14:textId="5F74BF68" w:rsidR="00795EBE" w:rsidRPr="002621B0" w:rsidRDefault="00795EBE" w:rsidP="00A55722">
            <w:pPr>
              <w:spacing w:after="120" w:line="240" w:lineRule="auto"/>
              <w:rPr>
                <w:rFonts w:asciiTheme="majorBidi" w:eastAsia="Times New Roman" w:hAnsiTheme="majorBidi" w:cstheme="majorBidi"/>
                <w:color w:val="000000"/>
                <w:sz w:val="18"/>
                <w:szCs w:val="18"/>
                <w:lang w:val="en-US"/>
              </w:rPr>
            </w:pPr>
            <w:proofErr w:type="spellStart"/>
            <w:r w:rsidRPr="005D7C9B">
              <w:rPr>
                <w:rFonts w:asciiTheme="majorBidi" w:eastAsia="Times New Roman" w:hAnsiTheme="majorBidi" w:cstheme="majorBidi"/>
                <w:sz w:val="18"/>
                <w:szCs w:val="18"/>
                <w:lang w:val="en-US"/>
              </w:rPr>
              <w:t>Zákon</w:t>
            </w:r>
            <w:proofErr w:type="spellEnd"/>
            <w:r w:rsidRPr="005D7C9B">
              <w:rPr>
                <w:rFonts w:asciiTheme="majorBidi" w:eastAsia="Times New Roman" w:hAnsiTheme="majorBidi" w:cstheme="majorBidi"/>
                <w:sz w:val="18"/>
                <w:szCs w:val="18"/>
                <w:lang w:val="en-US"/>
              </w:rPr>
              <w:t xml:space="preserve"> č. 431/2002 Z. z. o </w:t>
            </w:r>
            <w:proofErr w:type="spellStart"/>
            <w:r w:rsidRPr="005D7C9B">
              <w:rPr>
                <w:rFonts w:asciiTheme="majorBidi" w:eastAsia="Times New Roman" w:hAnsiTheme="majorBidi" w:cstheme="majorBidi"/>
                <w:sz w:val="18"/>
                <w:szCs w:val="18"/>
                <w:lang w:val="en-US"/>
              </w:rPr>
              <w:t>účtovníctve</w:t>
            </w:r>
            <w:proofErr w:type="spellEnd"/>
            <w:r w:rsidRPr="004F763A">
              <w:rPr>
                <w:rFonts w:asciiTheme="majorBidi" w:eastAsia="Times New Roman" w:hAnsiTheme="majorBidi" w:cstheme="majorBidi"/>
                <w:color w:val="000000"/>
                <w:sz w:val="18"/>
                <w:szCs w:val="18"/>
                <w:lang w:val="en-US"/>
              </w:rPr>
              <w:t xml:space="preserve"> </w:t>
            </w:r>
            <w:r w:rsidRPr="004F763A">
              <w:rPr>
                <w:rFonts w:asciiTheme="majorBidi" w:eastAsia="Times New Roman" w:hAnsiTheme="majorBidi" w:cstheme="majorBidi"/>
                <w:color w:val="000000"/>
                <w:sz w:val="18"/>
                <w:szCs w:val="18"/>
                <w:lang w:val="en-US"/>
              </w:rPr>
              <w:br/>
              <w:t>[Act no. 431/2002 Coll. on Accounting].</w:t>
            </w:r>
          </w:p>
        </w:tc>
      </w:tr>
      <w:tr w:rsidR="00795EBE" w:rsidRPr="002621B0" w14:paraId="14653168" w14:textId="77777777" w:rsidTr="0097118B">
        <w:trPr>
          <w:trHeight w:val="574"/>
        </w:trPr>
        <w:tc>
          <w:tcPr>
            <w:tcW w:w="482" w:type="pct"/>
            <w:tcBorders>
              <w:top w:val="nil"/>
              <w:left w:val="nil"/>
              <w:bottom w:val="single" w:sz="4" w:space="0" w:color="auto"/>
              <w:right w:val="nil"/>
            </w:tcBorders>
            <w:shd w:val="clear" w:color="auto" w:fill="FFFFFF" w:themeFill="background1"/>
            <w:noWrap/>
          </w:tcPr>
          <w:p w14:paraId="359EECF3" w14:textId="5E4E0CC2" w:rsidR="00795EBE" w:rsidRPr="002621B0" w:rsidRDefault="00795EBE" w:rsidP="00795EBE">
            <w:pPr>
              <w:spacing w:after="0" w:line="240" w:lineRule="auto"/>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 xml:space="preserve">Sweden </w:t>
            </w:r>
          </w:p>
        </w:tc>
        <w:tc>
          <w:tcPr>
            <w:tcW w:w="596" w:type="pct"/>
            <w:tcBorders>
              <w:top w:val="nil"/>
              <w:left w:val="nil"/>
              <w:bottom w:val="single" w:sz="4" w:space="0" w:color="auto"/>
              <w:right w:val="nil"/>
            </w:tcBorders>
            <w:shd w:val="clear" w:color="auto" w:fill="FFFFFF" w:themeFill="background1"/>
            <w:noWrap/>
          </w:tcPr>
          <w:p w14:paraId="2CF4E718" w14:textId="734C4444"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single" w:sz="4" w:space="0" w:color="auto"/>
              <w:right w:val="nil"/>
            </w:tcBorders>
            <w:shd w:val="clear" w:color="auto" w:fill="FFFFFF" w:themeFill="background1"/>
            <w:noWrap/>
          </w:tcPr>
          <w:p w14:paraId="4A524967" w14:textId="4FE3E415"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single" w:sz="4" w:space="0" w:color="auto"/>
              <w:right w:val="nil"/>
            </w:tcBorders>
            <w:shd w:val="clear" w:color="auto" w:fill="FFFFFF" w:themeFill="background1"/>
            <w:noWrap/>
          </w:tcPr>
          <w:p w14:paraId="51D6CB69" w14:textId="74B1CB5F"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single" w:sz="4" w:space="0" w:color="auto"/>
              <w:right w:val="nil"/>
            </w:tcBorders>
            <w:shd w:val="clear" w:color="auto" w:fill="FFFFFF" w:themeFill="background1"/>
            <w:noWrap/>
          </w:tcPr>
          <w:p w14:paraId="38465090" w14:textId="63D4023B"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single" w:sz="4" w:space="0" w:color="auto"/>
              <w:right w:val="nil"/>
            </w:tcBorders>
            <w:shd w:val="clear" w:color="auto" w:fill="FFFFFF" w:themeFill="background1"/>
            <w:noWrap/>
          </w:tcPr>
          <w:p w14:paraId="7C8D80D8" w14:textId="5766820D"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eastAsia="Times New Roman" w:hAnsiTheme="majorBidi" w:cstheme="majorBidi"/>
                <w:color w:val="000000"/>
                <w:sz w:val="18"/>
                <w:szCs w:val="18"/>
                <w:lang w:val="en-US"/>
              </w:rPr>
              <w:t>Yes</w:t>
            </w:r>
          </w:p>
        </w:tc>
        <w:tc>
          <w:tcPr>
            <w:tcW w:w="597" w:type="pct"/>
            <w:tcBorders>
              <w:top w:val="nil"/>
              <w:left w:val="nil"/>
              <w:bottom w:val="single" w:sz="4" w:space="0" w:color="auto"/>
              <w:right w:val="nil"/>
            </w:tcBorders>
            <w:shd w:val="clear" w:color="auto" w:fill="FFFFFF" w:themeFill="background1"/>
          </w:tcPr>
          <w:p w14:paraId="5B94EB2F" w14:textId="129806CA" w:rsidR="00795EBE" w:rsidRPr="002621B0" w:rsidRDefault="00795EBE" w:rsidP="00795EBE">
            <w:pPr>
              <w:spacing w:after="0" w:line="240" w:lineRule="auto"/>
              <w:jc w:val="center"/>
              <w:rPr>
                <w:rFonts w:asciiTheme="majorBidi" w:eastAsia="Times New Roman" w:hAnsiTheme="majorBidi" w:cstheme="majorBidi"/>
                <w:color w:val="000000"/>
                <w:sz w:val="18"/>
                <w:szCs w:val="18"/>
                <w:lang w:val="en-US"/>
              </w:rPr>
            </w:pPr>
            <w:r w:rsidRPr="002621B0">
              <w:rPr>
                <w:rFonts w:asciiTheme="majorBidi" w:hAnsiTheme="majorBidi" w:cstheme="majorBidi"/>
                <w:color w:val="000000"/>
                <w:sz w:val="18"/>
                <w:szCs w:val="18"/>
                <w:lang w:val="en-US"/>
              </w:rPr>
              <w:t>NP</w:t>
            </w:r>
          </w:p>
        </w:tc>
        <w:tc>
          <w:tcPr>
            <w:tcW w:w="937" w:type="pct"/>
            <w:tcBorders>
              <w:top w:val="nil"/>
              <w:left w:val="nil"/>
              <w:bottom w:val="single" w:sz="4" w:space="0" w:color="auto"/>
              <w:right w:val="nil"/>
            </w:tcBorders>
            <w:shd w:val="clear" w:color="auto" w:fill="FFFFFF" w:themeFill="background1"/>
          </w:tcPr>
          <w:p w14:paraId="7B0F48B5" w14:textId="5368FADF" w:rsidR="00795EBE" w:rsidRPr="002621B0" w:rsidRDefault="00795EBE" w:rsidP="00A55722">
            <w:pPr>
              <w:spacing w:after="120" w:line="240" w:lineRule="auto"/>
              <w:rPr>
                <w:rFonts w:asciiTheme="majorBidi" w:eastAsia="Times New Roman" w:hAnsiTheme="majorBidi" w:cstheme="majorBidi"/>
                <w:color w:val="000000"/>
                <w:sz w:val="18"/>
                <w:szCs w:val="18"/>
                <w:lang w:val="en-US"/>
              </w:rPr>
            </w:pPr>
            <w:proofErr w:type="spellStart"/>
            <w:r w:rsidRPr="005D7C9B">
              <w:rPr>
                <w:rFonts w:asciiTheme="majorBidi" w:hAnsiTheme="majorBidi" w:cstheme="majorBidi"/>
                <w:sz w:val="18"/>
                <w:szCs w:val="18"/>
                <w:lang w:val="en-US"/>
              </w:rPr>
              <w:t>Årsredovisningslag</w:t>
            </w:r>
            <w:proofErr w:type="spellEnd"/>
            <w:r w:rsidRPr="005D7C9B">
              <w:rPr>
                <w:rFonts w:asciiTheme="majorBidi" w:hAnsiTheme="majorBidi" w:cstheme="majorBidi"/>
                <w:sz w:val="18"/>
                <w:szCs w:val="18"/>
                <w:lang w:val="en-US"/>
              </w:rPr>
              <w:t xml:space="preserve"> (1995:1554)</w:t>
            </w:r>
            <w:r w:rsidRPr="004F763A">
              <w:rPr>
                <w:rFonts w:asciiTheme="majorBidi" w:hAnsiTheme="majorBidi" w:cstheme="majorBidi"/>
                <w:sz w:val="18"/>
                <w:szCs w:val="18"/>
                <w:lang w:val="en-US"/>
              </w:rPr>
              <w:t xml:space="preserve"> </w:t>
            </w:r>
            <w:r w:rsidRPr="004F763A">
              <w:rPr>
                <w:rFonts w:asciiTheme="majorBidi" w:hAnsiTheme="majorBidi" w:cstheme="majorBidi"/>
                <w:sz w:val="18"/>
                <w:szCs w:val="18"/>
                <w:lang w:val="en-US"/>
              </w:rPr>
              <w:br/>
              <w:t>[Annual Accounts Act (1995: 1554)].</w:t>
            </w:r>
          </w:p>
        </w:tc>
      </w:tr>
      <w:tr w:rsidR="00795EBE" w:rsidRPr="002621B0" w14:paraId="6F802BE3" w14:textId="77777777" w:rsidTr="0097118B">
        <w:trPr>
          <w:trHeight w:val="263"/>
        </w:trPr>
        <w:tc>
          <w:tcPr>
            <w:tcW w:w="5000" w:type="pct"/>
            <w:gridSpan w:val="8"/>
            <w:tcBorders>
              <w:top w:val="single" w:sz="4" w:space="0" w:color="auto"/>
              <w:left w:val="nil"/>
              <w:right w:val="nil"/>
            </w:tcBorders>
            <w:shd w:val="clear" w:color="auto" w:fill="FFFFFF" w:themeFill="background1"/>
          </w:tcPr>
          <w:p w14:paraId="2295B605" w14:textId="5D4839EA" w:rsidR="00425131" w:rsidRDefault="0BB25863" w:rsidP="00FD5065">
            <w:pPr>
              <w:spacing w:before="60" w:after="60" w:line="240" w:lineRule="auto"/>
              <w:jc w:val="both"/>
              <w:rPr>
                <w:rFonts w:asciiTheme="majorBidi" w:eastAsia="Times New Roman" w:hAnsiTheme="majorBidi" w:cstheme="majorBidi"/>
                <w:sz w:val="18"/>
                <w:szCs w:val="18"/>
                <w:lang w:val="en-US"/>
              </w:rPr>
            </w:pPr>
            <w:r w:rsidRPr="0BB25863">
              <w:rPr>
                <w:rFonts w:asciiTheme="majorBidi" w:eastAsia="Times New Roman" w:hAnsiTheme="majorBidi" w:cstheme="majorBidi"/>
                <w:i/>
                <w:iCs/>
                <w:sz w:val="18"/>
                <w:szCs w:val="18"/>
                <w:lang w:val="en-US"/>
              </w:rPr>
              <w:t>Notes</w:t>
            </w:r>
            <w:r w:rsidRPr="0BB25863">
              <w:rPr>
                <w:rFonts w:asciiTheme="majorBidi" w:eastAsia="Times New Roman" w:hAnsiTheme="majorBidi" w:cstheme="majorBidi"/>
                <w:sz w:val="18"/>
                <w:szCs w:val="18"/>
                <w:lang w:val="en-US"/>
              </w:rPr>
              <w:t xml:space="preserve">: This table provides an overview of consolidation exemptions in EU </w:t>
            </w:r>
            <w:r w:rsidR="009A5A3A">
              <w:rPr>
                <w:rFonts w:asciiTheme="majorBidi" w:eastAsia="Times New Roman" w:hAnsiTheme="majorBidi" w:cstheme="majorBidi"/>
                <w:sz w:val="18"/>
                <w:szCs w:val="18"/>
                <w:lang w:val="en-US"/>
              </w:rPr>
              <w:t>m</w:t>
            </w:r>
            <w:r w:rsidRPr="0BB25863">
              <w:rPr>
                <w:rFonts w:asciiTheme="majorBidi" w:eastAsia="Times New Roman" w:hAnsiTheme="majorBidi" w:cstheme="majorBidi"/>
                <w:sz w:val="18"/>
                <w:szCs w:val="18"/>
                <w:lang w:val="en-US"/>
              </w:rPr>
              <w:t xml:space="preserve">ember </w:t>
            </w:r>
            <w:r w:rsidR="009A5A3A">
              <w:rPr>
                <w:rFonts w:asciiTheme="majorBidi" w:eastAsia="Times New Roman" w:hAnsiTheme="majorBidi" w:cstheme="majorBidi"/>
                <w:sz w:val="18"/>
                <w:szCs w:val="18"/>
                <w:lang w:val="en-US"/>
              </w:rPr>
              <w:t>s</w:t>
            </w:r>
            <w:r w:rsidRPr="0BB25863">
              <w:rPr>
                <w:rFonts w:asciiTheme="majorBidi" w:eastAsia="Times New Roman" w:hAnsiTheme="majorBidi" w:cstheme="majorBidi"/>
                <w:sz w:val="18"/>
                <w:szCs w:val="18"/>
                <w:lang w:val="en-US"/>
              </w:rPr>
              <w:t xml:space="preserve">tates where consolidation determines whether IFRS is mandated for the period. Member </w:t>
            </w:r>
            <w:r w:rsidR="009A5A3A">
              <w:rPr>
                <w:rFonts w:asciiTheme="majorBidi" w:eastAsia="Times New Roman" w:hAnsiTheme="majorBidi" w:cstheme="majorBidi"/>
                <w:sz w:val="18"/>
                <w:szCs w:val="18"/>
                <w:lang w:val="en-US"/>
              </w:rPr>
              <w:t>s</w:t>
            </w:r>
            <w:r w:rsidRPr="0BB25863">
              <w:rPr>
                <w:rFonts w:asciiTheme="majorBidi" w:eastAsia="Times New Roman" w:hAnsiTheme="majorBidi" w:cstheme="majorBidi"/>
                <w:sz w:val="18"/>
                <w:szCs w:val="18"/>
                <w:lang w:val="en-US"/>
              </w:rPr>
              <w:t xml:space="preserve">tates that require IFRS for single-entity firms are excluded. Countries excluded are Bulgaria, Croatia, Cyprus, Estonia, Latvia, Lithuania, Malta, </w:t>
            </w:r>
            <w:r w:rsidR="009A5A3A">
              <w:rPr>
                <w:rFonts w:asciiTheme="majorBidi" w:eastAsia="Times New Roman" w:hAnsiTheme="majorBidi" w:cstheme="majorBidi"/>
                <w:sz w:val="18"/>
                <w:szCs w:val="18"/>
                <w:lang w:val="en-US"/>
              </w:rPr>
              <w:t>the Czech Republic, Greece,</w:t>
            </w:r>
            <w:r w:rsidRPr="0BB25863">
              <w:rPr>
                <w:rFonts w:asciiTheme="majorBidi" w:eastAsia="Times New Roman" w:hAnsiTheme="majorBidi" w:cstheme="majorBidi"/>
                <w:sz w:val="18"/>
                <w:szCs w:val="18"/>
                <w:lang w:val="en-US"/>
              </w:rPr>
              <w:t xml:space="preserve"> and Slovenia. The United Kingdom ceased to be a </w:t>
            </w:r>
            <w:r w:rsidR="009A5A3A">
              <w:rPr>
                <w:rFonts w:asciiTheme="majorBidi" w:eastAsia="Times New Roman" w:hAnsiTheme="majorBidi" w:cstheme="majorBidi"/>
                <w:sz w:val="18"/>
                <w:szCs w:val="18"/>
                <w:lang w:val="en-US"/>
              </w:rPr>
              <w:t>m</w:t>
            </w:r>
            <w:r w:rsidRPr="0BB25863">
              <w:rPr>
                <w:rFonts w:asciiTheme="majorBidi" w:eastAsia="Times New Roman" w:hAnsiTheme="majorBidi" w:cstheme="majorBidi"/>
                <w:sz w:val="18"/>
                <w:szCs w:val="18"/>
                <w:lang w:val="en-US"/>
              </w:rPr>
              <w:t xml:space="preserve">ember </w:t>
            </w:r>
            <w:r w:rsidR="009A5A3A">
              <w:rPr>
                <w:rFonts w:asciiTheme="majorBidi" w:eastAsia="Times New Roman" w:hAnsiTheme="majorBidi" w:cstheme="majorBidi"/>
                <w:sz w:val="18"/>
                <w:szCs w:val="18"/>
                <w:lang w:val="en-US"/>
              </w:rPr>
              <w:t>s</w:t>
            </w:r>
            <w:r w:rsidRPr="0BB25863">
              <w:rPr>
                <w:rFonts w:asciiTheme="majorBidi" w:eastAsia="Times New Roman" w:hAnsiTheme="majorBidi" w:cstheme="majorBidi"/>
                <w:sz w:val="18"/>
                <w:szCs w:val="18"/>
                <w:lang w:val="en-US"/>
              </w:rPr>
              <w:t xml:space="preserve">tate of the European Union on </w:t>
            </w:r>
            <w:r w:rsidR="009A5A3A">
              <w:rPr>
                <w:rFonts w:asciiTheme="majorBidi" w:eastAsia="Times New Roman" w:hAnsiTheme="majorBidi" w:cstheme="majorBidi"/>
                <w:sz w:val="18"/>
                <w:szCs w:val="18"/>
                <w:lang w:val="en-US"/>
              </w:rPr>
              <w:t>31 January</w:t>
            </w:r>
            <w:r w:rsidRPr="0BB25863">
              <w:rPr>
                <w:rFonts w:asciiTheme="majorBidi" w:eastAsia="Times New Roman" w:hAnsiTheme="majorBidi" w:cstheme="majorBidi"/>
                <w:sz w:val="18"/>
                <w:szCs w:val="18"/>
                <w:lang w:val="en-US"/>
              </w:rPr>
              <w:t xml:space="preserve"> 2020.</w:t>
            </w:r>
            <w:r w:rsidR="00FD5065">
              <w:rPr>
                <w:rFonts w:asciiTheme="majorBidi" w:eastAsia="Times New Roman" w:hAnsiTheme="majorBidi" w:cstheme="majorBidi"/>
                <w:sz w:val="18"/>
                <w:szCs w:val="18"/>
                <w:lang w:val="en-US"/>
              </w:rPr>
              <w:t xml:space="preserve"> In the </w:t>
            </w:r>
            <w:r w:rsidR="00FD5065" w:rsidRPr="00FD5065">
              <w:rPr>
                <w:rFonts w:asciiTheme="majorBidi" w:eastAsia="Times New Roman" w:hAnsiTheme="majorBidi" w:cstheme="majorBidi"/>
                <w:i/>
                <w:iCs/>
                <w:sz w:val="18"/>
                <w:szCs w:val="18"/>
                <w:lang w:val="en-US"/>
              </w:rPr>
              <w:t>Source</w:t>
            </w:r>
            <w:r w:rsidR="00FD5065">
              <w:rPr>
                <w:rFonts w:asciiTheme="majorBidi" w:eastAsia="Times New Roman" w:hAnsiTheme="majorBidi" w:cstheme="majorBidi"/>
                <w:sz w:val="18"/>
                <w:szCs w:val="18"/>
                <w:lang w:val="en-US"/>
              </w:rPr>
              <w:t xml:space="preserve"> column, amendments</w:t>
            </w:r>
            <w:r w:rsidR="00FD5065" w:rsidRPr="00FD5065">
              <w:rPr>
                <w:rFonts w:asciiTheme="majorBidi" w:eastAsia="Times New Roman" w:hAnsiTheme="majorBidi" w:cstheme="majorBidi"/>
                <w:sz w:val="18"/>
                <w:szCs w:val="18"/>
              </w:rPr>
              <w:t xml:space="preserve"> to legislation are not cited separately, as they are already incorporated into the consolidated version of the original act</w:t>
            </w:r>
            <w:r w:rsidR="00FD5065">
              <w:rPr>
                <w:rFonts w:asciiTheme="majorBidi" w:eastAsia="Times New Roman" w:hAnsiTheme="majorBidi" w:cstheme="majorBidi"/>
                <w:sz w:val="18"/>
                <w:szCs w:val="18"/>
              </w:rPr>
              <w:t>s.</w:t>
            </w:r>
          </w:p>
          <w:p w14:paraId="09251AC2" w14:textId="52263433" w:rsidR="00795EBE" w:rsidRPr="00B63202" w:rsidRDefault="004D611B" w:rsidP="00425131">
            <w:pPr>
              <w:spacing w:before="60" w:after="60" w:line="240" w:lineRule="auto"/>
              <w:jc w:val="both"/>
              <w:rPr>
                <w:rFonts w:asciiTheme="majorBidi" w:eastAsia="Times New Roman" w:hAnsiTheme="majorBidi" w:cstheme="majorBidi"/>
                <w:sz w:val="18"/>
                <w:szCs w:val="18"/>
                <w:lang w:val="en-US"/>
              </w:rPr>
            </w:pPr>
            <w:r w:rsidRPr="004D611B">
              <w:rPr>
                <w:rFonts w:asciiTheme="majorBidi" w:eastAsia="Times New Roman" w:hAnsiTheme="majorBidi" w:cstheme="majorBidi"/>
                <w:sz w:val="18"/>
                <w:szCs w:val="18"/>
                <w:lang w:val="en-US"/>
              </w:rPr>
              <w:t>Abbreviation</w:t>
            </w:r>
            <w:r w:rsidR="00EA2CC1">
              <w:rPr>
                <w:rFonts w:asciiTheme="majorBidi" w:eastAsia="Times New Roman" w:hAnsiTheme="majorBidi" w:cstheme="majorBidi"/>
                <w:sz w:val="18"/>
                <w:szCs w:val="18"/>
                <w:lang w:val="en-US"/>
              </w:rPr>
              <w:t>s:</w:t>
            </w:r>
            <w:r w:rsidRPr="004D611B">
              <w:rPr>
                <w:rFonts w:asciiTheme="majorBidi" w:eastAsia="Times New Roman" w:hAnsiTheme="majorBidi" w:cstheme="majorBidi"/>
                <w:sz w:val="18"/>
                <w:szCs w:val="18"/>
                <w:lang w:val="en-US"/>
              </w:rPr>
              <w:t xml:space="preserve"> NP</w:t>
            </w:r>
            <w:r w:rsidR="00EA2CC1" w:rsidRPr="004D611B">
              <w:rPr>
                <w:rFonts w:asciiTheme="majorBidi" w:eastAsia="Times New Roman" w:hAnsiTheme="majorBidi" w:cstheme="majorBidi"/>
                <w:sz w:val="18"/>
                <w:szCs w:val="18"/>
                <w:lang w:val="en-US"/>
              </w:rPr>
              <w:t>—</w:t>
            </w:r>
            <w:r w:rsidRPr="004D611B">
              <w:rPr>
                <w:rFonts w:asciiTheme="majorBidi" w:eastAsia="Times New Roman" w:hAnsiTheme="majorBidi" w:cstheme="majorBidi"/>
                <w:sz w:val="18"/>
                <w:szCs w:val="18"/>
                <w:lang w:val="en-US"/>
              </w:rPr>
              <w:t>Only applies to non-public companies.</w:t>
            </w:r>
          </w:p>
        </w:tc>
      </w:tr>
    </w:tbl>
    <w:p w14:paraId="23209223" w14:textId="46A6822E" w:rsidR="003F5888" w:rsidRDefault="003F5888" w:rsidP="00D569D7">
      <w:pPr>
        <w:pStyle w:val="Textkrper2"/>
        <w:tabs>
          <w:tab w:val="left" w:pos="425"/>
        </w:tabs>
        <w:spacing w:line="271" w:lineRule="auto"/>
        <w:ind w:left="425" w:hanging="425"/>
        <w:rPr>
          <w:rFonts w:ascii="Times New Roman" w:hAnsi="Times New Roman" w:cs="Times New Roman"/>
          <w:b/>
          <w:bCs/>
          <w:lang w:val="en-GB"/>
        </w:rPr>
      </w:pPr>
    </w:p>
    <w:p w14:paraId="12DDBC65" w14:textId="77777777" w:rsidR="003F5888" w:rsidRDefault="003F5888">
      <w:pPr>
        <w:rPr>
          <w:rFonts w:ascii="Times New Roman" w:hAnsi="Times New Roman" w:cs="Times New Roman"/>
          <w:b/>
          <w:bCs/>
        </w:rPr>
        <w:sectPr w:rsidR="003F5888" w:rsidSect="0018212B">
          <w:pgSz w:w="16838" w:h="11906" w:orient="landscape"/>
          <w:pgMar w:top="1417" w:right="1417" w:bottom="1417" w:left="1134" w:header="708" w:footer="708" w:gutter="0"/>
          <w:cols w:space="708"/>
          <w:docGrid w:linePitch="360"/>
        </w:sectPr>
      </w:pPr>
    </w:p>
    <w:p w14:paraId="5CCDE1CC" w14:textId="4D651C89" w:rsidR="003F5888" w:rsidRDefault="003F5888">
      <w:pPr>
        <w:spacing w:after="0"/>
        <w:ind w:left="720" w:hanging="720"/>
        <w:rPr>
          <w:rFonts w:ascii="Times New Roman" w:eastAsia="Calibri" w:hAnsi="Times New Roman" w:cs="Times New Roman"/>
          <w:b/>
          <w:bCs/>
          <w:szCs w:val="24"/>
          <w14:ligatures w14:val="none"/>
        </w:rPr>
      </w:pPr>
      <w:r w:rsidRPr="00CF4976">
        <w:rPr>
          <w:rFonts w:ascii="Times New Roman" w:eastAsia="Calibri" w:hAnsi="Times New Roman" w:cs="Times New Roman"/>
          <w:b/>
          <w:bCs/>
          <w:szCs w:val="24"/>
          <w14:ligatures w14:val="none"/>
        </w:rPr>
        <w:lastRenderedPageBreak/>
        <w:t>REFERENCES</w:t>
      </w:r>
    </w:p>
    <w:p w14:paraId="39EFF461" w14:textId="77777777" w:rsidR="00CF4976" w:rsidRDefault="00CF4976">
      <w:pPr>
        <w:spacing w:after="0"/>
        <w:ind w:left="720" w:hanging="720"/>
        <w:rPr>
          <w:rFonts w:asciiTheme="majorBidi" w:eastAsia="Calibri" w:hAnsiTheme="majorBidi" w:cstheme="majorBidi"/>
          <w:b/>
          <w:bCs/>
          <w:szCs w:val="24"/>
          <w14:ligatures w14:val="none"/>
        </w:rPr>
      </w:pPr>
    </w:p>
    <w:p w14:paraId="615C27D3" w14:textId="10F3DDE4" w:rsidR="003F5888" w:rsidRPr="00D375DC" w:rsidRDefault="00CE5A47" w:rsidP="00D375DC">
      <w:pPr>
        <w:spacing w:after="0"/>
        <w:ind w:left="720" w:hanging="720"/>
        <w:rPr>
          <w:rFonts w:asciiTheme="majorBidi" w:eastAsia="Calibri" w:hAnsiTheme="majorBidi" w:cstheme="majorBidi"/>
          <w:szCs w:val="24"/>
          <w:u w:val="single"/>
          <w14:ligatures w14:val="none"/>
        </w:rPr>
      </w:pPr>
      <w:r w:rsidRPr="00D375DC">
        <w:rPr>
          <w:rFonts w:asciiTheme="majorBidi" w:eastAsia="Calibri" w:hAnsiTheme="majorBidi" w:cstheme="majorBidi"/>
          <w:szCs w:val="24"/>
          <w:lang w:val="en-US"/>
          <w14:ligatures w14:val="none"/>
        </w:rPr>
        <w:t xml:space="preserve">2000. </w:t>
      </w:r>
      <w:proofErr w:type="spellStart"/>
      <w:r w:rsidRPr="00D375DC">
        <w:rPr>
          <w:rFonts w:asciiTheme="majorBidi" w:eastAsia="Calibri" w:hAnsiTheme="majorBidi" w:cstheme="majorBidi"/>
          <w:szCs w:val="24"/>
          <w:lang w:val="en-US"/>
          <w14:ligatures w14:val="none"/>
        </w:rPr>
        <w:t>évi</w:t>
      </w:r>
      <w:proofErr w:type="spellEnd"/>
      <w:r w:rsidRPr="00D375DC">
        <w:rPr>
          <w:rFonts w:asciiTheme="majorBidi" w:eastAsia="Calibri" w:hAnsiTheme="majorBidi" w:cstheme="majorBidi"/>
          <w:szCs w:val="24"/>
          <w:lang w:val="en-US"/>
          <w14:ligatures w14:val="none"/>
        </w:rPr>
        <w:t xml:space="preserve"> C. </w:t>
      </w:r>
      <w:proofErr w:type="spellStart"/>
      <w:r w:rsidRPr="00D375DC">
        <w:rPr>
          <w:rFonts w:asciiTheme="majorBidi" w:eastAsia="Calibri" w:hAnsiTheme="majorBidi" w:cstheme="majorBidi"/>
          <w:szCs w:val="24"/>
          <w:lang w:val="en-US"/>
          <w14:ligatures w14:val="none"/>
        </w:rPr>
        <w:t>törvény</w:t>
      </w:r>
      <w:proofErr w:type="spellEnd"/>
      <w:r w:rsidRPr="00D375DC">
        <w:rPr>
          <w:rFonts w:asciiTheme="majorBidi" w:eastAsia="Calibri" w:hAnsiTheme="majorBidi" w:cstheme="majorBidi"/>
          <w:szCs w:val="24"/>
          <w:lang w:val="en-US"/>
          <w14:ligatures w14:val="none"/>
        </w:rPr>
        <w:t xml:space="preserve"> a </w:t>
      </w:r>
      <w:proofErr w:type="spellStart"/>
      <w:r w:rsidRPr="00D375DC">
        <w:rPr>
          <w:rFonts w:asciiTheme="majorBidi" w:eastAsia="Calibri" w:hAnsiTheme="majorBidi" w:cstheme="majorBidi"/>
          <w:szCs w:val="24"/>
          <w:lang w:val="en-US"/>
          <w14:ligatures w14:val="none"/>
        </w:rPr>
        <w:t>számvitelről</w:t>
      </w:r>
      <w:proofErr w:type="spellEnd"/>
      <w:r w:rsidRPr="00D375DC">
        <w:rPr>
          <w:rFonts w:asciiTheme="majorBidi" w:eastAsia="Calibri" w:hAnsiTheme="majorBidi" w:cstheme="majorBidi"/>
          <w:szCs w:val="24"/>
          <w:lang w:val="en-US"/>
          <w14:ligatures w14:val="none"/>
        </w:rPr>
        <w:t xml:space="preserve"> </w:t>
      </w:r>
      <w:r w:rsidR="003F5888" w:rsidRPr="00D375DC">
        <w:rPr>
          <w:rFonts w:asciiTheme="majorBidi" w:eastAsia="Calibri" w:hAnsiTheme="majorBidi" w:cstheme="majorBidi"/>
          <w:szCs w:val="24"/>
          <w14:ligatures w14:val="none"/>
        </w:rPr>
        <w:t>[Act C of 2000 on Accounting]</w:t>
      </w:r>
      <w:r w:rsidR="00B63202" w:rsidRPr="00D375DC">
        <w:rPr>
          <w:rFonts w:asciiTheme="majorBidi" w:eastAsia="Calibri" w:hAnsiTheme="majorBidi" w:cstheme="majorBidi"/>
          <w:szCs w:val="24"/>
          <w14:ligatures w14:val="none"/>
        </w:rPr>
        <w:t xml:space="preserve"> (Hungary)</w:t>
      </w:r>
      <w:r w:rsidR="003F5888" w:rsidRPr="00D375DC">
        <w:rPr>
          <w:rFonts w:asciiTheme="majorBidi" w:eastAsia="Calibri" w:hAnsiTheme="majorBidi" w:cstheme="majorBidi"/>
          <w:szCs w:val="24"/>
          <w14:ligatures w14:val="none"/>
        </w:rPr>
        <w:t>.</w:t>
      </w:r>
      <w:r w:rsidR="00B63202" w:rsidRPr="00D375DC">
        <w:rPr>
          <w:rFonts w:asciiTheme="majorBidi" w:eastAsia="Calibri" w:hAnsiTheme="majorBidi" w:cstheme="majorBidi"/>
          <w:szCs w:val="24"/>
          <w14:ligatures w14:val="none"/>
        </w:rPr>
        <w:t xml:space="preserve"> (2000).</w:t>
      </w:r>
      <w:r w:rsidR="00580E35">
        <w:rPr>
          <w:rFonts w:asciiTheme="majorBidi" w:eastAsia="Calibri" w:hAnsiTheme="majorBidi" w:cstheme="majorBidi"/>
          <w:szCs w:val="24"/>
          <w14:ligatures w14:val="none"/>
        </w:rPr>
        <w:t xml:space="preserve"> </w:t>
      </w:r>
      <w:r w:rsidR="00CD065C" w:rsidRPr="00D375DC">
        <w:rPr>
          <w:rFonts w:asciiTheme="majorBidi" w:eastAsia="Calibri" w:hAnsiTheme="majorBidi" w:cstheme="majorBidi"/>
          <w:i/>
          <w:iCs/>
          <w:szCs w:val="24"/>
          <w14:ligatures w14:val="none"/>
        </w:rPr>
        <w:t xml:space="preserve">Magyar </w:t>
      </w:r>
      <w:proofErr w:type="spellStart"/>
      <w:r w:rsidR="00CD065C" w:rsidRPr="00D375DC">
        <w:rPr>
          <w:rFonts w:asciiTheme="majorBidi" w:eastAsia="Calibri" w:hAnsiTheme="majorBidi" w:cstheme="majorBidi"/>
          <w:i/>
          <w:iCs/>
          <w:szCs w:val="24"/>
          <w14:ligatures w14:val="none"/>
        </w:rPr>
        <w:t>Közlöny</w:t>
      </w:r>
      <w:proofErr w:type="spellEnd"/>
      <w:r w:rsidR="00CD065C" w:rsidRPr="00D375DC">
        <w:rPr>
          <w:rFonts w:asciiTheme="majorBidi" w:eastAsia="Calibri" w:hAnsiTheme="majorBidi" w:cstheme="majorBidi"/>
          <w:szCs w:val="24"/>
          <w14:ligatures w14:val="none"/>
        </w:rPr>
        <w:t>.</w:t>
      </w:r>
      <w:r w:rsidR="003D1261" w:rsidRPr="00D375DC">
        <w:rPr>
          <w:rFonts w:asciiTheme="majorBidi" w:eastAsia="Calibri" w:hAnsiTheme="majorBidi" w:cstheme="majorBidi"/>
          <w:szCs w:val="24"/>
          <w14:ligatures w14:val="none"/>
        </w:rPr>
        <w:t xml:space="preserve"> </w:t>
      </w:r>
      <w:hyperlink r:id="rId8" w:history="1">
        <w:r w:rsidR="003D1261" w:rsidRPr="00D375DC">
          <w:rPr>
            <w:rStyle w:val="Hyperlink"/>
            <w:rFonts w:asciiTheme="majorBidi" w:eastAsia="Calibri" w:hAnsiTheme="majorBidi" w:cstheme="majorBidi"/>
            <w:szCs w:val="24"/>
            <w14:ligatures w14:val="none"/>
          </w:rPr>
          <w:t>https://njt.hu/jogszabaly/2000-100-00-00.80</w:t>
        </w:r>
      </w:hyperlink>
    </w:p>
    <w:p w14:paraId="2770A5E4" w14:textId="269F9DDD" w:rsidR="003F5888" w:rsidRPr="00D375DC" w:rsidRDefault="003F5888" w:rsidP="00D375DC">
      <w:pPr>
        <w:spacing w:after="0" w:line="268" w:lineRule="auto"/>
        <w:ind w:left="709" w:hanging="709"/>
        <w:rPr>
          <w:rFonts w:asciiTheme="majorBidi" w:eastAsia="Times New Roman" w:hAnsiTheme="majorBidi" w:cstheme="majorBidi"/>
          <w:noProof/>
          <w:szCs w:val="24"/>
          <w:lang w:val="en-US" w:eastAsia="ja-JP"/>
        </w:rPr>
      </w:pPr>
      <w:r w:rsidRPr="00580E35">
        <w:rPr>
          <w:rFonts w:asciiTheme="majorBidi" w:eastAsia="Times New Roman" w:hAnsiTheme="majorBidi" w:cstheme="majorBidi"/>
          <w:noProof/>
          <w:szCs w:val="24"/>
          <w:lang w:eastAsia="ja-JP"/>
        </w:rPr>
        <w:t>Arrêté royal du 21 juin 2006 relatif à la comptabilité, aux comptes annuels et aux comptes consolidés des sicaf immobilières publiques, et modifiant l'arrêté royal du 10 avril 1995 relatif aux sicaf immobilières [Royal Decree of 21 June 2006 on the accounting, annual accounts and consolidated accounts of public property investment funds, and amending the Royal Decree of 10 April 1995 on property investment funds]</w:t>
      </w:r>
      <w:r w:rsidR="00B63202" w:rsidRPr="00580E35">
        <w:rPr>
          <w:rFonts w:asciiTheme="majorBidi" w:eastAsia="Times New Roman" w:hAnsiTheme="majorBidi" w:cstheme="majorBidi"/>
          <w:noProof/>
          <w:szCs w:val="24"/>
          <w:lang w:eastAsia="ja-JP"/>
        </w:rPr>
        <w:t xml:space="preserve"> (Belgium). </w:t>
      </w:r>
      <w:r w:rsidR="00B63202" w:rsidRPr="00DE1172">
        <w:rPr>
          <w:rFonts w:asciiTheme="majorBidi" w:eastAsia="Times New Roman" w:hAnsiTheme="majorBidi" w:cstheme="majorBidi"/>
          <w:noProof/>
          <w:szCs w:val="24"/>
          <w:lang w:val="en-US" w:eastAsia="ja-JP"/>
        </w:rPr>
        <w:t>(2006)</w:t>
      </w:r>
      <w:r w:rsidRPr="00DE1172">
        <w:rPr>
          <w:rFonts w:asciiTheme="majorBidi" w:eastAsia="Times New Roman" w:hAnsiTheme="majorBidi" w:cstheme="majorBidi"/>
          <w:noProof/>
          <w:szCs w:val="24"/>
          <w:lang w:val="en-US" w:eastAsia="ja-JP"/>
        </w:rPr>
        <w:t xml:space="preserve">. </w:t>
      </w:r>
      <w:r w:rsidRPr="00DE1172">
        <w:rPr>
          <w:rFonts w:asciiTheme="majorBidi" w:eastAsia="Times New Roman" w:hAnsiTheme="majorBidi" w:cstheme="majorBidi"/>
          <w:i/>
          <w:iCs/>
          <w:noProof/>
          <w:szCs w:val="24"/>
          <w:lang w:val="en-US" w:eastAsia="ja-JP"/>
        </w:rPr>
        <w:t>Moniteur belge</w:t>
      </w:r>
      <w:r w:rsidR="007F1835" w:rsidRPr="00DE1172">
        <w:rPr>
          <w:rFonts w:asciiTheme="majorBidi" w:eastAsia="Times New Roman" w:hAnsiTheme="majorBidi" w:cstheme="majorBidi"/>
          <w:noProof/>
          <w:szCs w:val="24"/>
          <w:lang w:val="en-US" w:eastAsia="ja-JP"/>
        </w:rPr>
        <w:t>.</w:t>
      </w:r>
      <w:r w:rsidRPr="00DE1172">
        <w:rPr>
          <w:rFonts w:asciiTheme="majorBidi" w:eastAsia="Times New Roman" w:hAnsiTheme="majorBidi" w:cstheme="majorBidi"/>
          <w:noProof/>
          <w:szCs w:val="24"/>
          <w:lang w:val="en-US" w:eastAsia="ja-JP"/>
        </w:rPr>
        <w:t xml:space="preserve"> </w:t>
      </w:r>
      <w:hyperlink r:id="rId9" w:history="1">
        <w:hyperlink r:id="rId10" w:tgtFrame="_blank" w:history="1">
          <w:r w:rsidR="00757866" w:rsidRPr="00757866">
            <w:rPr>
              <w:rStyle w:val="Hyperlink"/>
              <w:rFonts w:asciiTheme="majorBidi" w:hAnsiTheme="majorBidi" w:cstheme="majorBidi"/>
              <w:szCs w:val="24"/>
            </w:rPr>
            <w:t>https://bit.ly/3EcxFna</w:t>
          </w:r>
        </w:hyperlink>
      </w:hyperlink>
    </w:p>
    <w:p w14:paraId="2798E64F" w14:textId="4056881C" w:rsidR="003F5888" w:rsidRPr="00580E35" w:rsidRDefault="003F5888" w:rsidP="00D375DC">
      <w:pPr>
        <w:spacing w:after="0" w:line="268" w:lineRule="auto"/>
        <w:ind w:left="709" w:hanging="709"/>
        <w:rPr>
          <w:rFonts w:asciiTheme="majorBidi" w:eastAsia="Times New Roman" w:hAnsiTheme="majorBidi" w:cstheme="majorBidi"/>
          <w:noProof/>
          <w:szCs w:val="24"/>
          <w:lang w:val="de-DE" w:eastAsia="ja-JP"/>
        </w:rPr>
      </w:pPr>
      <w:r w:rsidRPr="00580E35">
        <w:rPr>
          <w:rFonts w:asciiTheme="majorBidi" w:eastAsia="Times New Roman" w:hAnsiTheme="majorBidi" w:cstheme="majorBidi"/>
          <w:noProof/>
          <w:szCs w:val="24"/>
          <w:lang w:eastAsia="ja-JP"/>
          <w14:ligatures w14:val="none"/>
        </w:rPr>
        <w:t>Arrêté royal du 23 septembre 1992 relatif aux comptes annuels des établissements de crédit, des entreprises d'investissement et des sociétés de gestion d’organismes de placement collectif [Royal Decree of 23 September 1992 on the annual accounts of credit institutions, investment firms and management companies of undertakings for collective investment]</w:t>
      </w:r>
      <w:r w:rsidR="002420E9" w:rsidRPr="00580E35">
        <w:rPr>
          <w:rFonts w:asciiTheme="majorBidi" w:eastAsia="Times New Roman" w:hAnsiTheme="majorBidi" w:cstheme="majorBidi"/>
          <w:noProof/>
          <w:szCs w:val="24"/>
          <w:lang w:eastAsia="ja-JP"/>
          <w14:ligatures w14:val="none"/>
        </w:rPr>
        <w:t xml:space="preserve"> (Belgium)</w:t>
      </w:r>
      <w:r w:rsidRPr="00580E35">
        <w:rPr>
          <w:rFonts w:asciiTheme="majorBidi" w:eastAsia="Times New Roman" w:hAnsiTheme="majorBidi" w:cstheme="majorBidi"/>
          <w:noProof/>
          <w:szCs w:val="24"/>
          <w:lang w:eastAsia="ja-JP"/>
          <w14:ligatures w14:val="none"/>
        </w:rPr>
        <w:t xml:space="preserve">. </w:t>
      </w:r>
      <w:r w:rsidR="007F1835" w:rsidRPr="00580E35">
        <w:rPr>
          <w:rFonts w:asciiTheme="majorBidi" w:eastAsia="Times New Roman" w:hAnsiTheme="majorBidi" w:cstheme="majorBidi"/>
          <w:noProof/>
          <w:szCs w:val="24"/>
          <w:lang w:val="de-DE" w:eastAsia="ja-JP"/>
          <w14:ligatures w14:val="none"/>
        </w:rPr>
        <w:t>(</w:t>
      </w:r>
      <w:r w:rsidRPr="00580E35">
        <w:rPr>
          <w:rFonts w:asciiTheme="majorBidi" w:eastAsia="Times New Roman" w:hAnsiTheme="majorBidi" w:cstheme="majorBidi"/>
          <w:noProof/>
          <w:szCs w:val="24"/>
          <w:lang w:val="de-DE" w:eastAsia="ja-JP"/>
          <w14:ligatures w14:val="none"/>
        </w:rPr>
        <w:t>1992</w:t>
      </w:r>
      <w:r w:rsidR="007F1835" w:rsidRPr="00580E35">
        <w:rPr>
          <w:rFonts w:asciiTheme="majorBidi" w:eastAsia="Times New Roman" w:hAnsiTheme="majorBidi" w:cstheme="majorBidi"/>
          <w:noProof/>
          <w:szCs w:val="24"/>
          <w:lang w:val="de-DE" w:eastAsia="ja-JP"/>
          <w14:ligatures w14:val="none"/>
        </w:rPr>
        <w:t>)</w:t>
      </w:r>
      <w:r w:rsidRPr="00580E35">
        <w:rPr>
          <w:rFonts w:asciiTheme="majorBidi" w:eastAsia="Times New Roman" w:hAnsiTheme="majorBidi" w:cstheme="majorBidi"/>
          <w:noProof/>
          <w:szCs w:val="24"/>
          <w:lang w:val="de-DE" w:eastAsia="ja-JP"/>
          <w14:ligatures w14:val="none"/>
        </w:rPr>
        <w:t xml:space="preserve">. </w:t>
      </w:r>
      <w:r w:rsidRPr="00580E35">
        <w:rPr>
          <w:rFonts w:asciiTheme="majorBidi" w:eastAsia="Times New Roman" w:hAnsiTheme="majorBidi" w:cstheme="majorBidi"/>
          <w:i/>
          <w:iCs/>
          <w:noProof/>
          <w:szCs w:val="24"/>
          <w:lang w:val="de-DE" w:eastAsia="ja-JP"/>
          <w14:ligatures w14:val="none"/>
        </w:rPr>
        <w:t>Moniteur belge</w:t>
      </w:r>
      <w:r w:rsidR="00B72CBB" w:rsidRPr="00D375DC">
        <w:rPr>
          <w:rFonts w:asciiTheme="majorBidi" w:eastAsia="Times New Roman" w:hAnsiTheme="majorBidi" w:cstheme="majorBidi"/>
          <w:noProof/>
          <w:szCs w:val="24"/>
          <w:lang w:val="de-DE" w:eastAsia="ja-JP"/>
          <w14:ligatures w14:val="none"/>
        </w:rPr>
        <w:t>.</w:t>
      </w:r>
      <w:r w:rsidRPr="00580E35">
        <w:rPr>
          <w:rFonts w:asciiTheme="majorBidi" w:eastAsia="Times New Roman" w:hAnsiTheme="majorBidi" w:cstheme="majorBidi"/>
          <w:noProof/>
          <w:szCs w:val="24"/>
          <w:lang w:val="de-DE" w:eastAsia="ja-JP"/>
          <w14:ligatures w14:val="none"/>
        </w:rPr>
        <w:t xml:space="preserve"> </w:t>
      </w:r>
      <w:hyperlink r:id="rId11" w:history="1">
        <w:r w:rsidR="00163186" w:rsidRPr="00D375DC">
          <w:rPr>
            <w:rStyle w:val="Hyperlink"/>
            <w:rFonts w:asciiTheme="majorBidi" w:eastAsia="Times New Roman" w:hAnsiTheme="majorBidi" w:cstheme="majorBidi"/>
            <w:noProof/>
            <w:szCs w:val="24"/>
            <w:lang w:val="de-DE" w:eastAsia="ja-JP"/>
          </w:rPr>
          <w:t>https://www.ejustice.just.fgov.be/eli/arrete/1992/09/23/1992003570/justel</w:t>
        </w:r>
      </w:hyperlink>
    </w:p>
    <w:p w14:paraId="2FC82D4E" w14:textId="5684C714" w:rsidR="003F5888" w:rsidRPr="00D375DC" w:rsidRDefault="003F5888" w:rsidP="00D375DC">
      <w:pPr>
        <w:spacing w:after="0" w:line="268" w:lineRule="auto"/>
        <w:ind w:left="709" w:hanging="709"/>
        <w:rPr>
          <w:rFonts w:asciiTheme="majorBidi" w:hAnsiTheme="majorBidi" w:cstheme="majorBidi"/>
          <w:szCs w:val="24"/>
          <w:lang w:val="de-DE"/>
        </w:rPr>
      </w:pPr>
      <w:r w:rsidRPr="00580E35">
        <w:rPr>
          <w:rFonts w:asciiTheme="majorBidi" w:eastAsia="Times New Roman" w:hAnsiTheme="majorBidi" w:cstheme="majorBidi"/>
          <w:noProof/>
          <w:szCs w:val="24"/>
          <w:lang w:eastAsia="ja-JP"/>
        </w:rPr>
        <w:t>Arrêté royal du 23 septembre 1992 relatif aux comptes consolidés des établissements de crédit, des entreprises d'investissement et des sociétés de gestion d'organismes de placement collectif [Royal Decree of 23 September 1992 on the consolidated accounts of credit institutions, investment firms and management companies of collective investment undertakings]</w:t>
      </w:r>
      <w:r w:rsidR="002420E9" w:rsidRPr="00580E35">
        <w:rPr>
          <w:rFonts w:asciiTheme="majorBidi" w:eastAsia="Times New Roman" w:hAnsiTheme="majorBidi" w:cstheme="majorBidi"/>
          <w:noProof/>
          <w:szCs w:val="24"/>
          <w:lang w:eastAsia="ja-JP"/>
        </w:rPr>
        <w:t xml:space="preserve"> </w:t>
      </w:r>
      <w:r w:rsidR="002420E9" w:rsidRPr="00580E35">
        <w:rPr>
          <w:rFonts w:asciiTheme="majorBidi" w:eastAsia="Times New Roman" w:hAnsiTheme="majorBidi" w:cstheme="majorBidi"/>
          <w:noProof/>
          <w:szCs w:val="24"/>
          <w:lang w:eastAsia="ja-JP"/>
          <w14:ligatures w14:val="none"/>
        </w:rPr>
        <w:t>(Belgium)</w:t>
      </w:r>
      <w:r w:rsidRPr="00580E35">
        <w:rPr>
          <w:rFonts w:asciiTheme="majorBidi" w:eastAsia="Times New Roman" w:hAnsiTheme="majorBidi" w:cstheme="majorBidi"/>
          <w:noProof/>
          <w:szCs w:val="24"/>
          <w:lang w:eastAsia="ja-JP"/>
        </w:rPr>
        <w:t xml:space="preserve">. </w:t>
      </w:r>
      <w:r w:rsidR="007F1835" w:rsidRPr="00580E35">
        <w:rPr>
          <w:rFonts w:asciiTheme="majorBidi" w:eastAsia="Times New Roman" w:hAnsiTheme="majorBidi" w:cstheme="majorBidi"/>
          <w:noProof/>
          <w:szCs w:val="24"/>
          <w:lang w:val="de-DE" w:eastAsia="ja-JP"/>
        </w:rPr>
        <w:t>(</w:t>
      </w:r>
      <w:r w:rsidRPr="00580E35">
        <w:rPr>
          <w:rFonts w:asciiTheme="majorBidi" w:eastAsia="Times New Roman" w:hAnsiTheme="majorBidi" w:cstheme="majorBidi"/>
          <w:noProof/>
          <w:szCs w:val="24"/>
          <w:lang w:val="de-DE" w:eastAsia="ja-JP"/>
        </w:rPr>
        <w:t>1992</w:t>
      </w:r>
      <w:r w:rsidR="007F1835" w:rsidRPr="00580E35">
        <w:rPr>
          <w:rFonts w:asciiTheme="majorBidi" w:eastAsia="Times New Roman" w:hAnsiTheme="majorBidi" w:cstheme="majorBidi"/>
          <w:noProof/>
          <w:szCs w:val="24"/>
          <w:lang w:val="de-DE" w:eastAsia="ja-JP"/>
        </w:rPr>
        <w:t>)</w:t>
      </w:r>
      <w:r w:rsidRPr="00580E35">
        <w:rPr>
          <w:rFonts w:asciiTheme="majorBidi" w:eastAsia="Times New Roman" w:hAnsiTheme="majorBidi" w:cstheme="majorBidi"/>
          <w:noProof/>
          <w:szCs w:val="24"/>
          <w:lang w:val="de-DE" w:eastAsia="ja-JP"/>
        </w:rPr>
        <w:t xml:space="preserve">. </w:t>
      </w:r>
      <w:r w:rsidRPr="00580E35">
        <w:rPr>
          <w:rFonts w:asciiTheme="majorBidi" w:eastAsia="Times New Roman" w:hAnsiTheme="majorBidi" w:cstheme="majorBidi"/>
          <w:i/>
          <w:iCs/>
          <w:noProof/>
          <w:szCs w:val="24"/>
          <w:lang w:val="de-DE" w:eastAsia="ja-JP"/>
        </w:rPr>
        <w:t>Moniteur belge</w:t>
      </w:r>
      <w:r w:rsidR="001610D1" w:rsidRPr="00580E35">
        <w:rPr>
          <w:rFonts w:asciiTheme="majorBidi" w:eastAsia="Times New Roman" w:hAnsiTheme="majorBidi" w:cstheme="majorBidi"/>
          <w:noProof/>
          <w:szCs w:val="24"/>
          <w:lang w:val="de-DE" w:eastAsia="ja-JP"/>
        </w:rPr>
        <w:t>.</w:t>
      </w:r>
      <w:r w:rsidRPr="00580E35">
        <w:rPr>
          <w:rFonts w:asciiTheme="majorBidi" w:eastAsia="Times New Roman" w:hAnsiTheme="majorBidi" w:cstheme="majorBidi"/>
          <w:noProof/>
          <w:szCs w:val="24"/>
          <w:lang w:val="de-DE" w:eastAsia="ja-JP"/>
        </w:rPr>
        <w:t xml:space="preserve"> </w:t>
      </w:r>
      <w:hyperlink r:id="rId12" w:history="1">
        <w:r w:rsidR="00CF21C4" w:rsidRPr="00D375DC">
          <w:rPr>
            <w:rStyle w:val="Hyperlink"/>
            <w:rFonts w:asciiTheme="majorBidi" w:eastAsia="Times New Roman" w:hAnsiTheme="majorBidi" w:cstheme="majorBidi"/>
            <w:noProof/>
            <w:szCs w:val="24"/>
            <w:lang w:val="de-DE" w:eastAsia="ja-JP"/>
          </w:rPr>
          <w:t>https://www.ejustice.just.fgov.be/eli/arrete/1992/09/23/1992003571/justel</w:t>
        </w:r>
      </w:hyperlink>
    </w:p>
    <w:p w14:paraId="2D7EE38D" w14:textId="3B9AEA4C" w:rsidR="003F5888" w:rsidRPr="00D375DC" w:rsidRDefault="003F5888" w:rsidP="00580E35">
      <w:pPr>
        <w:spacing w:after="0" w:line="268" w:lineRule="auto"/>
        <w:ind w:left="709" w:hanging="709"/>
        <w:rPr>
          <w:rFonts w:asciiTheme="majorBidi" w:hAnsiTheme="majorBidi" w:cstheme="majorBidi"/>
          <w:szCs w:val="24"/>
          <w:lang w:val="en-US"/>
          <w14:ligatures w14:val="none"/>
        </w:rPr>
      </w:pPr>
      <w:r w:rsidRPr="00580E35">
        <w:rPr>
          <w:rFonts w:asciiTheme="majorBidi" w:eastAsia="Times New Roman" w:hAnsiTheme="majorBidi" w:cstheme="majorBidi"/>
          <w:noProof/>
          <w:szCs w:val="24"/>
          <w:lang w:eastAsia="ja-JP"/>
          <w14:ligatures w14:val="none"/>
        </w:rPr>
        <w:t>Arrêté royal du 27 septembre 2009 relatif aux comptes consolidés des entreprises d’assurances et des entreprises de réassurances [Royal Decree of 27 September 2009 on the consolidated accounts of insurance undertakings and reinsurance undertakings]</w:t>
      </w:r>
      <w:r w:rsidR="002420E9" w:rsidRPr="00580E35">
        <w:rPr>
          <w:rFonts w:asciiTheme="majorBidi" w:eastAsia="Times New Roman" w:hAnsiTheme="majorBidi" w:cstheme="majorBidi"/>
          <w:noProof/>
          <w:szCs w:val="24"/>
          <w:lang w:eastAsia="ja-JP"/>
          <w14:ligatures w14:val="none"/>
        </w:rPr>
        <w:t xml:space="preserve"> (Belgium)</w:t>
      </w:r>
      <w:r w:rsidRPr="00580E35">
        <w:rPr>
          <w:rFonts w:asciiTheme="majorBidi" w:eastAsia="Times New Roman" w:hAnsiTheme="majorBidi" w:cstheme="majorBidi"/>
          <w:noProof/>
          <w:szCs w:val="24"/>
          <w:lang w:eastAsia="ja-JP"/>
          <w14:ligatures w14:val="none"/>
        </w:rPr>
        <w:t xml:space="preserve">. </w:t>
      </w:r>
      <w:r w:rsidR="002420E9" w:rsidRPr="00DE1172">
        <w:rPr>
          <w:rFonts w:asciiTheme="majorBidi" w:eastAsia="Times New Roman" w:hAnsiTheme="majorBidi" w:cstheme="majorBidi"/>
          <w:noProof/>
          <w:szCs w:val="24"/>
          <w:lang w:val="en-US" w:eastAsia="ja-JP"/>
          <w14:ligatures w14:val="none"/>
        </w:rPr>
        <w:t>(</w:t>
      </w:r>
      <w:r w:rsidRPr="00DE1172">
        <w:rPr>
          <w:rFonts w:asciiTheme="majorBidi" w:eastAsia="Times New Roman" w:hAnsiTheme="majorBidi" w:cstheme="majorBidi"/>
          <w:noProof/>
          <w:szCs w:val="24"/>
          <w:lang w:val="en-US" w:eastAsia="ja-JP"/>
          <w14:ligatures w14:val="none"/>
        </w:rPr>
        <w:t>2009</w:t>
      </w:r>
      <w:r w:rsidR="002420E9" w:rsidRPr="00DE1172">
        <w:rPr>
          <w:rFonts w:asciiTheme="majorBidi" w:eastAsia="Times New Roman" w:hAnsiTheme="majorBidi" w:cstheme="majorBidi"/>
          <w:noProof/>
          <w:szCs w:val="24"/>
          <w:lang w:val="en-US" w:eastAsia="ja-JP"/>
          <w14:ligatures w14:val="none"/>
        </w:rPr>
        <w:t>)</w:t>
      </w:r>
      <w:r w:rsidRPr="00DE1172">
        <w:rPr>
          <w:rFonts w:asciiTheme="majorBidi" w:eastAsia="Times New Roman" w:hAnsiTheme="majorBidi" w:cstheme="majorBidi"/>
          <w:noProof/>
          <w:szCs w:val="24"/>
          <w:lang w:val="en-US" w:eastAsia="ja-JP"/>
          <w14:ligatures w14:val="none"/>
        </w:rPr>
        <w:t xml:space="preserve">. </w:t>
      </w:r>
      <w:r w:rsidRPr="00DE1172">
        <w:rPr>
          <w:rFonts w:asciiTheme="majorBidi" w:eastAsia="Times New Roman" w:hAnsiTheme="majorBidi" w:cstheme="majorBidi"/>
          <w:i/>
          <w:iCs/>
          <w:noProof/>
          <w:szCs w:val="24"/>
          <w:lang w:val="en-US" w:eastAsia="ja-JP"/>
          <w14:ligatures w14:val="none"/>
        </w:rPr>
        <w:t>Moniteur belge</w:t>
      </w:r>
      <w:r w:rsidR="002420E9" w:rsidRPr="00DE1172">
        <w:rPr>
          <w:rFonts w:asciiTheme="majorBidi" w:eastAsia="Times New Roman" w:hAnsiTheme="majorBidi" w:cstheme="majorBidi"/>
          <w:noProof/>
          <w:szCs w:val="24"/>
          <w:lang w:val="en-US" w:eastAsia="ja-JP"/>
          <w14:ligatures w14:val="none"/>
        </w:rPr>
        <w:t>.</w:t>
      </w:r>
      <w:r w:rsidRPr="00DE1172">
        <w:rPr>
          <w:rFonts w:asciiTheme="majorBidi" w:eastAsia="Times New Roman" w:hAnsiTheme="majorBidi" w:cstheme="majorBidi"/>
          <w:noProof/>
          <w:szCs w:val="24"/>
          <w:lang w:val="en-US" w:eastAsia="ja-JP"/>
          <w14:ligatures w14:val="none"/>
        </w:rPr>
        <w:t xml:space="preserve"> </w:t>
      </w:r>
      <w:hyperlink r:id="rId13" w:history="1">
        <w:r w:rsidR="004F44DD" w:rsidRPr="006902FC">
          <w:rPr>
            <w:rStyle w:val="Hyperlink"/>
            <w:rFonts w:asciiTheme="majorBidi" w:hAnsiTheme="majorBidi" w:cstheme="majorBidi"/>
            <w:szCs w:val="24"/>
          </w:rPr>
          <w:t>https://bit.ly/42rg5VL</w:t>
        </w:r>
      </w:hyperlink>
    </w:p>
    <w:p w14:paraId="77EC665F" w14:textId="628266A7" w:rsidR="003F5888" w:rsidRPr="00DE1172" w:rsidRDefault="003F5888" w:rsidP="00580E35">
      <w:pPr>
        <w:spacing w:after="0" w:line="268" w:lineRule="auto"/>
        <w:ind w:left="709" w:hanging="709"/>
        <w:rPr>
          <w:rFonts w:asciiTheme="majorBidi" w:eastAsia="Times New Roman" w:hAnsiTheme="majorBidi" w:cstheme="majorBidi"/>
          <w:noProof/>
          <w:szCs w:val="24"/>
          <w:lang w:val="en-US" w:eastAsia="ja-JP"/>
        </w:rPr>
      </w:pPr>
      <w:r w:rsidRPr="00580E35">
        <w:rPr>
          <w:rFonts w:asciiTheme="majorBidi" w:eastAsia="Times New Roman" w:hAnsiTheme="majorBidi" w:cstheme="majorBidi"/>
          <w:noProof/>
          <w:szCs w:val="24"/>
          <w:lang w:eastAsia="ja-JP"/>
          <w14:ligatures w14:val="none"/>
        </w:rPr>
        <w:t>Arrêté royal du 7 décembre 2010 relatif aux sicafi [Royal Decree of 7 December 2010 on property investment funds]</w:t>
      </w:r>
      <w:r w:rsidR="002420E9" w:rsidRPr="00580E35">
        <w:rPr>
          <w:rFonts w:asciiTheme="majorBidi" w:eastAsia="Times New Roman" w:hAnsiTheme="majorBidi" w:cstheme="majorBidi"/>
          <w:noProof/>
          <w:szCs w:val="24"/>
          <w:lang w:eastAsia="ja-JP"/>
          <w14:ligatures w14:val="none"/>
        </w:rPr>
        <w:t xml:space="preserve"> (</w:t>
      </w:r>
      <w:r w:rsidR="009A7520" w:rsidRPr="00580E35">
        <w:rPr>
          <w:rFonts w:asciiTheme="majorBidi" w:eastAsia="Times New Roman" w:hAnsiTheme="majorBidi" w:cstheme="majorBidi"/>
          <w:noProof/>
          <w:szCs w:val="24"/>
          <w:lang w:eastAsia="ja-JP"/>
          <w14:ligatures w14:val="none"/>
        </w:rPr>
        <w:t>Belgium</w:t>
      </w:r>
      <w:r w:rsidR="002420E9" w:rsidRPr="00580E35">
        <w:rPr>
          <w:rFonts w:asciiTheme="majorBidi" w:eastAsia="Times New Roman" w:hAnsiTheme="majorBidi" w:cstheme="majorBidi"/>
          <w:noProof/>
          <w:szCs w:val="24"/>
          <w:lang w:eastAsia="ja-JP"/>
          <w14:ligatures w14:val="none"/>
        </w:rPr>
        <w:t>)</w:t>
      </w:r>
      <w:r w:rsidRPr="00580E35">
        <w:rPr>
          <w:rFonts w:asciiTheme="majorBidi" w:eastAsia="Times New Roman" w:hAnsiTheme="majorBidi" w:cstheme="majorBidi"/>
          <w:noProof/>
          <w:szCs w:val="24"/>
          <w:lang w:eastAsia="ja-JP"/>
          <w14:ligatures w14:val="none"/>
        </w:rPr>
        <w:t xml:space="preserve">. </w:t>
      </w:r>
      <w:r w:rsidR="002420E9" w:rsidRPr="00DE1172">
        <w:rPr>
          <w:rFonts w:asciiTheme="majorBidi" w:eastAsia="Times New Roman" w:hAnsiTheme="majorBidi" w:cstheme="majorBidi"/>
          <w:noProof/>
          <w:szCs w:val="24"/>
          <w:lang w:val="en-US" w:eastAsia="ja-JP"/>
          <w14:ligatures w14:val="none"/>
        </w:rPr>
        <w:t>(</w:t>
      </w:r>
      <w:r w:rsidRPr="00DE1172">
        <w:rPr>
          <w:rFonts w:asciiTheme="majorBidi" w:eastAsia="Times New Roman" w:hAnsiTheme="majorBidi" w:cstheme="majorBidi"/>
          <w:noProof/>
          <w:szCs w:val="24"/>
          <w:lang w:val="en-US" w:eastAsia="ja-JP"/>
          <w14:ligatures w14:val="none"/>
        </w:rPr>
        <w:t>2010</w:t>
      </w:r>
      <w:r w:rsidR="002420E9" w:rsidRPr="00DE1172">
        <w:rPr>
          <w:rFonts w:asciiTheme="majorBidi" w:eastAsia="Times New Roman" w:hAnsiTheme="majorBidi" w:cstheme="majorBidi"/>
          <w:noProof/>
          <w:szCs w:val="24"/>
          <w:lang w:val="en-US" w:eastAsia="ja-JP"/>
          <w14:ligatures w14:val="none"/>
        </w:rPr>
        <w:t>)</w:t>
      </w:r>
      <w:r w:rsidRPr="00DE1172">
        <w:rPr>
          <w:rFonts w:asciiTheme="majorBidi" w:eastAsia="Times New Roman" w:hAnsiTheme="majorBidi" w:cstheme="majorBidi"/>
          <w:noProof/>
          <w:szCs w:val="24"/>
          <w:lang w:val="en-US" w:eastAsia="ja-JP"/>
          <w14:ligatures w14:val="none"/>
        </w:rPr>
        <w:t xml:space="preserve">. </w:t>
      </w:r>
      <w:r w:rsidRPr="00DE1172">
        <w:rPr>
          <w:rFonts w:asciiTheme="majorBidi" w:eastAsia="Times New Roman" w:hAnsiTheme="majorBidi" w:cstheme="majorBidi"/>
          <w:i/>
          <w:iCs/>
          <w:noProof/>
          <w:szCs w:val="24"/>
          <w:lang w:val="en-US" w:eastAsia="ja-JP"/>
          <w14:ligatures w14:val="none"/>
        </w:rPr>
        <w:t>Moniteur belge</w:t>
      </w:r>
      <w:r w:rsidR="002420E9" w:rsidRPr="00DE1172">
        <w:rPr>
          <w:rFonts w:asciiTheme="majorBidi" w:eastAsia="Times New Roman" w:hAnsiTheme="majorBidi" w:cstheme="majorBidi"/>
          <w:noProof/>
          <w:szCs w:val="24"/>
          <w:lang w:val="en-US" w:eastAsia="ja-JP"/>
          <w14:ligatures w14:val="none"/>
        </w:rPr>
        <w:t>.</w:t>
      </w:r>
      <w:r w:rsidRPr="00DE1172">
        <w:rPr>
          <w:rFonts w:asciiTheme="majorBidi" w:eastAsia="Times New Roman" w:hAnsiTheme="majorBidi" w:cstheme="majorBidi"/>
          <w:noProof/>
          <w:szCs w:val="24"/>
          <w:lang w:val="en-US" w:eastAsia="ja-JP"/>
          <w14:ligatures w14:val="none"/>
        </w:rPr>
        <w:t xml:space="preserve"> </w:t>
      </w:r>
      <w:r w:rsidR="007F5398" w:rsidRPr="007F5398">
        <w:rPr>
          <w:rFonts w:asciiTheme="majorBidi" w:hAnsiTheme="majorBidi" w:cstheme="majorBidi"/>
          <w:szCs w:val="24"/>
        </w:rPr>
        <w:t>https://bit.ly/4iOYgpr</w:t>
      </w:r>
    </w:p>
    <w:p w14:paraId="432035A9" w14:textId="3FA8EDAF" w:rsidR="003F5888" w:rsidRPr="00D375DC" w:rsidRDefault="002420E9" w:rsidP="00580E35">
      <w:pPr>
        <w:spacing w:after="0"/>
        <w:ind w:left="720" w:hanging="720"/>
        <w:rPr>
          <w:rFonts w:asciiTheme="majorBidi" w:eastAsia="Calibri" w:hAnsiTheme="majorBidi" w:cstheme="majorBidi"/>
          <w:szCs w:val="24"/>
          <w14:ligatures w14:val="none"/>
        </w:rPr>
      </w:pPr>
      <w:proofErr w:type="spellStart"/>
      <w:r w:rsidRPr="00D375DC">
        <w:rPr>
          <w:rFonts w:asciiTheme="majorBidi" w:eastAsia="Calibri" w:hAnsiTheme="majorBidi" w:cstheme="majorBidi"/>
          <w:szCs w:val="24"/>
          <w:lang w:val="en-US"/>
          <w14:ligatures w14:val="none"/>
        </w:rPr>
        <w:t>Arrêté</w:t>
      </w:r>
      <w:proofErr w:type="spellEnd"/>
      <w:r w:rsidRPr="00D375DC">
        <w:rPr>
          <w:rFonts w:asciiTheme="majorBidi" w:eastAsia="Calibri" w:hAnsiTheme="majorBidi" w:cstheme="majorBidi"/>
          <w:szCs w:val="24"/>
          <w:lang w:val="en-US"/>
          <w14:ligatures w14:val="none"/>
        </w:rPr>
        <w:t xml:space="preserve"> royal du 30 </w:t>
      </w:r>
      <w:proofErr w:type="spellStart"/>
      <w:r w:rsidRPr="00D375DC">
        <w:rPr>
          <w:rFonts w:asciiTheme="majorBidi" w:eastAsia="Calibri" w:hAnsiTheme="majorBidi" w:cstheme="majorBidi"/>
          <w:szCs w:val="24"/>
          <w:lang w:val="en-US"/>
          <w14:ligatures w14:val="none"/>
        </w:rPr>
        <w:t>janvier</w:t>
      </w:r>
      <w:proofErr w:type="spellEnd"/>
      <w:r w:rsidRPr="00D375DC">
        <w:rPr>
          <w:rFonts w:asciiTheme="majorBidi" w:eastAsia="Calibri" w:hAnsiTheme="majorBidi" w:cstheme="majorBidi"/>
          <w:szCs w:val="24"/>
          <w:lang w:val="en-US"/>
          <w14:ligatures w14:val="none"/>
        </w:rPr>
        <w:t xml:space="preserve"> 2001 </w:t>
      </w:r>
      <w:proofErr w:type="spellStart"/>
      <w:r w:rsidRPr="00D375DC">
        <w:rPr>
          <w:rFonts w:asciiTheme="majorBidi" w:eastAsia="Calibri" w:hAnsiTheme="majorBidi" w:cstheme="majorBidi"/>
          <w:szCs w:val="24"/>
          <w:lang w:val="en-US"/>
          <w14:ligatures w14:val="none"/>
        </w:rPr>
        <w:t>portant</w:t>
      </w:r>
      <w:proofErr w:type="spellEnd"/>
      <w:r w:rsidRPr="00D375DC">
        <w:rPr>
          <w:rFonts w:asciiTheme="majorBidi" w:eastAsia="Calibri" w:hAnsiTheme="majorBidi" w:cstheme="majorBidi"/>
          <w:szCs w:val="24"/>
          <w:lang w:val="en-US"/>
          <w14:ligatures w14:val="none"/>
        </w:rPr>
        <w:t xml:space="preserve"> </w:t>
      </w:r>
      <w:proofErr w:type="spellStart"/>
      <w:r w:rsidRPr="00D375DC">
        <w:rPr>
          <w:rFonts w:asciiTheme="majorBidi" w:eastAsia="Calibri" w:hAnsiTheme="majorBidi" w:cstheme="majorBidi"/>
          <w:szCs w:val="24"/>
          <w:lang w:val="en-US"/>
          <w14:ligatures w14:val="none"/>
        </w:rPr>
        <w:t>exécution</w:t>
      </w:r>
      <w:proofErr w:type="spellEnd"/>
      <w:r w:rsidRPr="00D375DC">
        <w:rPr>
          <w:rFonts w:asciiTheme="majorBidi" w:eastAsia="Calibri" w:hAnsiTheme="majorBidi" w:cstheme="majorBidi"/>
          <w:szCs w:val="24"/>
          <w:lang w:val="en-US"/>
          <w14:ligatures w14:val="none"/>
        </w:rPr>
        <w:t xml:space="preserve"> du Code des sociétés </w:t>
      </w:r>
      <w:r w:rsidRPr="00D375DC">
        <w:rPr>
          <w:rFonts w:asciiTheme="majorBidi" w:eastAsia="Calibri" w:hAnsiTheme="majorBidi" w:cstheme="majorBidi"/>
          <w:szCs w:val="24"/>
          <w:lang w:val="en-US"/>
          <w14:ligatures w14:val="none"/>
        </w:rPr>
        <w:br/>
        <w:t>[Royal Decree of 30 January 2001 implementing the Company Code</w:t>
      </w:r>
      <w:r w:rsidR="00AD5400" w:rsidRPr="00D375DC">
        <w:rPr>
          <w:rFonts w:asciiTheme="majorBidi" w:eastAsia="Calibri" w:hAnsiTheme="majorBidi" w:cstheme="majorBidi"/>
          <w:szCs w:val="24"/>
          <w:lang w:val="en-US"/>
          <w14:ligatures w14:val="none"/>
        </w:rPr>
        <w:t>] (Belgium). (</w:t>
      </w:r>
      <w:r w:rsidR="003F5888" w:rsidRPr="00D375DC">
        <w:rPr>
          <w:rFonts w:asciiTheme="majorBidi" w:eastAsia="Calibri" w:hAnsiTheme="majorBidi" w:cstheme="majorBidi"/>
          <w:szCs w:val="24"/>
          <w14:ligatures w14:val="none"/>
        </w:rPr>
        <w:t>2001</w:t>
      </w:r>
      <w:r w:rsidR="00AD5400" w:rsidRPr="00D375DC">
        <w:rPr>
          <w:rFonts w:asciiTheme="majorBidi" w:eastAsia="Calibri" w:hAnsiTheme="majorBidi" w:cstheme="majorBidi"/>
          <w:szCs w:val="24"/>
          <w14:ligatures w14:val="none"/>
        </w:rPr>
        <w:t>)</w:t>
      </w:r>
      <w:r w:rsidR="00624ACC" w:rsidRPr="00D375DC">
        <w:rPr>
          <w:rFonts w:asciiTheme="majorBidi" w:eastAsia="Calibri" w:hAnsiTheme="majorBidi" w:cstheme="majorBidi"/>
          <w:szCs w:val="24"/>
          <w14:ligatures w14:val="none"/>
        </w:rPr>
        <w:t>.</w:t>
      </w:r>
      <w:r w:rsidR="00CD065C" w:rsidRPr="00D375DC">
        <w:rPr>
          <w:rFonts w:asciiTheme="majorBidi" w:eastAsia="Calibri" w:hAnsiTheme="majorBidi" w:cstheme="majorBidi"/>
          <w:szCs w:val="24"/>
          <w14:ligatures w14:val="none"/>
        </w:rPr>
        <w:t xml:space="preserve"> </w:t>
      </w:r>
      <w:proofErr w:type="spellStart"/>
      <w:r w:rsidR="00CD065C" w:rsidRPr="00D375DC">
        <w:rPr>
          <w:rFonts w:asciiTheme="majorBidi" w:eastAsia="Calibri" w:hAnsiTheme="majorBidi" w:cstheme="majorBidi"/>
          <w:i/>
          <w:iCs/>
          <w:szCs w:val="24"/>
          <w14:ligatures w14:val="none"/>
        </w:rPr>
        <w:t>Moniteur</w:t>
      </w:r>
      <w:proofErr w:type="spellEnd"/>
      <w:r w:rsidR="00CD065C" w:rsidRPr="00D375DC">
        <w:rPr>
          <w:rFonts w:asciiTheme="majorBidi" w:eastAsia="Calibri" w:hAnsiTheme="majorBidi" w:cstheme="majorBidi"/>
          <w:i/>
          <w:iCs/>
          <w:szCs w:val="24"/>
          <w14:ligatures w14:val="none"/>
        </w:rPr>
        <w:t xml:space="preserve"> </w:t>
      </w:r>
      <w:proofErr w:type="spellStart"/>
      <w:r w:rsidR="00CD065C" w:rsidRPr="00D375DC">
        <w:rPr>
          <w:rFonts w:asciiTheme="majorBidi" w:eastAsia="Calibri" w:hAnsiTheme="majorBidi" w:cstheme="majorBidi"/>
          <w:i/>
          <w:iCs/>
          <w:szCs w:val="24"/>
          <w14:ligatures w14:val="none"/>
        </w:rPr>
        <w:t>belge</w:t>
      </w:r>
      <w:proofErr w:type="spellEnd"/>
      <w:r w:rsidR="00CD065C" w:rsidRPr="00D375DC">
        <w:rPr>
          <w:rFonts w:asciiTheme="majorBidi" w:eastAsia="Calibri" w:hAnsiTheme="majorBidi" w:cstheme="majorBidi"/>
          <w:szCs w:val="24"/>
          <w14:ligatures w14:val="none"/>
        </w:rPr>
        <w:t>.</w:t>
      </w:r>
      <w:r w:rsidR="003F5888" w:rsidRPr="00D375DC">
        <w:rPr>
          <w:rFonts w:asciiTheme="majorBidi" w:eastAsia="Calibri" w:hAnsiTheme="majorBidi" w:cstheme="majorBidi"/>
          <w:szCs w:val="24"/>
          <w14:ligatures w14:val="none"/>
        </w:rPr>
        <w:t xml:space="preserve"> </w:t>
      </w:r>
      <w:hyperlink r:id="rId14" w:history="1">
        <w:r w:rsidR="00163186" w:rsidRPr="00D375DC">
          <w:rPr>
            <w:rStyle w:val="Hyperlink"/>
            <w:rFonts w:asciiTheme="majorBidi" w:hAnsiTheme="majorBidi" w:cstheme="majorBidi"/>
          </w:rPr>
          <w:t>https://www.ejustice.just.fgov.be/cgi_loi/change_lg.pl? language=</w:t>
        </w:r>
        <w:proofErr w:type="spellStart"/>
        <w:r w:rsidR="00163186" w:rsidRPr="00D375DC">
          <w:rPr>
            <w:rStyle w:val="Hyperlink"/>
            <w:rFonts w:asciiTheme="majorBidi" w:hAnsiTheme="majorBidi" w:cstheme="majorBidi"/>
          </w:rPr>
          <w:t>fr&amp;la</w:t>
        </w:r>
        <w:proofErr w:type="spellEnd"/>
        <w:r w:rsidR="00163186" w:rsidRPr="00D375DC">
          <w:rPr>
            <w:rStyle w:val="Hyperlink"/>
            <w:rFonts w:asciiTheme="majorBidi" w:hAnsiTheme="majorBidi" w:cstheme="majorBidi"/>
          </w:rPr>
          <w:t xml:space="preserve">= </w:t>
        </w:r>
        <w:proofErr w:type="spellStart"/>
        <w:r w:rsidR="00163186" w:rsidRPr="00D375DC">
          <w:rPr>
            <w:rStyle w:val="Hyperlink"/>
            <w:rFonts w:asciiTheme="majorBidi" w:hAnsiTheme="majorBidi" w:cstheme="majorBidi"/>
          </w:rPr>
          <w:t>F&amp;cn</w:t>
        </w:r>
        <w:proofErr w:type="spellEnd"/>
        <w:r w:rsidR="00163186" w:rsidRPr="00D375DC">
          <w:rPr>
            <w:rStyle w:val="Hyperlink"/>
            <w:rFonts w:asciiTheme="majorBidi" w:hAnsiTheme="majorBidi" w:cstheme="majorBidi"/>
          </w:rPr>
          <w:t>=2001013030&amp;table_name=</w:t>
        </w:r>
        <w:proofErr w:type="spellStart"/>
        <w:r w:rsidR="00163186" w:rsidRPr="00D375DC">
          <w:rPr>
            <w:rStyle w:val="Hyperlink"/>
            <w:rFonts w:asciiTheme="majorBidi" w:hAnsiTheme="majorBidi" w:cstheme="majorBidi"/>
          </w:rPr>
          <w:t>loi</w:t>
        </w:r>
        <w:proofErr w:type="spellEnd"/>
      </w:hyperlink>
    </w:p>
    <w:p w14:paraId="45B764A5" w14:textId="4EB32452" w:rsidR="003F5888" w:rsidRPr="00D375DC" w:rsidRDefault="003F5888" w:rsidP="00D375DC">
      <w:pPr>
        <w:spacing w:after="0"/>
        <w:ind w:left="720" w:hanging="720"/>
        <w:rPr>
          <w:rFonts w:asciiTheme="majorBidi" w:eastAsia="Calibri" w:hAnsiTheme="majorBidi" w:cstheme="majorBidi"/>
          <w:szCs w:val="24"/>
          <w14:ligatures w14:val="none"/>
        </w:rPr>
      </w:pPr>
      <w:proofErr w:type="spellStart"/>
      <w:r w:rsidRPr="00D375DC">
        <w:rPr>
          <w:rFonts w:asciiTheme="majorBidi" w:eastAsia="Calibri" w:hAnsiTheme="majorBidi" w:cstheme="majorBidi"/>
          <w:szCs w:val="24"/>
          <w14:ligatures w14:val="none"/>
        </w:rPr>
        <w:t>Årsredovisningslag</w:t>
      </w:r>
      <w:proofErr w:type="spellEnd"/>
      <w:r w:rsidRPr="00D375DC">
        <w:rPr>
          <w:rFonts w:asciiTheme="majorBidi" w:eastAsia="Calibri" w:hAnsiTheme="majorBidi" w:cstheme="majorBidi"/>
          <w:szCs w:val="24"/>
          <w14:ligatures w14:val="none"/>
        </w:rPr>
        <w:t xml:space="preserve"> (1995:1554) [Annual Accounts Act (1995: 1554)]</w:t>
      </w:r>
      <w:r w:rsidR="00AD5400" w:rsidRPr="00D375DC">
        <w:rPr>
          <w:rFonts w:asciiTheme="majorBidi" w:eastAsia="Calibri" w:hAnsiTheme="majorBidi" w:cstheme="majorBidi"/>
          <w:szCs w:val="24"/>
          <w14:ligatures w14:val="none"/>
        </w:rPr>
        <w:t xml:space="preserve"> (Sweden)</w:t>
      </w:r>
      <w:r w:rsidRPr="00D375DC">
        <w:rPr>
          <w:rFonts w:asciiTheme="majorBidi" w:eastAsia="Calibri" w:hAnsiTheme="majorBidi" w:cstheme="majorBidi"/>
          <w:szCs w:val="24"/>
          <w14:ligatures w14:val="none"/>
        </w:rPr>
        <w:t xml:space="preserve">. </w:t>
      </w:r>
      <w:r w:rsidR="00AD5400" w:rsidRPr="00D375DC">
        <w:rPr>
          <w:rFonts w:asciiTheme="majorBidi" w:eastAsia="Calibri" w:hAnsiTheme="majorBidi" w:cstheme="majorBidi"/>
          <w:szCs w:val="24"/>
          <w:lang w:val="de-DE"/>
          <w14:ligatures w14:val="none"/>
        </w:rPr>
        <w:t>(</w:t>
      </w:r>
      <w:r w:rsidRPr="00D375DC">
        <w:rPr>
          <w:rFonts w:asciiTheme="majorBidi" w:eastAsia="Calibri" w:hAnsiTheme="majorBidi" w:cstheme="majorBidi"/>
          <w:szCs w:val="24"/>
          <w:lang w:val="de-DE"/>
          <w14:ligatures w14:val="none"/>
        </w:rPr>
        <w:t>1995</w:t>
      </w:r>
      <w:r w:rsidR="00AD5400" w:rsidRPr="00D375DC">
        <w:rPr>
          <w:rFonts w:asciiTheme="majorBidi" w:eastAsia="Calibri" w:hAnsiTheme="majorBidi" w:cstheme="majorBidi"/>
          <w:szCs w:val="24"/>
          <w:lang w:val="de-DE"/>
          <w14:ligatures w14:val="none"/>
        </w:rPr>
        <w:t>).</w:t>
      </w:r>
      <w:r w:rsidR="0019111A" w:rsidRPr="00D375DC">
        <w:rPr>
          <w:rFonts w:asciiTheme="majorBidi" w:eastAsia="Calibri" w:hAnsiTheme="majorBidi" w:cstheme="majorBidi"/>
          <w:szCs w:val="24"/>
          <w:lang w:val="de-DE"/>
          <w14:ligatures w14:val="none"/>
        </w:rPr>
        <w:t xml:space="preserve"> </w:t>
      </w:r>
      <w:proofErr w:type="spellStart"/>
      <w:r w:rsidR="0019111A" w:rsidRPr="00D375DC">
        <w:rPr>
          <w:rFonts w:asciiTheme="majorBidi" w:eastAsia="Calibri" w:hAnsiTheme="majorBidi" w:cstheme="majorBidi"/>
          <w:i/>
          <w:iCs/>
          <w:szCs w:val="24"/>
          <w:lang w:val="de-DE"/>
          <w14:ligatures w14:val="none"/>
        </w:rPr>
        <w:t>Svensk</w:t>
      </w:r>
      <w:proofErr w:type="spellEnd"/>
      <w:r w:rsidR="0019111A" w:rsidRPr="00D375DC">
        <w:rPr>
          <w:rFonts w:asciiTheme="majorBidi" w:eastAsia="Calibri" w:hAnsiTheme="majorBidi" w:cstheme="majorBidi"/>
          <w:i/>
          <w:iCs/>
          <w:szCs w:val="24"/>
          <w:lang w:val="de-DE"/>
          <w14:ligatures w14:val="none"/>
        </w:rPr>
        <w:t xml:space="preserve"> </w:t>
      </w:r>
      <w:proofErr w:type="spellStart"/>
      <w:r w:rsidR="0019111A" w:rsidRPr="00D375DC">
        <w:rPr>
          <w:rFonts w:asciiTheme="majorBidi" w:eastAsia="Calibri" w:hAnsiTheme="majorBidi" w:cstheme="majorBidi"/>
          <w:i/>
          <w:iCs/>
          <w:szCs w:val="24"/>
          <w:lang w:val="de-DE"/>
          <w14:ligatures w14:val="none"/>
        </w:rPr>
        <w:t>författningssamling</w:t>
      </w:r>
      <w:proofErr w:type="spellEnd"/>
      <w:r w:rsidR="0019111A" w:rsidRPr="00D375DC">
        <w:rPr>
          <w:rFonts w:asciiTheme="majorBidi" w:eastAsia="Calibri" w:hAnsiTheme="majorBidi" w:cstheme="majorBidi"/>
          <w:szCs w:val="24"/>
          <w:lang w:val="de-DE"/>
          <w14:ligatures w14:val="none"/>
        </w:rPr>
        <w:t>.</w:t>
      </w:r>
      <w:r w:rsidRPr="00D375DC">
        <w:rPr>
          <w:rFonts w:asciiTheme="majorBidi" w:eastAsia="Calibri" w:hAnsiTheme="majorBidi" w:cstheme="majorBidi"/>
          <w:szCs w:val="24"/>
          <w:lang w:val="de-DE"/>
          <w14:ligatures w14:val="none"/>
        </w:rPr>
        <w:t xml:space="preserve"> </w:t>
      </w:r>
      <w:hyperlink r:id="rId15" w:history="1">
        <w:r w:rsidR="007F5398" w:rsidRPr="00D375DC">
          <w:rPr>
            <w:rStyle w:val="Hyperlink"/>
            <w:rFonts w:asciiTheme="majorBidi" w:hAnsiTheme="majorBidi" w:cstheme="majorBidi"/>
            <w:szCs w:val="24"/>
          </w:rPr>
          <w:t>https://beta.rkrattsbaser.gov.se/sfs/item?bet=1995%3A1554&amp;tab=grundforfattning</w:t>
        </w:r>
      </w:hyperlink>
    </w:p>
    <w:p w14:paraId="279CD606" w14:textId="05F0F17B" w:rsidR="003F5888" w:rsidRPr="00D375DC" w:rsidRDefault="003F5888" w:rsidP="00D375DC">
      <w:pPr>
        <w:spacing w:after="0"/>
        <w:ind w:left="720" w:hanging="720"/>
        <w:rPr>
          <w:rFonts w:asciiTheme="majorBidi" w:eastAsia="Calibri" w:hAnsiTheme="majorBidi" w:cstheme="majorBidi"/>
          <w:szCs w:val="24"/>
          <w14:ligatures w14:val="none"/>
        </w:rPr>
      </w:pPr>
      <w:proofErr w:type="spellStart"/>
      <w:r w:rsidRPr="00580E35">
        <w:rPr>
          <w:rFonts w:asciiTheme="majorBidi" w:hAnsiTheme="majorBidi" w:cstheme="majorBidi"/>
          <w:szCs w:val="24"/>
          <w14:ligatures w14:val="none"/>
        </w:rPr>
        <w:t>Att</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Dwar</w:t>
      </w:r>
      <w:proofErr w:type="spellEnd"/>
      <w:r w:rsidRPr="00580E35">
        <w:rPr>
          <w:rFonts w:asciiTheme="majorBidi" w:hAnsiTheme="majorBidi" w:cstheme="majorBidi"/>
          <w:szCs w:val="24"/>
          <w14:ligatures w14:val="none"/>
        </w:rPr>
        <w:t xml:space="preserve"> Il-Profes</w:t>
      </w:r>
      <w:r w:rsidRPr="00D375DC">
        <w:rPr>
          <w:rFonts w:asciiTheme="majorBidi" w:hAnsiTheme="majorBidi" w:cstheme="majorBidi"/>
          <w:szCs w:val="24"/>
          <w14:ligatures w14:val="none"/>
        </w:rPr>
        <w:t>sjoni Tal-Accountancy [Accountancy Profession Act]</w:t>
      </w:r>
      <w:r w:rsidR="00624ACC" w:rsidRPr="00D375DC">
        <w:rPr>
          <w:rFonts w:asciiTheme="majorBidi" w:hAnsiTheme="majorBidi" w:cstheme="majorBidi"/>
          <w:szCs w:val="24"/>
          <w14:ligatures w14:val="none"/>
        </w:rPr>
        <w:t xml:space="preserve"> </w:t>
      </w:r>
      <w:r w:rsidR="00AD5400" w:rsidRPr="00D375DC">
        <w:rPr>
          <w:rFonts w:asciiTheme="majorBidi" w:hAnsiTheme="majorBidi" w:cstheme="majorBidi"/>
          <w:szCs w:val="24"/>
          <w14:ligatures w14:val="none"/>
        </w:rPr>
        <w:t>(Malta)</w:t>
      </w:r>
      <w:r w:rsidRPr="00D375DC">
        <w:rPr>
          <w:rFonts w:asciiTheme="majorBidi" w:hAnsiTheme="majorBidi" w:cstheme="majorBidi"/>
          <w:szCs w:val="24"/>
          <w14:ligatures w14:val="none"/>
        </w:rPr>
        <w:t xml:space="preserve">. </w:t>
      </w:r>
      <w:r w:rsidR="00AD5400" w:rsidRPr="00D375DC">
        <w:rPr>
          <w:rFonts w:asciiTheme="majorBidi" w:hAnsiTheme="majorBidi" w:cstheme="majorBidi"/>
          <w:szCs w:val="24"/>
          <w14:ligatures w14:val="none"/>
        </w:rPr>
        <w:t>(</w:t>
      </w:r>
      <w:r w:rsidRPr="00D375DC">
        <w:rPr>
          <w:rFonts w:asciiTheme="majorBidi" w:hAnsiTheme="majorBidi" w:cstheme="majorBidi"/>
          <w:szCs w:val="24"/>
          <w14:ligatures w14:val="none"/>
        </w:rPr>
        <w:t>1979</w:t>
      </w:r>
      <w:r w:rsidR="00AD5400" w:rsidRPr="00D375DC">
        <w:rPr>
          <w:rFonts w:asciiTheme="majorBidi" w:hAnsiTheme="majorBidi" w:cstheme="majorBidi"/>
          <w:szCs w:val="24"/>
          <w14:ligatures w14:val="none"/>
        </w:rPr>
        <w:t>).</w:t>
      </w:r>
      <w:r w:rsidR="00A94AD7" w:rsidRPr="00D375DC">
        <w:rPr>
          <w:rFonts w:asciiTheme="majorBidi" w:hAnsiTheme="majorBidi" w:cstheme="majorBidi"/>
          <w:szCs w:val="24"/>
          <w14:ligatures w14:val="none"/>
        </w:rPr>
        <w:t xml:space="preserve"> </w:t>
      </w:r>
      <w:proofErr w:type="spellStart"/>
      <w:r w:rsidR="00A94AD7" w:rsidRPr="00D375DC">
        <w:rPr>
          <w:rFonts w:asciiTheme="majorBidi" w:hAnsiTheme="majorBidi" w:cstheme="majorBidi"/>
          <w:i/>
          <w:iCs/>
          <w:szCs w:val="24"/>
          <w14:ligatures w14:val="none"/>
        </w:rPr>
        <w:t>Leġiżlazzjoni</w:t>
      </w:r>
      <w:proofErr w:type="spellEnd"/>
      <w:r w:rsidR="00A94AD7" w:rsidRPr="00D375DC">
        <w:rPr>
          <w:rFonts w:asciiTheme="majorBidi" w:hAnsiTheme="majorBidi" w:cstheme="majorBidi"/>
          <w:i/>
          <w:iCs/>
          <w:szCs w:val="24"/>
          <w14:ligatures w14:val="none"/>
        </w:rPr>
        <w:t xml:space="preserve"> Malta</w:t>
      </w:r>
      <w:r w:rsidR="00A94AD7"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16" w:history="1">
        <w:r w:rsidRPr="00D375DC">
          <w:rPr>
            <w:rStyle w:val="Hyperlink"/>
            <w:rFonts w:asciiTheme="majorBidi" w:hAnsiTheme="majorBidi" w:cstheme="majorBidi"/>
            <w:szCs w:val="24"/>
          </w:rPr>
          <w:t>https://legislation.mt/eli/cap/281</w:t>
        </w:r>
      </w:hyperlink>
    </w:p>
    <w:p w14:paraId="46CB73FA" w14:textId="0D0ADEF7" w:rsidR="003F5888" w:rsidRPr="00D375DC" w:rsidRDefault="003F5888" w:rsidP="00D375DC">
      <w:pPr>
        <w:spacing w:after="0"/>
        <w:ind w:left="720" w:hanging="720"/>
        <w:rPr>
          <w:rFonts w:asciiTheme="majorBidi" w:eastAsia="Calibri" w:hAnsiTheme="majorBidi" w:cstheme="majorBidi"/>
          <w:szCs w:val="24"/>
          <w14:ligatures w14:val="none"/>
        </w:rPr>
      </w:pPr>
      <w:r w:rsidRPr="00580E35">
        <w:rPr>
          <w:rFonts w:asciiTheme="majorBidi" w:hAnsiTheme="majorBidi" w:cstheme="majorBidi"/>
          <w:szCs w:val="24"/>
          <w14:ligatures w14:val="none"/>
        </w:rPr>
        <w:t>Banco de Portugal Aviso nº. 1/2005 [Bank of Portugal Notice no. 1/</w:t>
      </w:r>
      <w:r w:rsidRPr="00D375DC">
        <w:rPr>
          <w:rFonts w:asciiTheme="majorBidi" w:hAnsiTheme="majorBidi" w:cstheme="majorBidi"/>
          <w:szCs w:val="24"/>
          <w14:ligatures w14:val="none"/>
        </w:rPr>
        <w:t>2005]</w:t>
      </w:r>
      <w:r w:rsidR="00AD5400" w:rsidRPr="00D375DC">
        <w:rPr>
          <w:rFonts w:asciiTheme="majorBidi" w:hAnsiTheme="majorBidi" w:cstheme="majorBidi"/>
          <w:szCs w:val="24"/>
          <w14:ligatures w14:val="none"/>
        </w:rPr>
        <w:t xml:space="preserve"> (Portugal)</w:t>
      </w:r>
      <w:r w:rsidRPr="00D375DC">
        <w:rPr>
          <w:rFonts w:asciiTheme="majorBidi" w:hAnsiTheme="majorBidi" w:cstheme="majorBidi"/>
          <w:szCs w:val="24"/>
          <w14:ligatures w14:val="none"/>
        </w:rPr>
        <w:t xml:space="preserve">. </w:t>
      </w:r>
      <w:r w:rsidR="00AD5400" w:rsidRPr="00D375DC">
        <w:rPr>
          <w:rFonts w:asciiTheme="majorBidi" w:hAnsiTheme="majorBidi" w:cstheme="majorBidi"/>
          <w:szCs w:val="24"/>
          <w:lang w:val="de-DE"/>
          <w14:ligatures w14:val="none"/>
        </w:rPr>
        <w:t>(</w:t>
      </w:r>
      <w:r w:rsidRPr="00D375DC">
        <w:rPr>
          <w:rFonts w:asciiTheme="majorBidi" w:hAnsiTheme="majorBidi" w:cstheme="majorBidi"/>
          <w:szCs w:val="24"/>
          <w:lang w:val="de-DE"/>
          <w14:ligatures w14:val="none"/>
        </w:rPr>
        <w:t>2005</w:t>
      </w:r>
      <w:r w:rsidR="00AD5400" w:rsidRPr="00D375DC">
        <w:rPr>
          <w:rFonts w:asciiTheme="majorBidi" w:hAnsiTheme="majorBidi" w:cstheme="majorBidi"/>
          <w:szCs w:val="24"/>
          <w:lang w:val="de-DE"/>
          <w14:ligatures w14:val="none"/>
        </w:rPr>
        <w:t>).</w:t>
      </w:r>
      <w:r w:rsidR="00A94AD7" w:rsidRPr="00D375DC">
        <w:rPr>
          <w:rFonts w:asciiTheme="majorBidi" w:hAnsiTheme="majorBidi" w:cstheme="majorBidi"/>
          <w:szCs w:val="24"/>
          <w:lang w:val="de-DE"/>
          <w14:ligatures w14:val="none"/>
        </w:rPr>
        <w:t xml:space="preserve"> </w:t>
      </w:r>
      <w:r w:rsidR="00A94AD7" w:rsidRPr="00D375DC">
        <w:rPr>
          <w:rFonts w:asciiTheme="majorBidi" w:hAnsiTheme="majorBidi" w:cstheme="majorBidi"/>
          <w:i/>
          <w:iCs/>
          <w:szCs w:val="24"/>
          <w:lang w:val="de-DE"/>
          <w14:ligatures w14:val="none"/>
        </w:rPr>
        <w:t>Banco de Portugal</w:t>
      </w:r>
      <w:r w:rsidR="00A94AD7" w:rsidRPr="00D375DC">
        <w:rPr>
          <w:rFonts w:asciiTheme="majorBidi" w:hAnsiTheme="majorBidi" w:cstheme="majorBidi"/>
          <w:szCs w:val="24"/>
          <w:lang w:val="de-DE"/>
          <w14:ligatures w14:val="none"/>
        </w:rPr>
        <w:t>.</w:t>
      </w:r>
      <w:r w:rsidRPr="00D375DC">
        <w:rPr>
          <w:rFonts w:asciiTheme="majorBidi" w:hAnsiTheme="majorBidi" w:cstheme="majorBidi"/>
          <w:szCs w:val="24"/>
          <w:lang w:val="de-DE"/>
          <w14:ligatures w14:val="none"/>
        </w:rPr>
        <w:t xml:space="preserve"> </w:t>
      </w:r>
      <w:hyperlink r:id="rId17" w:history="1">
        <w:r w:rsidRPr="00D375DC">
          <w:rPr>
            <w:rStyle w:val="Hyperlink"/>
            <w:rFonts w:asciiTheme="majorBidi" w:hAnsiTheme="majorBidi" w:cstheme="majorBidi"/>
            <w:szCs w:val="24"/>
          </w:rPr>
          <w:t>https://www.bportugal.pt/sites/default/files/anexos/cartas-circulares//1-2005a-c.pdf</w:t>
        </w:r>
      </w:hyperlink>
    </w:p>
    <w:p w14:paraId="062D28D2" w14:textId="2F4DB117" w:rsidR="003F5888" w:rsidRPr="00D375DC" w:rsidRDefault="003F5888" w:rsidP="00324D79">
      <w:pPr>
        <w:spacing w:after="0"/>
        <w:ind w:left="720" w:hanging="720"/>
        <w:rPr>
          <w:rFonts w:asciiTheme="majorBidi" w:eastAsia="Calibri" w:hAnsiTheme="majorBidi" w:cstheme="majorBidi"/>
          <w:szCs w:val="24"/>
          <w:lang w:val="de-DE"/>
          <w14:ligatures w14:val="none"/>
        </w:rPr>
      </w:pPr>
      <w:r w:rsidRPr="00D375DC">
        <w:rPr>
          <w:rFonts w:asciiTheme="majorBidi" w:eastAsia="Calibri" w:hAnsiTheme="majorBidi" w:cstheme="majorBidi"/>
          <w:szCs w:val="24"/>
          <w:lang w:val="de-DE"/>
          <w14:ligatures w14:val="none"/>
        </w:rPr>
        <w:t xml:space="preserve">Bundesgesetz über besondere zivilrechtliche Vorschriften für Unternehmen (Unternehmensgesetzbuch – UGB) [Federal Act on Special </w:t>
      </w:r>
      <w:proofErr w:type="spellStart"/>
      <w:r w:rsidRPr="00D375DC">
        <w:rPr>
          <w:rFonts w:asciiTheme="majorBidi" w:eastAsia="Calibri" w:hAnsiTheme="majorBidi" w:cstheme="majorBidi"/>
          <w:szCs w:val="24"/>
          <w:lang w:val="de-DE"/>
          <w14:ligatures w14:val="none"/>
        </w:rPr>
        <w:t>Civil</w:t>
      </w:r>
      <w:proofErr w:type="spellEnd"/>
      <w:r w:rsidRPr="00D375DC">
        <w:rPr>
          <w:rFonts w:asciiTheme="majorBidi" w:eastAsia="Calibri" w:hAnsiTheme="majorBidi" w:cstheme="majorBidi"/>
          <w:szCs w:val="24"/>
          <w:lang w:val="de-DE"/>
          <w14:ligatures w14:val="none"/>
        </w:rPr>
        <w:t xml:space="preserve"> Law </w:t>
      </w:r>
      <w:proofErr w:type="spellStart"/>
      <w:r w:rsidRPr="00D375DC">
        <w:rPr>
          <w:rFonts w:asciiTheme="majorBidi" w:eastAsia="Calibri" w:hAnsiTheme="majorBidi" w:cstheme="majorBidi"/>
          <w:szCs w:val="24"/>
          <w:lang w:val="de-DE"/>
          <w14:ligatures w14:val="none"/>
        </w:rPr>
        <w:t>Provisions</w:t>
      </w:r>
      <w:proofErr w:type="spellEnd"/>
      <w:r w:rsidRPr="00D375DC">
        <w:rPr>
          <w:rFonts w:asciiTheme="majorBidi" w:eastAsia="Calibri" w:hAnsiTheme="majorBidi" w:cstheme="majorBidi"/>
          <w:szCs w:val="24"/>
          <w:lang w:val="de-DE"/>
          <w14:ligatures w14:val="none"/>
        </w:rPr>
        <w:t xml:space="preserve"> for Companies (Austrian Commercial Code - UGB)]</w:t>
      </w:r>
      <w:r w:rsidR="00AD5400" w:rsidRPr="00D375DC">
        <w:rPr>
          <w:rFonts w:asciiTheme="majorBidi" w:eastAsia="Calibri" w:hAnsiTheme="majorBidi" w:cstheme="majorBidi"/>
          <w:szCs w:val="24"/>
          <w:lang w:val="de-DE"/>
          <w14:ligatures w14:val="none"/>
        </w:rPr>
        <w:t xml:space="preserve"> (Austria)</w:t>
      </w:r>
      <w:r w:rsidRPr="00D375DC">
        <w:rPr>
          <w:rFonts w:asciiTheme="majorBidi" w:eastAsia="Calibri" w:hAnsiTheme="majorBidi" w:cstheme="majorBidi"/>
          <w:szCs w:val="24"/>
          <w:lang w:val="de-DE"/>
          <w14:ligatures w14:val="none"/>
        </w:rPr>
        <w:t xml:space="preserve">. </w:t>
      </w:r>
      <w:r w:rsidR="00AD5400" w:rsidRPr="00D375DC">
        <w:rPr>
          <w:rFonts w:asciiTheme="majorBidi" w:eastAsia="Calibri" w:hAnsiTheme="majorBidi" w:cstheme="majorBidi"/>
          <w:szCs w:val="24"/>
          <w:lang w:val="de-DE"/>
          <w14:ligatures w14:val="none"/>
        </w:rPr>
        <w:t>(</w:t>
      </w:r>
      <w:r w:rsidRPr="00D375DC">
        <w:rPr>
          <w:rFonts w:asciiTheme="majorBidi" w:eastAsia="Calibri" w:hAnsiTheme="majorBidi" w:cstheme="majorBidi"/>
          <w:szCs w:val="24"/>
          <w:lang w:val="de-DE"/>
          <w14:ligatures w14:val="none"/>
        </w:rPr>
        <w:t>1897</w:t>
      </w:r>
      <w:r w:rsidR="00AD5400" w:rsidRPr="00D375DC">
        <w:rPr>
          <w:rFonts w:asciiTheme="majorBidi" w:eastAsia="Calibri" w:hAnsiTheme="majorBidi" w:cstheme="majorBidi"/>
          <w:szCs w:val="24"/>
          <w:lang w:val="de-DE"/>
          <w14:ligatures w14:val="none"/>
        </w:rPr>
        <w:t>)</w:t>
      </w:r>
      <w:r w:rsidRPr="00D375DC">
        <w:rPr>
          <w:rFonts w:asciiTheme="majorBidi" w:eastAsia="Calibri" w:hAnsiTheme="majorBidi" w:cstheme="majorBidi"/>
          <w:szCs w:val="24"/>
          <w:lang w:val="de-DE"/>
          <w14:ligatures w14:val="none"/>
        </w:rPr>
        <w:t xml:space="preserve">. </w:t>
      </w:r>
      <w:r w:rsidR="00324D79" w:rsidRPr="00D375DC">
        <w:rPr>
          <w:rFonts w:asciiTheme="majorBidi" w:eastAsia="Calibri" w:hAnsiTheme="majorBidi" w:cstheme="majorBidi"/>
          <w:i/>
          <w:iCs/>
          <w:szCs w:val="24"/>
          <w:lang w:val="de-DE"/>
          <w14:ligatures w14:val="none"/>
        </w:rPr>
        <w:t>Reichsgesetzblatt für die im Reichsrat vertretenen Königreiche und Länder</w:t>
      </w:r>
      <w:r w:rsidR="00324D79" w:rsidRPr="00D375DC">
        <w:rPr>
          <w:rFonts w:asciiTheme="majorBidi" w:eastAsia="Calibri" w:hAnsiTheme="majorBidi" w:cstheme="majorBidi"/>
          <w:szCs w:val="24"/>
          <w:lang w:val="de-DE"/>
          <w14:ligatures w14:val="none"/>
        </w:rPr>
        <w:t xml:space="preserve">. </w:t>
      </w:r>
      <w:proofErr w:type="spellStart"/>
      <w:r w:rsidR="00324D79" w:rsidRPr="00D375DC">
        <w:rPr>
          <w:rFonts w:asciiTheme="majorBidi" w:eastAsia="Calibri" w:hAnsiTheme="majorBidi" w:cstheme="majorBidi"/>
          <w:szCs w:val="24"/>
          <w:lang w:val="de-DE"/>
          <w14:ligatures w14:val="none"/>
        </w:rPr>
        <w:t>Reprinted</w:t>
      </w:r>
      <w:proofErr w:type="spellEnd"/>
      <w:r w:rsidR="00324D79" w:rsidRPr="00D375DC">
        <w:rPr>
          <w:rFonts w:asciiTheme="majorBidi" w:eastAsia="Calibri" w:hAnsiTheme="majorBidi" w:cstheme="majorBidi"/>
          <w:szCs w:val="24"/>
          <w:lang w:val="de-DE"/>
          <w14:ligatures w14:val="none"/>
        </w:rPr>
        <w:t xml:space="preserve"> in</w:t>
      </w:r>
      <w:r w:rsidR="00324D79" w:rsidRPr="00D375DC">
        <w:rPr>
          <w:rFonts w:asciiTheme="majorBidi" w:eastAsia="Calibri" w:hAnsiTheme="majorBidi" w:cstheme="majorBidi"/>
          <w:i/>
          <w:iCs/>
          <w:szCs w:val="24"/>
          <w:lang w:val="de-DE"/>
          <w14:ligatures w14:val="none"/>
        </w:rPr>
        <w:t xml:space="preserve"> Gesetzblatt für das Land Österreich</w:t>
      </w:r>
      <w:r w:rsidR="00AD5400" w:rsidRPr="00D375DC">
        <w:rPr>
          <w:rFonts w:asciiTheme="majorBidi" w:eastAsia="Calibri" w:hAnsiTheme="majorBidi" w:cstheme="majorBidi"/>
          <w:szCs w:val="24"/>
          <w:lang w:val="de-DE"/>
          <w14:ligatures w14:val="none"/>
        </w:rPr>
        <w:t>.</w:t>
      </w:r>
      <w:r w:rsidR="00757866" w:rsidRPr="00D375DC">
        <w:rPr>
          <w:rFonts w:asciiTheme="majorBidi" w:eastAsia="Calibri" w:hAnsiTheme="majorBidi" w:cstheme="majorBidi"/>
          <w:szCs w:val="24"/>
          <w:lang w:val="de-DE"/>
          <w14:ligatures w14:val="none"/>
        </w:rPr>
        <w:t xml:space="preserve"> </w:t>
      </w:r>
      <w:hyperlink r:id="rId18" w:history="1">
        <w:r w:rsidR="00901809" w:rsidRPr="00D375DC">
          <w:rPr>
            <w:rStyle w:val="Hyperlink"/>
            <w:rFonts w:asciiTheme="majorBidi" w:hAnsiTheme="majorBidi" w:cstheme="majorBidi"/>
            <w:lang w:val="de-DE"/>
          </w:rPr>
          <w:t>https://www.ris.bka.gv.at/GeltendeFassung.wxe?Abfrage=Bundesnormen&amp;Gesetzesnummer=10001702&amp;FassungVom=2005-01-01</w:t>
        </w:r>
      </w:hyperlink>
    </w:p>
    <w:p w14:paraId="0D83C274" w14:textId="4AD11A92" w:rsidR="003F5888" w:rsidRPr="00D375DC" w:rsidRDefault="003F5888" w:rsidP="00D375DC">
      <w:pPr>
        <w:spacing w:after="0"/>
        <w:ind w:left="720" w:hanging="720"/>
        <w:rPr>
          <w:rFonts w:asciiTheme="majorBidi" w:eastAsia="Calibri" w:hAnsiTheme="majorBidi" w:cstheme="majorBidi"/>
          <w:szCs w:val="24"/>
          <w:lang w:val="de-DE"/>
          <w14:ligatures w14:val="none"/>
        </w:rPr>
      </w:pPr>
      <w:proofErr w:type="spellStart"/>
      <w:r w:rsidRPr="00D375DC">
        <w:rPr>
          <w:rFonts w:asciiTheme="majorBidi" w:eastAsia="Calibri" w:hAnsiTheme="majorBidi" w:cstheme="majorBidi"/>
          <w:szCs w:val="24"/>
          <w14:ligatures w14:val="none"/>
        </w:rPr>
        <w:lastRenderedPageBreak/>
        <w:t>Burgerlijk</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Wetboek</w:t>
      </w:r>
      <w:proofErr w:type="spellEnd"/>
      <w:r w:rsidRPr="00D375DC">
        <w:rPr>
          <w:rFonts w:asciiTheme="majorBidi" w:eastAsia="Calibri" w:hAnsiTheme="majorBidi" w:cstheme="majorBidi"/>
          <w:szCs w:val="24"/>
          <w14:ligatures w14:val="none"/>
        </w:rPr>
        <w:t xml:space="preserve"> Boek 2, </w:t>
      </w:r>
      <w:proofErr w:type="spellStart"/>
      <w:r w:rsidRPr="00D375DC">
        <w:rPr>
          <w:rFonts w:asciiTheme="majorBidi" w:eastAsia="Calibri" w:hAnsiTheme="majorBidi" w:cstheme="majorBidi"/>
          <w:szCs w:val="24"/>
          <w14:ligatures w14:val="none"/>
        </w:rPr>
        <w:t>Rechtspersonen</w:t>
      </w:r>
      <w:proofErr w:type="spellEnd"/>
      <w:r w:rsidRPr="00D375DC">
        <w:rPr>
          <w:rFonts w:asciiTheme="majorBidi" w:eastAsia="Calibri" w:hAnsiTheme="majorBidi" w:cstheme="majorBidi"/>
          <w:szCs w:val="24"/>
          <w14:ligatures w14:val="none"/>
        </w:rPr>
        <w:t xml:space="preserve"> [Civil Code Book 2, Legal entities]</w:t>
      </w:r>
      <w:r w:rsidR="00AD5400" w:rsidRPr="00D375DC">
        <w:rPr>
          <w:rFonts w:asciiTheme="majorBidi" w:eastAsia="Calibri" w:hAnsiTheme="majorBidi" w:cstheme="majorBidi"/>
          <w:szCs w:val="24"/>
          <w14:ligatures w14:val="none"/>
        </w:rPr>
        <w:t xml:space="preserve"> (</w:t>
      </w:r>
      <w:r w:rsidR="00AD5400" w:rsidRPr="00D375DC">
        <w:rPr>
          <w:rFonts w:asciiTheme="majorBidi" w:eastAsia="Calibri" w:hAnsiTheme="majorBidi" w:cstheme="majorBidi"/>
          <w:szCs w:val="24"/>
          <w:lang w:val="en-US"/>
          <w14:ligatures w14:val="none"/>
        </w:rPr>
        <w:t>Netherlands)</w:t>
      </w:r>
      <w:r w:rsidRPr="00D375DC">
        <w:rPr>
          <w:rFonts w:asciiTheme="majorBidi" w:eastAsia="Calibri" w:hAnsiTheme="majorBidi" w:cstheme="majorBidi"/>
          <w:szCs w:val="24"/>
          <w14:ligatures w14:val="none"/>
        </w:rPr>
        <w:t xml:space="preserve">. </w:t>
      </w:r>
      <w:r w:rsidR="00AD5400" w:rsidRPr="00D375DC">
        <w:rPr>
          <w:rFonts w:asciiTheme="majorBidi" w:eastAsia="Calibri" w:hAnsiTheme="majorBidi" w:cstheme="majorBidi"/>
          <w:szCs w:val="24"/>
          <w:lang w:val="de-DE"/>
          <w14:ligatures w14:val="none"/>
        </w:rPr>
        <w:t>(</w:t>
      </w:r>
      <w:r w:rsidRPr="00D375DC">
        <w:rPr>
          <w:rFonts w:asciiTheme="majorBidi" w:eastAsia="Calibri" w:hAnsiTheme="majorBidi" w:cstheme="majorBidi"/>
          <w:szCs w:val="24"/>
          <w:lang w:val="de-DE"/>
          <w14:ligatures w14:val="none"/>
        </w:rPr>
        <w:t>1976</w:t>
      </w:r>
      <w:r w:rsidR="00AD5400" w:rsidRPr="00D375DC">
        <w:rPr>
          <w:rFonts w:asciiTheme="majorBidi" w:eastAsia="Calibri" w:hAnsiTheme="majorBidi" w:cstheme="majorBidi"/>
          <w:szCs w:val="24"/>
          <w:lang w:val="de-DE"/>
          <w14:ligatures w14:val="none"/>
        </w:rPr>
        <w:t>)</w:t>
      </w:r>
      <w:r w:rsidRPr="00D375DC">
        <w:rPr>
          <w:rFonts w:asciiTheme="majorBidi" w:eastAsia="Calibri" w:hAnsiTheme="majorBidi" w:cstheme="majorBidi"/>
          <w:szCs w:val="24"/>
          <w:lang w:val="de-DE"/>
          <w14:ligatures w14:val="none"/>
        </w:rPr>
        <w:t xml:space="preserve">. </w:t>
      </w:r>
      <w:r w:rsidR="00324D79" w:rsidRPr="00D375DC">
        <w:rPr>
          <w:rFonts w:asciiTheme="majorBidi" w:eastAsia="Calibri" w:hAnsiTheme="majorBidi" w:cstheme="majorBidi"/>
          <w:i/>
          <w:iCs/>
          <w:szCs w:val="24"/>
          <w:lang w:val="de-DE"/>
          <w14:ligatures w14:val="none"/>
        </w:rPr>
        <w:t xml:space="preserve">Staatsblad van </w:t>
      </w:r>
      <w:proofErr w:type="spellStart"/>
      <w:r w:rsidR="00324D79" w:rsidRPr="00D375DC">
        <w:rPr>
          <w:rFonts w:asciiTheme="majorBidi" w:eastAsia="Calibri" w:hAnsiTheme="majorBidi" w:cstheme="majorBidi"/>
          <w:i/>
          <w:iCs/>
          <w:szCs w:val="24"/>
          <w:lang w:val="de-DE"/>
          <w14:ligatures w14:val="none"/>
        </w:rPr>
        <w:t>het</w:t>
      </w:r>
      <w:proofErr w:type="spellEnd"/>
      <w:r w:rsidR="00324D79" w:rsidRPr="00D375DC">
        <w:rPr>
          <w:rFonts w:asciiTheme="majorBidi" w:eastAsia="Calibri" w:hAnsiTheme="majorBidi" w:cstheme="majorBidi"/>
          <w:i/>
          <w:iCs/>
          <w:szCs w:val="24"/>
          <w:lang w:val="de-DE"/>
          <w14:ligatures w14:val="none"/>
        </w:rPr>
        <w:t xml:space="preserve"> </w:t>
      </w:r>
      <w:proofErr w:type="spellStart"/>
      <w:r w:rsidR="00324D79" w:rsidRPr="00D375DC">
        <w:rPr>
          <w:rFonts w:asciiTheme="majorBidi" w:eastAsia="Calibri" w:hAnsiTheme="majorBidi" w:cstheme="majorBidi"/>
          <w:i/>
          <w:iCs/>
          <w:szCs w:val="24"/>
          <w:lang w:val="de-DE"/>
          <w14:ligatures w14:val="none"/>
        </w:rPr>
        <w:t>Koninkrijk</w:t>
      </w:r>
      <w:proofErr w:type="spellEnd"/>
      <w:r w:rsidR="00324D79" w:rsidRPr="00D375DC">
        <w:rPr>
          <w:rFonts w:asciiTheme="majorBidi" w:eastAsia="Calibri" w:hAnsiTheme="majorBidi" w:cstheme="majorBidi"/>
          <w:i/>
          <w:iCs/>
          <w:szCs w:val="24"/>
          <w:lang w:val="de-DE"/>
          <w14:ligatures w14:val="none"/>
        </w:rPr>
        <w:t xml:space="preserve"> der </w:t>
      </w:r>
      <w:proofErr w:type="spellStart"/>
      <w:r w:rsidR="00324D79" w:rsidRPr="00D375DC">
        <w:rPr>
          <w:rFonts w:asciiTheme="majorBidi" w:eastAsia="Calibri" w:hAnsiTheme="majorBidi" w:cstheme="majorBidi"/>
          <w:i/>
          <w:iCs/>
          <w:szCs w:val="24"/>
          <w:lang w:val="de-DE"/>
          <w14:ligatures w14:val="none"/>
        </w:rPr>
        <w:t>Nederlanden</w:t>
      </w:r>
      <w:proofErr w:type="spellEnd"/>
      <w:r w:rsidRPr="00D375DC">
        <w:rPr>
          <w:rFonts w:asciiTheme="majorBidi" w:eastAsia="Calibri" w:hAnsiTheme="majorBidi" w:cstheme="majorBidi"/>
          <w:szCs w:val="24"/>
          <w:lang w:val="de-DE"/>
          <w14:ligatures w14:val="none"/>
        </w:rPr>
        <w:t xml:space="preserve">, </w:t>
      </w:r>
      <w:proofErr w:type="spellStart"/>
      <w:r w:rsidRPr="00D375DC">
        <w:rPr>
          <w:rFonts w:asciiTheme="majorBidi" w:eastAsia="Calibri" w:hAnsiTheme="majorBidi" w:cstheme="majorBidi"/>
          <w:szCs w:val="24"/>
          <w:lang w:val="de-DE"/>
          <w14:ligatures w14:val="none"/>
        </w:rPr>
        <w:t>No</w:t>
      </w:r>
      <w:proofErr w:type="spellEnd"/>
      <w:r w:rsidRPr="00D375DC">
        <w:rPr>
          <w:rFonts w:asciiTheme="majorBidi" w:eastAsia="Calibri" w:hAnsiTheme="majorBidi" w:cstheme="majorBidi"/>
          <w:szCs w:val="24"/>
          <w:lang w:val="de-DE"/>
          <w14:ligatures w14:val="none"/>
        </w:rPr>
        <w:t>. 395</w:t>
      </w:r>
      <w:r w:rsidR="00AD5400" w:rsidRPr="00D375DC">
        <w:rPr>
          <w:rFonts w:asciiTheme="majorBidi" w:eastAsia="Calibri" w:hAnsiTheme="majorBidi" w:cstheme="majorBidi"/>
          <w:szCs w:val="24"/>
          <w:lang w:val="de-DE"/>
          <w14:ligatures w14:val="none"/>
        </w:rPr>
        <w:t>.</w:t>
      </w:r>
      <w:r w:rsidRPr="00D375DC">
        <w:rPr>
          <w:rFonts w:asciiTheme="majorBidi" w:eastAsia="Calibri" w:hAnsiTheme="majorBidi" w:cstheme="majorBidi"/>
          <w:szCs w:val="24"/>
          <w:lang w:val="de-DE"/>
          <w14:ligatures w14:val="none"/>
        </w:rPr>
        <w:t xml:space="preserve"> </w:t>
      </w:r>
      <w:hyperlink r:id="rId19" w:history="1">
        <w:r w:rsidRPr="00D375DC">
          <w:rPr>
            <w:rStyle w:val="Hyperlink"/>
            <w:rFonts w:asciiTheme="majorBidi" w:eastAsia="Calibri" w:hAnsiTheme="majorBidi" w:cstheme="majorBidi"/>
            <w:szCs w:val="24"/>
            <w:lang w:val="de-DE"/>
            <w14:ligatures w14:val="none"/>
          </w:rPr>
          <w:t>https://wetten.overheid.nl/BWBR0003045/2005-01-01/0/afdrukken</w:t>
        </w:r>
      </w:hyperlink>
    </w:p>
    <w:p w14:paraId="12C79E88" w14:textId="52F53D36" w:rsidR="003F5888" w:rsidRPr="00901809" w:rsidRDefault="003F5888" w:rsidP="00901809">
      <w:pPr>
        <w:spacing w:after="0"/>
        <w:ind w:left="720" w:hanging="720"/>
        <w:rPr>
          <w:rFonts w:asciiTheme="majorBidi" w:eastAsia="Calibri" w:hAnsiTheme="majorBidi" w:cstheme="majorBidi"/>
          <w:szCs w:val="24"/>
          <w:u w:val="single"/>
          <w:lang w:val="en-US"/>
          <w14:ligatures w14:val="none"/>
        </w:rPr>
      </w:pPr>
      <w:r w:rsidRPr="00D375DC">
        <w:rPr>
          <w:rFonts w:asciiTheme="majorBidi" w:eastAsia="Calibri" w:hAnsiTheme="majorBidi" w:cstheme="majorBidi"/>
          <w:szCs w:val="24"/>
          <w14:ligatures w14:val="none"/>
        </w:rPr>
        <w:t>Code de Commerce [The Commercial Code]</w:t>
      </w:r>
      <w:r w:rsidR="00AD5400" w:rsidRPr="00D375DC">
        <w:rPr>
          <w:rFonts w:asciiTheme="majorBidi" w:eastAsia="Calibri" w:hAnsiTheme="majorBidi" w:cstheme="majorBidi"/>
          <w:szCs w:val="24"/>
          <w14:ligatures w14:val="none"/>
        </w:rPr>
        <w:t xml:space="preserve"> (France)</w:t>
      </w:r>
      <w:r w:rsidRPr="00D375DC">
        <w:rPr>
          <w:rFonts w:asciiTheme="majorBidi" w:eastAsia="Calibri" w:hAnsiTheme="majorBidi" w:cstheme="majorBidi"/>
          <w:szCs w:val="24"/>
          <w14:ligatures w14:val="none"/>
        </w:rPr>
        <w:t xml:space="preserve">. </w:t>
      </w:r>
      <w:r w:rsidR="00AD5400" w:rsidRPr="00D375DC">
        <w:rPr>
          <w:rFonts w:asciiTheme="majorBidi" w:eastAsia="Calibri" w:hAnsiTheme="majorBidi" w:cstheme="majorBidi"/>
          <w:szCs w:val="24"/>
          <w:lang w:val="en-US"/>
          <w14:ligatures w14:val="none"/>
        </w:rPr>
        <w:t>(</w:t>
      </w:r>
      <w:r w:rsidRPr="00D375DC">
        <w:rPr>
          <w:rFonts w:asciiTheme="majorBidi" w:eastAsia="Calibri" w:hAnsiTheme="majorBidi" w:cstheme="majorBidi"/>
          <w:szCs w:val="24"/>
          <w:lang w:val="en-US"/>
          <w14:ligatures w14:val="none"/>
        </w:rPr>
        <w:t>2000</w:t>
      </w:r>
      <w:r w:rsidR="00AD5400" w:rsidRPr="00D375DC">
        <w:rPr>
          <w:rFonts w:asciiTheme="majorBidi" w:eastAsia="Calibri" w:hAnsiTheme="majorBidi" w:cstheme="majorBidi"/>
          <w:szCs w:val="24"/>
          <w:lang w:val="en-US"/>
          <w14:ligatures w14:val="none"/>
        </w:rPr>
        <w:t>).</w:t>
      </w:r>
      <w:r w:rsidR="009B6AC6">
        <w:rPr>
          <w:rFonts w:asciiTheme="majorBidi" w:eastAsia="Calibri" w:hAnsiTheme="majorBidi" w:cstheme="majorBidi"/>
          <w:szCs w:val="24"/>
          <w:lang w:val="en-US"/>
          <w14:ligatures w14:val="none"/>
        </w:rPr>
        <w:t xml:space="preserve"> </w:t>
      </w:r>
      <w:hyperlink r:id="rId20" w:history="1">
        <w:r w:rsidR="00901809" w:rsidRPr="001F4785">
          <w:rPr>
            <w:rStyle w:val="Hyperlink"/>
            <w:rFonts w:asciiTheme="majorBidi" w:hAnsiTheme="majorBidi" w:cstheme="majorBidi"/>
            <w:szCs w:val="24"/>
          </w:rPr>
          <w:t>https://www.legifrance.gouv.fr/codes/texte_lc/LEGITEXT000005634379/2005-01-01/</w:t>
        </w:r>
      </w:hyperlink>
      <w:r w:rsidR="00901809">
        <w:rPr>
          <w:rFonts w:asciiTheme="majorBidi" w:hAnsiTheme="majorBidi" w:cstheme="majorBidi"/>
          <w:szCs w:val="24"/>
        </w:rPr>
        <w:t xml:space="preserve"> </w:t>
      </w:r>
    </w:p>
    <w:p w14:paraId="0F197856" w14:textId="434C12B3" w:rsidR="003F5888" w:rsidRPr="00D375DC" w:rsidRDefault="003F5888" w:rsidP="00D375DC">
      <w:pPr>
        <w:spacing w:after="0"/>
        <w:ind w:left="720" w:hanging="720"/>
        <w:rPr>
          <w:rFonts w:asciiTheme="majorBidi" w:eastAsia="Calibri" w:hAnsiTheme="majorBidi" w:cstheme="majorBidi"/>
          <w:szCs w:val="24"/>
          <w14:ligatures w14:val="none"/>
        </w:rPr>
      </w:pPr>
      <w:r w:rsidRPr="00D375DC">
        <w:rPr>
          <w:rFonts w:asciiTheme="majorBidi" w:eastAsia="Calibri" w:hAnsiTheme="majorBidi" w:cstheme="majorBidi"/>
          <w:iCs/>
          <w:szCs w:val="24"/>
          <w14:ligatures w14:val="none"/>
        </w:rPr>
        <w:t xml:space="preserve">Code des </w:t>
      </w:r>
      <w:proofErr w:type="spellStart"/>
      <w:r w:rsidRPr="00D375DC">
        <w:rPr>
          <w:rFonts w:asciiTheme="majorBidi" w:eastAsia="Calibri" w:hAnsiTheme="majorBidi" w:cstheme="majorBidi"/>
          <w:iCs/>
          <w:szCs w:val="24"/>
          <w14:ligatures w14:val="none"/>
        </w:rPr>
        <w:t>Societes</w:t>
      </w:r>
      <w:proofErr w:type="spellEnd"/>
      <w:r w:rsidRPr="00D375DC">
        <w:rPr>
          <w:rFonts w:asciiTheme="majorBidi" w:eastAsia="Calibri" w:hAnsiTheme="majorBidi" w:cstheme="majorBidi"/>
          <w:iCs/>
          <w:szCs w:val="24"/>
          <w14:ligatures w14:val="none"/>
        </w:rPr>
        <w:t xml:space="preserve"> [The Company Code]</w:t>
      </w:r>
      <w:r w:rsidR="00AD5400" w:rsidRPr="00D375DC">
        <w:rPr>
          <w:rFonts w:asciiTheme="majorBidi" w:eastAsia="Calibri" w:hAnsiTheme="majorBidi" w:cstheme="majorBidi"/>
          <w:iCs/>
          <w:szCs w:val="24"/>
          <w14:ligatures w14:val="none"/>
        </w:rPr>
        <w:t xml:space="preserve"> (</w:t>
      </w:r>
      <w:r w:rsidR="00AD5400" w:rsidRPr="00D375DC">
        <w:rPr>
          <w:rFonts w:asciiTheme="majorBidi" w:eastAsia="Calibri" w:hAnsiTheme="majorBidi" w:cstheme="majorBidi"/>
          <w:iCs/>
          <w:szCs w:val="24"/>
          <w:lang w:val="en-US"/>
          <w14:ligatures w14:val="none"/>
        </w:rPr>
        <w:t>Belgium)</w:t>
      </w:r>
      <w:r w:rsidRPr="00D375DC">
        <w:rPr>
          <w:rFonts w:asciiTheme="majorBidi" w:eastAsia="Calibri" w:hAnsiTheme="majorBidi" w:cstheme="majorBidi"/>
          <w:iCs/>
          <w:szCs w:val="24"/>
          <w14:ligatures w14:val="none"/>
        </w:rPr>
        <w:t xml:space="preserve">. </w:t>
      </w:r>
      <w:r w:rsidR="00AD5400" w:rsidRPr="00D375DC">
        <w:rPr>
          <w:rFonts w:asciiTheme="majorBidi" w:eastAsia="Calibri" w:hAnsiTheme="majorBidi" w:cstheme="majorBidi"/>
          <w:iCs/>
          <w:szCs w:val="24"/>
          <w:lang w:val="de-DE"/>
          <w14:ligatures w14:val="none"/>
        </w:rPr>
        <w:t>(</w:t>
      </w:r>
      <w:r w:rsidRPr="00D375DC">
        <w:rPr>
          <w:rFonts w:asciiTheme="majorBidi" w:eastAsia="Calibri" w:hAnsiTheme="majorBidi" w:cstheme="majorBidi"/>
          <w:iCs/>
          <w:szCs w:val="24"/>
          <w:lang w:val="de-DE"/>
          <w14:ligatures w14:val="none"/>
        </w:rPr>
        <w:t>1999</w:t>
      </w:r>
      <w:r w:rsidR="00AD5400" w:rsidRPr="00D375DC">
        <w:rPr>
          <w:rFonts w:asciiTheme="majorBidi" w:eastAsia="Calibri" w:hAnsiTheme="majorBidi" w:cstheme="majorBidi"/>
          <w:iCs/>
          <w:szCs w:val="24"/>
          <w:lang w:val="de-DE"/>
          <w14:ligatures w14:val="none"/>
        </w:rPr>
        <w:t>)</w:t>
      </w:r>
      <w:r w:rsidR="00285A3B" w:rsidRPr="00DE1172">
        <w:rPr>
          <w:rFonts w:asciiTheme="majorBidi" w:eastAsia="Calibri" w:hAnsiTheme="majorBidi" w:cstheme="majorBidi"/>
          <w:iCs/>
          <w:szCs w:val="24"/>
          <w:lang w:val="de-DE"/>
          <w14:ligatures w14:val="none"/>
        </w:rPr>
        <w:t>.</w:t>
      </w:r>
      <w:r w:rsidR="0057044B" w:rsidRPr="00D375DC">
        <w:rPr>
          <w:rFonts w:asciiTheme="majorBidi" w:eastAsia="Calibri" w:hAnsiTheme="majorBidi" w:cstheme="majorBidi"/>
          <w:iCs/>
          <w:szCs w:val="24"/>
          <w:lang w:val="de-DE"/>
          <w14:ligatures w14:val="none"/>
        </w:rPr>
        <w:t xml:space="preserve"> </w:t>
      </w:r>
      <w:r w:rsidR="0057044B" w:rsidRPr="00D375DC">
        <w:rPr>
          <w:rFonts w:asciiTheme="majorBidi" w:eastAsia="Calibri" w:hAnsiTheme="majorBidi" w:cstheme="majorBidi"/>
          <w:i/>
          <w:szCs w:val="24"/>
          <w:lang w:val="de-DE"/>
          <w14:ligatures w14:val="none"/>
        </w:rPr>
        <w:t xml:space="preserve">Moniteur </w:t>
      </w:r>
      <w:proofErr w:type="spellStart"/>
      <w:r w:rsidR="0057044B" w:rsidRPr="00D375DC">
        <w:rPr>
          <w:rFonts w:asciiTheme="majorBidi" w:eastAsia="Calibri" w:hAnsiTheme="majorBidi" w:cstheme="majorBidi"/>
          <w:i/>
          <w:szCs w:val="24"/>
          <w:lang w:val="de-DE"/>
          <w14:ligatures w14:val="none"/>
        </w:rPr>
        <w:t>belge</w:t>
      </w:r>
      <w:proofErr w:type="spellEnd"/>
      <w:r w:rsidR="00AD5400" w:rsidRPr="00D375DC">
        <w:rPr>
          <w:rFonts w:asciiTheme="majorBidi" w:eastAsia="Calibri" w:hAnsiTheme="majorBidi" w:cstheme="majorBidi"/>
          <w:iCs/>
          <w:szCs w:val="24"/>
          <w:lang w:val="de-DE"/>
          <w14:ligatures w14:val="none"/>
        </w:rPr>
        <w:t>.</w:t>
      </w:r>
      <w:r w:rsidRPr="00D375DC">
        <w:rPr>
          <w:rFonts w:asciiTheme="majorBidi" w:eastAsia="Calibri" w:hAnsiTheme="majorBidi" w:cstheme="majorBidi"/>
          <w:iCs/>
          <w:szCs w:val="24"/>
          <w:lang w:val="de-DE"/>
          <w14:ligatures w14:val="none"/>
        </w:rPr>
        <w:t xml:space="preserve"> </w:t>
      </w:r>
      <w:hyperlink r:id="rId21" w:history="1">
        <w:r w:rsidR="0016274A" w:rsidRPr="00D375DC">
          <w:rPr>
            <w:rStyle w:val="Hyperlink"/>
            <w:rFonts w:asciiTheme="majorBidi" w:hAnsiTheme="majorBidi" w:cstheme="majorBidi"/>
          </w:rPr>
          <w:t>https://www.ejustice.just.fgov.be/cgi_loi/change_lg.pl?language=fr&amp;la=F&amp;cn=1999050769&amp;table_name=loi</w:t>
        </w:r>
      </w:hyperlink>
    </w:p>
    <w:p w14:paraId="5F2A462B" w14:textId="58763032" w:rsidR="003F5888" w:rsidRPr="00D375DC" w:rsidRDefault="003F5888" w:rsidP="00580E35">
      <w:pPr>
        <w:spacing w:after="0"/>
        <w:ind w:left="720" w:hanging="720"/>
        <w:rPr>
          <w:rFonts w:asciiTheme="majorBidi" w:eastAsia="Calibri" w:hAnsiTheme="majorBidi" w:cstheme="majorBidi"/>
          <w:szCs w:val="24"/>
          <w14:ligatures w14:val="none"/>
        </w:rPr>
      </w:pPr>
      <w:r w:rsidRPr="00D375DC">
        <w:rPr>
          <w:rFonts w:asciiTheme="majorBidi" w:eastAsia="Calibri" w:hAnsiTheme="majorBidi" w:cstheme="majorBidi"/>
          <w:szCs w:val="24"/>
          <w14:ligatures w14:val="none"/>
        </w:rPr>
        <w:t>Companies Act 2006 (c.46)</w:t>
      </w:r>
      <w:r w:rsidR="00AD5400" w:rsidRPr="00D375DC">
        <w:rPr>
          <w:rFonts w:asciiTheme="majorBidi" w:eastAsia="Calibri" w:hAnsiTheme="majorBidi" w:cstheme="majorBidi"/>
          <w:szCs w:val="24"/>
          <w14:ligatures w14:val="none"/>
        </w:rPr>
        <w:t xml:space="preserve"> (United Kingdom)</w:t>
      </w:r>
      <w:r w:rsidRPr="00D375DC">
        <w:rPr>
          <w:rFonts w:asciiTheme="majorBidi" w:eastAsia="Calibri" w:hAnsiTheme="majorBidi" w:cstheme="majorBidi"/>
          <w:szCs w:val="24"/>
          <w14:ligatures w14:val="none"/>
        </w:rPr>
        <w:t xml:space="preserve">. </w:t>
      </w:r>
      <w:r w:rsidR="00AD5400"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2006</w:t>
      </w:r>
      <w:r w:rsidR="00AD5400" w:rsidRPr="00D375DC">
        <w:rPr>
          <w:rFonts w:asciiTheme="majorBidi" w:eastAsia="Calibri" w:hAnsiTheme="majorBidi" w:cstheme="majorBidi"/>
          <w:szCs w:val="24"/>
          <w14:ligatures w14:val="none"/>
        </w:rPr>
        <w:t>)</w:t>
      </w:r>
      <w:r w:rsidR="006428B9" w:rsidRPr="00D375DC">
        <w:rPr>
          <w:rFonts w:asciiTheme="majorBidi" w:eastAsia="Calibri" w:hAnsiTheme="majorBidi" w:cstheme="majorBidi"/>
          <w:szCs w:val="24"/>
          <w14:ligatures w14:val="none"/>
        </w:rPr>
        <w:t xml:space="preserve">. </w:t>
      </w:r>
      <w:hyperlink r:id="rId22" w:history="1">
        <w:r w:rsidR="006428B9" w:rsidRPr="00D375DC">
          <w:rPr>
            <w:rStyle w:val="Hyperlink"/>
            <w:rFonts w:asciiTheme="majorBidi" w:eastAsia="Calibri" w:hAnsiTheme="majorBidi" w:cstheme="majorBidi"/>
            <w:szCs w:val="24"/>
            <w14:ligatures w14:val="none"/>
          </w:rPr>
          <w:t>https://www.legislation.gov.uk/ukpga/2006/46/part/15</w:t>
        </w:r>
      </w:hyperlink>
    </w:p>
    <w:p w14:paraId="73D2D209" w14:textId="4923DFD4" w:rsidR="003F5888" w:rsidRPr="00D375DC" w:rsidRDefault="003F5888" w:rsidP="00D375DC">
      <w:pPr>
        <w:spacing w:after="0"/>
        <w:ind w:left="720" w:hanging="720"/>
        <w:rPr>
          <w:rFonts w:asciiTheme="majorBidi" w:eastAsia="Calibri" w:hAnsiTheme="majorBidi" w:cstheme="majorBidi"/>
          <w:szCs w:val="24"/>
          <w:u w:val="single"/>
          <w14:ligatures w14:val="none"/>
        </w:rPr>
      </w:pPr>
      <w:proofErr w:type="spellStart"/>
      <w:r w:rsidRPr="00D375DC">
        <w:rPr>
          <w:rFonts w:asciiTheme="majorBidi" w:eastAsia="Calibri" w:hAnsiTheme="majorBidi" w:cstheme="majorBidi"/>
          <w:szCs w:val="24"/>
          <w14:ligatures w14:val="none"/>
        </w:rPr>
        <w:t>Decreto</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Legislativo</w:t>
      </w:r>
      <w:proofErr w:type="spellEnd"/>
      <w:r w:rsidRPr="00D375DC">
        <w:rPr>
          <w:rFonts w:asciiTheme="majorBidi" w:eastAsia="Calibri" w:hAnsiTheme="majorBidi" w:cstheme="majorBidi"/>
          <w:szCs w:val="24"/>
          <w14:ligatures w14:val="none"/>
        </w:rPr>
        <w:t xml:space="preserve"> 9 </w:t>
      </w:r>
      <w:proofErr w:type="spellStart"/>
      <w:r w:rsidRPr="00D375DC">
        <w:rPr>
          <w:rFonts w:asciiTheme="majorBidi" w:eastAsia="Calibri" w:hAnsiTheme="majorBidi" w:cstheme="majorBidi"/>
          <w:szCs w:val="24"/>
          <w14:ligatures w14:val="none"/>
        </w:rPr>
        <w:t>aprile</w:t>
      </w:r>
      <w:proofErr w:type="spellEnd"/>
      <w:r w:rsidRPr="00D375DC">
        <w:rPr>
          <w:rFonts w:asciiTheme="majorBidi" w:eastAsia="Calibri" w:hAnsiTheme="majorBidi" w:cstheme="majorBidi"/>
          <w:szCs w:val="24"/>
          <w14:ligatures w14:val="none"/>
        </w:rPr>
        <w:t xml:space="preserve"> 1991, n. 127. </w:t>
      </w:r>
      <w:proofErr w:type="spellStart"/>
      <w:r w:rsidRPr="00D375DC">
        <w:rPr>
          <w:rFonts w:asciiTheme="majorBidi" w:eastAsia="Calibri" w:hAnsiTheme="majorBidi" w:cstheme="majorBidi"/>
          <w:szCs w:val="24"/>
          <w14:ligatures w14:val="none"/>
        </w:rPr>
        <w:t>Attuazione</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delle</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direttive</w:t>
      </w:r>
      <w:proofErr w:type="spellEnd"/>
      <w:r w:rsidRPr="00D375DC">
        <w:rPr>
          <w:rFonts w:asciiTheme="majorBidi" w:eastAsia="Calibri" w:hAnsiTheme="majorBidi" w:cstheme="majorBidi"/>
          <w:szCs w:val="24"/>
          <w14:ligatures w14:val="none"/>
        </w:rPr>
        <w:t xml:space="preserve"> n. 78/660/CEE e n. 83/349/CEE in </w:t>
      </w:r>
      <w:proofErr w:type="spellStart"/>
      <w:r w:rsidRPr="00D375DC">
        <w:rPr>
          <w:rFonts w:asciiTheme="majorBidi" w:eastAsia="Calibri" w:hAnsiTheme="majorBidi" w:cstheme="majorBidi"/>
          <w:szCs w:val="24"/>
          <w14:ligatures w14:val="none"/>
        </w:rPr>
        <w:t>materia</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societaria</w:t>
      </w:r>
      <w:proofErr w:type="spellEnd"/>
      <w:r w:rsidRPr="00D375DC">
        <w:rPr>
          <w:rFonts w:asciiTheme="majorBidi" w:eastAsia="Calibri" w:hAnsiTheme="majorBidi" w:cstheme="majorBidi"/>
          <w:szCs w:val="24"/>
          <w14:ligatures w14:val="none"/>
        </w:rPr>
        <w:t xml:space="preserve">, relative ai </w:t>
      </w:r>
      <w:proofErr w:type="spellStart"/>
      <w:r w:rsidRPr="00D375DC">
        <w:rPr>
          <w:rFonts w:asciiTheme="majorBidi" w:eastAsia="Calibri" w:hAnsiTheme="majorBidi" w:cstheme="majorBidi"/>
          <w:szCs w:val="24"/>
          <w14:ligatures w14:val="none"/>
        </w:rPr>
        <w:t>conti</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annuali</w:t>
      </w:r>
      <w:proofErr w:type="spellEnd"/>
      <w:r w:rsidRPr="00D375DC">
        <w:rPr>
          <w:rFonts w:asciiTheme="majorBidi" w:eastAsia="Calibri" w:hAnsiTheme="majorBidi" w:cstheme="majorBidi"/>
          <w:szCs w:val="24"/>
          <w14:ligatures w14:val="none"/>
        </w:rPr>
        <w:t xml:space="preserve"> e </w:t>
      </w:r>
      <w:proofErr w:type="spellStart"/>
      <w:r w:rsidRPr="00D375DC">
        <w:rPr>
          <w:rFonts w:asciiTheme="majorBidi" w:eastAsia="Calibri" w:hAnsiTheme="majorBidi" w:cstheme="majorBidi"/>
          <w:szCs w:val="24"/>
          <w14:ligatures w14:val="none"/>
        </w:rPr>
        <w:t>consolidati</w:t>
      </w:r>
      <w:proofErr w:type="spellEnd"/>
      <w:r w:rsidRPr="00D375DC">
        <w:rPr>
          <w:rFonts w:asciiTheme="majorBidi" w:eastAsia="Calibri" w:hAnsiTheme="majorBidi" w:cstheme="majorBidi"/>
          <w:szCs w:val="24"/>
          <w14:ligatures w14:val="none"/>
        </w:rPr>
        <w:t xml:space="preserve">, ai sensi </w:t>
      </w:r>
      <w:proofErr w:type="spellStart"/>
      <w:r w:rsidRPr="00D375DC">
        <w:rPr>
          <w:rFonts w:asciiTheme="majorBidi" w:eastAsia="Calibri" w:hAnsiTheme="majorBidi" w:cstheme="majorBidi"/>
          <w:szCs w:val="24"/>
          <w14:ligatures w14:val="none"/>
        </w:rPr>
        <w:t>dell'art</w:t>
      </w:r>
      <w:proofErr w:type="spellEnd"/>
      <w:r w:rsidRPr="00D375DC">
        <w:rPr>
          <w:rFonts w:asciiTheme="majorBidi" w:eastAsia="Calibri" w:hAnsiTheme="majorBidi" w:cstheme="majorBidi"/>
          <w:szCs w:val="24"/>
          <w14:ligatures w14:val="none"/>
        </w:rPr>
        <w:t xml:space="preserve">. 1, comma 1, </w:t>
      </w:r>
      <w:proofErr w:type="spellStart"/>
      <w:r w:rsidRPr="00D375DC">
        <w:rPr>
          <w:rFonts w:asciiTheme="majorBidi" w:eastAsia="Calibri" w:hAnsiTheme="majorBidi" w:cstheme="majorBidi"/>
          <w:szCs w:val="24"/>
          <w14:ligatures w14:val="none"/>
        </w:rPr>
        <w:t>della</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legge</w:t>
      </w:r>
      <w:proofErr w:type="spellEnd"/>
      <w:r w:rsidRPr="00D375DC">
        <w:rPr>
          <w:rFonts w:asciiTheme="majorBidi" w:eastAsia="Calibri" w:hAnsiTheme="majorBidi" w:cstheme="majorBidi"/>
          <w:szCs w:val="24"/>
          <w14:ligatures w14:val="none"/>
        </w:rPr>
        <w:t xml:space="preserve"> 26 </w:t>
      </w:r>
      <w:proofErr w:type="spellStart"/>
      <w:r w:rsidRPr="00D375DC">
        <w:rPr>
          <w:rFonts w:asciiTheme="majorBidi" w:eastAsia="Calibri" w:hAnsiTheme="majorBidi" w:cstheme="majorBidi"/>
          <w:szCs w:val="24"/>
          <w14:ligatures w14:val="none"/>
        </w:rPr>
        <w:t>marzo</w:t>
      </w:r>
      <w:proofErr w:type="spellEnd"/>
      <w:r w:rsidRPr="00D375DC">
        <w:rPr>
          <w:rFonts w:asciiTheme="majorBidi" w:eastAsia="Calibri" w:hAnsiTheme="majorBidi" w:cstheme="majorBidi"/>
          <w:szCs w:val="24"/>
          <w14:ligatures w14:val="none"/>
        </w:rPr>
        <w:t xml:space="preserve"> 1990, n. 69 [Legislative Decree 9 April 1991, n. 127. Implementation of Directives No. 78/660/EEC and No. 83/349/EEC on corporate matters, relating to annual and consolidated accounts, pursuant to Article 1, paragraph 1, of Law No. 69 of 26 March 1990]</w:t>
      </w:r>
      <w:r w:rsidR="00624ACC" w:rsidRPr="00D375DC">
        <w:rPr>
          <w:rFonts w:asciiTheme="majorBidi" w:eastAsia="Calibri" w:hAnsiTheme="majorBidi" w:cstheme="majorBidi"/>
          <w:szCs w:val="24"/>
          <w14:ligatures w14:val="none"/>
        </w:rPr>
        <w:t xml:space="preserve"> (Italy)</w:t>
      </w:r>
      <w:r w:rsidRPr="00D375DC">
        <w:rPr>
          <w:rFonts w:asciiTheme="majorBidi" w:eastAsia="Calibri" w:hAnsiTheme="majorBidi" w:cstheme="majorBidi"/>
          <w:szCs w:val="24"/>
          <w14:ligatures w14:val="none"/>
        </w:rPr>
        <w:t xml:space="preserve">. </w:t>
      </w:r>
      <w:r w:rsidR="00624AC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1991</w:t>
      </w:r>
      <w:r w:rsidR="00624AC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r w:rsidRPr="00D375DC">
        <w:rPr>
          <w:rFonts w:asciiTheme="majorBidi" w:eastAsia="Calibri" w:hAnsiTheme="majorBidi" w:cstheme="majorBidi"/>
          <w:i/>
          <w:iCs/>
          <w:szCs w:val="24"/>
          <w14:ligatures w14:val="none"/>
        </w:rPr>
        <w:t>Gazzetta Ufficiale</w:t>
      </w:r>
      <w:r w:rsidRPr="00D375DC">
        <w:rPr>
          <w:rFonts w:asciiTheme="majorBidi" w:eastAsia="Calibri" w:hAnsiTheme="majorBidi" w:cstheme="majorBidi"/>
          <w:szCs w:val="24"/>
          <w14:ligatures w14:val="none"/>
        </w:rPr>
        <w:t xml:space="preserve">, </w:t>
      </w:r>
      <w:r w:rsidR="00C33779" w:rsidRPr="00D375DC">
        <w:rPr>
          <w:rFonts w:asciiTheme="majorBidi" w:eastAsia="Calibri" w:hAnsiTheme="majorBidi" w:cstheme="majorBidi"/>
          <w:szCs w:val="24"/>
          <w14:ligatures w14:val="none"/>
        </w:rPr>
        <w:t>No</w:t>
      </w:r>
      <w:r w:rsidRPr="00D375DC">
        <w:rPr>
          <w:rFonts w:asciiTheme="majorBidi" w:eastAsia="Calibri" w:hAnsiTheme="majorBidi" w:cstheme="majorBidi"/>
          <w:szCs w:val="24"/>
          <w14:ligatures w14:val="none"/>
        </w:rPr>
        <w:t>. 90</w:t>
      </w:r>
      <w:r w:rsidR="00624AC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hyperlink r:id="rId23" w:history="1">
        <w:r w:rsidRPr="00D375DC">
          <w:rPr>
            <w:rFonts w:asciiTheme="majorBidi" w:eastAsia="Calibri" w:hAnsiTheme="majorBidi" w:cstheme="majorBidi"/>
            <w:color w:val="0563C1"/>
            <w:szCs w:val="24"/>
            <w:u w:val="single"/>
            <w14:ligatures w14:val="none"/>
          </w:rPr>
          <w:t>https://www.normattiva.it/uri-res/N2Ls?urn:nir:stato:decreto.legislativo:1991-04-09;127</w:t>
        </w:r>
      </w:hyperlink>
    </w:p>
    <w:p w14:paraId="79D08B1E" w14:textId="004EB6EA" w:rsidR="003F5888" w:rsidRPr="00D375DC" w:rsidRDefault="003F5888" w:rsidP="00D375DC">
      <w:pPr>
        <w:spacing w:after="0"/>
        <w:ind w:left="720" w:hanging="720"/>
        <w:rPr>
          <w:rFonts w:asciiTheme="majorBidi" w:eastAsia="Calibri" w:hAnsiTheme="majorBidi" w:cstheme="majorBidi"/>
          <w:szCs w:val="24"/>
          <w14:ligatures w14:val="none"/>
        </w:rPr>
      </w:pPr>
      <w:proofErr w:type="spellStart"/>
      <w:r w:rsidRPr="00D375DC">
        <w:rPr>
          <w:rFonts w:asciiTheme="majorBidi" w:eastAsia="Calibri" w:hAnsiTheme="majorBidi" w:cstheme="majorBidi"/>
          <w:szCs w:val="24"/>
          <w14:ligatures w14:val="none"/>
        </w:rPr>
        <w:t>Decreto</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Legislativo</w:t>
      </w:r>
      <w:proofErr w:type="spellEnd"/>
      <w:r w:rsidRPr="00D375DC">
        <w:rPr>
          <w:rFonts w:asciiTheme="majorBidi" w:eastAsia="Calibri" w:hAnsiTheme="majorBidi" w:cstheme="majorBidi"/>
          <w:szCs w:val="24"/>
          <w14:ligatures w14:val="none"/>
        </w:rPr>
        <w:t xml:space="preserve"> 28 </w:t>
      </w:r>
      <w:proofErr w:type="spellStart"/>
      <w:r w:rsidRPr="00D375DC">
        <w:rPr>
          <w:rFonts w:asciiTheme="majorBidi" w:eastAsia="Calibri" w:hAnsiTheme="majorBidi" w:cstheme="majorBidi"/>
          <w:szCs w:val="24"/>
          <w14:ligatures w14:val="none"/>
        </w:rPr>
        <w:t>febbraio</w:t>
      </w:r>
      <w:proofErr w:type="spellEnd"/>
      <w:r w:rsidRPr="00D375DC">
        <w:rPr>
          <w:rFonts w:asciiTheme="majorBidi" w:eastAsia="Calibri" w:hAnsiTheme="majorBidi" w:cstheme="majorBidi"/>
          <w:szCs w:val="24"/>
          <w14:ligatures w14:val="none"/>
        </w:rPr>
        <w:t xml:space="preserve"> 2005, n. 38. </w:t>
      </w:r>
      <w:proofErr w:type="spellStart"/>
      <w:r w:rsidRPr="00D375DC">
        <w:rPr>
          <w:rFonts w:asciiTheme="majorBidi" w:eastAsia="Calibri" w:hAnsiTheme="majorBidi" w:cstheme="majorBidi"/>
          <w:szCs w:val="24"/>
          <w14:ligatures w14:val="none"/>
        </w:rPr>
        <w:t>Esercizio</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delle</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opzioni</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previste</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dall'articolo</w:t>
      </w:r>
      <w:proofErr w:type="spellEnd"/>
      <w:r w:rsidRPr="00D375DC">
        <w:rPr>
          <w:rFonts w:asciiTheme="majorBidi" w:eastAsia="Calibri" w:hAnsiTheme="majorBidi" w:cstheme="majorBidi"/>
          <w:szCs w:val="24"/>
          <w14:ligatures w14:val="none"/>
        </w:rPr>
        <w:t xml:space="preserve"> 5 del </w:t>
      </w:r>
      <w:proofErr w:type="spellStart"/>
      <w:r w:rsidRPr="00D375DC">
        <w:rPr>
          <w:rFonts w:asciiTheme="majorBidi" w:eastAsia="Calibri" w:hAnsiTheme="majorBidi" w:cstheme="majorBidi"/>
          <w:szCs w:val="24"/>
          <w14:ligatures w14:val="none"/>
        </w:rPr>
        <w:t>regolamento</w:t>
      </w:r>
      <w:proofErr w:type="spellEnd"/>
      <w:r w:rsidRPr="00D375DC">
        <w:rPr>
          <w:rFonts w:asciiTheme="majorBidi" w:eastAsia="Calibri" w:hAnsiTheme="majorBidi" w:cstheme="majorBidi"/>
          <w:szCs w:val="24"/>
          <w14:ligatures w14:val="none"/>
        </w:rPr>
        <w:t xml:space="preserve"> (CE) n.1606/2002 in </w:t>
      </w:r>
      <w:proofErr w:type="spellStart"/>
      <w:r w:rsidRPr="00D375DC">
        <w:rPr>
          <w:rFonts w:asciiTheme="majorBidi" w:eastAsia="Calibri" w:hAnsiTheme="majorBidi" w:cstheme="majorBidi"/>
          <w:szCs w:val="24"/>
          <w14:ligatures w14:val="none"/>
        </w:rPr>
        <w:t>materia</w:t>
      </w:r>
      <w:proofErr w:type="spellEnd"/>
      <w:r w:rsidRPr="00D375DC">
        <w:rPr>
          <w:rFonts w:asciiTheme="majorBidi" w:eastAsia="Calibri" w:hAnsiTheme="majorBidi" w:cstheme="majorBidi"/>
          <w:szCs w:val="24"/>
          <w14:ligatures w14:val="none"/>
        </w:rPr>
        <w:t xml:space="preserve"> di </w:t>
      </w:r>
      <w:proofErr w:type="spellStart"/>
      <w:r w:rsidRPr="00D375DC">
        <w:rPr>
          <w:rFonts w:asciiTheme="majorBidi" w:eastAsia="Calibri" w:hAnsiTheme="majorBidi" w:cstheme="majorBidi"/>
          <w:szCs w:val="24"/>
          <w14:ligatures w14:val="none"/>
        </w:rPr>
        <w:t>principi</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contabili</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internazionali</w:t>
      </w:r>
      <w:proofErr w:type="spellEnd"/>
      <w:r w:rsidRPr="00D375DC">
        <w:rPr>
          <w:rFonts w:asciiTheme="majorBidi" w:eastAsia="Calibri" w:hAnsiTheme="majorBidi" w:cstheme="majorBidi"/>
          <w:szCs w:val="24"/>
          <w14:ligatures w14:val="none"/>
        </w:rPr>
        <w:t xml:space="preserve"> [Legislative Decree 28 February 2005, n. 38. Exercise of the options provided for by Article 5 of Regulation (EC) no. 1606/2002 on international accounting standards]</w:t>
      </w:r>
      <w:r w:rsidR="00624ACC" w:rsidRPr="00D375DC">
        <w:rPr>
          <w:rFonts w:asciiTheme="majorBidi" w:eastAsia="Calibri" w:hAnsiTheme="majorBidi" w:cstheme="majorBidi"/>
          <w:szCs w:val="24"/>
          <w14:ligatures w14:val="none"/>
        </w:rPr>
        <w:t xml:space="preserve"> (Italy)</w:t>
      </w:r>
      <w:r w:rsidRPr="00D375DC">
        <w:rPr>
          <w:rFonts w:asciiTheme="majorBidi" w:eastAsia="Calibri" w:hAnsiTheme="majorBidi" w:cstheme="majorBidi"/>
          <w:szCs w:val="24"/>
          <w14:ligatures w14:val="none"/>
        </w:rPr>
        <w:t xml:space="preserve">. </w:t>
      </w:r>
      <w:r w:rsidR="00624AC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2005</w:t>
      </w:r>
      <w:r w:rsidR="00624AC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r w:rsidRPr="00D375DC">
        <w:rPr>
          <w:rFonts w:asciiTheme="majorBidi" w:eastAsia="Calibri" w:hAnsiTheme="majorBidi" w:cstheme="majorBidi"/>
          <w:i/>
          <w:iCs/>
          <w:szCs w:val="24"/>
          <w14:ligatures w14:val="none"/>
        </w:rPr>
        <w:t>Gazzetta Ufficiale</w:t>
      </w:r>
      <w:r w:rsidRPr="00D375DC">
        <w:rPr>
          <w:rFonts w:asciiTheme="majorBidi" w:eastAsia="Calibri" w:hAnsiTheme="majorBidi" w:cstheme="majorBidi"/>
          <w:szCs w:val="24"/>
          <w14:ligatures w14:val="none"/>
        </w:rPr>
        <w:t>,</w:t>
      </w:r>
      <w:r w:rsidRPr="00D375DC">
        <w:rPr>
          <w:rFonts w:asciiTheme="majorBidi" w:eastAsia="Calibri" w:hAnsiTheme="majorBidi" w:cstheme="majorBidi"/>
          <w:i/>
          <w:iCs/>
          <w:szCs w:val="24"/>
          <w14:ligatures w14:val="none"/>
        </w:rPr>
        <w:t xml:space="preserve"> </w:t>
      </w:r>
      <w:r w:rsidR="00C33779" w:rsidRPr="00D375DC">
        <w:rPr>
          <w:rFonts w:asciiTheme="majorBidi" w:eastAsia="Calibri" w:hAnsiTheme="majorBidi" w:cstheme="majorBidi"/>
          <w:szCs w:val="24"/>
          <w14:ligatures w14:val="none"/>
        </w:rPr>
        <w:t>No</w:t>
      </w:r>
      <w:r w:rsidRPr="00D375DC">
        <w:rPr>
          <w:rFonts w:asciiTheme="majorBidi" w:eastAsia="Calibri" w:hAnsiTheme="majorBidi" w:cstheme="majorBidi"/>
          <w:szCs w:val="24"/>
          <w14:ligatures w14:val="none"/>
        </w:rPr>
        <w:t>. 66</w:t>
      </w:r>
      <w:r w:rsidR="00624AC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hyperlink r:id="rId24" w:history="1">
        <w:r w:rsidRPr="00D375DC">
          <w:rPr>
            <w:rFonts w:asciiTheme="majorBidi" w:eastAsia="Calibri" w:hAnsiTheme="majorBidi" w:cstheme="majorBidi"/>
            <w:color w:val="0563C1"/>
            <w:szCs w:val="24"/>
            <w:u w:val="single"/>
            <w14:ligatures w14:val="none"/>
          </w:rPr>
          <w:t>https://www.normattiva.it/uri-res/N2Ls?urn:nir:stato:decreto.legislativo:2005-02-28;38</w:t>
        </w:r>
      </w:hyperlink>
    </w:p>
    <w:p w14:paraId="5075F4CF" w14:textId="48533544" w:rsidR="003F5888" w:rsidRPr="00D375DC" w:rsidRDefault="003F5888" w:rsidP="00D375DC">
      <w:pPr>
        <w:spacing w:after="0"/>
        <w:ind w:left="720" w:hanging="720"/>
        <w:rPr>
          <w:rFonts w:asciiTheme="majorBidi" w:eastAsia="Calibri" w:hAnsiTheme="majorBidi" w:cstheme="majorBidi"/>
          <w:szCs w:val="24"/>
          <w:lang w:val="en-US"/>
          <w14:ligatures w14:val="none"/>
        </w:rPr>
      </w:pPr>
      <w:proofErr w:type="spellStart"/>
      <w:r w:rsidRPr="00D375DC">
        <w:rPr>
          <w:rFonts w:asciiTheme="majorBidi" w:eastAsia="Calibri" w:hAnsiTheme="majorBidi" w:cstheme="majorBidi"/>
          <w:szCs w:val="24"/>
          <w14:ligatures w14:val="none"/>
        </w:rPr>
        <w:t>Decreto</w:t>
      </w:r>
      <w:proofErr w:type="spellEnd"/>
      <w:r w:rsidRPr="00D375DC">
        <w:rPr>
          <w:rFonts w:asciiTheme="majorBidi" w:eastAsia="Calibri" w:hAnsiTheme="majorBidi" w:cstheme="majorBidi"/>
          <w:szCs w:val="24"/>
          <w14:ligatures w14:val="none"/>
        </w:rPr>
        <w:t xml:space="preserve">-Lei </w:t>
      </w:r>
      <w:proofErr w:type="gramStart"/>
      <w:r w:rsidRPr="00D375DC">
        <w:rPr>
          <w:rFonts w:asciiTheme="majorBidi" w:eastAsia="Calibri" w:hAnsiTheme="majorBidi" w:cstheme="majorBidi"/>
          <w:szCs w:val="24"/>
          <w14:ligatures w14:val="none"/>
        </w:rPr>
        <w:t>n.º</w:t>
      </w:r>
      <w:proofErr w:type="gramEnd"/>
      <w:r w:rsidRPr="00D375DC">
        <w:rPr>
          <w:rFonts w:asciiTheme="majorBidi" w:eastAsia="Calibri" w:hAnsiTheme="majorBidi" w:cstheme="majorBidi"/>
          <w:szCs w:val="24"/>
          <w14:ligatures w14:val="none"/>
        </w:rPr>
        <w:t xml:space="preserve"> 158/2009, de 13 de </w:t>
      </w:r>
      <w:proofErr w:type="spellStart"/>
      <w:r w:rsidRPr="00D375DC">
        <w:rPr>
          <w:rFonts w:asciiTheme="majorBidi" w:eastAsia="Calibri" w:hAnsiTheme="majorBidi" w:cstheme="majorBidi"/>
          <w:szCs w:val="24"/>
          <w14:ligatures w14:val="none"/>
        </w:rPr>
        <w:t>julho</w:t>
      </w:r>
      <w:proofErr w:type="spellEnd"/>
      <w:r w:rsidRPr="00D375DC">
        <w:rPr>
          <w:rFonts w:asciiTheme="majorBidi" w:eastAsia="Calibri" w:hAnsiTheme="majorBidi" w:cstheme="majorBidi"/>
          <w:szCs w:val="24"/>
          <w14:ligatures w14:val="none"/>
        </w:rPr>
        <w:t xml:space="preserve"> [Decree Law No. 158/2009 of 13th July]</w:t>
      </w:r>
      <w:r w:rsidR="00B63202" w:rsidRPr="00D375DC">
        <w:rPr>
          <w:rFonts w:asciiTheme="majorBidi" w:eastAsia="Calibri" w:hAnsiTheme="majorBidi" w:cstheme="majorBidi"/>
          <w:szCs w:val="24"/>
          <w14:ligatures w14:val="none"/>
        </w:rPr>
        <w:t xml:space="preserve"> (Portugal)</w:t>
      </w:r>
      <w:r w:rsidRPr="00D375DC">
        <w:rPr>
          <w:rFonts w:asciiTheme="majorBidi" w:eastAsia="Calibri" w:hAnsiTheme="majorBidi" w:cstheme="majorBidi"/>
          <w:szCs w:val="24"/>
          <w14:ligatures w14:val="none"/>
        </w:rPr>
        <w:t xml:space="preserve">. </w:t>
      </w:r>
      <w:r w:rsidR="00B63202" w:rsidRPr="00D375DC">
        <w:rPr>
          <w:rFonts w:asciiTheme="majorBidi" w:eastAsia="Calibri" w:hAnsiTheme="majorBidi" w:cstheme="majorBidi"/>
          <w:szCs w:val="24"/>
          <w:lang w:val="en-US"/>
          <w14:ligatures w14:val="none"/>
        </w:rPr>
        <w:t>(</w:t>
      </w:r>
      <w:r w:rsidRPr="00D375DC">
        <w:rPr>
          <w:rFonts w:asciiTheme="majorBidi" w:eastAsia="Calibri" w:hAnsiTheme="majorBidi" w:cstheme="majorBidi"/>
          <w:szCs w:val="24"/>
          <w:lang w:val="en-US"/>
          <w14:ligatures w14:val="none"/>
        </w:rPr>
        <w:t>2009</w:t>
      </w:r>
      <w:r w:rsidR="00B63202" w:rsidRPr="00D375DC">
        <w:rPr>
          <w:rFonts w:asciiTheme="majorBidi" w:eastAsia="Calibri" w:hAnsiTheme="majorBidi" w:cstheme="majorBidi"/>
          <w:szCs w:val="24"/>
          <w:lang w:val="en-US"/>
          <w14:ligatures w14:val="none"/>
        </w:rPr>
        <w:t>)</w:t>
      </w:r>
      <w:r w:rsidRPr="00D375DC">
        <w:rPr>
          <w:rFonts w:asciiTheme="majorBidi" w:eastAsia="Calibri" w:hAnsiTheme="majorBidi" w:cstheme="majorBidi"/>
          <w:szCs w:val="24"/>
          <w:lang w:val="en-US"/>
          <w14:ligatures w14:val="none"/>
        </w:rPr>
        <w:t xml:space="preserve">. </w:t>
      </w:r>
      <w:proofErr w:type="spellStart"/>
      <w:r w:rsidRPr="00D375DC">
        <w:rPr>
          <w:rFonts w:asciiTheme="majorBidi" w:eastAsia="Calibri" w:hAnsiTheme="majorBidi" w:cstheme="majorBidi"/>
          <w:i/>
          <w:iCs/>
          <w:szCs w:val="24"/>
          <w:lang w:val="en-US"/>
          <w14:ligatures w14:val="none"/>
        </w:rPr>
        <w:t>Diário</w:t>
      </w:r>
      <w:proofErr w:type="spellEnd"/>
      <w:r w:rsidRPr="00D375DC">
        <w:rPr>
          <w:rFonts w:asciiTheme="majorBidi" w:eastAsia="Calibri" w:hAnsiTheme="majorBidi" w:cstheme="majorBidi"/>
          <w:i/>
          <w:iCs/>
          <w:szCs w:val="24"/>
          <w:lang w:val="en-US"/>
          <w14:ligatures w14:val="none"/>
        </w:rPr>
        <w:t xml:space="preserve"> da Repúblic</w:t>
      </w:r>
      <w:r w:rsidRPr="00D375DC">
        <w:rPr>
          <w:rFonts w:asciiTheme="majorBidi" w:eastAsia="Calibri" w:hAnsiTheme="majorBidi" w:cstheme="majorBidi"/>
          <w:szCs w:val="24"/>
          <w:lang w:val="en-US"/>
          <w14:ligatures w14:val="none"/>
        </w:rPr>
        <w:t>a</w:t>
      </w:r>
      <w:r w:rsidR="00C33779" w:rsidRPr="00D375DC">
        <w:rPr>
          <w:rFonts w:asciiTheme="majorBidi" w:eastAsia="Calibri" w:hAnsiTheme="majorBidi" w:cstheme="majorBidi"/>
          <w:szCs w:val="24"/>
          <w:lang w:val="en-US"/>
          <w14:ligatures w14:val="none"/>
        </w:rPr>
        <w:t>,</w:t>
      </w:r>
      <w:r w:rsidRPr="00D375DC">
        <w:rPr>
          <w:rFonts w:asciiTheme="majorBidi" w:eastAsia="Calibri" w:hAnsiTheme="majorBidi" w:cstheme="majorBidi"/>
          <w:szCs w:val="24"/>
          <w:lang w:val="en-US"/>
          <w14:ligatures w14:val="none"/>
        </w:rPr>
        <w:t xml:space="preserve"> </w:t>
      </w:r>
      <w:r w:rsidR="008049B5">
        <w:rPr>
          <w:rFonts w:asciiTheme="majorBidi" w:eastAsia="Calibri" w:hAnsiTheme="majorBidi" w:cstheme="majorBidi"/>
          <w:szCs w:val="24"/>
          <w:lang w:val="en-US"/>
          <w14:ligatures w14:val="none"/>
        </w:rPr>
        <w:t xml:space="preserve">I </w:t>
      </w:r>
      <w:r w:rsidR="00C33779" w:rsidRPr="00D375DC">
        <w:rPr>
          <w:rFonts w:asciiTheme="majorBidi" w:eastAsia="Calibri" w:hAnsiTheme="majorBidi" w:cstheme="majorBidi"/>
          <w:szCs w:val="24"/>
          <w14:ligatures w14:val="none"/>
        </w:rPr>
        <w:t>133, 4375–4384</w:t>
      </w:r>
      <w:r w:rsidR="00B63202" w:rsidRPr="00D375DC">
        <w:rPr>
          <w:rFonts w:asciiTheme="majorBidi" w:eastAsia="Calibri" w:hAnsiTheme="majorBidi" w:cstheme="majorBidi"/>
          <w:szCs w:val="24"/>
          <w:lang w:val="en-US"/>
          <w14:ligatures w14:val="none"/>
        </w:rPr>
        <w:t>.</w:t>
      </w:r>
      <w:r w:rsidRPr="00D375DC">
        <w:rPr>
          <w:rFonts w:asciiTheme="majorBidi" w:eastAsia="Calibri" w:hAnsiTheme="majorBidi" w:cstheme="majorBidi"/>
          <w:szCs w:val="24"/>
          <w:lang w:val="en-US"/>
          <w14:ligatures w14:val="none"/>
        </w:rPr>
        <w:t xml:space="preserve"> </w:t>
      </w:r>
      <w:hyperlink r:id="rId25" w:history="1">
        <w:r w:rsidR="00D375DC" w:rsidRPr="00AA44F0">
          <w:rPr>
            <w:rStyle w:val="Hyperlink"/>
            <w:rFonts w:asciiTheme="majorBidi" w:eastAsia="Calibri" w:hAnsiTheme="majorBidi" w:cstheme="majorBidi"/>
            <w:szCs w:val="24"/>
            <w:lang w:val="en-US"/>
            <w14:ligatures w14:val="none"/>
          </w:rPr>
          <w:t>https://diariodarepublica.pt/dr/detalhe/decreto-lei/158-2009-492428</w:t>
        </w:r>
      </w:hyperlink>
    </w:p>
    <w:p w14:paraId="583D8D3A" w14:textId="53072738" w:rsidR="003F5888" w:rsidRPr="00D375DC" w:rsidRDefault="003F5888" w:rsidP="00D375DC">
      <w:pPr>
        <w:spacing w:after="0"/>
        <w:ind w:left="720" w:hanging="720"/>
        <w:rPr>
          <w:rFonts w:asciiTheme="majorBidi" w:eastAsia="Calibri" w:hAnsiTheme="majorBidi" w:cstheme="majorBidi"/>
          <w:szCs w:val="24"/>
          <w14:ligatures w14:val="none"/>
        </w:rPr>
      </w:pPr>
      <w:proofErr w:type="spellStart"/>
      <w:r w:rsidRPr="00D375DC">
        <w:rPr>
          <w:rFonts w:asciiTheme="majorBidi" w:eastAsia="Calibri" w:hAnsiTheme="majorBidi" w:cstheme="majorBidi"/>
          <w:szCs w:val="24"/>
          <w14:ligatures w14:val="none"/>
        </w:rPr>
        <w:t>Decreto</w:t>
      </w:r>
      <w:proofErr w:type="spellEnd"/>
      <w:r w:rsidRPr="00D375DC">
        <w:rPr>
          <w:rFonts w:asciiTheme="majorBidi" w:eastAsia="Calibri" w:hAnsiTheme="majorBidi" w:cstheme="majorBidi"/>
          <w:szCs w:val="24"/>
          <w14:ligatures w14:val="none"/>
        </w:rPr>
        <w:t xml:space="preserve">-Lei </w:t>
      </w:r>
      <w:proofErr w:type="gramStart"/>
      <w:r w:rsidRPr="00D375DC">
        <w:rPr>
          <w:rFonts w:asciiTheme="majorBidi" w:eastAsia="Calibri" w:hAnsiTheme="majorBidi" w:cstheme="majorBidi"/>
          <w:szCs w:val="24"/>
          <w14:ligatures w14:val="none"/>
        </w:rPr>
        <w:t>n.º</w:t>
      </w:r>
      <w:proofErr w:type="gramEnd"/>
      <w:r w:rsidRPr="00D375DC">
        <w:rPr>
          <w:rFonts w:asciiTheme="majorBidi" w:eastAsia="Calibri" w:hAnsiTheme="majorBidi" w:cstheme="majorBidi"/>
          <w:szCs w:val="24"/>
          <w14:ligatures w14:val="none"/>
        </w:rPr>
        <w:t xml:space="preserve"> 238/91, de 2 de </w:t>
      </w:r>
      <w:proofErr w:type="spellStart"/>
      <w:r w:rsidRPr="00D375DC">
        <w:rPr>
          <w:rFonts w:asciiTheme="majorBidi" w:eastAsia="Calibri" w:hAnsiTheme="majorBidi" w:cstheme="majorBidi"/>
          <w:szCs w:val="24"/>
          <w14:ligatures w14:val="none"/>
        </w:rPr>
        <w:t>julho</w:t>
      </w:r>
      <w:proofErr w:type="spellEnd"/>
      <w:r w:rsidRPr="00D375DC">
        <w:rPr>
          <w:rFonts w:asciiTheme="majorBidi" w:eastAsia="Calibri" w:hAnsiTheme="majorBidi" w:cstheme="majorBidi"/>
          <w:szCs w:val="24"/>
          <w14:ligatures w14:val="none"/>
        </w:rPr>
        <w:t xml:space="preserve"> [Decree Law No. 238/91 of 2nd July]</w:t>
      </w:r>
      <w:r w:rsidR="00624ACC" w:rsidRPr="00D375DC">
        <w:rPr>
          <w:rFonts w:asciiTheme="majorBidi" w:eastAsia="Calibri" w:hAnsiTheme="majorBidi" w:cstheme="majorBidi"/>
          <w:szCs w:val="24"/>
          <w14:ligatures w14:val="none"/>
        </w:rPr>
        <w:t xml:space="preserve"> (Portugal)</w:t>
      </w:r>
      <w:r w:rsidRPr="00D375DC">
        <w:rPr>
          <w:rFonts w:asciiTheme="majorBidi" w:eastAsia="Calibri" w:hAnsiTheme="majorBidi" w:cstheme="majorBidi"/>
          <w:szCs w:val="24"/>
          <w14:ligatures w14:val="none"/>
        </w:rPr>
        <w:t xml:space="preserve">. </w:t>
      </w:r>
      <w:r w:rsidR="00624AC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1991</w:t>
      </w:r>
      <w:r w:rsidR="00624AC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i/>
          <w:iCs/>
          <w:szCs w:val="24"/>
          <w14:ligatures w14:val="none"/>
        </w:rPr>
        <w:t>Diário</w:t>
      </w:r>
      <w:proofErr w:type="spellEnd"/>
      <w:r w:rsidRPr="00D375DC">
        <w:rPr>
          <w:rFonts w:asciiTheme="majorBidi" w:eastAsia="Calibri" w:hAnsiTheme="majorBidi" w:cstheme="majorBidi"/>
          <w:i/>
          <w:iCs/>
          <w:szCs w:val="24"/>
          <w14:ligatures w14:val="none"/>
        </w:rPr>
        <w:t xml:space="preserve"> da República</w:t>
      </w:r>
      <w:r w:rsidR="00F84008"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r w:rsidR="00F84008" w:rsidRPr="00D375DC">
        <w:rPr>
          <w:rFonts w:asciiTheme="majorBidi" w:eastAsia="Calibri" w:hAnsiTheme="majorBidi" w:cstheme="majorBidi"/>
          <w:szCs w:val="24"/>
          <w14:ligatures w14:val="none"/>
        </w:rPr>
        <w:t>I-A</w:t>
      </w:r>
      <w:r w:rsidR="00321D81">
        <w:rPr>
          <w:rFonts w:asciiTheme="majorBidi" w:eastAsia="Calibri" w:hAnsiTheme="majorBidi" w:cstheme="majorBidi"/>
          <w:szCs w:val="24"/>
          <w14:ligatures w14:val="none"/>
        </w:rPr>
        <w:t xml:space="preserve"> </w:t>
      </w:r>
      <w:r w:rsidR="008049B5">
        <w:rPr>
          <w:rFonts w:asciiTheme="majorBidi" w:eastAsia="Calibri" w:hAnsiTheme="majorBidi" w:cstheme="majorBidi"/>
          <w:szCs w:val="24"/>
          <w14:ligatures w14:val="none"/>
        </w:rPr>
        <w:t>149,</w:t>
      </w:r>
      <w:r w:rsidR="00F84008" w:rsidRPr="00D375DC">
        <w:rPr>
          <w:rFonts w:asciiTheme="majorBidi" w:eastAsia="Calibri" w:hAnsiTheme="majorBidi" w:cstheme="majorBidi"/>
          <w:szCs w:val="24"/>
          <w14:ligatures w14:val="none"/>
        </w:rPr>
        <w:t xml:space="preserve"> 3364–3389.</w:t>
      </w:r>
      <w:r w:rsidR="00A62B1F">
        <w:rPr>
          <w:rFonts w:asciiTheme="majorBidi" w:eastAsia="Calibri" w:hAnsiTheme="majorBidi" w:cstheme="majorBidi"/>
          <w:szCs w:val="24"/>
          <w14:ligatures w14:val="none"/>
        </w:rPr>
        <w:t xml:space="preserve"> </w:t>
      </w:r>
      <w:hyperlink r:id="rId26" w:history="1">
        <w:r w:rsidR="00863731" w:rsidRPr="00D375DC">
          <w:rPr>
            <w:rStyle w:val="Hyperlink"/>
            <w:rFonts w:asciiTheme="majorBidi" w:hAnsiTheme="majorBidi" w:cstheme="majorBidi"/>
          </w:rPr>
          <w:t>https://diariodarepublica.pt/dr/detalhe/decreto-lei/238-1991-649958</w:t>
        </w:r>
      </w:hyperlink>
    </w:p>
    <w:p w14:paraId="4C5FD6B7" w14:textId="33C68141" w:rsidR="003F5888" w:rsidRPr="00D375DC" w:rsidRDefault="003F5888" w:rsidP="00D375DC">
      <w:pPr>
        <w:spacing w:after="0"/>
        <w:ind w:left="720" w:hanging="720"/>
        <w:rPr>
          <w:rFonts w:asciiTheme="majorBidi" w:eastAsia="Calibri" w:hAnsiTheme="majorBidi" w:cstheme="majorBidi"/>
          <w:szCs w:val="24"/>
          <w:lang w:val="en-US"/>
          <w14:ligatures w14:val="none"/>
        </w:rPr>
      </w:pPr>
      <w:proofErr w:type="spellStart"/>
      <w:r w:rsidRPr="00580E35">
        <w:rPr>
          <w:rFonts w:asciiTheme="majorBidi" w:hAnsiTheme="majorBidi" w:cstheme="majorBidi"/>
          <w:szCs w:val="24"/>
          <w14:ligatures w14:val="none"/>
        </w:rPr>
        <w:t>Decreto</w:t>
      </w:r>
      <w:proofErr w:type="spellEnd"/>
      <w:r w:rsidRPr="00580E35">
        <w:rPr>
          <w:rFonts w:asciiTheme="majorBidi" w:hAnsiTheme="majorBidi" w:cstheme="majorBidi"/>
          <w:szCs w:val="24"/>
          <w14:ligatures w14:val="none"/>
        </w:rPr>
        <w:t xml:space="preserve">-Lei </w:t>
      </w:r>
      <w:proofErr w:type="gramStart"/>
      <w:r w:rsidRPr="00580E35">
        <w:rPr>
          <w:rFonts w:asciiTheme="majorBidi" w:hAnsiTheme="majorBidi" w:cstheme="majorBidi"/>
          <w:szCs w:val="24"/>
          <w14:ligatures w14:val="none"/>
        </w:rPr>
        <w:t>n.º</w:t>
      </w:r>
      <w:proofErr w:type="gramEnd"/>
      <w:r w:rsidRPr="00580E35">
        <w:rPr>
          <w:rFonts w:asciiTheme="majorBidi" w:hAnsiTheme="majorBidi" w:cstheme="majorBidi"/>
          <w:szCs w:val="24"/>
          <w14:ligatures w14:val="none"/>
        </w:rPr>
        <w:t xml:space="preserve"> 35/2005, de 17 de </w:t>
      </w:r>
      <w:proofErr w:type="spellStart"/>
      <w:r w:rsidRPr="00580E35">
        <w:rPr>
          <w:rFonts w:asciiTheme="majorBidi" w:hAnsiTheme="majorBidi" w:cstheme="majorBidi"/>
          <w:szCs w:val="24"/>
          <w14:ligatures w14:val="none"/>
        </w:rPr>
        <w:t>fevereiro</w:t>
      </w:r>
      <w:proofErr w:type="spellEnd"/>
      <w:r w:rsidRPr="00580E35">
        <w:rPr>
          <w:rFonts w:asciiTheme="majorBidi" w:hAnsiTheme="majorBidi" w:cstheme="majorBidi"/>
          <w:szCs w:val="24"/>
          <w14:ligatures w14:val="none"/>
        </w:rPr>
        <w:t xml:space="preserve"> [Decree-Law </w:t>
      </w:r>
      <w:r w:rsidRPr="00D375DC">
        <w:rPr>
          <w:rFonts w:asciiTheme="majorBidi" w:eastAsia="Calibri" w:hAnsiTheme="majorBidi" w:cstheme="majorBidi"/>
          <w:szCs w:val="24"/>
          <w14:ligatures w14:val="none"/>
        </w:rPr>
        <w:t xml:space="preserve">No. </w:t>
      </w:r>
      <w:r w:rsidRPr="00580E35">
        <w:rPr>
          <w:rFonts w:asciiTheme="majorBidi" w:hAnsiTheme="majorBidi" w:cstheme="majorBidi"/>
          <w:szCs w:val="24"/>
          <w14:ligatures w14:val="none"/>
        </w:rPr>
        <w:t>35/2005 of 17th February]</w:t>
      </w:r>
      <w:r w:rsidR="00315719" w:rsidRPr="00580E35">
        <w:rPr>
          <w:rFonts w:asciiTheme="majorBidi" w:hAnsiTheme="majorBidi" w:cstheme="majorBidi"/>
          <w:szCs w:val="24"/>
          <w14:ligatures w14:val="none"/>
        </w:rPr>
        <w:t xml:space="preserve"> </w:t>
      </w:r>
      <w:r w:rsidR="00624ACC" w:rsidRPr="00D375DC">
        <w:rPr>
          <w:rFonts w:asciiTheme="majorBidi" w:eastAsia="Calibri" w:hAnsiTheme="majorBidi" w:cstheme="majorBidi"/>
          <w:szCs w:val="24"/>
          <w14:ligatures w14:val="none"/>
        </w:rPr>
        <w:t>(Portugal)</w:t>
      </w:r>
      <w:r w:rsidRPr="00580E35">
        <w:rPr>
          <w:rFonts w:asciiTheme="majorBidi" w:hAnsiTheme="majorBidi" w:cstheme="majorBidi"/>
          <w:szCs w:val="24"/>
          <w14:ligatures w14:val="none"/>
        </w:rPr>
        <w:t xml:space="preserve">. </w:t>
      </w:r>
      <w:r w:rsidR="00624ACC" w:rsidRPr="00580E35">
        <w:rPr>
          <w:rFonts w:asciiTheme="majorBidi" w:hAnsiTheme="majorBidi" w:cstheme="majorBidi"/>
          <w:szCs w:val="24"/>
          <w:lang w:val="en-US"/>
          <w14:ligatures w14:val="none"/>
        </w:rPr>
        <w:t>(</w:t>
      </w:r>
      <w:r w:rsidRPr="00580E35">
        <w:rPr>
          <w:rFonts w:asciiTheme="majorBidi" w:hAnsiTheme="majorBidi" w:cstheme="majorBidi"/>
          <w:szCs w:val="24"/>
          <w:lang w:val="en-US"/>
          <w14:ligatures w14:val="none"/>
        </w:rPr>
        <w:t>2005</w:t>
      </w:r>
      <w:r w:rsidR="00624ACC" w:rsidRPr="00580E35">
        <w:rPr>
          <w:rFonts w:asciiTheme="majorBidi" w:hAnsiTheme="majorBidi" w:cstheme="majorBidi"/>
          <w:szCs w:val="24"/>
          <w:lang w:val="en-US"/>
          <w14:ligatures w14:val="none"/>
        </w:rPr>
        <w:t>)</w:t>
      </w:r>
      <w:r w:rsidRPr="00580E35">
        <w:rPr>
          <w:rFonts w:asciiTheme="majorBidi" w:hAnsiTheme="majorBidi" w:cstheme="majorBidi"/>
          <w:szCs w:val="24"/>
          <w:lang w:val="en-US"/>
          <w14:ligatures w14:val="none"/>
        </w:rPr>
        <w:t xml:space="preserve">. </w:t>
      </w:r>
      <w:proofErr w:type="spellStart"/>
      <w:r w:rsidRPr="00D375DC">
        <w:rPr>
          <w:rFonts w:asciiTheme="majorBidi" w:hAnsiTheme="majorBidi" w:cstheme="majorBidi"/>
          <w:i/>
          <w:iCs/>
          <w:szCs w:val="24"/>
          <w:lang w:val="en-US"/>
          <w14:ligatures w14:val="none"/>
        </w:rPr>
        <w:t>Diário</w:t>
      </w:r>
      <w:proofErr w:type="spellEnd"/>
      <w:r w:rsidRPr="00D375DC">
        <w:rPr>
          <w:rFonts w:asciiTheme="majorBidi" w:hAnsiTheme="majorBidi" w:cstheme="majorBidi"/>
          <w:i/>
          <w:iCs/>
          <w:szCs w:val="24"/>
          <w:lang w:val="en-US"/>
          <w14:ligatures w14:val="none"/>
        </w:rPr>
        <w:t xml:space="preserve"> da</w:t>
      </w:r>
      <w:r w:rsidR="00A13DF8">
        <w:rPr>
          <w:rFonts w:asciiTheme="majorBidi" w:hAnsiTheme="majorBidi" w:cstheme="majorBidi"/>
          <w:i/>
          <w:iCs/>
          <w:szCs w:val="24"/>
          <w:lang w:val="en-US"/>
          <w14:ligatures w14:val="none"/>
        </w:rPr>
        <w:t xml:space="preserve"> </w:t>
      </w:r>
      <w:r w:rsidRPr="00D375DC">
        <w:rPr>
          <w:rFonts w:asciiTheme="majorBidi" w:hAnsiTheme="majorBidi" w:cstheme="majorBidi"/>
          <w:i/>
          <w:iCs/>
          <w:szCs w:val="24"/>
          <w:lang w:val="en-US"/>
          <w14:ligatures w14:val="none"/>
        </w:rPr>
        <w:t>República</w:t>
      </w:r>
      <w:r w:rsidR="00F84008" w:rsidRPr="00D375DC">
        <w:rPr>
          <w:rFonts w:asciiTheme="majorBidi" w:hAnsiTheme="majorBidi" w:cstheme="majorBidi"/>
          <w:szCs w:val="24"/>
          <w:lang w:val="en-US"/>
          <w14:ligatures w14:val="none"/>
        </w:rPr>
        <w:t>,</w:t>
      </w:r>
      <w:r w:rsidR="00285A3B">
        <w:rPr>
          <w:rFonts w:asciiTheme="majorBidi" w:hAnsiTheme="majorBidi" w:cstheme="majorBidi"/>
          <w:szCs w:val="24"/>
          <w:lang w:val="en-US"/>
          <w14:ligatures w14:val="none"/>
        </w:rPr>
        <w:t xml:space="preserve"> </w:t>
      </w:r>
      <w:r w:rsidR="00F84008" w:rsidRPr="00580E35">
        <w:rPr>
          <w:rFonts w:asciiTheme="majorBidi" w:hAnsiTheme="majorBidi" w:cstheme="majorBidi"/>
          <w:szCs w:val="24"/>
          <w14:ligatures w14:val="none"/>
        </w:rPr>
        <w:t xml:space="preserve">I-A </w:t>
      </w:r>
      <w:r w:rsidR="008049B5">
        <w:rPr>
          <w:rFonts w:asciiTheme="majorBidi" w:hAnsiTheme="majorBidi" w:cstheme="majorBidi"/>
          <w:szCs w:val="24"/>
          <w14:ligatures w14:val="none"/>
        </w:rPr>
        <w:t xml:space="preserve">34, </w:t>
      </w:r>
      <w:r w:rsidR="00F84008" w:rsidRPr="00580E35">
        <w:rPr>
          <w:rFonts w:asciiTheme="majorBidi" w:hAnsiTheme="majorBidi" w:cstheme="majorBidi"/>
          <w:szCs w:val="24"/>
          <w14:ligatures w14:val="none"/>
        </w:rPr>
        <w:t>1186–1200</w:t>
      </w:r>
      <w:r w:rsidR="005068D3" w:rsidRPr="00D375DC">
        <w:rPr>
          <w:rFonts w:asciiTheme="majorBidi" w:hAnsiTheme="majorBidi" w:cstheme="majorBidi"/>
          <w:szCs w:val="24"/>
          <w:lang w:val="en-US"/>
          <w14:ligatures w14:val="none"/>
        </w:rPr>
        <w:t>.</w:t>
      </w:r>
      <w:r w:rsidRPr="00D375DC">
        <w:rPr>
          <w:rFonts w:asciiTheme="majorBidi" w:hAnsiTheme="majorBidi" w:cstheme="majorBidi"/>
          <w:szCs w:val="24"/>
          <w:lang w:val="en-US"/>
          <w14:ligatures w14:val="none"/>
        </w:rPr>
        <w:t xml:space="preserve"> </w:t>
      </w:r>
      <w:hyperlink r:id="rId27" w:history="1">
        <w:r w:rsidRPr="00D375DC">
          <w:rPr>
            <w:rStyle w:val="Hyperlink"/>
            <w:rFonts w:asciiTheme="majorBidi" w:hAnsiTheme="majorBidi" w:cstheme="majorBidi"/>
            <w:szCs w:val="24"/>
            <w:lang w:val="en-US"/>
          </w:rPr>
          <w:t>https://diariodarepublica.pt/dr/detalhe/decreto-lei/35-2005-605330</w:t>
        </w:r>
      </w:hyperlink>
    </w:p>
    <w:p w14:paraId="13BD12DC" w14:textId="5767395B" w:rsidR="003F5888" w:rsidRPr="00D375DC" w:rsidRDefault="003F5888" w:rsidP="00D375DC">
      <w:pPr>
        <w:spacing w:after="0"/>
        <w:ind w:left="720" w:hanging="720"/>
        <w:rPr>
          <w:rFonts w:asciiTheme="majorBidi" w:eastAsia="Calibri" w:hAnsiTheme="majorBidi" w:cstheme="majorBidi"/>
          <w:szCs w:val="24"/>
          <w:lang w:val="en-US"/>
          <w14:ligatures w14:val="none"/>
        </w:rPr>
      </w:pPr>
      <w:proofErr w:type="spellStart"/>
      <w:r w:rsidRPr="00D375DC">
        <w:rPr>
          <w:rFonts w:asciiTheme="majorBidi" w:eastAsia="Calibri" w:hAnsiTheme="majorBidi" w:cstheme="majorBidi"/>
          <w:szCs w:val="24"/>
          <w14:ligatures w14:val="none"/>
        </w:rPr>
        <w:t>Decreto</w:t>
      </w:r>
      <w:proofErr w:type="spellEnd"/>
      <w:r w:rsidRPr="00D375DC">
        <w:rPr>
          <w:rFonts w:asciiTheme="majorBidi" w:eastAsia="Calibri" w:hAnsiTheme="majorBidi" w:cstheme="majorBidi"/>
          <w:szCs w:val="24"/>
          <w14:ligatures w14:val="none"/>
        </w:rPr>
        <w:t xml:space="preserve">-Lei </w:t>
      </w:r>
      <w:proofErr w:type="gramStart"/>
      <w:r w:rsidRPr="00D375DC">
        <w:rPr>
          <w:rFonts w:asciiTheme="majorBidi" w:eastAsia="Calibri" w:hAnsiTheme="majorBidi" w:cstheme="majorBidi"/>
          <w:szCs w:val="24"/>
          <w14:ligatures w14:val="none"/>
        </w:rPr>
        <w:t>n.º</w:t>
      </w:r>
      <w:proofErr w:type="gramEnd"/>
      <w:r w:rsidRPr="00D375DC">
        <w:rPr>
          <w:rFonts w:asciiTheme="majorBidi" w:eastAsia="Calibri" w:hAnsiTheme="majorBidi" w:cstheme="majorBidi"/>
          <w:szCs w:val="24"/>
          <w14:ligatures w14:val="none"/>
        </w:rPr>
        <w:t xml:space="preserve"> 98/2015, de 2 de </w:t>
      </w:r>
      <w:proofErr w:type="spellStart"/>
      <w:r w:rsidRPr="00D375DC">
        <w:rPr>
          <w:rFonts w:asciiTheme="majorBidi" w:eastAsia="Calibri" w:hAnsiTheme="majorBidi" w:cstheme="majorBidi"/>
          <w:szCs w:val="24"/>
          <w14:ligatures w14:val="none"/>
        </w:rPr>
        <w:t>junho</w:t>
      </w:r>
      <w:proofErr w:type="spellEnd"/>
      <w:r w:rsidRPr="00D375DC">
        <w:rPr>
          <w:rFonts w:asciiTheme="majorBidi" w:eastAsia="Calibri" w:hAnsiTheme="majorBidi" w:cstheme="majorBidi"/>
          <w:szCs w:val="24"/>
          <w14:ligatures w14:val="none"/>
        </w:rPr>
        <w:t xml:space="preserve"> [Decree Law No. 98/2015 of 2nd June]</w:t>
      </w:r>
      <w:r w:rsidR="00315719" w:rsidRPr="00D375DC">
        <w:rPr>
          <w:rFonts w:asciiTheme="majorBidi" w:eastAsia="Calibri" w:hAnsiTheme="majorBidi" w:cstheme="majorBidi"/>
          <w:szCs w:val="24"/>
          <w14:ligatures w14:val="none"/>
        </w:rPr>
        <w:t xml:space="preserve"> </w:t>
      </w:r>
      <w:r w:rsidR="00624ACC" w:rsidRPr="00D375DC">
        <w:rPr>
          <w:rFonts w:asciiTheme="majorBidi" w:eastAsia="Calibri" w:hAnsiTheme="majorBidi" w:cstheme="majorBidi"/>
          <w:szCs w:val="24"/>
          <w14:ligatures w14:val="none"/>
        </w:rPr>
        <w:t>(Portugal)</w:t>
      </w:r>
      <w:r w:rsidRPr="00D375DC">
        <w:rPr>
          <w:rFonts w:asciiTheme="majorBidi" w:eastAsia="Calibri" w:hAnsiTheme="majorBidi" w:cstheme="majorBidi"/>
          <w:szCs w:val="24"/>
          <w14:ligatures w14:val="none"/>
        </w:rPr>
        <w:t xml:space="preserve">. </w:t>
      </w:r>
      <w:r w:rsidR="00624ACC" w:rsidRPr="00D375DC">
        <w:rPr>
          <w:rFonts w:asciiTheme="majorBidi" w:eastAsia="Calibri" w:hAnsiTheme="majorBidi" w:cstheme="majorBidi"/>
          <w:szCs w:val="24"/>
          <w:lang w:val="en-US"/>
          <w14:ligatures w14:val="none"/>
        </w:rPr>
        <w:t>(</w:t>
      </w:r>
      <w:r w:rsidRPr="00D375DC">
        <w:rPr>
          <w:rFonts w:asciiTheme="majorBidi" w:eastAsia="Calibri" w:hAnsiTheme="majorBidi" w:cstheme="majorBidi"/>
          <w:szCs w:val="24"/>
          <w:lang w:val="en-US"/>
          <w14:ligatures w14:val="none"/>
        </w:rPr>
        <w:t>2015</w:t>
      </w:r>
      <w:r w:rsidR="00624ACC" w:rsidRPr="00D375DC">
        <w:rPr>
          <w:rFonts w:asciiTheme="majorBidi" w:eastAsia="Calibri" w:hAnsiTheme="majorBidi" w:cstheme="majorBidi"/>
          <w:szCs w:val="24"/>
          <w:lang w:val="en-US"/>
          <w14:ligatures w14:val="none"/>
        </w:rPr>
        <w:t>)</w:t>
      </w:r>
      <w:r w:rsidRPr="00D375DC">
        <w:rPr>
          <w:rFonts w:asciiTheme="majorBidi" w:eastAsia="Calibri" w:hAnsiTheme="majorBidi" w:cstheme="majorBidi"/>
          <w:szCs w:val="24"/>
          <w:lang w:val="en-US"/>
          <w14:ligatures w14:val="none"/>
        </w:rPr>
        <w:t xml:space="preserve">. </w:t>
      </w:r>
      <w:proofErr w:type="spellStart"/>
      <w:r w:rsidRPr="00D375DC">
        <w:rPr>
          <w:rFonts w:asciiTheme="majorBidi" w:eastAsia="Calibri" w:hAnsiTheme="majorBidi" w:cstheme="majorBidi"/>
          <w:i/>
          <w:iCs/>
          <w:szCs w:val="24"/>
          <w:lang w:val="en-US"/>
          <w14:ligatures w14:val="none"/>
        </w:rPr>
        <w:t>Diário</w:t>
      </w:r>
      <w:proofErr w:type="spellEnd"/>
      <w:r w:rsidRPr="00D375DC">
        <w:rPr>
          <w:rFonts w:asciiTheme="majorBidi" w:eastAsia="Calibri" w:hAnsiTheme="majorBidi" w:cstheme="majorBidi"/>
          <w:i/>
          <w:iCs/>
          <w:szCs w:val="24"/>
          <w:lang w:val="en-US"/>
          <w14:ligatures w14:val="none"/>
        </w:rPr>
        <w:t xml:space="preserve"> da República</w:t>
      </w:r>
      <w:r w:rsidR="00F84008" w:rsidRPr="00D375DC">
        <w:rPr>
          <w:rFonts w:asciiTheme="majorBidi" w:eastAsia="Calibri" w:hAnsiTheme="majorBidi" w:cstheme="majorBidi"/>
          <w:szCs w:val="24"/>
          <w:lang w:val="en-US"/>
          <w14:ligatures w14:val="none"/>
        </w:rPr>
        <w:t xml:space="preserve">, </w:t>
      </w:r>
      <w:r w:rsidR="00F84008" w:rsidRPr="00D375DC">
        <w:rPr>
          <w:rFonts w:asciiTheme="majorBidi" w:eastAsia="Calibri" w:hAnsiTheme="majorBidi" w:cstheme="majorBidi"/>
          <w:szCs w:val="24"/>
          <w14:ligatures w14:val="none"/>
        </w:rPr>
        <w:t>I</w:t>
      </w:r>
      <w:r w:rsidR="00321D81">
        <w:rPr>
          <w:rFonts w:asciiTheme="majorBidi" w:eastAsia="Calibri" w:hAnsiTheme="majorBidi" w:cstheme="majorBidi"/>
          <w:szCs w:val="24"/>
          <w14:ligatures w14:val="none"/>
        </w:rPr>
        <w:t xml:space="preserve"> </w:t>
      </w:r>
      <w:r w:rsidR="008049B5">
        <w:rPr>
          <w:rFonts w:asciiTheme="majorBidi" w:eastAsia="Calibri" w:hAnsiTheme="majorBidi" w:cstheme="majorBidi"/>
          <w:szCs w:val="24"/>
          <w14:ligatures w14:val="none"/>
        </w:rPr>
        <w:t xml:space="preserve">106, </w:t>
      </w:r>
      <w:r w:rsidR="00F84008" w:rsidRPr="00D375DC">
        <w:rPr>
          <w:rFonts w:asciiTheme="majorBidi" w:eastAsia="Calibri" w:hAnsiTheme="majorBidi" w:cstheme="majorBidi"/>
          <w:szCs w:val="24"/>
          <w14:ligatures w14:val="none"/>
        </w:rPr>
        <w:t>3470–3493</w:t>
      </w:r>
      <w:r w:rsidR="00624ACC" w:rsidRPr="00D375DC">
        <w:rPr>
          <w:rFonts w:asciiTheme="majorBidi" w:eastAsia="Calibri" w:hAnsiTheme="majorBidi" w:cstheme="majorBidi"/>
          <w:szCs w:val="24"/>
          <w:lang w:val="en-US"/>
          <w14:ligatures w14:val="none"/>
        </w:rPr>
        <w:t>.</w:t>
      </w:r>
      <w:r w:rsidRPr="00D375DC">
        <w:rPr>
          <w:rFonts w:asciiTheme="majorBidi" w:eastAsia="Calibri" w:hAnsiTheme="majorBidi" w:cstheme="majorBidi"/>
          <w:szCs w:val="24"/>
          <w:lang w:val="en-US"/>
          <w14:ligatures w14:val="none"/>
        </w:rPr>
        <w:t xml:space="preserve"> </w:t>
      </w:r>
      <w:hyperlink r:id="rId28" w:history="1">
        <w:r w:rsidRPr="00D375DC">
          <w:rPr>
            <w:rFonts w:asciiTheme="majorBidi" w:eastAsia="Calibri" w:hAnsiTheme="majorBidi" w:cstheme="majorBidi"/>
            <w:color w:val="0563C1"/>
            <w:szCs w:val="24"/>
            <w:u w:val="single"/>
            <w:lang w:val="en-US"/>
            <w14:ligatures w14:val="none"/>
          </w:rPr>
          <w:t>https://diariodarepublica.pt/dr/detalhe/decreto-lei/98-2015-67356342</w:t>
        </w:r>
      </w:hyperlink>
    </w:p>
    <w:p w14:paraId="5789365F" w14:textId="4D5C1100" w:rsidR="003F5888" w:rsidRPr="00580E35" w:rsidRDefault="003F5888" w:rsidP="00D375DC">
      <w:pPr>
        <w:spacing w:after="0"/>
        <w:ind w:left="720" w:hanging="720"/>
        <w:rPr>
          <w:rFonts w:asciiTheme="majorBidi" w:eastAsia="Times New Roman" w:hAnsiTheme="majorBidi" w:cstheme="majorBidi"/>
          <w:noProof/>
          <w:szCs w:val="24"/>
          <w:lang w:eastAsia="ja-JP"/>
          <w14:ligatures w14:val="none"/>
        </w:rPr>
      </w:pPr>
      <w:proofErr w:type="spellStart"/>
      <w:r w:rsidRPr="00580E35">
        <w:rPr>
          <w:rFonts w:asciiTheme="majorBidi" w:hAnsiTheme="majorBidi" w:cstheme="majorBidi"/>
          <w:szCs w:val="24"/>
          <w14:ligatures w14:val="none"/>
        </w:rPr>
        <w:t>Finanšu</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instrumentu</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tirgus</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likums</w:t>
      </w:r>
      <w:proofErr w:type="spellEnd"/>
      <w:r w:rsidRPr="00580E35">
        <w:rPr>
          <w:rFonts w:asciiTheme="majorBidi" w:hAnsiTheme="majorBidi" w:cstheme="majorBidi"/>
          <w:szCs w:val="24"/>
          <w14:ligatures w14:val="none"/>
        </w:rPr>
        <w:t xml:space="preserve"> 20.11.2003 [Financial Instruments Market Law 20.11.2003]</w:t>
      </w:r>
      <w:r w:rsidR="00976F53" w:rsidRPr="00580E35">
        <w:rPr>
          <w:rFonts w:asciiTheme="majorBidi" w:hAnsiTheme="majorBidi" w:cstheme="majorBidi"/>
          <w:szCs w:val="24"/>
          <w14:ligatures w14:val="none"/>
        </w:rPr>
        <w:t xml:space="preserve"> (Latvia)</w:t>
      </w:r>
      <w:r w:rsidRPr="00580E35">
        <w:rPr>
          <w:rFonts w:asciiTheme="majorBidi" w:hAnsiTheme="majorBidi" w:cstheme="majorBidi"/>
          <w:szCs w:val="24"/>
          <w14:ligatures w14:val="none"/>
        </w:rPr>
        <w:t xml:space="preserve">. </w:t>
      </w:r>
      <w:r w:rsidR="00976F53" w:rsidRPr="00580E35">
        <w:rPr>
          <w:rFonts w:asciiTheme="majorBidi" w:hAnsiTheme="majorBidi" w:cstheme="majorBidi"/>
          <w:szCs w:val="24"/>
          <w14:ligatures w14:val="none"/>
        </w:rPr>
        <w:t>(</w:t>
      </w:r>
      <w:r w:rsidRPr="00580E35">
        <w:rPr>
          <w:rFonts w:asciiTheme="majorBidi" w:hAnsiTheme="majorBidi" w:cstheme="majorBidi"/>
          <w:szCs w:val="24"/>
          <w14:ligatures w14:val="none"/>
        </w:rPr>
        <w:t>2003</w:t>
      </w:r>
      <w:r w:rsidR="00976F53" w:rsidRPr="00580E35">
        <w:rPr>
          <w:rFonts w:asciiTheme="majorBidi" w:hAnsiTheme="majorBidi" w:cstheme="majorBidi"/>
          <w:szCs w:val="24"/>
          <w14:ligatures w14:val="none"/>
        </w:rPr>
        <w:t>)</w:t>
      </w:r>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i/>
          <w:iCs/>
          <w:szCs w:val="24"/>
          <w14:ligatures w14:val="none"/>
        </w:rPr>
        <w:t>Latvijas</w:t>
      </w:r>
      <w:proofErr w:type="spellEnd"/>
      <w:r w:rsidRPr="00580E35">
        <w:rPr>
          <w:rFonts w:asciiTheme="majorBidi" w:hAnsiTheme="majorBidi" w:cstheme="majorBidi"/>
          <w:i/>
          <w:iCs/>
          <w:szCs w:val="24"/>
          <w14:ligatures w14:val="none"/>
        </w:rPr>
        <w:t xml:space="preserve"> Vēstnesis</w:t>
      </w:r>
      <w:r w:rsidR="00285A3B" w:rsidRPr="00285A3B">
        <w:rPr>
          <w:rFonts w:asciiTheme="majorBidi" w:hAnsiTheme="majorBidi" w:cstheme="majorBidi"/>
          <w:szCs w:val="24"/>
          <w14:ligatures w14:val="none"/>
        </w:rPr>
        <w:t>,</w:t>
      </w:r>
      <w:r w:rsidRPr="00285A3B">
        <w:rPr>
          <w:rFonts w:asciiTheme="majorBidi" w:hAnsiTheme="majorBidi" w:cstheme="majorBidi"/>
          <w:szCs w:val="24"/>
          <w14:ligatures w14:val="none"/>
        </w:rPr>
        <w:t xml:space="preserve"> </w:t>
      </w:r>
      <w:r w:rsidRPr="00D375DC">
        <w:rPr>
          <w:rFonts w:asciiTheme="majorBidi" w:hAnsiTheme="majorBidi" w:cstheme="majorBidi"/>
          <w:szCs w:val="24"/>
          <w14:ligatures w14:val="none"/>
        </w:rPr>
        <w:t>175</w:t>
      </w:r>
      <w:r w:rsidR="00976F53"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29" w:history="1">
        <w:r w:rsidRPr="00D375DC">
          <w:rPr>
            <w:rStyle w:val="Hyperlink"/>
            <w:rFonts w:asciiTheme="majorBidi" w:hAnsiTheme="majorBidi" w:cstheme="majorBidi"/>
            <w:szCs w:val="24"/>
          </w:rPr>
          <w:t>https://likumi.lv/ta/id/81995-finansu-instrumentu-tirgus-likums</w:t>
        </w:r>
      </w:hyperlink>
    </w:p>
    <w:p w14:paraId="45F7BA0C" w14:textId="4D6EA951" w:rsidR="003F5888" w:rsidRPr="00D375DC" w:rsidRDefault="003F5888" w:rsidP="00D375DC">
      <w:pPr>
        <w:spacing w:after="0"/>
        <w:ind w:left="720" w:hanging="720"/>
        <w:rPr>
          <w:rFonts w:asciiTheme="majorBidi" w:eastAsia="Calibri" w:hAnsiTheme="majorBidi" w:cstheme="majorBidi"/>
          <w:szCs w:val="24"/>
          <w14:ligatures w14:val="none"/>
        </w:rPr>
      </w:pPr>
      <w:r w:rsidRPr="00580E35">
        <w:rPr>
          <w:rFonts w:asciiTheme="majorBidi" w:eastAsia="Times New Roman" w:hAnsiTheme="majorBidi" w:cstheme="majorBidi"/>
          <w:noProof/>
          <w:szCs w:val="24"/>
          <w:lang w:eastAsia="ja-JP"/>
          <w14:ligatures w14:val="none"/>
        </w:rPr>
        <w:t>Försäkringsbolagslagen (521/200</w:t>
      </w:r>
      <w:r w:rsidRPr="00D375DC">
        <w:rPr>
          <w:rFonts w:asciiTheme="majorBidi" w:eastAsia="Times New Roman" w:hAnsiTheme="majorBidi" w:cstheme="majorBidi"/>
          <w:noProof/>
          <w:szCs w:val="24"/>
          <w:lang w:eastAsia="ja-JP"/>
          <w14:ligatures w14:val="none"/>
        </w:rPr>
        <w:t>8) [Insurance Companies Act (521/2008)]</w:t>
      </w:r>
      <w:r w:rsidR="00976F53" w:rsidRPr="00D375DC">
        <w:rPr>
          <w:rFonts w:asciiTheme="majorBidi" w:eastAsia="Times New Roman" w:hAnsiTheme="majorBidi" w:cstheme="majorBidi"/>
          <w:noProof/>
          <w:szCs w:val="24"/>
          <w:lang w:eastAsia="ja-JP"/>
          <w14:ligatures w14:val="none"/>
        </w:rPr>
        <w:t xml:space="preserve"> (Finland)</w:t>
      </w:r>
      <w:r w:rsidRPr="00D375DC">
        <w:rPr>
          <w:rFonts w:asciiTheme="majorBidi" w:eastAsia="Times New Roman" w:hAnsiTheme="majorBidi" w:cstheme="majorBidi"/>
          <w:noProof/>
          <w:szCs w:val="24"/>
          <w:lang w:eastAsia="ja-JP"/>
          <w14:ligatures w14:val="none"/>
        </w:rPr>
        <w:t xml:space="preserve">. </w:t>
      </w:r>
      <w:r w:rsidR="00976F53" w:rsidRPr="00D375DC">
        <w:rPr>
          <w:rFonts w:asciiTheme="majorBidi" w:eastAsia="Times New Roman" w:hAnsiTheme="majorBidi" w:cstheme="majorBidi"/>
          <w:noProof/>
          <w:szCs w:val="24"/>
          <w:lang w:eastAsia="ja-JP"/>
          <w14:ligatures w14:val="none"/>
        </w:rPr>
        <w:t>(</w:t>
      </w:r>
      <w:r w:rsidRPr="00D375DC">
        <w:rPr>
          <w:rFonts w:asciiTheme="majorBidi" w:eastAsia="Times New Roman" w:hAnsiTheme="majorBidi" w:cstheme="majorBidi"/>
          <w:noProof/>
          <w:szCs w:val="24"/>
          <w:lang w:eastAsia="ja-JP"/>
          <w14:ligatures w14:val="none"/>
        </w:rPr>
        <w:t>2008</w:t>
      </w:r>
      <w:r w:rsidR="00976F53" w:rsidRPr="00D375DC">
        <w:rPr>
          <w:rFonts w:asciiTheme="majorBidi" w:eastAsia="Times New Roman" w:hAnsiTheme="majorBidi" w:cstheme="majorBidi"/>
          <w:noProof/>
          <w:szCs w:val="24"/>
          <w:lang w:eastAsia="ja-JP"/>
          <w14:ligatures w14:val="none"/>
        </w:rPr>
        <w:t>).</w:t>
      </w:r>
      <w:r w:rsidRPr="00D375DC">
        <w:rPr>
          <w:rFonts w:asciiTheme="majorBidi" w:eastAsia="Times New Roman" w:hAnsiTheme="majorBidi" w:cstheme="majorBidi"/>
          <w:noProof/>
          <w:szCs w:val="24"/>
          <w:lang w:eastAsia="ja-JP"/>
          <w14:ligatures w14:val="none"/>
        </w:rPr>
        <w:t xml:space="preserve"> </w:t>
      </w:r>
      <w:hyperlink r:id="rId30" w:history="1">
        <w:r w:rsidRPr="00D375DC">
          <w:rPr>
            <w:rStyle w:val="Hyperlink"/>
            <w:rFonts w:asciiTheme="majorBidi" w:eastAsia="Times New Roman" w:hAnsiTheme="majorBidi" w:cstheme="majorBidi"/>
            <w:noProof/>
            <w:szCs w:val="24"/>
            <w:lang w:eastAsia="ja-JP"/>
          </w:rPr>
          <w:t>https://www.finlex.fi/sv/laki/ajantasa/2008/20080521</w:t>
        </w:r>
      </w:hyperlink>
    </w:p>
    <w:p w14:paraId="4BA9288A" w14:textId="42E62B99" w:rsidR="003F5888" w:rsidRPr="00D375DC" w:rsidRDefault="003F5888" w:rsidP="00D375DC">
      <w:pPr>
        <w:spacing w:after="0"/>
        <w:ind w:left="720" w:hanging="720"/>
        <w:rPr>
          <w:rFonts w:asciiTheme="majorBidi" w:eastAsia="Calibri" w:hAnsiTheme="majorBidi" w:cstheme="majorBidi"/>
          <w:szCs w:val="24"/>
          <w:u w:val="single"/>
          <w14:ligatures w14:val="none"/>
        </w:rPr>
      </w:pPr>
      <w:proofErr w:type="spellStart"/>
      <w:r w:rsidRPr="00D375DC">
        <w:rPr>
          <w:rFonts w:asciiTheme="majorBidi" w:eastAsia="Calibri" w:hAnsiTheme="majorBidi" w:cstheme="majorBidi"/>
          <w:szCs w:val="24"/>
          <w14:ligatures w14:val="none"/>
        </w:rPr>
        <w:t>Handelsgesetzbuch</w:t>
      </w:r>
      <w:proofErr w:type="spellEnd"/>
      <w:r w:rsidRPr="00D375DC">
        <w:rPr>
          <w:rFonts w:asciiTheme="majorBidi" w:eastAsia="Calibri" w:hAnsiTheme="majorBidi" w:cstheme="majorBidi"/>
          <w:szCs w:val="24"/>
          <w14:ligatures w14:val="none"/>
        </w:rPr>
        <w:t xml:space="preserve"> (HGB) [The Commercial Code]</w:t>
      </w:r>
      <w:r w:rsidR="00976F53" w:rsidRPr="00D375DC">
        <w:rPr>
          <w:rFonts w:asciiTheme="majorBidi" w:eastAsia="Calibri" w:hAnsiTheme="majorBidi" w:cstheme="majorBidi"/>
          <w:szCs w:val="24"/>
          <w14:ligatures w14:val="none"/>
        </w:rPr>
        <w:t xml:space="preserve"> (Germany)</w:t>
      </w:r>
      <w:r w:rsidRPr="00D375DC">
        <w:rPr>
          <w:rFonts w:asciiTheme="majorBidi" w:eastAsia="Calibri" w:hAnsiTheme="majorBidi" w:cstheme="majorBidi"/>
          <w:szCs w:val="24"/>
          <w14:ligatures w14:val="none"/>
        </w:rPr>
        <w:t>.</w:t>
      </w:r>
      <w:r w:rsidR="00976F53" w:rsidRPr="00D375DC">
        <w:rPr>
          <w:rFonts w:asciiTheme="majorBidi" w:eastAsia="Calibri" w:hAnsiTheme="majorBidi" w:cstheme="majorBidi"/>
          <w:szCs w:val="24"/>
          <w14:ligatures w14:val="none"/>
        </w:rPr>
        <w:t xml:space="preserve"> (</w:t>
      </w:r>
      <w:r w:rsidRPr="00D375DC">
        <w:rPr>
          <w:rFonts w:asciiTheme="majorBidi" w:eastAsia="Calibri" w:hAnsiTheme="majorBidi" w:cstheme="majorBidi"/>
          <w:szCs w:val="24"/>
          <w14:ligatures w14:val="none"/>
        </w:rPr>
        <w:t>1898</w:t>
      </w:r>
      <w:r w:rsidR="00976F53"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hyperlink r:id="rId31" w:history="1">
        <w:r w:rsidRPr="00D375DC">
          <w:rPr>
            <w:rFonts w:asciiTheme="majorBidi" w:eastAsia="Calibri" w:hAnsiTheme="majorBidi" w:cstheme="majorBidi"/>
            <w:color w:val="0563C1"/>
            <w:szCs w:val="24"/>
            <w:u w:val="single"/>
            <w14:ligatures w14:val="none"/>
          </w:rPr>
          <w:t>https://www.gesetze-im-internet.de/hgb/index.html</w:t>
        </w:r>
      </w:hyperlink>
    </w:p>
    <w:p w14:paraId="3385093B" w14:textId="2E1034D2" w:rsidR="003F5888" w:rsidRPr="00D375DC" w:rsidRDefault="003F5888" w:rsidP="005F46C7">
      <w:pPr>
        <w:spacing w:after="0"/>
        <w:ind w:left="720" w:hanging="720"/>
        <w:rPr>
          <w:rFonts w:asciiTheme="majorBidi" w:eastAsia="Calibri" w:hAnsiTheme="majorBidi" w:cstheme="majorBidi"/>
          <w:szCs w:val="24"/>
          <w:u w:val="single"/>
          <w14:ligatures w14:val="none"/>
        </w:rPr>
      </w:pPr>
      <w:proofErr w:type="spellStart"/>
      <w:r w:rsidRPr="00D375DC">
        <w:rPr>
          <w:rFonts w:asciiTheme="majorBidi" w:eastAsia="Calibri" w:hAnsiTheme="majorBidi" w:cstheme="majorBidi"/>
          <w:szCs w:val="24"/>
          <w14:ligatures w14:val="none"/>
        </w:rPr>
        <w:t>Kirjanpitolaki</w:t>
      </w:r>
      <w:proofErr w:type="spellEnd"/>
      <w:r w:rsidRPr="00D375DC">
        <w:rPr>
          <w:rFonts w:asciiTheme="majorBidi" w:eastAsia="Calibri" w:hAnsiTheme="majorBidi" w:cstheme="majorBidi"/>
          <w:szCs w:val="24"/>
          <w14:ligatures w14:val="none"/>
        </w:rPr>
        <w:t xml:space="preserve"> (1336/1997) [Accounting Act 1336/1997]</w:t>
      </w:r>
      <w:r w:rsidR="00976F53" w:rsidRPr="00D375DC">
        <w:rPr>
          <w:rFonts w:asciiTheme="majorBidi" w:eastAsia="Calibri" w:hAnsiTheme="majorBidi" w:cstheme="majorBidi"/>
          <w:szCs w:val="24"/>
          <w14:ligatures w14:val="none"/>
        </w:rPr>
        <w:t xml:space="preserve"> (Finland)</w:t>
      </w:r>
      <w:r w:rsidRPr="00D375DC">
        <w:rPr>
          <w:rFonts w:asciiTheme="majorBidi" w:eastAsia="Calibri" w:hAnsiTheme="majorBidi" w:cstheme="majorBidi"/>
          <w:szCs w:val="24"/>
          <w14:ligatures w14:val="none"/>
        </w:rPr>
        <w:t xml:space="preserve">. </w:t>
      </w:r>
      <w:r w:rsidR="00976F53"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1997</w:t>
      </w:r>
      <w:r w:rsidR="00976F53" w:rsidRPr="00D375DC">
        <w:rPr>
          <w:rFonts w:asciiTheme="majorBidi" w:eastAsia="Calibri" w:hAnsiTheme="majorBidi" w:cstheme="majorBidi"/>
          <w:szCs w:val="24"/>
          <w14:ligatures w14:val="none"/>
        </w:rPr>
        <w:t>)</w:t>
      </w:r>
      <w:r w:rsidR="00315719" w:rsidRPr="00D375DC">
        <w:rPr>
          <w:rFonts w:asciiTheme="majorBidi" w:eastAsia="Calibri" w:hAnsiTheme="majorBidi" w:cstheme="majorBidi"/>
          <w:szCs w:val="24"/>
          <w14:ligatures w14:val="none"/>
        </w:rPr>
        <w:t>.</w:t>
      </w:r>
      <w:r w:rsidR="00DE1172">
        <w:rPr>
          <w:rFonts w:asciiTheme="majorBidi" w:eastAsia="Calibri" w:hAnsiTheme="majorBidi" w:cstheme="majorBidi"/>
          <w:szCs w:val="24"/>
          <w14:ligatures w14:val="none"/>
        </w:rPr>
        <w:t xml:space="preserve"> </w:t>
      </w:r>
      <w:hyperlink r:id="rId32" w:history="1">
        <w:r w:rsidR="00863731" w:rsidRPr="00D375DC">
          <w:rPr>
            <w:rStyle w:val="Hyperlink"/>
            <w:rFonts w:asciiTheme="majorBidi" w:hAnsiTheme="majorBidi" w:cstheme="majorBidi"/>
          </w:rPr>
          <w:t>https://www.finlex.</w:t>
        </w:r>
        <w:r w:rsidR="00863731" w:rsidRPr="005F46C7">
          <w:rPr>
            <w:rStyle w:val="Hyperlink"/>
            <w:rFonts w:asciiTheme="majorBidi" w:hAnsiTheme="majorBidi" w:cstheme="majorBidi"/>
          </w:rPr>
          <w:t>fi/fi/laki</w:t>
        </w:r>
        <w:r w:rsidR="00863731" w:rsidRPr="00D375DC">
          <w:rPr>
            <w:rStyle w:val="Hyperlink"/>
            <w:rFonts w:asciiTheme="majorBidi" w:hAnsiTheme="majorBidi" w:cstheme="majorBidi"/>
          </w:rPr>
          <w:t>/alkup/1997/19971336</w:t>
        </w:r>
      </w:hyperlink>
    </w:p>
    <w:p w14:paraId="11BFE0C5" w14:textId="7AE64E89" w:rsidR="003F5888" w:rsidRPr="00D375DC" w:rsidRDefault="003F5888" w:rsidP="00D375DC">
      <w:pPr>
        <w:spacing w:after="0"/>
        <w:ind w:left="709" w:hanging="720"/>
        <w:rPr>
          <w:rFonts w:asciiTheme="majorBidi" w:eastAsia="Calibri" w:hAnsiTheme="majorBidi" w:cstheme="majorBidi"/>
          <w:szCs w:val="24"/>
          <w14:ligatures w14:val="none"/>
        </w:rPr>
      </w:pPr>
      <w:r w:rsidRPr="00580E35">
        <w:rPr>
          <w:rFonts w:asciiTheme="majorBidi" w:eastAsia="Times New Roman" w:hAnsiTheme="majorBidi" w:cstheme="majorBidi"/>
          <w:noProof/>
          <w:szCs w:val="24"/>
          <w:lang w:eastAsia="ja-JP"/>
          <w14:ligatures w14:val="none"/>
        </w:rPr>
        <w:t>Lag om försäkringsbolag (1062/1979) [Law on I</w:t>
      </w:r>
      <w:r w:rsidRPr="00D375DC">
        <w:rPr>
          <w:rFonts w:asciiTheme="majorBidi" w:eastAsia="Times New Roman" w:hAnsiTheme="majorBidi" w:cstheme="majorBidi"/>
          <w:noProof/>
          <w:szCs w:val="24"/>
          <w:lang w:eastAsia="ja-JP"/>
          <w14:ligatures w14:val="none"/>
        </w:rPr>
        <w:t>nsurance Companies (1062/1979)]</w:t>
      </w:r>
      <w:r w:rsidR="00DE6C44" w:rsidRPr="00D375DC">
        <w:rPr>
          <w:rFonts w:asciiTheme="majorBidi" w:eastAsia="Times New Roman" w:hAnsiTheme="majorBidi" w:cstheme="majorBidi"/>
          <w:noProof/>
          <w:szCs w:val="24"/>
          <w:lang w:eastAsia="ja-JP"/>
          <w14:ligatures w14:val="none"/>
        </w:rPr>
        <w:t xml:space="preserve"> (Finland)</w:t>
      </w:r>
      <w:r w:rsidRPr="00D375DC">
        <w:rPr>
          <w:rFonts w:asciiTheme="majorBidi" w:eastAsia="Times New Roman" w:hAnsiTheme="majorBidi" w:cstheme="majorBidi"/>
          <w:noProof/>
          <w:szCs w:val="24"/>
          <w:lang w:eastAsia="ja-JP"/>
          <w14:ligatures w14:val="none"/>
        </w:rPr>
        <w:t xml:space="preserve">. </w:t>
      </w:r>
      <w:r w:rsidR="00DE6C44" w:rsidRPr="00D375DC">
        <w:rPr>
          <w:rFonts w:asciiTheme="majorBidi" w:eastAsia="Times New Roman" w:hAnsiTheme="majorBidi" w:cstheme="majorBidi"/>
          <w:noProof/>
          <w:szCs w:val="24"/>
          <w:lang w:eastAsia="ja-JP"/>
          <w14:ligatures w14:val="none"/>
        </w:rPr>
        <w:t>(</w:t>
      </w:r>
      <w:r w:rsidRPr="00D375DC">
        <w:rPr>
          <w:rFonts w:asciiTheme="majorBidi" w:eastAsia="Times New Roman" w:hAnsiTheme="majorBidi" w:cstheme="majorBidi"/>
          <w:noProof/>
          <w:szCs w:val="24"/>
          <w:lang w:eastAsia="ja-JP"/>
          <w14:ligatures w14:val="none"/>
        </w:rPr>
        <w:t>1979</w:t>
      </w:r>
      <w:r w:rsidR="00DE6C44" w:rsidRPr="00D375DC">
        <w:rPr>
          <w:rFonts w:asciiTheme="majorBidi" w:eastAsia="Times New Roman" w:hAnsiTheme="majorBidi" w:cstheme="majorBidi"/>
          <w:noProof/>
          <w:szCs w:val="24"/>
          <w:lang w:eastAsia="ja-JP"/>
          <w14:ligatures w14:val="none"/>
        </w:rPr>
        <w:t>).</w:t>
      </w:r>
      <w:r w:rsidRPr="00D375DC">
        <w:rPr>
          <w:rFonts w:asciiTheme="majorBidi" w:eastAsia="Times New Roman" w:hAnsiTheme="majorBidi" w:cstheme="majorBidi"/>
          <w:noProof/>
          <w:szCs w:val="24"/>
          <w:lang w:eastAsia="ja-JP"/>
          <w14:ligatures w14:val="none"/>
        </w:rPr>
        <w:t xml:space="preserve"> </w:t>
      </w:r>
      <w:hyperlink r:id="rId33" w:history="1">
        <w:r w:rsidRPr="00D375DC">
          <w:rPr>
            <w:rStyle w:val="Hyperlink"/>
            <w:rFonts w:asciiTheme="majorBidi" w:eastAsia="Times New Roman" w:hAnsiTheme="majorBidi" w:cstheme="majorBidi"/>
            <w:noProof/>
            <w:szCs w:val="24"/>
            <w:lang w:eastAsia="ja-JP"/>
          </w:rPr>
          <w:t>https://www.finlex.fi/sv/laki/ajantasa/kumotut/1979/19791062</w:t>
        </w:r>
      </w:hyperlink>
    </w:p>
    <w:p w14:paraId="79A7E136" w14:textId="36E077A0" w:rsidR="003F5888" w:rsidRPr="00D375DC" w:rsidRDefault="003F5888" w:rsidP="00D375DC">
      <w:pPr>
        <w:spacing w:after="0"/>
        <w:ind w:left="720" w:hanging="720"/>
        <w:rPr>
          <w:rFonts w:asciiTheme="majorBidi" w:eastAsia="Calibri" w:hAnsiTheme="majorBidi" w:cstheme="majorBidi"/>
          <w:szCs w:val="24"/>
          <w14:ligatures w14:val="none"/>
        </w:rPr>
      </w:pPr>
      <w:r w:rsidRPr="00580E35">
        <w:rPr>
          <w:rFonts w:asciiTheme="majorBidi" w:hAnsiTheme="majorBidi" w:cstheme="majorBidi"/>
          <w:szCs w:val="24"/>
          <w14:ligatures w14:val="none"/>
        </w:rPr>
        <w:lastRenderedPageBreak/>
        <w:t xml:space="preserve">Ley 16/2007, de 4 de </w:t>
      </w:r>
      <w:proofErr w:type="spellStart"/>
      <w:r w:rsidRPr="00580E35">
        <w:rPr>
          <w:rFonts w:asciiTheme="majorBidi" w:hAnsiTheme="majorBidi" w:cstheme="majorBidi"/>
          <w:szCs w:val="24"/>
          <w14:ligatures w14:val="none"/>
        </w:rPr>
        <w:t>julio</w:t>
      </w:r>
      <w:proofErr w:type="spellEnd"/>
      <w:r w:rsidRPr="00580E35">
        <w:rPr>
          <w:rFonts w:asciiTheme="majorBidi" w:hAnsiTheme="majorBidi" w:cstheme="majorBidi"/>
          <w:szCs w:val="24"/>
          <w14:ligatures w14:val="none"/>
        </w:rPr>
        <w:t xml:space="preserve">, de </w:t>
      </w:r>
      <w:proofErr w:type="spellStart"/>
      <w:r w:rsidRPr="00580E35">
        <w:rPr>
          <w:rFonts w:asciiTheme="majorBidi" w:hAnsiTheme="majorBidi" w:cstheme="majorBidi"/>
          <w:szCs w:val="24"/>
          <w14:ligatures w14:val="none"/>
        </w:rPr>
        <w:t>reforma</w:t>
      </w:r>
      <w:proofErr w:type="spellEnd"/>
      <w:r w:rsidRPr="00580E35">
        <w:rPr>
          <w:rFonts w:asciiTheme="majorBidi" w:hAnsiTheme="majorBidi" w:cstheme="majorBidi"/>
          <w:szCs w:val="24"/>
          <w14:ligatures w14:val="none"/>
        </w:rPr>
        <w:t xml:space="preserve"> y </w:t>
      </w:r>
      <w:proofErr w:type="spellStart"/>
      <w:r w:rsidRPr="00580E35">
        <w:rPr>
          <w:rFonts w:asciiTheme="majorBidi" w:hAnsiTheme="majorBidi" w:cstheme="majorBidi"/>
          <w:szCs w:val="24"/>
          <w14:ligatures w14:val="none"/>
        </w:rPr>
        <w:t>adaptación</w:t>
      </w:r>
      <w:proofErr w:type="spellEnd"/>
      <w:r w:rsidRPr="00580E35">
        <w:rPr>
          <w:rFonts w:asciiTheme="majorBidi" w:hAnsiTheme="majorBidi" w:cstheme="majorBidi"/>
          <w:szCs w:val="24"/>
          <w14:ligatures w14:val="none"/>
        </w:rPr>
        <w:t xml:space="preserve"> de la </w:t>
      </w:r>
      <w:proofErr w:type="spellStart"/>
      <w:r w:rsidRPr="00580E35">
        <w:rPr>
          <w:rFonts w:asciiTheme="majorBidi" w:hAnsiTheme="majorBidi" w:cstheme="majorBidi"/>
          <w:szCs w:val="24"/>
          <w14:ligatures w14:val="none"/>
        </w:rPr>
        <w:t>legislación</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mercantil</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en</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materia</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contable</w:t>
      </w:r>
      <w:proofErr w:type="spellEnd"/>
      <w:r w:rsidRPr="00580E35">
        <w:rPr>
          <w:rFonts w:asciiTheme="majorBidi" w:hAnsiTheme="majorBidi" w:cstheme="majorBidi"/>
          <w:szCs w:val="24"/>
          <w14:ligatures w14:val="none"/>
        </w:rPr>
        <w:t xml:space="preserve"> para </w:t>
      </w:r>
      <w:proofErr w:type="spellStart"/>
      <w:r w:rsidRPr="00580E35">
        <w:rPr>
          <w:rFonts w:asciiTheme="majorBidi" w:hAnsiTheme="majorBidi" w:cstheme="majorBidi"/>
          <w:szCs w:val="24"/>
          <w14:ligatures w14:val="none"/>
        </w:rPr>
        <w:t>su</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armonización</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internacional</w:t>
      </w:r>
      <w:proofErr w:type="spellEnd"/>
      <w:r w:rsidRPr="00580E35">
        <w:rPr>
          <w:rFonts w:asciiTheme="majorBidi" w:hAnsiTheme="majorBidi" w:cstheme="majorBidi"/>
          <w:szCs w:val="24"/>
          <w14:ligatures w14:val="none"/>
        </w:rPr>
        <w:t xml:space="preserve"> con base </w:t>
      </w:r>
      <w:proofErr w:type="spellStart"/>
      <w:r w:rsidRPr="00580E35">
        <w:rPr>
          <w:rFonts w:asciiTheme="majorBidi" w:hAnsiTheme="majorBidi" w:cstheme="majorBidi"/>
          <w:szCs w:val="24"/>
          <w14:ligatures w14:val="none"/>
        </w:rPr>
        <w:t>en</w:t>
      </w:r>
      <w:proofErr w:type="spellEnd"/>
      <w:r w:rsidRPr="00580E35">
        <w:rPr>
          <w:rFonts w:asciiTheme="majorBidi" w:hAnsiTheme="majorBidi" w:cstheme="majorBidi"/>
          <w:szCs w:val="24"/>
          <w14:ligatures w14:val="none"/>
        </w:rPr>
        <w:t xml:space="preserve"> la </w:t>
      </w:r>
      <w:proofErr w:type="spellStart"/>
      <w:r w:rsidRPr="00580E35">
        <w:rPr>
          <w:rFonts w:asciiTheme="majorBidi" w:hAnsiTheme="majorBidi" w:cstheme="majorBidi"/>
          <w:szCs w:val="24"/>
          <w14:ligatures w14:val="none"/>
        </w:rPr>
        <w:t>normativa</w:t>
      </w:r>
      <w:proofErr w:type="spellEnd"/>
      <w:r w:rsidRPr="00580E35">
        <w:rPr>
          <w:rFonts w:asciiTheme="majorBidi" w:hAnsiTheme="majorBidi" w:cstheme="majorBidi"/>
          <w:szCs w:val="24"/>
          <w14:ligatures w14:val="none"/>
        </w:rPr>
        <w:t xml:space="preserve"> de la Unión Europea [Law 16/2007 of 4 July 2007 on the reform and adaptation of commercial legislation in accounting matters for its international harmonisation based on European Union regulations]</w:t>
      </w:r>
      <w:r w:rsidR="00976F53" w:rsidRPr="00580E35">
        <w:rPr>
          <w:rFonts w:asciiTheme="majorBidi" w:hAnsiTheme="majorBidi" w:cstheme="majorBidi"/>
          <w:szCs w:val="24"/>
          <w14:ligatures w14:val="none"/>
        </w:rPr>
        <w:t xml:space="preserve"> (Spain)</w:t>
      </w:r>
      <w:r w:rsidRPr="00580E35">
        <w:rPr>
          <w:rFonts w:asciiTheme="majorBidi" w:hAnsiTheme="majorBidi" w:cstheme="majorBidi"/>
          <w:szCs w:val="24"/>
          <w14:ligatures w14:val="none"/>
        </w:rPr>
        <w:t xml:space="preserve">. </w:t>
      </w:r>
      <w:r w:rsidR="00976F53" w:rsidRPr="00580E35">
        <w:rPr>
          <w:rFonts w:asciiTheme="majorBidi" w:hAnsiTheme="majorBidi" w:cstheme="majorBidi"/>
          <w:szCs w:val="24"/>
          <w14:ligatures w14:val="none"/>
        </w:rPr>
        <w:t>(</w:t>
      </w:r>
      <w:r w:rsidRPr="00580E35">
        <w:rPr>
          <w:rFonts w:asciiTheme="majorBidi" w:hAnsiTheme="majorBidi" w:cstheme="majorBidi"/>
          <w:szCs w:val="24"/>
          <w14:ligatures w14:val="none"/>
        </w:rPr>
        <w:t>2007</w:t>
      </w:r>
      <w:r w:rsidR="00976F53" w:rsidRPr="00580E35">
        <w:rPr>
          <w:rFonts w:asciiTheme="majorBidi" w:hAnsiTheme="majorBidi" w:cstheme="majorBidi"/>
          <w:szCs w:val="24"/>
          <w14:ligatures w14:val="none"/>
        </w:rPr>
        <w:t>)</w:t>
      </w:r>
      <w:r w:rsidRPr="00580E35">
        <w:rPr>
          <w:rFonts w:asciiTheme="majorBidi" w:hAnsiTheme="majorBidi" w:cstheme="majorBidi"/>
          <w:szCs w:val="24"/>
          <w14:ligatures w14:val="none"/>
        </w:rPr>
        <w:t xml:space="preserve">. </w:t>
      </w:r>
      <w:proofErr w:type="spellStart"/>
      <w:r w:rsidR="005068D3" w:rsidRPr="00D375DC">
        <w:rPr>
          <w:rFonts w:asciiTheme="majorBidi" w:hAnsiTheme="majorBidi" w:cstheme="majorBidi"/>
          <w:i/>
          <w:iCs/>
          <w:szCs w:val="24"/>
          <w14:ligatures w14:val="none"/>
        </w:rPr>
        <w:t>Boletín</w:t>
      </w:r>
      <w:proofErr w:type="spellEnd"/>
      <w:r w:rsidR="005068D3" w:rsidRPr="00D375DC">
        <w:rPr>
          <w:rFonts w:asciiTheme="majorBidi" w:hAnsiTheme="majorBidi" w:cstheme="majorBidi"/>
          <w:i/>
          <w:iCs/>
          <w:szCs w:val="24"/>
          <w14:ligatures w14:val="none"/>
        </w:rPr>
        <w:t xml:space="preserve"> </w:t>
      </w:r>
      <w:proofErr w:type="spellStart"/>
      <w:r w:rsidR="005068D3" w:rsidRPr="00D375DC">
        <w:rPr>
          <w:rFonts w:asciiTheme="majorBidi" w:hAnsiTheme="majorBidi" w:cstheme="majorBidi"/>
          <w:i/>
          <w:iCs/>
          <w:szCs w:val="24"/>
          <w14:ligatures w14:val="none"/>
        </w:rPr>
        <w:t>Oficial</w:t>
      </w:r>
      <w:proofErr w:type="spellEnd"/>
      <w:r w:rsidR="005068D3" w:rsidRPr="00D375DC">
        <w:rPr>
          <w:rFonts w:asciiTheme="majorBidi" w:hAnsiTheme="majorBidi" w:cstheme="majorBidi"/>
          <w:i/>
          <w:iCs/>
          <w:szCs w:val="24"/>
          <w14:ligatures w14:val="none"/>
        </w:rPr>
        <w:t xml:space="preserve"> del Estado</w:t>
      </w:r>
      <w:r w:rsidR="00285A3B" w:rsidRPr="00285A3B">
        <w:rPr>
          <w:rFonts w:asciiTheme="majorBidi" w:hAnsiTheme="majorBidi" w:cstheme="majorBidi"/>
          <w:szCs w:val="24"/>
          <w14:ligatures w14:val="none"/>
        </w:rPr>
        <w:t>,</w:t>
      </w:r>
      <w:r w:rsidR="00285A3B">
        <w:rPr>
          <w:rFonts w:asciiTheme="majorBidi" w:hAnsiTheme="majorBidi" w:cstheme="majorBidi"/>
          <w:i/>
          <w:iCs/>
          <w:szCs w:val="24"/>
          <w14:ligatures w14:val="none"/>
        </w:rPr>
        <w:t xml:space="preserve"> </w:t>
      </w:r>
      <w:r w:rsidR="00F84008" w:rsidRPr="00580E35">
        <w:rPr>
          <w:rFonts w:asciiTheme="majorBidi" w:hAnsiTheme="majorBidi" w:cstheme="majorBidi"/>
          <w:szCs w:val="24"/>
          <w14:ligatures w14:val="none"/>
        </w:rPr>
        <w:t>No</w:t>
      </w:r>
      <w:r w:rsidR="008467B1" w:rsidRPr="00580E35">
        <w:rPr>
          <w:rFonts w:asciiTheme="majorBidi" w:hAnsiTheme="majorBidi" w:cstheme="majorBidi"/>
          <w:szCs w:val="24"/>
          <w14:ligatures w14:val="none"/>
        </w:rPr>
        <w:t>.</w:t>
      </w:r>
      <w:r w:rsidRPr="00580E35">
        <w:rPr>
          <w:rFonts w:asciiTheme="majorBidi" w:hAnsiTheme="majorBidi" w:cstheme="majorBidi"/>
          <w:szCs w:val="24"/>
          <w14:ligatures w14:val="none"/>
        </w:rPr>
        <w:t xml:space="preserve"> 160</w:t>
      </w:r>
      <w:r w:rsidR="00976F53" w:rsidRPr="00580E35">
        <w:rPr>
          <w:rFonts w:asciiTheme="majorBidi" w:hAnsiTheme="majorBidi" w:cstheme="majorBidi"/>
          <w:szCs w:val="24"/>
          <w14:ligatures w14:val="none"/>
        </w:rPr>
        <w:t>.</w:t>
      </w:r>
      <w:r w:rsidRPr="00580E35">
        <w:rPr>
          <w:rFonts w:asciiTheme="majorBidi" w:hAnsiTheme="majorBidi" w:cstheme="majorBidi"/>
          <w:szCs w:val="24"/>
          <w14:ligatures w14:val="none"/>
        </w:rPr>
        <w:t xml:space="preserve"> </w:t>
      </w:r>
      <w:hyperlink r:id="rId34" w:history="1">
        <w:r w:rsidR="00863731" w:rsidRPr="00D375DC">
          <w:rPr>
            <w:rStyle w:val="Hyperlink"/>
            <w:rFonts w:asciiTheme="majorBidi" w:hAnsiTheme="majorBidi" w:cstheme="majorBidi"/>
            <w:szCs w:val="24"/>
          </w:rPr>
          <w:t>https://www.boe.es/buscar/act.php?id=BOE-A-2007-13023</w:t>
        </w:r>
      </w:hyperlink>
    </w:p>
    <w:p w14:paraId="3877D0C6" w14:textId="13A091D2" w:rsidR="003F5888" w:rsidRPr="00D375DC" w:rsidRDefault="003F5888" w:rsidP="00D375DC">
      <w:pPr>
        <w:spacing w:after="0"/>
        <w:ind w:left="720" w:hanging="720"/>
        <w:rPr>
          <w:rFonts w:asciiTheme="majorBidi" w:hAnsiTheme="majorBidi" w:cstheme="majorBidi"/>
          <w:szCs w:val="24"/>
          <w14:ligatures w14:val="none"/>
        </w:rPr>
      </w:pPr>
      <w:r w:rsidRPr="00580E35">
        <w:rPr>
          <w:rFonts w:asciiTheme="majorBidi" w:hAnsiTheme="majorBidi" w:cstheme="majorBidi"/>
          <w:szCs w:val="24"/>
          <w14:ligatures w14:val="none"/>
        </w:rPr>
        <w:t xml:space="preserve">Lietuvos </w:t>
      </w:r>
      <w:proofErr w:type="spellStart"/>
      <w:r w:rsidRPr="00580E35">
        <w:rPr>
          <w:rFonts w:asciiTheme="majorBidi" w:hAnsiTheme="majorBidi" w:cstheme="majorBidi"/>
          <w:szCs w:val="24"/>
          <w14:ligatures w14:val="none"/>
        </w:rPr>
        <w:t>Respublikos</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finansinės</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apskaitos</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įstatymas</w:t>
      </w:r>
      <w:proofErr w:type="spellEnd"/>
      <w:r w:rsidRPr="00580E35">
        <w:rPr>
          <w:rFonts w:asciiTheme="majorBidi" w:hAnsiTheme="majorBidi" w:cstheme="majorBidi"/>
          <w:szCs w:val="24"/>
          <w14:ligatures w14:val="none"/>
        </w:rPr>
        <w:t xml:space="preserve"> 2001-11-06, Nr. IX-574 [Law of the Republic of Lithuania on Financial Accounting 2001-11-06, No IX-574]</w:t>
      </w:r>
      <w:r w:rsidR="00976F53" w:rsidRPr="00580E35">
        <w:rPr>
          <w:rFonts w:asciiTheme="majorBidi" w:hAnsiTheme="majorBidi" w:cstheme="majorBidi"/>
          <w:szCs w:val="24"/>
          <w14:ligatures w14:val="none"/>
        </w:rPr>
        <w:t xml:space="preserve"> (Lithuania)</w:t>
      </w:r>
      <w:r w:rsidRPr="00580E35">
        <w:rPr>
          <w:rFonts w:asciiTheme="majorBidi" w:hAnsiTheme="majorBidi" w:cstheme="majorBidi"/>
          <w:szCs w:val="24"/>
          <w14:ligatures w14:val="none"/>
        </w:rPr>
        <w:t xml:space="preserve">. </w:t>
      </w:r>
      <w:r w:rsidR="00976F53" w:rsidRPr="00580E35">
        <w:rPr>
          <w:rFonts w:asciiTheme="majorBidi" w:hAnsiTheme="majorBidi" w:cstheme="majorBidi"/>
          <w:szCs w:val="24"/>
          <w14:ligatures w14:val="none"/>
        </w:rPr>
        <w:t>(</w:t>
      </w:r>
      <w:r w:rsidRPr="00580E35">
        <w:rPr>
          <w:rFonts w:asciiTheme="majorBidi" w:hAnsiTheme="majorBidi" w:cstheme="majorBidi"/>
          <w:szCs w:val="24"/>
          <w14:ligatures w14:val="none"/>
        </w:rPr>
        <w:t>2001</w:t>
      </w:r>
      <w:r w:rsidR="00976F53" w:rsidRPr="00580E35">
        <w:rPr>
          <w:rFonts w:asciiTheme="majorBidi" w:hAnsiTheme="majorBidi" w:cstheme="majorBidi"/>
          <w:szCs w:val="24"/>
          <w14:ligatures w14:val="none"/>
        </w:rPr>
        <w:t>)</w:t>
      </w:r>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i/>
          <w:iCs/>
          <w:szCs w:val="24"/>
          <w14:ligatures w14:val="none"/>
        </w:rPr>
        <w:t>Valstybės</w:t>
      </w:r>
      <w:proofErr w:type="spellEnd"/>
      <w:r w:rsidRPr="00580E35">
        <w:rPr>
          <w:rFonts w:asciiTheme="majorBidi" w:hAnsiTheme="majorBidi" w:cstheme="majorBidi"/>
          <w:i/>
          <w:iCs/>
          <w:szCs w:val="24"/>
          <w14:ligatures w14:val="none"/>
        </w:rPr>
        <w:t xml:space="preserve"> </w:t>
      </w:r>
      <w:proofErr w:type="spellStart"/>
      <w:r w:rsidRPr="00580E35">
        <w:rPr>
          <w:rFonts w:asciiTheme="majorBidi" w:hAnsiTheme="majorBidi" w:cstheme="majorBidi"/>
          <w:i/>
          <w:iCs/>
          <w:szCs w:val="24"/>
          <w14:ligatures w14:val="none"/>
        </w:rPr>
        <w:t>žinios</w:t>
      </w:r>
      <w:proofErr w:type="spellEnd"/>
      <w:r w:rsidR="00CC7FDD" w:rsidRPr="00D375DC">
        <w:rPr>
          <w:rFonts w:asciiTheme="majorBidi" w:hAnsiTheme="majorBidi" w:cstheme="majorBidi"/>
          <w:szCs w:val="24"/>
          <w14:ligatures w14:val="none"/>
        </w:rPr>
        <w:t>,</w:t>
      </w:r>
      <w:r w:rsidR="00CC7FDD">
        <w:rPr>
          <w:rFonts w:asciiTheme="majorBidi" w:hAnsiTheme="majorBidi" w:cstheme="majorBidi"/>
          <w:i/>
          <w:iCs/>
          <w:szCs w:val="24"/>
          <w14:ligatures w14:val="none"/>
        </w:rPr>
        <w:t xml:space="preserve"> </w:t>
      </w:r>
      <w:r w:rsidRPr="00580E35">
        <w:rPr>
          <w:rFonts w:asciiTheme="majorBidi" w:hAnsiTheme="majorBidi" w:cstheme="majorBidi"/>
          <w:szCs w:val="24"/>
          <w14:ligatures w14:val="none"/>
        </w:rPr>
        <w:t>N</w:t>
      </w:r>
      <w:r w:rsidR="00227453">
        <w:rPr>
          <w:rFonts w:asciiTheme="majorBidi" w:hAnsiTheme="majorBidi" w:cstheme="majorBidi"/>
          <w:szCs w:val="24"/>
          <w14:ligatures w14:val="none"/>
        </w:rPr>
        <w:t>o</w:t>
      </w:r>
      <w:r w:rsidRPr="00580E35">
        <w:rPr>
          <w:rFonts w:asciiTheme="majorBidi" w:hAnsiTheme="majorBidi" w:cstheme="majorBidi"/>
          <w:szCs w:val="24"/>
          <w14:ligatures w14:val="none"/>
        </w:rPr>
        <w:t>. 99</w:t>
      </w:r>
      <w:r w:rsidR="00976F53"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35" w:history="1">
        <w:r w:rsidR="00A91118" w:rsidRPr="00D375DC">
          <w:rPr>
            <w:rStyle w:val="Hyperlink"/>
            <w:rFonts w:asciiTheme="majorBidi" w:hAnsiTheme="majorBidi" w:cstheme="majorBidi"/>
            <w:szCs w:val="24"/>
          </w:rPr>
          <w:t>https://e-seimas.lrs.lt/portal/legalAct/lt/TAD/TAIS.154657</w:t>
        </w:r>
      </w:hyperlink>
    </w:p>
    <w:p w14:paraId="67911504" w14:textId="31450C63" w:rsidR="003F5888" w:rsidRPr="00D375DC" w:rsidRDefault="003F5888" w:rsidP="00D375DC">
      <w:pPr>
        <w:spacing w:after="0"/>
        <w:ind w:left="720" w:hanging="720"/>
        <w:rPr>
          <w:rFonts w:asciiTheme="majorBidi" w:eastAsia="Calibri" w:hAnsiTheme="majorBidi" w:cstheme="majorBidi"/>
          <w:szCs w:val="24"/>
          <w:lang w:val="en-US"/>
          <w14:ligatures w14:val="none"/>
        </w:rPr>
      </w:pPr>
      <w:r w:rsidRPr="00580E35">
        <w:rPr>
          <w:rFonts w:asciiTheme="majorBidi" w:hAnsiTheme="majorBidi" w:cstheme="majorBidi"/>
          <w:szCs w:val="24"/>
          <w14:ligatures w14:val="none"/>
        </w:rPr>
        <w:t xml:space="preserve">Lietuvos </w:t>
      </w:r>
      <w:proofErr w:type="spellStart"/>
      <w:r w:rsidRPr="00580E35">
        <w:rPr>
          <w:rFonts w:asciiTheme="majorBidi" w:hAnsiTheme="majorBidi" w:cstheme="majorBidi"/>
          <w:szCs w:val="24"/>
          <w14:ligatures w14:val="none"/>
        </w:rPr>
        <w:t>Respublikos</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bankų</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įstatymas</w:t>
      </w:r>
      <w:proofErr w:type="spellEnd"/>
      <w:r w:rsidRPr="00580E35">
        <w:rPr>
          <w:rFonts w:asciiTheme="majorBidi" w:hAnsiTheme="majorBidi" w:cstheme="majorBidi"/>
          <w:szCs w:val="24"/>
          <w14:ligatures w14:val="none"/>
        </w:rPr>
        <w:t xml:space="preserve"> 2004-03-30, Nr. IX-2085 [Law on Banks of the Republic of Lithuania of 30-03-2004, N</w:t>
      </w:r>
      <w:r w:rsidRPr="00D375DC">
        <w:rPr>
          <w:rFonts w:asciiTheme="majorBidi" w:hAnsiTheme="majorBidi" w:cstheme="majorBidi"/>
          <w:szCs w:val="24"/>
          <w14:ligatures w14:val="none"/>
        </w:rPr>
        <w:t>o IX-2085]</w:t>
      </w:r>
      <w:r w:rsidR="00976F53" w:rsidRPr="00D375DC">
        <w:rPr>
          <w:rFonts w:asciiTheme="majorBidi" w:hAnsiTheme="majorBidi" w:cstheme="majorBidi"/>
          <w:szCs w:val="24"/>
          <w14:ligatures w14:val="none"/>
        </w:rPr>
        <w:t xml:space="preserve"> (Lithuania)</w:t>
      </w:r>
      <w:r w:rsidRPr="00D375DC">
        <w:rPr>
          <w:rFonts w:asciiTheme="majorBidi" w:hAnsiTheme="majorBidi" w:cstheme="majorBidi"/>
          <w:szCs w:val="24"/>
          <w14:ligatures w14:val="none"/>
        </w:rPr>
        <w:t xml:space="preserve">. </w:t>
      </w:r>
      <w:r w:rsidR="00976F53" w:rsidRPr="00D375DC">
        <w:rPr>
          <w:rFonts w:asciiTheme="majorBidi" w:hAnsiTheme="majorBidi" w:cstheme="majorBidi"/>
          <w:szCs w:val="24"/>
          <w14:ligatures w14:val="none"/>
        </w:rPr>
        <w:t>(</w:t>
      </w:r>
      <w:r w:rsidRPr="00D375DC">
        <w:rPr>
          <w:rFonts w:asciiTheme="majorBidi" w:hAnsiTheme="majorBidi" w:cstheme="majorBidi"/>
          <w:szCs w:val="24"/>
          <w14:ligatures w14:val="none"/>
        </w:rPr>
        <w:t>2004</w:t>
      </w:r>
      <w:r w:rsidR="00976F53"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proofErr w:type="spellStart"/>
      <w:r w:rsidRPr="00D375DC">
        <w:rPr>
          <w:rFonts w:asciiTheme="majorBidi" w:hAnsiTheme="majorBidi" w:cstheme="majorBidi"/>
          <w:i/>
          <w:iCs/>
          <w:szCs w:val="24"/>
          <w14:ligatures w14:val="none"/>
        </w:rPr>
        <w:t>Valstybės</w:t>
      </w:r>
      <w:proofErr w:type="spellEnd"/>
      <w:r w:rsidRPr="00D375DC">
        <w:rPr>
          <w:rFonts w:asciiTheme="majorBidi" w:hAnsiTheme="majorBidi" w:cstheme="majorBidi"/>
          <w:i/>
          <w:iCs/>
          <w:szCs w:val="24"/>
          <w14:ligatures w14:val="none"/>
        </w:rPr>
        <w:t xml:space="preserve"> </w:t>
      </w:r>
      <w:proofErr w:type="spellStart"/>
      <w:r w:rsidRPr="00D375DC">
        <w:rPr>
          <w:rFonts w:asciiTheme="majorBidi" w:hAnsiTheme="majorBidi" w:cstheme="majorBidi"/>
          <w:i/>
          <w:iCs/>
          <w:szCs w:val="24"/>
          <w14:ligatures w14:val="none"/>
        </w:rPr>
        <w:t>žinios</w:t>
      </w:r>
      <w:proofErr w:type="spellEnd"/>
      <w:r w:rsidR="008467B1" w:rsidRPr="00D375DC">
        <w:rPr>
          <w:rFonts w:asciiTheme="majorBidi" w:hAnsiTheme="majorBidi" w:cstheme="majorBidi"/>
          <w:szCs w:val="24"/>
          <w14:ligatures w14:val="none"/>
        </w:rPr>
        <w:t>.</w:t>
      </w:r>
      <w:r w:rsidR="005068D3" w:rsidRPr="00D375DC">
        <w:rPr>
          <w:rFonts w:asciiTheme="majorBidi" w:hAnsiTheme="majorBidi" w:cstheme="majorBidi"/>
          <w:i/>
          <w:iCs/>
          <w:szCs w:val="24"/>
          <w14:ligatures w14:val="none"/>
        </w:rPr>
        <w:t xml:space="preserve"> </w:t>
      </w:r>
      <w:r w:rsidRPr="00D375DC">
        <w:rPr>
          <w:rFonts w:asciiTheme="majorBidi" w:hAnsiTheme="majorBidi" w:cstheme="majorBidi"/>
          <w:szCs w:val="24"/>
          <w:lang w:val="en-US"/>
          <w14:ligatures w14:val="none"/>
        </w:rPr>
        <w:t>N</w:t>
      </w:r>
      <w:r w:rsidR="00227453">
        <w:rPr>
          <w:rFonts w:asciiTheme="majorBidi" w:hAnsiTheme="majorBidi" w:cstheme="majorBidi"/>
          <w:szCs w:val="24"/>
          <w:lang w:val="en-US"/>
          <w14:ligatures w14:val="none"/>
        </w:rPr>
        <w:t>o</w:t>
      </w:r>
      <w:r w:rsidRPr="00D375DC">
        <w:rPr>
          <w:rFonts w:asciiTheme="majorBidi" w:hAnsiTheme="majorBidi" w:cstheme="majorBidi"/>
          <w:szCs w:val="24"/>
          <w:lang w:val="en-US"/>
          <w14:ligatures w14:val="none"/>
        </w:rPr>
        <w:t>. 54</w:t>
      </w:r>
      <w:r w:rsidR="00E867E7">
        <w:rPr>
          <w:rFonts w:asciiTheme="majorBidi" w:hAnsiTheme="majorBidi" w:cstheme="majorBidi"/>
          <w:szCs w:val="24"/>
          <w:lang w:val="en-US"/>
          <w14:ligatures w14:val="none"/>
        </w:rPr>
        <w:t xml:space="preserve">. </w:t>
      </w:r>
      <w:hyperlink r:id="rId36" w:history="1">
        <w:r w:rsidRPr="00D375DC">
          <w:rPr>
            <w:rStyle w:val="Hyperlink"/>
            <w:rFonts w:asciiTheme="majorBidi" w:hAnsiTheme="majorBidi" w:cstheme="majorBidi"/>
            <w:szCs w:val="24"/>
            <w:lang w:val="en-US"/>
          </w:rPr>
          <w:t>https://e-seimas.lrs.lt/portal/legalAct/lt/TAD/TAIS.230458</w:t>
        </w:r>
      </w:hyperlink>
    </w:p>
    <w:p w14:paraId="43E03988" w14:textId="40F90596" w:rsidR="003F5888" w:rsidRPr="00D375DC" w:rsidRDefault="003F5888" w:rsidP="00580E35">
      <w:pPr>
        <w:spacing w:after="0"/>
        <w:ind w:left="720" w:hanging="720"/>
        <w:rPr>
          <w:rFonts w:asciiTheme="majorBidi" w:eastAsia="Calibri" w:hAnsiTheme="majorBidi" w:cstheme="majorBidi"/>
          <w:szCs w:val="24"/>
          <w14:ligatures w14:val="none"/>
        </w:rPr>
      </w:pPr>
      <w:r w:rsidRPr="00D375DC">
        <w:rPr>
          <w:rFonts w:asciiTheme="majorBidi" w:eastAsia="Calibri" w:hAnsiTheme="majorBidi" w:cstheme="majorBidi"/>
          <w:szCs w:val="24"/>
          <w14:ligatures w14:val="none"/>
        </w:rPr>
        <w:t xml:space="preserve">Loi du 10 </w:t>
      </w:r>
      <w:proofErr w:type="spellStart"/>
      <w:r w:rsidRPr="00D375DC">
        <w:rPr>
          <w:rFonts w:asciiTheme="majorBidi" w:eastAsia="Calibri" w:hAnsiTheme="majorBidi" w:cstheme="majorBidi"/>
          <w:szCs w:val="24"/>
          <w14:ligatures w14:val="none"/>
        </w:rPr>
        <w:t>août</w:t>
      </w:r>
      <w:proofErr w:type="spellEnd"/>
      <w:r w:rsidRPr="00D375DC">
        <w:rPr>
          <w:rFonts w:asciiTheme="majorBidi" w:eastAsia="Calibri" w:hAnsiTheme="majorBidi" w:cstheme="majorBidi"/>
          <w:szCs w:val="24"/>
          <w14:ligatures w14:val="none"/>
        </w:rPr>
        <w:t xml:space="preserve"> 1915, </w:t>
      </w:r>
      <w:proofErr w:type="spellStart"/>
      <w:r w:rsidRPr="00D375DC">
        <w:rPr>
          <w:rFonts w:asciiTheme="majorBidi" w:eastAsia="Calibri" w:hAnsiTheme="majorBidi" w:cstheme="majorBidi"/>
          <w:szCs w:val="24"/>
          <w14:ligatures w14:val="none"/>
        </w:rPr>
        <w:t>concernant</w:t>
      </w:r>
      <w:proofErr w:type="spellEnd"/>
      <w:r w:rsidRPr="00D375DC">
        <w:rPr>
          <w:rFonts w:asciiTheme="majorBidi" w:eastAsia="Calibri" w:hAnsiTheme="majorBidi" w:cstheme="majorBidi"/>
          <w:szCs w:val="24"/>
          <w14:ligatures w14:val="none"/>
        </w:rPr>
        <w:t xml:space="preserve"> les sociétés </w:t>
      </w:r>
      <w:proofErr w:type="spellStart"/>
      <w:r w:rsidRPr="00D375DC">
        <w:rPr>
          <w:rFonts w:asciiTheme="majorBidi" w:eastAsia="Calibri" w:hAnsiTheme="majorBidi" w:cstheme="majorBidi"/>
          <w:szCs w:val="24"/>
          <w14:ligatures w14:val="none"/>
        </w:rPr>
        <w:t>commerciales</w:t>
      </w:r>
      <w:proofErr w:type="spellEnd"/>
      <w:r w:rsidRPr="00D375DC">
        <w:rPr>
          <w:rFonts w:asciiTheme="majorBidi" w:eastAsia="Calibri" w:hAnsiTheme="majorBidi" w:cstheme="majorBidi"/>
          <w:szCs w:val="24"/>
          <w14:ligatures w14:val="none"/>
        </w:rPr>
        <w:t xml:space="preserve"> [Law of 10 August 1915 on commercial companies]</w:t>
      </w:r>
      <w:r w:rsidR="00FD63CB" w:rsidRPr="00D375DC">
        <w:rPr>
          <w:rFonts w:asciiTheme="majorBidi" w:eastAsia="Calibri" w:hAnsiTheme="majorBidi" w:cstheme="majorBidi"/>
          <w:szCs w:val="24"/>
          <w14:ligatures w14:val="none"/>
        </w:rPr>
        <w:t xml:space="preserve"> (</w:t>
      </w:r>
      <w:r w:rsidR="00FD63CB" w:rsidRPr="00D375DC">
        <w:rPr>
          <w:rFonts w:asciiTheme="majorBidi" w:eastAsia="Calibri" w:hAnsiTheme="majorBidi" w:cstheme="majorBidi"/>
          <w:szCs w:val="24"/>
          <w:lang w:val="en-US"/>
          <w14:ligatures w14:val="none"/>
        </w:rPr>
        <w:t>Luxembourg</w:t>
      </w:r>
      <w:r w:rsidR="00FD63CB"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r w:rsidR="00FD63CB"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1915</w:t>
      </w:r>
      <w:r w:rsidR="00FD63CB"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hyperlink r:id="rId37" w:history="1">
        <w:r w:rsidR="00863731" w:rsidRPr="00D375DC">
          <w:rPr>
            <w:rStyle w:val="Hyperlink"/>
            <w:rFonts w:asciiTheme="majorBidi" w:hAnsiTheme="majorBidi" w:cstheme="majorBidi"/>
          </w:rPr>
          <w:t>https://legilux.public.lu/eli/etat/leg/loi/1915/08/10/n1/consolide/20240622</w:t>
        </w:r>
      </w:hyperlink>
    </w:p>
    <w:p w14:paraId="41686E6C" w14:textId="2C581A3E" w:rsidR="003F5888" w:rsidRPr="00D375DC" w:rsidRDefault="003F5888" w:rsidP="00D375DC">
      <w:pPr>
        <w:spacing w:after="0"/>
        <w:ind w:left="720" w:hanging="720"/>
        <w:rPr>
          <w:rFonts w:asciiTheme="majorBidi" w:eastAsia="Calibri" w:hAnsiTheme="majorBidi" w:cstheme="majorBidi"/>
          <w:szCs w:val="24"/>
          <w14:ligatures w14:val="none"/>
        </w:rPr>
      </w:pPr>
      <w:r w:rsidRPr="00D375DC">
        <w:rPr>
          <w:rFonts w:asciiTheme="majorBidi" w:hAnsiTheme="majorBidi" w:cstheme="majorBidi"/>
          <w:szCs w:val="24"/>
          <w14:ligatures w14:val="none"/>
        </w:rPr>
        <w:t xml:space="preserve">Loi du 19 </w:t>
      </w:r>
      <w:proofErr w:type="spellStart"/>
      <w:r w:rsidRPr="00D375DC">
        <w:rPr>
          <w:rFonts w:asciiTheme="majorBidi" w:hAnsiTheme="majorBidi" w:cstheme="majorBidi"/>
          <w:szCs w:val="24"/>
          <w14:ligatures w14:val="none"/>
        </w:rPr>
        <w:t>décembre</w:t>
      </w:r>
      <w:proofErr w:type="spellEnd"/>
      <w:r w:rsidRPr="00D375DC">
        <w:rPr>
          <w:rFonts w:asciiTheme="majorBidi" w:hAnsiTheme="majorBidi" w:cstheme="majorBidi"/>
          <w:szCs w:val="24"/>
          <w14:ligatures w14:val="none"/>
        </w:rPr>
        <w:t xml:space="preserve"> 2002 </w:t>
      </w:r>
      <w:proofErr w:type="spellStart"/>
      <w:r w:rsidRPr="00D375DC">
        <w:rPr>
          <w:rFonts w:asciiTheme="majorBidi" w:hAnsiTheme="majorBidi" w:cstheme="majorBidi"/>
          <w:szCs w:val="24"/>
          <w14:ligatures w14:val="none"/>
        </w:rPr>
        <w:t>concernant</w:t>
      </w:r>
      <w:proofErr w:type="spellEnd"/>
      <w:r w:rsidRPr="00D375DC">
        <w:rPr>
          <w:rFonts w:asciiTheme="majorBidi" w:hAnsiTheme="majorBidi" w:cstheme="majorBidi"/>
          <w:szCs w:val="24"/>
          <w14:ligatures w14:val="none"/>
        </w:rPr>
        <w:t xml:space="preserve"> le </w:t>
      </w:r>
      <w:proofErr w:type="spellStart"/>
      <w:r w:rsidRPr="00D375DC">
        <w:rPr>
          <w:rFonts w:asciiTheme="majorBidi" w:hAnsiTheme="majorBidi" w:cstheme="majorBidi"/>
          <w:szCs w:val="24"/>
          <w14:ligatures w14:val="none"/>
        </w:rPr>
        <w:t>registre</w:t>
      </w:r>
      <w:proofErr w:type="spellEnd"/>
      <w:r w:rsidRPr="00D375DC">
        <w:rPr>
          <w:rFonts w:asciiTheme="majorBidi" w:hAnsiTheme="majorBidi" w:cstheme="majorBidi"/>
          <w:szCs w:val="24"/>
          <w14:ligatures w14:val="none"/>
        </w:rPr>
        <w:t xml:space="preserve"> de commerce et des sociétés </w:t>
      </w:r>
      <w:proofErr w:type="spellStart"/>
      <w:r w:rsidRPr="00D375DC">
        <w:rPr>
          <w:rFonts w:asciiTheme="majorBidi" w:hAnsiTheme="majorBidi" w:cstheme="majorBidi"/>
          <w:szCs w:val="24"/>
          <w14:ligatures w14:val="none"/>
        </w:rPr>
        <w:t>ainsi</w:t>
      </w:r>
      <w:proofErr w:type="spellEnd"/>
      <w:r w:rsidRPr="00D375DC">
        <w:rPr>
          <w:rFonts w:asciiTheme="majorBidi" w:hAnsiTheme="majorBidi" w:cstheme="majorBidi"/>
          <w:szCs w:val="24"/>
          <w14:ligatures w14:val="none"/>
        </w:rPr>
        <w:t xml:space="preserve"> que la </w:t>
      </w:r>
      <w:proofErr w:type="spellStart"/>
      <w:r w:rsidRPr="00D375DC">
        <w:rPr>
          <w:rFonts w:asciiTheme="majorBidi" w:hAnsiTheme="majorBidi" w:cstheme="majorBidi"/>
          <w:szCs w:val="24"/>
          <w14:ligatures w14:val="none"/>
        </w:rPr>
        <w:t>comptabilité</w:t>
      </w:r>
      <w:proofErr w:type="spellEnd"/>
      <w:r w:rsidRPr="00D375DC">
        <w:rPr>
          <w:rFonts w:asciiTheme="majorBidi" w:hAnsiTheme="majorBidi" w:cstheme="majorBidi"/>
          <w:szCs w:val="24"/>
          <w14:ligatures w14:val="none"/>
        </w:rPr>
        <w:t xml:space="preserve"> et les </w:t>
      </w:r>
      <w:proofErr w:type="spellStart"/>
      <w:r w:rsidRPr="00D375DC">
        <w:rPr>
          <w:rFonts w:asciiTheme="majorBidi" w:hAnsiTheme="majorBidi" w:cstheme="majorBidi"/>
          <w:szCs w:val="24"/>
          <w14:ligatures w14:val="none"/>
        </w:rPr>
        <w:t>comptes</w:t>
      </w:r>
      <w:proofErr w:type="spellEnd"/>
      <w:r w:rsidRPr="00D375DC">
        <w:rPr>
          <w:rFonts w:asciiTheme="majorBidi" w:hAnsiTheme="majorBidi" w:cstheme="majorBidi"/>
          <w:szCs w:val="24"/>
          <w14:ligatures w14:val="none"/>
        </w:rPr>
        <w:t xml:space="preserve"> </w:t>
      </w:r>
      <w:proofErr w:type="spellStart"/>
      <w:r w:rsidRPr="00D375DC">
        <w:rPr>
          <w:rFonts w:asciiTheme="majorBidi" w:hAnsiTheme="majorBidi" w:cstheme="majorBidi"/>
          <w:szCs w:val="24"/>
          <w14:ligatures w14:val="none"/>
        </w:rPr>
        <w:t>annuels</w:t>
      </w:r>
      <w:proofErr w:type="spellEnd"/>
      <w:r w:rsidRPr="00D375DC">
        <w:rPr>
          <w:rFonts w:asciiTheme="majorBidi" w:hAnsiTheme="majorBidi" w:cstheme="majorBidi"/>
          <w:szCs w:val="24"/>
          <w14:ligatures w14:val="none"/>
        </w:rPr>
        <w:t xml:space="preserve"> des </w:t>
      </w:r>
      <w:proofErr w:type="spellStart"/>
      <w:r w:rsidRPr="00D375DC">
        <w:rPr>
          <w:rFonts w:asciiTheme="majorBidi" w:hAnsiTheme="majorBidi" w:cstheme="majorBidi"/>
          <w:szCs w:val="24"/>
          <w14:ligatures w14:val="none"/>
        </w:rPr>
        <w:t>entreprises</w:t>
      </w:r>
      <w:proofErr w:type="spellEnd"/>
      <w:r w:rsidRPr="00D375DC">
        <w:rPr>
          <w:rFonts w:asciiTheme="majorBidi" w:hAnsiTheme="majorBidi" w:cstheme="majorBidi"/>
          <w:szCs w:val="24"/>
          <w14:ligatures w14:val="none"/>
        </w:rPr>
        <w:t xml:space="preserve"> et </w:t>
      </w:r>
      <w:proofErr w:type="spellStart"/>
      <w:r w:rsidRPr="00D375DC">
        <w:rPr>
          <w:rFonts w:asciiTheme="majorBidi" w:hAnsiTheme="majorBidi" w:cstheme="majorBidi"/>
          <w:szCs w:val="24"/>
          <w14:ligatures w14:val="none"/>
        </w:rPr>
        <w:t>modifiant</w:t>
      </w:r>
      <w:proofErr w:type="spellEnd"/>
      <w:r w:rsidRPr="00D375DC">
        <w:rPr>
          <w:rFonts w:asciiTheme="majorBidi" w:hAnsiTheme="majorBidi" w:cstheme="majorBidi"/>
          <w:szCs w:val="24"/>
          <w14:ligatures w14:val="none"/>
        </w:rPr>
        <w:t xml:space="preserve"> </w:t>
      </w:r>
      <w:proofErr w:type="spellStart"/>
      <w:r w:rsidRPr="00D375DC">
        <w:rPr>
          <w:rFonts w:asciiTheme="majorBidi" w:hAnsiTheme="majorBidi" w:cstheme="majorBidi"/>
          <w:szCs w:val="24"/>
          <w14:ligatures w14:val="none"/>
        </w:rPr>
        <w:t>certaines</w:t>
      </w:r>
      <w:proofErr w:type="spellEnd"/>
      <w:r w:rsidRPr="00D375DC">
        <w:rPr>
          <w:rFonts w:asciiTheme="majorBidi" w:hAnsiTheme="majorBidi" w:cstheme="majorBidi"/>
          <w:szCs w:val="24"/>
          <w14:ligatures w14:val="none"/>
        </w:rPr>
        <w:t xml:space="preserve"> </w:t>
      </w:r>
      <w:proofErr w:type="spellStart"/>
      <w:r w:rsidRPr="00D375DC">
        <w:rPr>
          <w:rFonts w:asciiTheme="majorBidi" w:hAnsiTheme="majorBidi" w:cstheme="majorBidi"/>
          <w:szCs w:val="24"/>
          <w14:ligatures w14:val="none"/>
        </w:rPr>
        <w:t>autres</w:t>
      </w:r>
      <w:proofErr w:type="spellEnd"/>
      <w:r w:rsidRPr="00D375DC">
        <w:rPr>
          <w:rFonts w:asciiTheme="majorBidi" w:hAnsiTheme="majorBidi" w:cstheme="majorBidi"/>
          <w:szCs w:val="24"/>
          <w14:ligatures w14:val="none"/>
        </w:rPr>
        <w:t xml:space="preserve"> dispositions </w:t>
      </w:r>
      <w:proofErr w:type="spellStart"/>
      <w:r w:rsidRPr="00D375DC">
        <w:rPr>
          <w:rFonts w:asciiTheme="majorBidi" w:hAnsiTheme="majorBidi" w:cstheme="majorBidi"/>
          <w:szCs w:val="24"/>
          <w14:ligatures w14:val="none"/>
        </w:rPr>
        <w:t>légales</w:t>
      </w:r>
      <w:proofErr w:type="spellEnd"/>
      <w:r w:rsidRPr="00D375DC">
        <w:rPr>
          <w:rFonts w:asciiTheme="majorBidi" w:hAnsiTheme="majorBidi" w:cstheme="majorBidi"/>
          <w:szCs w:val="24"/>
          <w14:ligatures w14:val="none"/>
        </w:rPr>
        <w:t xml:space="preserve"> [Law of 19 December 2002 on the register of commerce and companies and the accounting and annual accounts of undertakings and amending certain other legal provisions]</w:t>
      </w:r>
      <w:r w:rsidR="00FD63CB" w:rsidRPr="00D375DC">
        <w:rPr>
          <w:rFonts w:asciiTheme="majorBidi" w:hAnsiTheme="majorBidi" w:cstheme="majorBidi"/>
          <w:szCs w:val="24"/>
          <w14:ligatures w14:val="none"/>
        </w:rPr>
        <w:t xml:space="preserve"> (</w:t>
      </w:r>
      <w:r w:rsidR="00FD63CB" w:rsidRPr="00D375DC">
        <w:rPr>
          <w:rFonts w:asciiTheme="majorBidi" w:hAnsiTheme="majorBidi" w:cstheme="majorBidi"/>
          <w:szCs w:val="24"/>
          <w:lang w:val="en-US"/>
          <w14:ligatures w14:val="none"/>
        </w:rPr>
        <w:t>Luxembourg</w:t>
      </w:r>
      <w:r w:rsidR="00FD63CB"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r w:rsidR="00FD63CB" w:rsidRPr="00D375DC">
        <w:rPr>
          <w:rFonts w:asciiTheme="majorBidi" w:hAnsiTheme="majorBidi" w:cstheme="majorBidi"/>
          <w:szCs w:val="24"/>
          <w14:ligatures w14:val="none"/>
        </w:rPr>
        <w:t>(</w:t>
      </w:r>
      <w:r w:rsidRPr="00D375DC">
        <w:rPr>
          <w:rFonts w:asciiTheme="majorBidi" w:hAnsiTheme="majorBidi" w:cstheme="majorBidi"/>
          <w:szCs w:val="24"/>
          <w14:ligatures w14:val="none"/>
        </w:rPr>
        <w:t>2002</w:t>
      </w:r>
      <w:r w:rsidR="00FD63CB"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38" w:history="1">
        <w:r w:rsidR="00863731" w:rsidRPr="00D375DC">
          <w:rPr>
            <w:rStyle w:val="Hyperlink"/>
            <w:rFonts w:asciiTheme="majorBidi" w:hAnsiTheme="majorBidi" w:cstheme="majorBidi"/>
            <w:szCs w:val="24"/>
          </w:rPr>
          <w:t>https://legilux.public.lu/eli/etat/leg/loi/2002/12/19/n1/jo</w:t>
        </w:r>
      </w:hyperlink>
    </w:p>
    <w:p w14:paraId="5E60EDD7" w14:textId="4AF392B1" w:rsidR="003F5888" w:rsidRPr="00D375DC" w:rsidRDefault="003F5888" w:rsidP="00D375DC">
      <w:pPr>
        <w:spacing w:after="0"/>
        <w:ind w:left="720" w:hanging="720"/>
        <w:rPr>
          <w:rFonts w:asciiTheme="majorBidi" w:eastAsia="Calibri" w:hAnsiTheme="majorBidi" w:cstheme="majorBidi"/>
          <w:szCs w:val="24"/>
          <w:u w:val="single"/>
          <w14:ligatures w14:val="none"/>
        </w:rPr>
      </w:pPr>
      <w:r w:rsidRPr="00D375DC">
        <w:rPr>
          <w:rFonts w:asciiTheme="majorBidi" w:eastAsia="Calibri" w:hAnsiTheme="majorBidi" w:cstheme="majorBidi"/>
          <w:szCs w:val="24"/>
          <w14:ligatures w14:val="none"/>
        </w:rPr>
        <w:t xml:space="preserve">LOV nr 448 </w:t>
      </w:r>
      <w:proofErr w:type="spellStart"/>
      <w:r w:rsidRPr="00D375DC">
        <w:rPr>
          <w:rFonts w:asciiTheme="majorBidi" w:eastAsia="Calibri" w:hAnsiTheme="majorBidi" w:cstheme="majorBidi"/>
          <w:szCs w:val="24"/>
          <w14:ligatures w14:val="none"/>
        </w:rPr>
        <w:t>af</w:t>
      </w:r>
      <w:proofErr w:type="spellEnd"/>
      <w:r w:rsidRPr="00D375DC">
        <w:rPr>
          <w:rFonts w:asciiTheme="majorBidi" w:eastAsia="Calibri" w:hAnsiTheme="majorBidi" w:cstheme="majorBidi"/>
          <w:szCs w:val="24"/>
          <w14:ligatures w14:val="none"/>
        </w:rPr>
        <w:t xml:space="preserve"> 07/06/2001 om </w:t>
      </w:r>
      <w:proofErr w:type="spellStart"/>
      <w:r w:rsidRPr="00D375DC">
        <w:rPr>
          <w:rFonts w:asciiTheme="majorBidi" w:eastAsia="Calibri" w:hAnsiTheme="majorBidi" w:cstheme="majorBidi"/>
          <w:szCs w:val="24"/>
          <w14:ligatures w14:val="none"/>
        </w:rPr>
        <w:t>erhvervsdrivende</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virksomheders</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aflæggelse</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af</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årsregnskab</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m.v</w:t>
      </w:r>
      <w:proofErr w:type="spellEnd"/>
      <w:r w:rsidRPr="00D375DC">
        <w:rPr>
          <w:rFonts w:asciiTheme="majorBidi" w:eastAsia="Calibri" w:hAnsiTheme="majorBidi" w:cstheme="majorBidi"/>
          <w:szCs w:val="24"/>
          <w14:ligatures w14:val="none"/>
        </w:rPr>
        <w:t>. (</w:t>
      </w:r>
      <w:proofErr w:type="spellStart"/>
      <w:r w:rsidRPr="00D375DC">
        <w:rPr>
          <w:rFonts w:asciiTheme="majorBidi" w:eastAsia="Calibri" w:hAnsiTheme="majorBidi" w:cstheme="majorBidi"/>
          <w:szCs w:val="24"/>
          <w14:ligatures w14:val="none"/>
        </w:rPr>
        <w:t>årsregnskabsloven</w:t>
      </w:r>
      <w:proofErr w:type="spellEnd"/>
      <w:r w:rsidRPr="00D375DC">
        <w:rPr>
          <w:rFonts w:asciiTheme="majorBidi" w:eastAsia="Calibri" w:hAnsiTheme="majorBidi" w:cstheme="majorBidi"/>
          <w:szCs w:val="24"/>
          <w14:ligatures w14:val="none"/>
        </w:rPr>
        <w:t>) [Act no. 448 of 07/06/2001 on the presentation of annual accounts etc. by commercial enterprises (Danish Financial Statements Act)]</w:t>
      </w:r>
      <w:r w:rsidR="00FD63CB" w:rsidRPr="00D375DC">
        <w:rPr>
          <w:rFonts w:asciiTheme="majorBidi" w:eastAsia="Calibri" w:hAnsiTheme="majorBidi" w:cstheme="majorBidi"/>
          <w:szCs w:val="24"/>
          <w14:ligatures w14:val="none"/>
        </w:rPr>
        <w:t xml:space="preserve"> (Denmark)</w:t>
      </w:r>
      <w:r w:rsidRPr="00D375DC">
        <w:rPr>
          <w:rFonts w:asciiTheme="majorBidi" w:eastAsia="Calibri" w:hAnsiTheme="majorBidi" w:cstheme="majorBidi"/>
          <w:szCs w:val="24"/>
          <w14:ligatures w14:val="none"/>
        </w:rPr>
        <w:t xml:space="preserve">. </w:t>
      </w:r>
      <w:r w:rsidR="00FD63CB"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2001</w:t>
      </w:r>
      <w:r w:rsidR="00FD63CB"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i/>
          <w:iCs/>
          <w:szCs w:val="24"/>
          <w14:ligatures w14:val="none"/>
        </w:rPr>
        <w:t>Erhvervsmin</w:t>
      </w:r>
      <w:proofErr w:type="spellEnd"/>
      <w:r w:rsidR="00FD63CB"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hyperlink r:id="rId39" w:history="1">
        <w:r w:rsidRPr="00D375DC">
          <w:rPr>
            <w:rFonts w:asciiTheme="majorBidi" w:eastAsia="Calibri" w:hAnsiTheme="majorBidi" w:cstheme="majorBidi"/>
            <w:color w:val="0563C1"/>
            <w:szCs w:val="24"/>
            <w:u w:val="single"/>
            <w14:ligatures w14:val="none"/>
          </w:rPr>
          <w:t>https://www.retsinformation.dk/eli/lta/2001/448</w:t>
        </w:r>
      </w:hyperlink>
    </w:p>
    <w:p w14:paraId="47912B52" w14:textId="7D4F65CA" w:rsidR="003F5888" w:rsidRPr="00D375DC" w:rsidRDefault="003F5888" w:rsidP="00D375DC">
      <w:pPr>
        <w:spacing w:after="0"/>
        <w:ind w:left="720" w:hanging="720"/>
        <w:rPr>
          <w:rFonts w:asciiTheme="majorBidi" w:eastAsia="Calibri" w:hAnsiTheme="majorBidi" w:cstheme="majorBidi"/>
          <w:szCs w:val="24"/>
          <w:lang w:val="en-US"/>
          <w14:ligatures w14:val="none"/>
        </w:rPr>
      </w:pPr>
      <w:r w:rsidRPr="00580E35">
        <w:rPr>
          <w:rFonts w:asciiTheme="majorBidi" w:hAnsiTheme="majorBidi" w:cstheme="majorBidi"/>
          <w:szCs w:val="24"/>
          <w14:ligatures w14:val="none"/>
        </w:rPr>
        <w:t xml:space="preserve">LOV nr 453 </w:t>
      </w:r>
      <w:proofErr w:type="spellStart"/>
      <w:r w:rsidRPr="00580E35">
        <w:rPr>
          <w:rFonts w:asciiTheme="majorBidi" w:hAnsiTheme="majorBidi" w:cstheme="majorBidi"/>
          <w:szCs w:val="24"/>
          <w14:ligatures w14:val="none"/>
        </w:rPr>
        <w:t>af</w:t>
      </w:r>
      <w:proofErr w:type="spellEnd"/>
      <w:r w:rsidRPr="00580E35">
        <w:rPr>
          <w:rFonts w:asciiTheme="majorBidi" w:hAnsiTheme="majorBidi" w:cstheme="majorBidi"/>
          <w:szCs w:val="24"/>
          <w14:ligatures w14:val="none"/>
        </w:rPr>
        <w:t xml:space="preserve"> 10/06/2003 om </w:t>
      </w:r>
      <w:proofErr w:type="spellStart"/>
      <w:r w:rsidRPr="00580E35">
        <w:rPr>
          <w:rFonts w:asciiTheme="majorBidi" w:hAnsiTheme="majorBidi" w:cstheme="majorBidi"/>
          <w:szCs w:val="24"/>
          <w14:ligatures w14:val="none"/>
        </w:rPr>
        <w:t>finansiel</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virksomhed</w:t>
      </w:r>
      <w:proofErr w:type="spellEnd"/>
      <w:r w:rsidRPr="00580E35">
        <w:rPr>
          <w:rFonts w:asciiTheme="majorBidi" w:hAnsiTheme="majorBidi" w:cstheme="majorBidi"/>
          <w:szCs w:val="24"/>
          <w14:ligatures w14:val="none"/>
        </w:rPr>
        <w:t xml:space="preserve"> [Act no. 453 of 10/06/2003 on financial activities]</w:t>
      </w:r>
      <w:r w:rsidR="00FD63CB" w:rsidRPr="00580E35">
        <w:rPr>
          <w:rFonts w:asciiTheme="majorBidi" w:hAnsiTheme="majorBidi" w:cstheme="majorBidi"/>
          <w:szCs w:val="24"/>
          <w14:ligatures w14:val="none"/>
        </w:rPr>
        <w:t xml:space="preserve"> (Denmark)</w:t>
      </w:r>
      <w:r w:rsidRPr="00580E35">
        <w:rPr>
          <w:rFonts w:asciiTheme="majorBidi" w:hAnsiTheme="majorBidi" w:cstheme="majorBidi"/>
          <w:szCs w:val="24"/>
          <w14:ligatures w14:val="none"/>
        </w:rPr>
        <w:t xml:space="preserve">. </w:t>
      </w:r>
      <w:r w:rsidR="00FD63CB" w:rsidRPr="00CF6591">
        <w:rPr>
          <w:rFonts w:asciiTheme="majorBidi" w:hAnsiTheme="majorBidi" w:cstheme="majorBidi"/>
          <w:szCs w:val="24"/>
          <w:lang w:val="en-US"/>
          <w14:ligatures w14:val="none"/>
        </w:rPr>
        <w:t>(</w:t>
      </w:r>
      <w:r w:rsidRPr="00CF6591">
        <w:rPr>
          <w:rFonts w:asciiTheme="majorBidi" w:hAnsiTheme="majorBidi" w:cstheme="majorBidi"/>
          <w:szCs w:val="24"/>
          <w:lang w:val="en-US"/>
          <w14:ligatures w14:val="none"/>
        </w:rPr>
        <w:t>2003</w:t>
      </w:r>
      <w:r w:rsidR="00FD63CB" w:rsidRPr="00CF6591">
        <w:rPr>
          <w:rFonts w:asciiTheme="majorBidi" w:hAnsiTheme="majorBidi" w:cstheme="majorBidi"/>
          <w:szCs w:val="24"/>
          <w:lang w:val="en-US"/>
          <w14:ligatures w14:val="none"/>
        </w:rPr>
        <w:t>)</w:t>
      </w:r>
      <w:r w:rsidRPr="00CF6591">
        <w:rPr>
          <w:rFonts w:asciiTheme="majorBidi" w:hAnsiTheme="majorBidi" w:cstheme="majorBidi"/>
          <w:szCs w:val="24"/>
          <w:lang w:val="en-US"/>
          <w14:ligatures w14:val="none"/>
        </w:rPr>
        <w:t xml:space="preserve">. </w:t>
      </w:r>
      <w:proofErr w:type="spellStart"/>
      <w:r w:rsidRPr="00CF6591">
        <w:rPr>
          <w:rFonts w:asciiTheme="majorBidi" w:hAnsiTheme="majorBidi" w:cstheme="majorBidi"/>
          <w:i/>
          <w:iCs/>
          <w:szCs w:val="24"/>
          <w:lang w:val="en-US"/>
          <w14:ligatures w14:val="none"/>
        </w:rPr>
        <w:t>Økonomi</w:t>
      </w:r>
      <w:proofErr w:type="spellEnd"/>
      <w:r w:rsidRPr="00CF6591">
        <w:rPr>
          <w:rFonts w:asciiTheme="majorBidi" w:hAnsiTheme="majorBidi" w:cstheme="majorBidi"/>
          <w:i/>
          <w:iCs/>
          <w:szCs w:val="24"/>
          <w:lang w:val="en-US"/>
          <w14:ligatures w14:val="none"/>
        </w:rPr>
        <w:t xml:space="preserve">- </w:t>
      </w:r>
      <w:proofErr w:type="spellStart"/>
      <w:r w:rsidRPr="00CF6591">
        <w:rPr>
          <w:rFonts w:asciiTheme="majorBidi" w:hAnsiTheme="majorBidi" w:cstheme="majorBidi"/>
          <w:i/>
          <w:iCs/>
          <w:szCs w:val="24"/>
          <w:lang w:val="en-US"/>
          <w14:ligatures w14:val="none"/>
        </w:rPr>
        <w:t>og</w:t>
      </w:r>
      <w:proofErr w:type="spellEnd"/>
      <w:r w:rsidRPr="00CF6591">
        <w:rPr>
          <w:rFonts w:asciiTheme="majorBidi" w:hAnsiTheme="majorBidi" w:cstheme="majorBidi"/>
          <w:i/>
          <w:iCs/>
          <w:szCs w:val="24"/>
          <w:lang w:val="en-US"/>
          <w14:ligatures w14:val="none"/>
        </w:rPr>
        <w:t xml:space="preserve"> </w:t>
      </w:r>
      <w:proofErr w:type="spellStart"/>
      <w:r w:rsidRPr="00CF6591">
        <w:rPr>
          <w:rFonts w:asciiTheme="majorBidi" w:hAnsiTheme="majorBidi" w:cstheme="majorBidi"/>
          <w:i/>
          <w:iCs/>
          <w:szCs w:val="24"/>
          <w:lang w:val="en-US"/>
          <w14:ligatures w14:val="none"/>
        </w:rPr>
        <w:t>Erhvervsmin</w:t>
      </w:r>
      <w:proofErr w:type="spellEnd"/>
      <w:r w:rsidR="00FD63CB" w:rsidRPr="00CF6591">
        <w:rPr>
          <w:rFonts w:asciiTheme="majorBidi" w:hAnsiTheme="majorBidi" w:cstheme="majorBidi"/>
          <w:szCs w:val="24"/>
          <w:lang w:val="en-US"/>
          <w14:ligatures w14:val="none"/>
        </w:rPr>
        <w:t>.</w:t>
      </w:r>
      <w:r w:rsidRPr="00CF6591">
        <w:rPr>
          <w:rFonts w:asciiTheme="majorBidi" w:hAnsiTheme="majorBidi" w:cstheme="majorBidi"/>
          <w:szCs w:val="24"/>
          <w:lang w:val="en-US"/>
          <w14:ligatures w14:val="none"/>
        </w:rPr>
        <w:t xml:space="preserve"> </w:t>
      </w:r>
      <w:hyperlink r:id="rId40" w:history="1">
        <w:r w:rsidRPr="00D375DC">
          <w:rPr>
            <w:rStyle w:val="Hyperlink"/>
            <w:rFonts w:asciiTheme="majorBidi" w:hAnsiTheme="majorBidi" w:cstheme="majorBidi"/>
            <w:szCs w:val="24"/>
            <w:lang w:val="en-US"/>
          </w:rPr>
          <w:t>https://www.retsinformation.dk/eli/lta/2003/453</w:t>
        </w:r>
      </w:hyperlink>
    </w:p>
    <w:p w14:paraId="2737B6F1" w14:textId="6A010040" w:rsidR="003F5888" w:rsidRPr="00D375DC" w:rsidRDefault="003F5888" w:rsidP="00580E35">
      <w:pPr>
        <w:spacing w:after="0" w:line="268" w:lineRule="auto"/>
        <w:ind w:left="709" w:hanging="709"/>
        <w:rPr>
          <w:rFonts w:asciiTheme="majorBidi" w:hAnsiTheme="majorBidi" w:cstheme="majorBidi"/>
          <w:szCs w:val="24"/>
        </w:rPr>
      </w:pPr>
      <w:r w:rsidRPr="00580E35">
        <w:rPr>
          <w:rFonts w:asciiTheme="majorBidi" w:hAnsiTheme="majorBidi" w:cstheme="majorBidi"/>
          <w:szCs w:val="24"/>
        </w:rPr>
        <w:t xml:space="preserve">Norma do Instituto de </w:t>
      </w:r>
      <w:proofErr w:type="spellStart"/>
      <w:r w:rsidRPr="00580E35">
        <w:rPr>
          <w:rFonts w:asciiTheme="majorBidi" w:hAnsiTheme="majorBidi" w:cstheme="majorBidi"/>
          <w:szCs w:val="24"/>
        </w:rPr>
        <w:t>Seguros</w:t>
      </w:r>
      <w:proofErr w:type="spellEnd"/>
      <w:r w:rsidRPr="00580E35">
        <w:rPr>
          <w:rFonts w:asciiTheme="majorBidi" w:hAnsiTheme="majorBidi" w:cstheme="majorBidi"/>
          <w:szCs w:val="24"/>
        </w:rPr>
        <w:t xml:space="preserve"> de Portugal </w:t>
      </w:r>
      <w:proofErr w:type="gramStart"/>
      <w:r w:rsidRPr="00580E35">
        <w:rPr>
          <w:rFonts w:asciiTheme="majorBidi" w:hAnsiTheme="majorBidi" w:cstheme="majorBidi"/>
          <w:szCs w:val="24"/>
        </w:rPr>
        <w:t>n.º</w:t>
      </w:r>
      <w:proofErr w:type="gramEnd"/>
      <w:r w:rsidRPr="00580E35">
        <w:rPr>
          <w:rFonts w:asciiTheme="majorBidi" w:hAnsiTheme="majorBidi" w:cstheme="majorBidi"/>
          <w:szCs w:val="24"/>
        </w:rPr>
        <w:t xml:space="preserve"> 5/2005 -R, de 18 de </w:t>
      </w:r>
      <w:proofErr w:type="spellStart"/>
      <w:proofErr w:type="gramStart"/>
      <w:r w:rsidRPr="00580E35">
        <w:rPr>
          <w:rFonts w:asciiTheme="majorBidi" w:hAnsiTheme="majorBidi" w:cstheme="majorBidi"/>
          <w:szCs w:val="24"/>
        </w:rPr>
        <w:t>Março</w:t>
      </w:r>
      <w:proofErr w:type="spellEnd"/>
      <w:r w:rsidRPr="00580E35">
        <w:rPr>
          <w:rFonts w:asciiTheme="majorBidi" w:hAnsiTheme="majorBidi" w:cstheme="majorBidi"/>
          <w:szCs w:val="24"/>
        </w:rPr>
        <w:t xml:space="preserve"> :</w:t>
      </w:r>
      <w:proofErr w:type="gramEnd"/>
      <w:r w:rsidRPr="00580E35">
        <w:rPr>
          <w:rFonts w:asciiTheme="majorBidi" w:hAnsiTheme="majorBidi" w:cstheme="majorBidi"/>
          <w:szCs w:val="24"/>
        </w:rPr>
        <w:t xml:space="preserve"> </w:t>
      </w:r>
      <w:proofErr w:type="spellStart"/>
      <w:r w:rsidRPr="00580E35">
        <w:rPr>
          <w:rFonts w:asciiTheme="majorBidi" w:hAnsiTheme="majorBidi" w:cstheme="majorBidi"/>
          <w:szCs w:val="24"/>
        </w:rPr>
        <w:t>Aplicação</w:t>
      </w:r>
      <w:proofErr w:type="spellEnd"/>
      <w:r w:rsidRPr="00580E35">
        <w:rPr>
          <w:rFonts w:asciiTheme="majorBidi" w:hAnsiTheme="majorBidi" w:cstheme="majorBidi"/>
          <w:szCs w:val="24"/>
        </w:rPr>
        <w:t xml:space="preserve"> das </w:t>
      </w:r>
      <w:proofErr w:type="spellStart"/>
      <w:r w:rsidRPr="00580E35">
        <w:rPr>
          <w:rFonts w:asciiTheme="majorBidi" w:hAnsiTheme="majorBidi" w:cstheme="majorBidi"/>
          <w:szCs w:val="24"/>
        </w:rPr>
        <w:t>normas</w:t>
      </w:r>
      <w:proofErr w:type="spellEnd"/>
      <w:r w:rsidRPr="00580E35">
        <w:rPr>
          <w:rFonts w:asciiTheme="majorBidi" w:hAnsiTheme="majorBidi" w:cstheme="majorBidi"/>
          <w:szCs w:val="24"/>
        </w:rPr>
        <w:t xml:space="preserve"> </w:t>
      </w:r>
      <w:proofErr w:type="spellStart"/>
      <w:r w:rsidRPr="00580E35">
        <w:rPr>
          <w:rFonts w:asciiTheme="majorBidi" w:hAnsiTheme="majorBidi" w:cstheme="majorBidi"/>
          <w:szCs w:val="24"/>
        </w:rPr>
        <w:t>internacionais</w:t>
      </w:r>
      <w:proofErr w:type="spellEnd"/>
      <w:r w:rsidRPr="00580E35">
        <w:rPr>
          <w:rFonts w:asciiTheme="majorBidi" w:hAnsiTheme="majorBidi" w:cstheme="majorBidi"/>
          <w:szCs w:val="24"/>
        </w:rPr>
        <w:t xml:space="preserve"> de </w:t>
      </w:r>
      <w:proofErr w:type="spellStart"/>
      <w:r w:rsidRPr="00580E35">
        <w:rPr>
          <w:rFonts w:asciiTheme="majorBidi" w:hAnsiTheme="majorBidi" w:cstheme="majorBidi"/>
          <w:szCs w:val="24"/>
        </w:rPr>
        <w:t>contabilidade</w:t>
      </w:r>
      <w:proofErr w:type="spellEnd"/>
      <w:r w:rsidRPr="00580E35">
        <w:rPr>
          <w:rFonts w:asciiTheme="majorBidi" w:hAnsiTheme="majorBidi" w:cstheme="majorBidi"/>
          <w:szCs w:val="24"/>
        </w:rPr>
        <w:t xml:space="preserve"> - </w:t>
      </w:r>
      <w:proofErr w:type="spellStart"/>
      <w:r w:rsidRPr="00580E35">
        <w:rPr>
          <w:rFonts w:asciiTheme="majorBidi" w:hAnsiTheme="majorBidi" w:cstheme="majorBidi"/>
          <w:szCs w:val="24"/>
        </w:rPr>
        <w:t>empresas</w:t>
      </w:r>
      <w:proofErr w:type="spellEnd"/>
      <w:r w:rsidRPr="00580E35">
        <w:rPr>
          <w:rFonts w:asciiTheme="majorBidi" w:hAnsiTheme="majorBidi" w:cstheme="majorBidi"/>
          <w:szCs w:val="24"/>
        </w:rPr>
        <w:t xml:space="preserve"> de </w:t>
      </w:r>
      <w:proofErr w:type="spellStart"/>
      <w:r w:rsidRPr="00580E35">
        <w:rPr>
          <w:rFonts w:asciiTheme="majorBidi" w:hAnsiTheme="majorBidi" w:cstheme="majorBidi"/>
          <w:szCs w:val="24"/>
        </w:rPr>
        <w:t>seguros</w:t>
      </w:r>
      <w:proofErr w:type="spellEnd"/>
      <w:r w:rsidRPr="00580E35">
        <w:rPr>
          <w:rFonts w:asciiTheme="majorBidi" w:hAnsiTheme="majorBidi" w:cstheme="majorBidi"/>
          <w:szCs w:val="24"/>
        </w:rPr>
        <w:t xml:space="preserve">, </w:t>
      </w:r>
      <w:proofErr w:type="spellStart"/>
      <w:r w:rsidRPr="00580E35">
        <w:rPr>
          <w:rFonts w:asciiTheme="majorBidi" w:hAnsiTheme="majorBidi" w:cstheme="majorBidi"/>
          <w:szCs w:val="24"/>
        </w:rPr>
        <w:t>sociedades</w:t>
      </w:r>
      <w:proofErr w:type="spellEnd"/>
      <w:r w:rsidRPr="00580E35">
        <w:rPr>
          <w:rFonts w:asciiTheme="majorBidi" w:hAnsiTheme="majorBidi" w:cstheme="majorBidi"/>
          <w:szCs w:val="24"/>
        </w:rPr>
        <w:t xml:space="preserve"> </w:t>
      </w:r>
      <w:proofErr w:type="spellStart"/>
      <w:r w:rsidRPr="00580E35">
        <w:rPr>
          <w:rFonts w:asciiTheme="majorBidi" w:hAnsiTheme="majorBidi" w:cstheme="majorBidi"/>
          <w:szCs w:val="24"/>
        </w:rPr>
        <w:t>gestoras</w:t>
      </w:r>
      <w:proofErr w:type="spellEnd"/>
      <w:r w:rsidRPr="00580E35">
        <w:rPr>
          <w:rFonts w:asciiTheme="majorBidi" w:hAnsiTheme="majorBidi" w:cstheme="majorBidi"/>
          <w:szCs w:val="24"/>
        </w:rPr>
        <w:t xml:space="preserve"> de </w:t>
      </w:r>
      <w:proofErr w:type="spellStart"/>
      <w:r w:rsidRPr="00580E35">
        <w:rPr>
          <w:rFonts w:asciiTheme="majorBidi" w:hAnsiTheme="majorBidi" w:cstheme="majorBidi"/>
          <w:szCs w:val="24"/>
        </w:rPr>
        <w:t>fundos</w:t>
      </w:r>
      <w:proofErr w:type="spellEnd"/>
      <w:r w:rsidRPr="00580E35">
        <w:rPr>
          <w:rFonts w:asciiTheme="majorBidi" w:hAnsiTheme="majorBidi" w:cstheme="majorBidi"/>
          <w:szCs w:val="24"/>
        </w:rPr>
        <w:t xml:space="preserve"> de </w:t>
      </w:r>
      <w:proofErr w:type="spellStart"/>
      <w:r w:rsidRPr="00580E35">
        <w:rPr>
          <w:rFonts w:asciiTheme="majorBidi" w:hAnsiTheme="majorBidi" w:cstheme="majorBidi"/>
          <w:szCs w:val="24"/>
        </w:rPr>
        <w:t>pensões</w:t>
      </w:r>
      <w:proofErr w:type="spellEnd"/>
      <w:r w:rsidRPr="00580E35">
        <w:rPr>
          <w:rFonts w:asciiTheme="majorBidi" w:hAnsiTheme="majorBidi" w:cstheme="majorBidi"/>
          <w:szCs w:val="24"/>
        </w:rPr>
        <w:t xml:space="preserve"> e </w:t>
      </w:r>
      <w:proofErr w:type="spellStart"/>
      <w:r w:rsidRPr="00580E35">
        <w:rPr>
          <w:rFonts w:asciiTheme="majorBidi" w:hAnsiTheme="majorBidi" w:cstheme="majorBidi"/>
          <w:szCs w:val="24"/>
        </w:rPr>
        <w:t>sociedades</w:t>
      </w:r>
      <w:proofErr w:type="spellEnd"/>
      <w:r w:rsidRPr="00580E35">
        <w:rPr>
          <w:rFonts w:asciiTheme="majorBidi" w:hAnsiTheme="majorBidi" w:cstheme="majorBidi"/>
          <w:szCs w:val="24"/>
        </w:rPr>
        <w:t xml:space="preserve"> de </w:t>
      </w:r>
      <w:proofErr w:type="spellStart"/>
      <w:r w:rsidRPr="00580E35">
        <w:rPr>
          <w:rFonts w:asciiTheme="majorBidi" w:hAnsiTheme="majorBidi" w:cstheme="majorBidi"/>
          <w:szCs w:val="24"/>
        </w:rPr>
        <w:t>mediação</w:t>
      </w:r>
      <w:proofErr w:type="spellEnd"/>
      <w:r w:rsidRPr="00580E35">
        <w:rPr>
          <w:rFonts w:asciiTheme="majorBidi" w:hAnsiTheme="majorBidi" w:cstheme="majorBidi"/>
          <w:szCs w:val="24"/>
        </w:rPr>
        <w:t xml:space="preserve"> de </w:t>
      </w:r>
      <w:proofErr w:type="spellStart"/>
      <w:r w:rsidRPr="00580E35">
        <w:rPr>
          <w:rFonts w:asciiTheme="majorBidi" w:hAnsiTheme="majorBidi" w:cstheme="majorBidi"/>
          <w:szCs w:val="24"/>
        </w:rPr>
        <w:t>seguros</w:t>
      </w:r>
      <w:proofErr w:type="spellEnd"/>
      <w:r w:rsidRPr="00580E35">
        <w:rPr>
          <w:rFonts w:asciiTheme="majorBidi" w:hAnsiTheme="majorBidi" w:cstheme="majorBidi"/>
          <w:szCs w:val="24"/>
        </w:rPr>
        <w:t xml:space="preserve"> [Standard of the Portuguese Insurance Institute no. 5/2005 -R, of 18th March: Application of international accounting standards - insurance companies, pension fund management companies and insurance mediation companies]</w:t>
      </w:r>
      <w:r w:rsidR="00FD63CB" w:rsidRPr="00580E35">
        <w:rPr>
          <w:rFonts w:asciiTheme="majorBidi" w:hAnsiTheme="majorBidi" w:cstheme="majorBidi"/>
          <w:szCs w:val="24"/>
        </w:rPr>
        <w:t xml:space="preserve"> (Portugal)</w:t>
      </w:r>
      <w:r w:rsidRPr="00580E35">
        <w:rPr>
          <w:rFonts w:asciiTheme="majorBidi" w:hAnsiTheme="majorBidi" w:cstheme="majorBidi"/>
          <w:szCs w:val="24"/>
        </w:rPr>
        <w:t xml:space="preserve">. </w:t>
      </w:r>
      <w:r w:rsidR="00FD63CB" w:rsidRPr="00580E35">
        <w:rPr>
          <w:rFonts w:asciiTheme="majorBidi" w:hAnsiTheme="majorBidi" w:cstheme="majorBidi"/>
          <w:szCs w:val="24"/>
        </w:rPr>
        <w:t>(</w:t>
      </w:r>
      <w:r w:rsidRPr="00580E35">
        <w:rPr>
          <w:rFonts w:asciiTheme="majorBidi" w:hAnsiTheme="majorBidi" w:cstheme="majorBidi"/>
          <w:szCs w:val="24"/>
        </w:rPr>
        <w:t>2005</w:t>
      </w:r>
      <w:r w:rsidR="00FD63CB" w:rsidRPr="00580E35">
        <w:rPr>
          <w:rFonts w:asciiTheme="majorBidi" w:hAnsiTheme="majorBidi" w:cstheme="majorBidi"/>
          <w:szCs w:val="24"/>
        </w:rPr>
        <w:t>).</w:t>
      </w:r>
      <w:r w:rsidRPr="00580E35">
        <w:rPr>
          <w:rFonts w:asciiTheme="majorBidi" w:hAnsiTheme="majorBidi" w:cstheme="majorBidi"/>
          <w:szCs w:val="24"/>
        </w:rPr>
        <w:t xml:space="preserve"> </w:t>
      </w:r>
      <w:hyperlink r:id="rId41" w:history="1">
        <w:r w:rsidR="00863731" w:rsidRPr="00D375DC">
          <w:rPr>
            <w:rStyle w:val="Hyperlink"/>
            <w:rFonts w:asciiTheme="majorBidi" w:hAnsiTheme="majorBidi" w:cstheme="majorBidi"/>
            <w:szCs w:val="24"/>
          </w:rPr>
          <w:t>https://www.asf.com.pt/Biblioteca/Catalogo/winlibimg.aspx?skey=3BD0A25840FB489D87E0A8BD1907D520&amp;doc=14874&amp;img=1612</w:t>
        </w:r>
      </w:hyperlink>
    </w:p>
    <w:p w14:paraId="1F720056" w14:textId="7102B288" w:rsidR="003F5888" w:rsidRPr="00D375DC" w:rsidRDefault="003F5888" w:rsidP="00D375DC">
      <w:pPr>
        <w:spacing w:after="0"/>
        <w:ind w:left="720" w:hanging="720"/>
        <w:rPr>
          <w:rFonts w:asciiTheme="majorBidi" w:eastAsia="Calibri" w:hAnsiTheme="majorBidi" w:cstheme="majorBidi"/>
          <w:szCs w:val="24"/>
          <w14:ligatures w14:val="none"/>
        </w:rPr>
      </w:pPr>
      <w:r w:rsidRPr="00D375DC">
        <w:rPr>
          <w:rFonts w:asciiTheme="majorBidi" w:hAnsiTheme="majorBidi" w:cstheme="majorBidi"/>
          <w:szCs w:val="24"/>
          <w14:ligatures w14:val="none"/>
        </w:rPr>
        <w:t xml:space="preserve">Norma do Instituto de </w:t>
      </w:r>
      <w:proofErr w:type="spellStart"/>
      <w:r w:rsidRPr="00D375DC">
        <w:rPr>
          <w:rFonts w:asciiTheme="majorBidi" w:hAnsiTheme="majorBidi" w:cstheme="majorBidi"/>
          <w:szCs w:val="24"/>
          <w14:ligatures w14:val="none"/>
        </w:rPr>
        <w:t>Seguros</w:t>
      </w:r>
      <w:proofErr w:type="spellEnd"/>
      <w:r w:rsidRPr="00D375DC">
        <w:rPr>
          <w:rFonts w:asciiTheme="majorBidi" w:hAnsiTheme="majorBidi" w:cstheme="majorBidi"/>
          <w:szCs w:val="24"/>
          <w14:ligatures w14:val="none"/>
        </w:rPr>
        <w:t xml:space="preserve"> de Portugal </w:t>
      </w:r>
      <w:proofErr w:type="gramStart"/>
      <w:r w:rsidRPr="00D375DC">
        <w:rPr>
          <w:rFonts w:asciiTheme="majorBidi" w:hAnsiTheme="majorBidi" w:cstheme="majorBidi"/>
          <w:szCs w:val="24"/>
          <w14:ligatures w14:val="none"/>
        </w:rPr>
        <w:t>n.º</w:t>
      </w:r>
      <w:proofErr w:type="gramEnd"/>
      <w:r w:rsidRPr="00D375DC">
        <w:rPr>
          <w:rFonts w:asciiTheme="majorBidi" w:hAnsiTheme="majorBidi" w:cstheme="majorBidi"/>
          <w:szCs w:val="24"/>
          <w14:ligatures w14:val="none"/>
        </w:rPr>
        <w:t xml:space="preserve"> 4/2007 -R, de 27 de </w:t>
      </w:r>
      <w:r w:rsidR="00E867E7" w:rsidRPr="00E867E7">
        <w:rPr>
          <w:rFonts w:asciiTheme="majorBidi" w:hAnsiTheme="majorBidi" w:cstheme="majorBidi"/>
          <w:szCs w:val="24"/>
          <w14:ligatures w14:val="none"/>
        </w:rPr>
        <w:t>Abril:</w:t>
      </w:r>
      <w:r w:rsidRPr="00D375DC">
        <w:rPr>
          <w:rFonts w:asciiTheme="majorBidi" w:hAnsiTheme="majorBidi" w:cstheme="majorBidi"/>
          <w:szCs w:val="24"/>
          <w14:ligatures w14:val="none"/>
        </w:rPr>
        <w:t xml:space="preserve"> Plano de </w:t>
      </w:r>
      <w:proofErr w:type="spellStart"/>
      <w:r w:rsidRPr="00D375DC">
        <w:rPr>
          <w:rFonts w:asciiTheme="majorBidi" w:hAnsiTheme="majorBidi" w:cstheme="majorBidi"/>
          <w:szCs w:val="24"/>
          <w14:ligatures w14:val="none"/>
        </w:rPr>
        <w:t>contas</w:t>
      </w:r>
      <w:proofErr w:type="spellEnd"/>
      <w:r w:rsidRPr="00D375DC">
        <w:rPr>
          <w:rFonts w:asciiTheme="majorBidi" w:hAnsiTheme="majorBidi" w:cstheme="majorBidi"/>
          <w:szCs w:val="24"/>
          <w14:ligatures w14:val="none"/>
        </w:rPr>
        <w:t xml:space="preserve"> para as </w:t>
      </w:r>
      <w:proofErr w:type="spellStart"/>
      <w:r w:rsidRPr="00D375DC">
        <w:rPr>
          <w:rFonts w:asciiTheme="majorBidi" w:hAnsiTheme="majorBidi" w:cstheme="majorBidi"/>
          <w:szCs w:val="24"/>
          <w14:ligatures w14:val="none"/>
        </w:rPr>
        <w:t>empresas</w:t>
      </w:r>
      <w:proofErr w:type="spellEnd"/>
      <w:r w:rsidRPr="00D375DC">
        <w:rPr>
          <w:rFonts w:asciiTheme="majorBidi" w:hAnsiTheme="majorBidi" w:cstheme="majorBidi"/>
          <w:szCs w:val="24"/>
          <w14:ligatures w14:val="none"/>
        </w:rPr>
        <w:t xml:space="preserve"> de </w:t>
      </w:r>
      <w:proofErr w:type="spellStart"/>
      <w:r w:rsidRPr="00D375DC">
        <w:rPr>
          <w:rFonts w:asciiTheme="majorBidi" w:hAnsiTheme="majorBidi" w:cstheme="majorBidi"/>
          <w:szCs w:val="24"/>
          <w14:ligatures w14:val="none"/>
        </w:rPr>
        <w:t>seguros</w:t>
      </w:r>
      <w:proofErr w:type="spellEnd"/>
      <w:r w:rsidRPr="00D375DC">
        <w:rPr>
          <w:rFonts w:asciiTheme="majorBidi" w:hAnsiTheme="majorBidi" w:cstheme="majorBidi"/>
          <w:szCs w:val="24"/>
          <w14:ligatures w14:val="none"/>
        </w:rPr>
        <w:t xml:space="preserve"> [Standard of the Portuguese Insurance Institute no. 4/2007 -R, of 27th April: Chart of accounts for insurance companies]</w:t>
      </w:r>
      <w:r w:rsidR="00FD63CB" w:rsidRPr="00D375DC">
        <w:rPr>
          <w:rFonts w:asciiTheme="majorBidi" w:hAnsiTheme="majorBidi" w:cstheme="majorBidi"/>
          <w:szCs w:val="24"/>
          <w14:ligatures w14:val="none"/>
        </w:rPr>
        <w:t xml:space="preserve"> (Portugal)</w:t>
      </w:r>
      <w:r w:rsidRPr="00D375DC">
        <w:rPr>
          <w:rFonts w:asciiTheme="majorBidi" w:hAnsiTheme="majorBidi" w:cstheme="majorBidi"/>
          <w:szCs w:val="24"/>
          <w14:ligatures w14:val="none"/>
        </w:rPr>
        <w:t xml:space="preserve">. </w:t>
      </w:r>
      <w:r w:rsidR="00FD63CB" w:rsidRPr="00D375DC">
        <w:rPr>
          <w:rFonts w:asciiTheme="majorBidi" w:hAnsiTheme="majorBidi" w:cstheme="majorBidi"/>
          <w:szCs w:val="24"/>
          <w14:ligatures w14:val="none"/>
        </w:rPr>
        <w:t>(</w:t>
      </w:r>
      <w:r w:rsidRPr="00D375DC">
        <w:rPr>
          <w:rFonts w:asciiTheme="majorBidi" w:hAnsiTheme="majorBidi" w:cstheme="majorBidi"/>
          <w:szCs w:val="24"/>
          <w14:ligatures w14:val="none"/>
        </w:rPr>
        <w:t>2007</w:t>
      </w:r>
      <w:r w:rsidR="00FD63CB"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42" w:history="1">
        <w:r w:rsidRPr="00D375DC">
          <w:rPr>
            <w:rStyle w:val="Hyperlink"/>
            <w:rFonts w:asciiTheme="majorBidi" w:hAnsiTheme="majorBidi" w:cstheme="majorBidi"/>
            <w:szCs w:val="24"/>
          </w:rPr>
          <w:t>https://www.asf.com.pt/Biblioteca/Catalogo/winlibimg.aspx?skey=0D25B3A5421B47D9AD29D19BE7C58962&amp;doc=16381&amp;img=2156</w:t>
        </w:r>
      </w:hyperlink>
    </w:p>
    <w:p w14:paraId="7383B356" w14:textId="17EDA6B1" w:rsidR="003F5888" w:rsidRPr="00D375DC" w:rsidRDefault="003F5888" w:rsidP="00580E35">
      <w:pPr>
        <w:spacing w:after="0"/>
        <w:ind w:left="720" w:hanging="720"/>
        <w:rPr>
          <w:rFonts w:asciiTheme="majorBidi" w:hAnsiTheme="majorBidi" w:cstheme="majorBidi"/>
          <w:szCs w:val="24"/>
        </w:rPr>
      </w:pPr>
      <w:r w:rsidRPr="00580E35">
        <w:rPr>
          <w:rFonts w:asciiTheme="majorBidi" w:hAnsiTheme="majorBidi" w:cstheme="majorBidi"/>
          <w:szCs w:val="24"/>
          <w14:ligatures w14:val="none"/>
        </w:rPr>
        <w:t xml:space="preserve">Norma nr. 19/2015 din 30 </w:t>
      </w:r>
      <w:proofErr w:type="spellStart"/>
      <w:r w:rsidRPr="00580E35">
        <w:rPr>
          <w:rFonts w:asciiTheme="majorBidi" w:hAnsiTheme="majorBidi" w:cstheme="majorBidi"/>
          <w:szCs w:val="24"/>
          <w14:ligatures w14:val="none"/>
        </w:rPr>
        <w:t>octombrie</w:t>
      </w:r>
      <w:proofErr w:type="spellEnd"/>
      <w:r w:rsidRPr="00580E35">
        <w:rPr>
          <w:rFonts w:asciiTheme="majorBidi" w:hAnsiTheme="majorBidi" w:cstheme="majorBidi"/>
          <w:szCs w:val="24"/>
          <w14:ligatures w14:val="none"/>
        </w:rPr>
        <w:t xml:space="preserve"> 2015 [Regulation No 19/2015 of 30 October 2015]</w:t>
      </w:r>
      <w:r w:rsidR="00FD63CB" w:rsidRPr="00580E35">
        <w:rPr>
          <w:rFonts w:asciiTheme="majorBidi" w:hAnsiTheme="majorBidi" w:cstheme="majorBidi"/>
          <w:szCs w:val="24"/>
          <w14:ligatures w14:val="none"/>
        </w:rPr>
        <w:t xml:space="preserve"> (Romania)</w:t>
      </w:r>
      <w:r w:rsidRPr="00580E35">
        <w:rPr>
          <w:rFonts w:asciiTheme="majorBidi" w:hAnsiTheme="majorBidi" w:cstheme="majorBidi"/>
          <w:szCs w:val="24"/>
          <w14:ligatures w14:val="none"/>
        </w:rPr>
        <w:t xml:space="preserve">. </w:t>
      </w:r>
      <w:r w:rsidR="00FD63CB" w:rsidRPr="00580E35">
        <w:rPr>
          <w:rFonts w:asciiTheme="majorBidi" w:hAnsiTheme="majorBidi" w:cstheme="majorBidi"/>
          <w:szCs w:val="24"/>
          <w14:ligatures w14:val="none"/>
        </w:rPr>
        <w:t>(</w:t>
      </w:r>
      <w:r w:rsidRPr="00580E35">
        <w:rPr>
          <w:rFonts w:asciiTheme="majorBidi" w:hAnsiTheme="majorBidi" w:cstheme="majorBidi"/>
          <w:szCs w:val="24"/>
          <w14:ligatures w14:val="none"/>
        </w:rPr>
        <w:t>2015</w:t>
      </w:r>
      <w:r w:rsidR="00FD63CB" w:rsidRPr="00580E35">
        <w:rPr>
          <w:rFonts w:asciiTheme="majorBidi" w:hAnsiTheme="majorBidi" w:cstheme="majorBidi"/>
          <w:szCs w:val="24"/>
          <w14:ligatures w14:val="none"/>
        </w:rPr>
        <w:t>)</w:t>
      </w:r>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i/>
          <w:iCs/>
          <w:szCs w:val="24"/>
          <w14:ligatures w14:val="none"/>
        </w:rPr>
        <w:t>Monitorul</w:t>
      </w:r>
      <w:proofErr w:type="spellEnd"/>
      <w:r w:rsidRPr="00580E35">
        <w:rPr>
          <w:rFonts w:asciiTheme="majorBidi" w:hAnsiTheme="majorBidi" w:cstheme="majorBidi"/>
          <w:i/>
          <w:iCs/>
          <w:szCs w:val="24"/>
          <w14:ligatures w14:val="none"/>
        </w:rPr>
        <w:t xml:space="preserve"> </w:t>
      </w:r>
      <w:proofErr w:type="spellStart"/>
      <w:r w:rsidRPr="00580E35">
        <w:rPr>
          <w:rFonts w:asciiTheme="majorBidi" w:hAnsiTheme="majorBidi" w:cstheme="majorBidi"/>
          <w:i/>
          <w:iCs/>
          <w:szCs w:val="24"/>
          <w14:ligatures w14:val="none"/>
        </w:rPr>
        <w:t>Oficial</w:t>
      </w:r>
      <w:proofErr w:type="spellEnd"/>
      <w:r w:rsidR="00E42829">
        <w:rPr>
          <w:rFonts w:asciiTheme="majorBidi" w:hAnsiTheme="majorBidi" w:cstheme="majorBidi"/>
          <w:szCs w:val="24"/>
          <w14:ligatures w14:val="none"/>
        </w:rPr>
        <w:t>,</w:t>
      </w:r>
      <w:r w:rsidRPr="00580E35">
        <w:rPr>
          <w:rFonts w:asciiTheme="majorBidi" w:hAnsiTheme="majorBidi" w:cstheme="majorBidi"/>
          <w:szCs w:val="24"/>
          <w14:ligatures w14:val="none"/>
        </w:rPr>
        <w:t xml:space="preserve"> N</w:t>
      </w:r>
      <w:r w:rsidRPr="00D375DC">
        <w:rPr>
          <w:rFonts w:asciiTheme="majorBidi" w:hAnsiTheme="majorBidi" w:cstheme="majorBidi"/>
          <w:szCs w:val="24"/>
          <w14:ligatures w14:val="none"/>
        </w:rPr>
        <w:t>o. 834</w:t>
      </w:r>
      <w:r w:rsidR="00FD63CB"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43" w:history="1">
        <w:r w:rsidR="00863731" w:rsidRPr="00D375DC">
          <w:rPr>
            <w:rStyle w:val="Hyperlink"/>
            <w:rFonts w:asciiTheme="majorBidi" w:hAnsiTheme="majorBidi" w:cstheme="majorBidi"/>
            <w:szCs w:val="24"/>
          </w:rPr>
          <w:t>https://static.anaf.ro/static/10/Anaf/legislatie/NASF_19_2015.pdf</w:t>
        </w:r>
      </w:hyperlink>
    </w:p>
    <w:p w14:paraId="1E83F11E" w14:textId="13207FC3" w:rsidR="003F5888" w:rsidRPr="00D375DC" w:rsidRDefault="003F5888" w:rsidP="00D375DC">
      <w:pPr>
        <w:spacing w:after="0"/>
        <w:ind w:left="720" w:hanging="720"/>
        <w:rPr>
          <w:rFonts w:asciiTheme="majorBidi" w:eastAsia="Calibri" w:hAnsiTheme="majorBidi" w:cstheme="majorBidi"/>
          <w:szCs w:val="24"/>
          <w14:ligatures w14:val="none"/>
        </w:rPr>
      </w:pPr>
      <w:proofErr w:type="spellStart"/>
      <w:r w:rsidRPr="00D375DC">
        <w:rPr>
          <w:rFonts w:asciiTheme="majorBidi" w:hAnsiTheme="majorBidi" w:cstheme="majorBidi"/>
          <w:szCs w:val="24"/>
        </w:rPr>
        <w:t>Ordin</w:t>
      </w:r>
      <w:proofErr w:type="spellEnd"/>
      <w:r w:rsidRPr="00D375DC">
        <w:rPr>
          <w:rFonts w:asciiTheme="majorBidi" w:hAnsiTheme="majorBidi" w:cstheme="majorBidi"/>
          <w:szCs w:val="24"/>
        </w:rPr>
        <w:t xml:space="preserve"> nr. 1.121 din 4 </w:t>
      </w:r>
      <w:proofErr w:type="spellStart"/>
      <w:r w:rsidRPr="00D375DC">
        <w:rPr>
          <w:rFonts w:asciiTheme="majorBidi" w:hAnsiTheme="majorBidi" w:cstheme="majorBidi"/>
          <w:szCs w:val="24"/>
        </w:rPr>
        <w:t>iulie</w:t>
      </w:r>
      <w:proofErr w:type="spellEnd"/>
      <w:r w:rsidRPr="00D375DC">
        <w:rPr>
          <w:rFonts w:asciiTheme="majorBidi" w:hAnsiTheme="majorBidi" w:cstheme="majorBidi"/>
          <w:szCs w:val="24"/>
        </w:rPr>
        <w:t xml:space="preserve"> 2006 [Order No 1.121 of 4 July 2006]</w:t>
      </w:r>
      <w:r w:rsidR="00FD63CB" w:rsidRPr="00D375DC">
        <w:rPr>
          <w:rFonts w:asciiTheme="majorBidi" w:hAnsiTheme="majorBidi" w:cstheme="majorBidi"/>
          <w:szCs w:val="24"/>
        </w:rPr>
        <w:t xml:space="preserve"> (Romania)</w:t>
      </w:r>
      <w:r w:rsidRPr="00D375DC">
        <w:rPr>
          <w:rFonts w:asciiTheme="majorBidi" w:hAnsiTheme="majorBidi" w:cstheme="majorBidi"/>
          <w:szCs w:val="24"/>
        </w:rPr>
        <w:t xml:space="preserve">. </w:t>
      </w:r>
      <w:r w:rsidR="00FD63CB" w:rsidRPr="00D375DC">
        <w:rPr>
          <w:rFonts w:asciiTheme="majorBidi" w:hAnsiTheme="majorBidi" w:cstheme="majorBidi"/>
          <w:szCs w:val="24"/>
        </w:rPr>
        <w:t>(</w:t>
      </w:r>
      <w:r w:rsidRPr="00D375DC">
        <w:rPr>
          <w:rFonts w:asciiTheme="majorBidi" w:hAnsiTheme="majorBidi" w:cstheme="majorBidi"/>
          <w:szCs w:val="24"/>
        </w:rPr>
        <w:t>2006</w:t>
      </w:r>
      <w:r w:rsidR="00FD63CB" w:rsidRPr="00D375DC">
        <w:rPr>
          <w:rFonts w:asciiTheme="majorBidi" w:hAnsiTheme="majorBidi" w:cstheme="majorBidi"/>
          <w:szCs w:val="24"/>
        </w:rPr>
        <w:t>)</w:t>
      </w:r>
      <w:r w:rsidRPr="00D375DC">
        <w:rPr>
          <w:rFonts w:asciiTheme="majorBidi" w:hAnsiTheme="majorBidi" w:cstheme="majorBidi"/>
          <w:szCs w:val="24"/>
        </w:rPr>
        <w:t xml:space="preserve">. </w:t>
      </w:r>
      <w:proofErr w:type="spellStart"/>
      <w:r w:rsidRPr="00D375DC">
        <w:rPr>
          <w:rFonts w:asciiTheme="majorBidi" w:hAnsiTheme="majorBidi" w:cstheme="majorBidi"/>
          <w:i/>
          <w:iCs/>
          <w:szCs w:val="24"/>
        </w:rPr>
        <w:t>Monitorul</w:t>
      </w:r>
      <w:proofErr w:type="spellEnd"/>
      <w:r w:rsidRPr="00D375DC">
        <w:rPr>
          <w:rFonts w:asciiTheme="majorBidi" w:hAnsiTheme="majorBidi" w:cstheme="majorBidi"/>
          <w:i/>
          <w:iCs/>
          <w:szCs w:val="24"/>
        </w:rPr>
        <w:t xml:space="preserve"> </w:t>
      </w:r>
      <w:proofErr w:type="spellStart"/>
      <w:r w:rsidRPr="00D375DC">
        <w:rPr>
          <w:rFonts w:asciiTheme="majorBidi" w:hAnsiTheme="majorBidi" w:cstheme="majorBidi"/>
          <w:i/>
          <w:iCs/>
          <w:szCs w:val="24"/>
        </w:rPr>
        <w:t>Oficial</w:t>
      </w:r>
      <w:proofErr w:type="spellEnd"/>
      <w:r w:rsidR="005A493D">
        <w:rPr>
          <w:rFonts w:asciiTheme="majorBidi" w:hAnsiTheme="majorBidi" w:cstheme="majorBidi"/>
          <w:szCs w:val="24"/>
        </w:rPr>
        <w:t>,</w:t>
      </w:r>
      <w:r w:rsidRPr="00D375DC">
        <w:rPr>
          <w:rFonts w:asciiTheme="majorBidi" w:hAnsiTheme="majorBidi" w:cstheme="majorBidi"/>
          <w:szCs w:val="24"/>
        </w:rPr>
        <w:t xml:space="preserve"> No. 602</w:t>
      </w:r>
      <w:r w:rsidR="00FD63CB" w:rsidRPr="00D375DC">
        <w:rPr>
          <w:rFonts w:asciiTheme="majorBidi" w:hAnsiTheme="majorBidi" w:cstheme="majorBidi"/>
          <w:szCs w:val="24"/>
        </w:rPr>
        <w:t>.</w:t>
      </w:r>
      <w:r w:rsidRPr="00D375DC">
        <w:rPr>
          <w:rFonts w:asciiTheme="majorBidi" w:hAnsiTheme="majorBidi" w:cstheme="majorBidi"/>
          <w:szCs w:val="24"/>
        </w:rPr>
        <w:t xml:space="preserve"> </w:t>
      </w:r>
      <w:hyperlink r:id="rId44" w:history="1">
        <w:r w:rsidRPr="00D375DC">
          <w:rPr>
            <w:rStyle w:val="Hyperlink"/>
            <w:rFonts w:asciiTheme="majorBidi" w:hAnsiTheme="majorBidi" w:cstheme="majorBidi"/>
            <w:szCs w:val="24"/>
          </w:rPr>
          <w:t>https://legislatie.just.ro/Public/DetaliiDocument/73405</w:t>
        </w:r>
      </w:hyperlink>
    </w:p>
    <w:p w14:paraId="46C5BD93" w14:textId="7C02D4CA" w:rsidR="003F5888" w:rsidRPr="00D375DC" w:rsidRDefault="003F5888" w:rsidP="00580E35">
      <w:pPr>
        <w:spacing w:after="0"/>
        <w:ind w:left="720" w:hanging="720"/>
        <w:rPr>
          <w:rFonts w:asciiTheme="majorBidi" w:eastAsia="Calibri" w:hAnsiTheme="majorBidi" w:cstheme="majorBidi"/>
          <w:szCs w:val="24"/>
          <w:u w:val="single"/>
          <w14:ligatures w14:val="none"/>
        </w:rPr>
      </w:pPr>
      <w:proofErr w:type="spellStart"/>
      <w:r w:rsidRPr="00D375DC">
        <w:rPr>
          <w:rFonts w:asciiTheme="majorBidi" w:eastAsia="Calibri" w:hAnsiTheme="majorBidi" w:cstheme="majorBidi"/>
          <w:szCs w:val="24"/>
          <w14:ligatures w14:val="none"/>
        </w:rPr>
        <w:lastRenderedPageBreak/>
        <w:t>Ordin</w:t>
      </w:r>
      <w:proofErr w:type="spellEnd"/>
      <w:r w:rsidRPr="00D375DC">
        <w:rPr>
          <w:rFonts w:asciiTheme="majorBidi" w:eastAsia="Calibri" w:hAnsiTheme="majorBidi" w:cstheme="majorBidi"/>
          <w:szCs w:val="24"/>
          <w14:ligatures w14:val="none"/>
        </w:rPr>
        <w:t xml:space="preserve"> nr. 1.752 din 17 </w:t>
      </w:r>
      <w:proofErr w:type="spellStart"/>
      <w:r w:rsidRPr="00D375DC">
        <w:rPr>
          <w:rFonts w:asciiTheme="majorBidi" w:eastAsia="Calibri" w:hAnsiTheme="majorBidi" w:cstheme="majorBidi"/>
          <w:szCs w:val="24"/>
          <w14:ligatures w14:val="none"/>
        </w:rPr>
        <w:t>noiembrie</w:t>
      </w:r>
      <w:proofErr w:type="spellEnd"/>
      <w:r w:rsidRPr="00D375DC">
        <w:rPr>
          <w:rFonts w:asciiTheme="majorBidi" w:eastAsia="Calibri" w:hAnsiTheme="majorBidi" w:cstheme="majorBidi"/>
          <w:szCs w:val="24"/>
          <w14:ligatures w14:val="none"/>
        </w:rPr>
        <w:t xml:space="preserve"> 2005 [Order No 1.752 of 17 November 2005]</w:t>
      </w:r>
      <w:r w:rsidR="009205BB" w:rsidRPr="00D375DC">
        <w:rPr>
          <w:rFonts w:asciiTheme="majorBidi" w:eastAsia="Calibri" w:hAnsiTheme="majorBidi" w:cstheme="majorBidi"/>
          <w:szCs w:val="24"/>
          <w14:ligatures w14:val="none"/>
        </w:rPr>
        <w:t xml:space="preserve"> (Romania)</w:t>
      </w:r>
      <w:r w:rsidRPr="00D375DC">
        <w:rPr>
          <w:rFonts w:asciiTheme="majorBidi" w:eastAsia="Calibri" w:hAnsiTheme="majorBidi" w:cstheme="majorBidi"/>
          <w:szCs w:val="24"/>
          <w14:ligatures w14:val="none"/>
        </w:rPr>
        <w:t xml:space="preserve">. </w:t>
      </w:r>
      <w:r w:rsidR="009205BB"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2005</w:t>
      </w:r>
      <w:r w:rsidR="009205BB"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i/>
          <w:iCs/>
          <w:szCs w:val="24"/>
          <w14:ligatures w14:val="none"/>
        </w:rPr>
        <w:t>Monitorul</w:t>
      </w:r>
      <w:proofErr w:type="spellEnd"/>
      <w:r w:rsidRPr="00D375DC">
        <w:rPr>
          <w:rFonts w:asciiTheme="majorBidi" w:eastAsia="Calibri" w:hAnsiTheme="majorBidi" w:cstheme="majorBidi"/>
          <w:i/>
          <w:iCs/>
          <w:szCs w:val="24"/>
          <w14:ligatures w14:val="none"/>
        </w:rPr>
        <w:t xml:space="preserve"> </w:t>
      </w:r>
      <w:proofErr w:type="spellStart"/>
      <w:r w:rsidRPr="00D375DC">
        <w:rPr>
          <w:rFonts w:asciiTheme="majorBidi" w:eastAsia="Calibri" w:hAnsiTheme="majorBidi" w:cstheme="majorBidi"/>
          <w:i/>
          <w:iCs/>
          <w:szCs w:val="24"/>
          <w14:ligatures w14:val="none"/>
        </w:rPr>
        <w:t>Oficial</w:t>
      </w:r>
      <w:proofErr w:type="spellEnd"/>
      <w:r w:rsidR="005A493D" w:rsidRPr="00D375DC">
        <w:rPr>
          <w:rFonts w:asciiTheme="majorBidi" w:eastAsia="Calibri" w:hAnsiTheme="majorBidi" w:cstheme="majorBidi"/>
          <w:szCs w:val="24"/>
          <w14:ligatures w14:val="none"/>
        </w:rPr>
        <w:t>,</w:t>
      </w:r>
      <w:r w:rsidR="005A493D">
        <w:rPr>
          <w:rFonts w:asciiTheme="majorBidi" w:eastAsia="Calibri" w:hAnsiTheme="majorBidi" w:cstheme="majorBidi"/>
          <w:i/>
          <w:iCs/>
          <w:szCs w:val="24"/>
          <w14:ligatures w14:val="none"/>
        </w:rPr>
        <w:t xml:space="preserve"> </w:t>
      </w:r>
      <w:r w:rsidRPr="00D375DC">
        <w:rPr>
          <w:rFonts w:asciiTheme="majorBidi" w:eastAsia="Calibri" w:hAnsiTheme="majorBidi" w:cstheme="majorBidi"/>
          <w:szCs w:val="24"/>
          <w14:ligatures w14:val="none"/>
        </w:rPr>
        <w:t>No. 1080</w:t>
      </w:r>
      <w:r w:rsidR="009205BB"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hyperlink r:id="rId45" w:history="1">
        <w:r w:rsidR="00863731" w:rsidRPr="00D375DC">
          <w:rPr>
            <w:rStyle w:val="Hyperlink"/>
            <w:rFonts w:asciiTheme="majorBidi" w:eastAsia="Calibri" w:hAnsiTheme="majorBidi" w:cstheme="majorBidi"/>
            <w:szCs w:val="24"/>
            <w14:ligatures w14:val="none"/>
          </w:rPr>
          <w:t>https://legislatie.just.ro/Public/DetaliiDocumentAfis/66337</w:t>
        </w:r>
      </w:hyperlink>
    </w:p>
    <w:p w14:paraId="2B069AA7" w14:textId="13AA34C2" w:rsidR="003F5888" w:rsidRPr="00D375DC" w:rsidRDefault="003F5888" w:rsidP="00D375DC">
      <w:pPr>
        <w:spacing w:after="0" w:line="268" w:lineRule="auto"/>
        <w:ind w:left="709" w:hanging="709"/>
        <w:rPr>
          <w:rFonts w:asciiTheme="majorBidi" w:hAnsiTheme="majorBidi" w:cstheme="majorBidi"/>
          <w:szCs w:val="24"/>
        </w:rPr>
      </w:pPr>
      <w:proofErr w:type="spellStart"/>
      <w:r w:rsidRPr="00D375DC">
        <w:rPr>
          <w:rFonts w:asciiTheme="majorBidi" w:hAnsiTheme="majorBidi" w:cstheme="majorBidi"/>
          <w:szCs w:val="24"/>
        </w:rPr>
        <w:t>Ordin</w:t>
      </w:r>
      <w:proofErr w:type="spellEnd"/>
      <w:r w:rsidRPr="00D375DC">
        <w:rPr>
          <w:rFonts w:asciiTheme="majorBidi" w:hAnsiTheme="majorBidi" w:cstheme="majorBidi"/>
          <w:szCs w:val="24"/>
        </w:rPr>
        <w:t xml:space="preserve"> nr. 9 din 16 </w:t>
      </w:r>
      <w:proofErr w:type="spellStart"/>
      <w:r w:rsidRPr="00D375DC">
        <w:rPr>
          <w:rFonts w:asciiTheme="majorBidi" w:hAnsiTheme="majorBidi" w:cstheme="majorBidi"/>
          <w:szCs w:val="24"/>
        </w:rPr>
        <w:t>iulie</w:t>
      </w:r>
      <w:proofErr w:type="spellEnd"/>
      <w:r w:rsidRPr="00D375DC">
        <w:rPr>
          <w:rFonts w:asciiTheme="majorBidi" w:hAnsiTheme="majorBidi" w:cstheme="majorBidi"/>
          <w:szCs w:val="24"/>
        </w:rPr>
        <w:t xml:space="preserve"> 2010 [Order No 9 of 16 July 2010]</w:t>
      </w:r>
      <w:r w:rsidR="009205BB" w:rsidRPr="00D375DC">
        <w:rPr>
          <w:rFonts w:asciiTheme="majorBidi" w:hAnsiTheme="majorBidi" w:cstheme="majorBidi"/>
          <w:szCs w:val="24"/>
        </w:rPr>
        <w:t xml:space="preserve"> (Romania)</w:t>
      </w:r>
      <w:r w:rsidRPr="00D375DC">
        <w:rPr>
          <w:rFonts w:asciiTheme="majorBidi" w:hAnsiTheme="majorBidi" w:cstheme="majorBidi"/>
          <w:szCs w:val="24"/>
        </w:rPr>
        <w:t xml:space="preserve">. </w:t>
      </w:r>
      <w:r w:rsidR="009205BB" w:rsidRPr="00D375DC">
        <w:rPr>
          <w:rFonts w:asciiTheme="majorBidi" w:hAnsiTheme="majorBidi" w:cstheme="majorBidi"/>
          <w:szCs w:val="24"/>
        </w:rPr>
        <w:t>(</w:t>
      </w:r>
      <w:r w:rsidRPr="00D375DC">
        <w:rPr>
          <w:rFonts w:asciiTheme="majorBidi" w:hAnsiTheme="majorBidi" w:cstheme="majorBidi"/>
          <w:szCs w:val="24"/>
        </w:rPr>
        <w:t>2010</w:t>
      </w:r>
      <w:r w:rsidR="009205BB" w:rsidRPr="00D375DC">
        <w:rPr>
          <w:rFonts w:asciiTheme="majorBidi" w:hAnsiTheme="majorBidi" w:cstheme="majorBidi"/>
          <w:szCs w:val="24"/>
        </w:rPr>
        <w:t>)</w:t>
      </w:r>
      <w:r w:rsidRPr="00D375DC">
        <w:rPr>
          <w:rFonts w:asciiTheme="majorBidi" w:hAnsiTheme="majorBidi" w:cstheme="majorBidi"/>
          <w:szCs w:val="24"/>
        </w:rPr>
        <w:t xml:space="preserve">. </w:t>
      </w:r>
      <w:proofErr w:type="spellStart"/>
      <w:r w:rsidRPr="00D375DC">
        <w:rPr>
          <w:rFonts w:asciiTheme="majorBidi" w:hAnsiTheme="majorBidi" w:cstheme="majorBidi"/>
          <w:i/>
          <w:iCs/>
          <w:szCs w:val="24"/>
        </w:rPr>
        <w:t>Monitorul</w:t>
      </w:r>
      <w:proofErr w:type="spellEnd"/>
      <w:r w:rsidRPr="00D375DC">
        <w:rPr>
          <w:rFonts w:asciiTheme="majorBidi" w:hAnsiTheme="majorBidi" w:cstheme="majorBidi"/>
          <w:i/>
          <w:iCs/>
          <w:szCs w:val="24"/>
        </w:rPr>
        <w:t xml:space="preserve"> </w:t>
      </w:r>
      <w:proofErr w:type="spellStart"/>
      <w:r w:rsidRPr="00D375DC">
        <w:rPr>
          <w:rFonts w:asciiTheme="majorBidi" w:hAnsiTheme="majorBidi" w:cstheme="majorBidi"/>
          <w:i/>
          <w:iCs/>
          <w:szCs w:val="24"/>
        </w:rPr>
        <w:t>Oficial</w:t>
      </w:r>
      <w:proofErr w:type="spellEnd"/>
      <w:r w:rsidR="00A042B9" w:rsidRPr="00D375DC">
        <w:rPr>
          <w:rFonts w:asciiTheme="majorBidi" w:hAnsiTheme="majorBidi" w:cstheme="majorBidi"/>
          <w:szCs w:val="24"/>
        </w:rPr>
        <w:t>,</w:t>
      </w:r>
      <w:r w:rsidRPr="00D375DC">
        <w:rPr>
          <w:rFonts w:asciiTheme="majorBidi" w:hAnsiTheme="majorBidi" w:cstheme="majorBidi"/>
          <w:szCs w:val="24"/>
        </w:rPr>
        <w:t xml:space="preserve"> No. 535</w:t>
      </w:r>
      <w:r w:rsidR="009205BB" w:rsidRPr="00D375DC">
        <w:rPr>
          <w:rFonts w:asciiTheme="majorBidi" w:hAnsiTheme="majorBidi" w:cstheme="majorBidi"/>
          <w:szCs w:val="24"/>
        </w:rPr>
        <w:t>.</w:t>
      </w:r>
      <w:r w:rsidRPr="00D375DC">
        <w:rPr>
          <w:rFonts w:asciiTheme="majorBidi" w:hAnsiTheme="majorBidi" w:cstheme="majorBidi"/>
          <w:szCs w:val="24"/>
        </w:rPr>
        <w:t xml:space="preserve"> </w:t>
      </w:r>
      <w:hyperlink r:id="rId46" w:history="1">
        <w:r w:rsidRPr="00D375DC">
          <w:rPr>
            <w:rStyle w:val="Hyperlink"/>
            <w:rFonts w:asciiTheme="majorBidi" w:hAnsiTheme="majorBidi" w:cstheme="majorBidi"/>
            <w:szCs w:val="24"/>
          </w:rPr>
          <w:t>https://legislatie.just.ro/Public/DetaliiDocumentAfis/121069</w:t>
        </w:r>
      </w:hyperlink>
    </w:p>
    <w:p w14:paraId="3767C1E0" w14:textId="4A072D0D" w:rsidR="003F5888" w:rsidRPr="00D375DC" w:rsidRDefault="003F5888" w:rsidP="00D375DC">
      <w:pPr>
        <w:spacing w:after="0" w:line="268" w:lineRule="auto"/>
        <w:ind w:left="709" w:hanging="709"/>
        <w:rPr>
          <w:rFonts w:asciiTheme="majorBidi" w:hAnsiTheme="majorBidi" w:cstheme="majorBidi"/>
          <w:szCs w:val="24"/>
        </w:rPr>
      </w:pPr>
      <w:proofErr w:type="spellStart"/>
      <w:r w:rsidRPr="00D375DC">
        <w:rPr>
          <w:rFonts w:asciiTheme="majorBidi" w:hAnsiTheme="majorBidi" w:cstheme="majorBidi"/>
          <w:szCs w:val="24"/>
        </w:rPr>
        <w:t>Ordin</w:t>
      </w:r>
      <w:proofErr w:type="spellEnd"/>
      <w:r w:rsidRPr="00D375DC">
        <w:rPr>
          <w:rFonts w:asciiTheme="majorBidi" w:hAnsiTheme="majorBidi" w:cstheme="majorBidi"/>
          <w:szCs w:val="24"/>
        </w:rPr>
        <w:t xml:space="preserve"> nr. 881 din 25 </w:t>
      </w:r>
      <w:proofErr w:type="spellStart"/>
      <w:r w:rsidRPr="00D375DC">
        <w:rPr>
          <w:rFonts w:asciiTheme="majorBidi" w:hAnsiTheme="majorBidi" w:cstheme="majorBidi"/>
          <w:szCs w:val="24"/>
        </w:rPr>
        <w:t>iunie</w:t>
      </w:r>
      <w:proofErr w:type="spellEnd"/>
      <w:r w:rsidRPr="00D375DC">
        <w:rPr>
          <w:rFonts w:asciiTheme="majorBidi" w:hAnsiTheme="majorBidi" w:cstheme="majorBidi"/>
          <w:szCs w:val="24"/>
        </w:rPr>
        <w:t xml:space="preserve"> 2012 [Order No 881 of 25 June 2012]</w:t>
      </w:r>
      <w:r w:rsidR="009205BB" w:rsidRPr="00D375DC">
        <w:rPr>
          <w:rFonts w:asciiTheme="majorBidi" w:hAnsiTheme="majorBidi" w:cstheme="majorBidi"/>
          <w:szCs w:val="24"/>
        </w:rPr>
        <w:t xml:space="preserve"> (Romania)</w:t>
      </w:r>
      <w:r w:rsidRPr="00D375DC">
        <w:rPr>
          <w:rFonts w:asciiTheme="majorBidi" w:hAnsiTheme="majorBidi" w:cstheme="majorBidi"/>
          <w:szCs w:val="24"/>
        </w:rPr>
        <w:t xml:space="preserve">. </w:t>
      </w:r>
      <w:r w:rsidR="009205BB" w:rsidRPr="00D375DC">
        <w:rPr>
          <w:rFonts w:asciiTheme="majorBidi" w:hAnsiTheme="majorBidi" w:cstheme="majorBidi"/>
          <w:szCs w:val="24"/>
        </w:rPr>
        <w:t>(</w:t>
      </w:r>
      <w:r w:rsidRPr="00D375DC">
        <w:rPr>
          <w:rFonts w:asciiTheme="majorBidi" w:hAnsiTheme="majorBidi" w:cstheme="majorBidi"/>
          <w:szCs w:val="24"/>
        </w:rPr>
        <w:t>2012</w:t>
      </w:r>
      <w:r w:rsidR="009205BB" w:rsidRPr="00D375DC">
        <w:rPr>
          <w:rFonts w:asciiTheme="majorBidi" w:hAnsiTheme="majorBidi" w:cstheme="majorBidi"/>
          <w:szCs w:val="24"/>
        </w:rPr>
        <w:t>)</w:t>
      </w:r>
      <w:r w:rsidRPr="00D375DC">
        <w:rPr>
          <w:rFonts w:asciiTheme="majorBidi" w:hAnsiTheme="majorBidi" w:cstheme="majorBidi"/>
          <w:szCs w:val="24"/>
        </w:rPr>
        <w:t xml:space="preserve">. </w:t>
      </w:r>
      <w:proofErr w:type="spellStart"/>
      <w:r w:rsidRPr="00D375DC">
        <w:rPr>
          <w:rFonts w:asciiTheme="majorBidi" w:hAnsiTheme="majorBidi" w:cstheme="majorBidi"/>
          <w:i/>
          <w:iCs/>
          <w:szCs w:val="24"/>
        </w:rPr>
        <w:t>Monitorul</w:t>
      </w:r>
      <w:proofErr w:type="spellEnd"/>
      <w:r w:rsidRPr="00D375DC">
        <w:rPr>
          <w:rFonts w:asciiTheme="majorBidi" w:hAnsiTheme="majorBidi" w:cstheme="majorBidi"/>
          <w:i/>
          <w:iCs/>
          <w:szCs w:val="24"/>
        </w:rPr>
        <w:t xml:space="preserve"> </w:t>
      </w:r>
      <w:proofErr w:type="spellStart"/>
      <w:r w:rsidRPr="00D375DC">
        <w:rPr>
          <w:rFonts w:asciiTheme="majorBidi" w:hAnsiTheme="majorBidi" w:cstheme="majorBidi"/>
          <w:i/>
          <w:iCs/>
          <w:szCs w:val="24"/>
        </w:rPr>
        <w:t>Oficial</w:t>
      </w:r>
      <w:proofErr w:type="spellEnd"/>
      <w:r w:rsidR="00A042B9" w:rsidRPr="00D375DC">
        <w:rPr>
          <w:rFonts w:asciiTheme="majorBidi" w:hAnsiTheme="majorBidi" w:cstheme="majorBidi"/>
          <w:szCs w:val="24"/>
        </w:rPr>
        <w:t>,</w:t>
      </w:r>
      <w:r w:rsidRPr="00D375DC">
        <w:rPr>
          <w:rFonts w:asciiTheme="majorBidi" w:hAnsiTheme="majorBidi" w:cstheme="majorBidi"/>
          <w:szCs w:val="24"/>
        </w:rPr>
        <w:t xml:space="preserve"> No. 424</w:t>
      </w:r>
      <w:r w:rsidR="005A493D">
        <w:rPr>
          <w:rFonts w:asciiTheme="majorBidi" w:hAnsiTheme="majorBidi" w:cstheme="majorBidi"/>
          <w:szCs w:val="24"/>
        </w:rPr>
        <w:t xml:space="preserve">. </w:t>
      </w:r>
      <w:hyperlink r:id="rId47" w:history="1">
        <w:r w:rsidRPr="00D375DC">
          <w:rPr>
            <w:rStyle w:val="Hyperlink"/>
            <w:rFonts w:asciiTheme="majorBidi" w:hAnsiTheme="majorBidi" w:cstheme="majorBidi"/>
            <w:szCs w:val="24"/>
          </w:rPr>
          <w:t>https://legislatie.just.ro/Public/DetaliiDocument/139099</w:t>
        </w:r>
      </w:hyperlink>
    </w:p>
    <w:p w14:paraId="2285739C" w14:textId="0E7E0022" w:rsidR="003F5888" w:rsidRPr="00D375DC" w:rsidRDefault="003F5888" w:rsidP="00D375DC">
      <w:pPr>
        <w:spacing w:after="0"/>
        <w:ind w:left="720" w:hanging="720"/>
        <w:rPr>
          <w:rFonts w:asciiTheme="majorBidi" w:eastAsia="Calibri" w:hAnsiTheme="majorBidi" w:cstheme="majorBidi"/>
          <w:szCs w:val="24"/>
          <w14:ligatures w14:val="none"/>
        </w:rPr>
      </w:pPr>
      <w:proofErr w:type="spellStart"/>
      <w:r w:rsidRPr="00580E35">
        <w:rPr>
          <w:rFonts w:asciiTheme="majorBidi" w:hAnsiTheme="majorBidi" w:cstheme="majorBidi"/>
          <w:szCs w:val="24"/>
          <w14:ligatures w14:val="none"/>
        </w:rPr>
        <w:t>Raamatupidamise</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seadus</w:t>
      </w:r>
      <w:proofErr w:type="spellEnd"/>
      <w:r w:rsidRPr="00580E35">
        <w:rPr>
          <w:rFonts w:asciiTheme="majorBidi" w:hAnsiTheme="majorBidi" w:cstheme="majorBidi"/>
          <w:szCs w:val="24"/>
          <w14:ligatures w14:val="none"/>
        </w:rPr>
        <w:t xml:space="preserve"> [Accounting Act]</w:t>
      </w:r>
      <w:r w:rsidR="009205BB" w:rsidRPr="00580E35">
        <w:rPr>
          <w:rFonts w:asciiTheme="majorBidi" w:hAnsiTheme="majorBidi" w:cstheme="majorBidi"/>
          <w:szCs w:val="24"/>
          <w14:ligatures w14:val="none"/>
        </w:rPr>
        <w:t xml:space="preserve"> (Estonia)</w:t>
      </w:r>
      <w:r w:rsidRPr="00580E35">
        <w:rPr>
          <w:rFonts w:asciiTheme="majorBidi" w:hAnsiTheme="majorBidi" w:cstheme="majorBidi"/>
          <w:szCs w:val="24"/>
          <w14:ligatures w14:val="none"/>
        </w:rPr>
        <w:t xml:space="preserve">. </w:t>
      </w:r>
      <w:r w:rsidR="009205BB" w:rsidRPr="00580E35">
        <w:rPr>
          <w:rFonts w:asciiTheme="majorBidi" w:hAnsiTheme="majorBidi" w:cstheme="majorBidi"/>
          <w:szCs w:val="24"/>
          <w14:ligatures w14:val="none"/>
        </w:rPr>
        <w:t>(</w:t>
      </w:r>
      <w:r w:rsidRPr="00580E35">
        <w:rPr>
          <w:rFonts w:asciiTheme="majorBidi" w:hAnsiTheme="majorBidi" w:cstheme="majorBidi"/>
          <w:szCs w:val="24"/>
          <w14:ligatures w14:val="none"/>
        </w:rPr>
        <w:t>2002</w:t>
      </w:r>
      <w:r w:rsidR="009205BB" w:rsidRPr="00580E35">
        <w:rPr>
          <w:rFonts w:asciiTheme="majorBidi" w:hAnsiTheme="majorBidi" w:cstheme="majorBidi"/>
          <w:szCs w:val="24"/>
          <w14:ligatures w14:val="none"/>
        </w:rPr>
        <w:t>)</w:t>
      </w:r>
      <w:r w:rsidRPr="00580E35">
        <w:rPr>
          <w:rFonts w:asciiTheme="majorBidi" w:hAnsiTheme="majorBidi" w:cstheme="majorBidi"/>
          <w:szCs w:val="24"/>
          <w14:ligatures w14:val="none"/>
        </w:rPr>
        <w:t xml:space="preserve">. </w:t>
      </w:r>
      <w:proofErr w:type="spellStart"/>
      <w:r w:rsidR="00227453" w:rsidRPr="00227453">
        <w:rPr>
          <w:rFonts w:asciiTheme="majorBidi" w:hAnsiTheme="majorBidi" w:cstheme="majorBidi"/>
          <w:i/>
          <w:iCs/>
          <w:szCs w:val="24"/>
          <w14:ligatures w14:val="none"/>
        </w:rPr>
        <w:t>Riigi</w:t>
      </w:r>
      <w:proofErr w:type="spellEnd"/>
      <w:r w:rsidR="00227453" w:rsidRPr="00227453">
        <w:rPr>
          <w:rFonts w:asciiTheme="majorBidi" w:hAnsiTheme="majorBidi" w:cstheme="majorBidi"/>
          <w:i/>
          <w:iCs/>
          <w:szCs w:val="24"/>
          <w14:ligatures w14:val="none"/>
        </w:rPr>
        <w:t xml:space="preserve"> </w:t>
      </w:r>
      <w:proofErr w:type="spellStart"/>
      <w:r w:rsidR="00227453" w:rsidRPr="00227453">
        <w:rPr>
          <w:rFonts w:asciiTheme="majorBidi" w:hAnsiTheme="majorBidi" w:cstheme="majorBidi"/>
          <w:i/>
          <w:iCs/>
          <w:szCs w:val="24"/>
          <w14:ligatures w14:val="none"/>
        </w:rPr>
        <w:t>Teataja</w:t>
      </w:r>
      <w:proofErr w:type="spellEnd"/>
      <w:r w:rsidR="00227453" w:rsidRPr="00D375DC">
        <w:rPr>
          <w:rFonts w:asciiTheme="majorBidi" w:hAnsiTheme="majorBidi" w:cstheme="majorBidi"/>
          <w:szCs w:val="24"/>
          <w14:ligatures w14:val="none"/>
        </w:rPr>
        <w:t>,</w:t>
      </w:r>
      <w:r w:rsidR="00A91118">
        <w:rPr>
          <w:rFonts w:asciiTheme="majorBidi" w:hAnsiTheme="majorBidi" w:cstheme="majorBidi"/>
          <w:szCs w:val="24"/>
          <w14:ligatures w14:val="none"/>
        </w:rPr>
        <w:t xml:space="preserve"> </w:t>
      </w:r>
      <w:r w:rsidRPr="00580E35">
        <w:rPr>
          <w:rFonts w:asciiTheme="majorBidi" w:hAnsiTheme="majorBidi" w:cstheme="majorBidi"/>
          <w:szCs w:val="24"/>
          <w14:ligatures w14:val="none"/>
        </w:rPr>
        <w:t xml:space="preserve">I, </w:t>
      </w:r>
      <w:r w:rsidR="00227453">
        <w:rPr>
          <w:rFonts w:asciiTheme="majorBidi" w:hAnsiTheme="majorBidi" w:cstheme="majorBidi"/>
          <w:szCs w:val="24"/>
          <w14:ligatures w14:val="none"/>
        </w:rPr>
        <w:t xml:space="preserve">No. </w:t>
      </w:r>
      <w:r w:rsidRPr="00580E35">
        <w:rPr>
          <w:rFonts w:asciiTheme="majorBidi" w:hAnsiTheme="majorBidi" w:cstheme="majorBidi"/>
          <w:szCs w:val="24"/>
          <w14:ligatures w14:val="none"/>
        </w:rPr>
        <w:t>102</w:t>
      </w:r>
      <w:r w:rsidR="009205BB" w:rsidRPr="00580E35">
        <w:rPr>
          <w:rFonts w:asciiTheme="majorBidi" w:hAnsiTheme="majorBidi" w:cstheme="majorBidi"/>
          <w:szCs w:val="24"/>
          <w14:ligatures w14:val="none"/>
        </w:rPr>
        <w:t>.</w:t>
      </w:r>
      <w:r w:rsidRPr="00580E35">
        <w:rPr>
          <w:rFonts w:asciiTheme="majorBidi" w:hAnsiTheme="majorBidi" w:cstheme="majorBidi"/>
          <w:szCs w:val="24"/>
          <w14:ligatures w14:val="none"/>
        </w:rPr>
        <w:t xml:space="preserve"> </w:t>
      </w:r>
      <w:hyperlink r:id="rId48" w:history="1">
        <w:r w:rsidR="00863731" w:rsidRPr="00D375DC">
          <w:rPr>
            <w:rStyle w:val="Hyperlink"/>
            <w:rFonts w:asciiTheme="majorBidi" w:hAnsiTheme="majorBidi" w:cstheme="majorBidi"/>
            <w:szCs w:val="24"/>
          </w:rPr>
          <w:t>https://www.riigiteataja.ee/akt/125052012016</w:t>
        </w:r>
      </w:hyperlink>
    </w:p>
    <w:p w14:paraId="74B0FB37" w14:textId="055A08A4" w:rsidR="003F5888" w:rsidRPr="00D375DC" w:rsidRDefault="003F5888" w:rsidP="00D375DC">
      <w:pPr>
        <w:spacing w:after="0"/>
        <w:ind w:left="720" w:hanging="720"/>
        <w:rPr>
          <w:rFonts w:asciiTheme="majorBidi" w:eastAsia="Calibri" w:hAnsiTheme="majorBidi" w:cstheme="majorBidi"/>
          <w:szCs w:val="24"/>
          <w14:ligatures w14:val="none"/>
        </w:rPr>
      </w:pPr>
      <w:r w:rsidRPr="00D375DC">
        <w:rPr>
          <w:rFonts w:asciiTheme="majorBidi" w:eastAsia="Calibri" w:hAnsiTheme="majorBidi" w:cstheme="majorBidi"/>
          <w:szCs w:val="24"/>
          <w14:ligatures w14:val="none"/>
        </w:rPr>
        <w:t xml:space="preserve">Real </w:t>
      </w:r>
      <w:proofErr w:type="spellStart"/>
      <w:r w:rsidRPr="00D375DC">
        <w:rPr>
          <w:rFonts w:asciiTheme="majorBidi" w:eastAsia="Calibri" w:hAnsiTheme="majorBidi" w:cstheme="majorBidi"/>
          <w:szCs w:val="24"/>
          <w14:ligatures w14:val="none"/>
        </w:rPr>
        <w:t>Decreto</w:t>
      </w:r>
      <w:proofErr w:type="spellEnd"/>
      <w:r w:rsidRPr="00D375DC">
        <w:rPr>
          <w:rFonts w:asciiTheme="majorBidi" w:eastAsia="Calibri" w:hAnsiTheme="majorBidi" w:cstheme="majorBidi"/>
          <w:szCs w:val="24"/>
          <w14:ligatures w14:val="none"/>
        </w:rPr>
        <w:t xml:space="preserve"> 1159/2010, de 17 de </w:t>
      </w:r>
      <w:proofErr w:type="spellStart"/>
      <w:r w:rsidRPr="00D375DC">
        <w:rPr>
          <w:rFonts w:asciiTheme="majorBidi" w:eastAsia="Calibri" w:hAnsiTheme="majorBidi" w:cstheme="majorBidi"/>
          <w:szCs w:val="24"/>
          <w14:ligatures w14:val="none"/>
        </w:rPr>
        <w:t>septiembre</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por</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el</w:t>
      </w:r>
      <w:proofErr w:type="spellEnd"/>
      <w:r w:rsidRPr="00D375DC">
        <w:rPr>
          <w:rFonts w:asciiTheme="majorBidi" w:eastAsia="Calibri" w:hAnsiTheme="majorBidi" w:cstheme="majorBidi"/>
          <w:szCs w:val="24"/>
          <w14:ligatures w14:val="none"/>
        </w:rPr>
        <w:t xml:space="preserve"> que se </w:t>
      </w:r>
      <w:proofErr w:type="spellStart"/>
      <w:r w:rsidRPr="00D375DC">
        <w:rPr>
          <w:rFonts w:asciiTheme="majorBidi" w:eastAsia="Calibri" w:hAnsiTheme="majorBidi" w:cstheme="majorBidi"/>
          <w:szCs w:val="24"/>
          <w14:ligatures w14:val="none"/>
        </w:rPr>
        <w:t>aprueban</w:t>
      </w:r>
      <w:proofErr w:type="spellEnd"/>
      <w:r w:rsidRPr="00D375DC">
        <w:rPr>
          <w:rFonts w:asciiTheme="majorBidi" w:eastAsia="Calibri" w:hAnsiTheme="majorBidi" w:cstheme="majorBidi"/>
          <w:szCs w:val="24"/>
          <w14:ligatures w14:val="none"/>
        </w:rPr>
        <w:t xml:space="preserve"> las Normas para la </w:t>
      </w:r>
      <w:proofErr w:type="spellStart"/>
      <w:r w:rsidRPr="00D375DC">
        <w:rPr>
          <w:rFonts w:asciiTheme="majorBidi" w:eastAsia="Calibri" w:hAnsiTheme="majorBidi" w:cstheme="majorBidi"/>
          <w:szCs w:val="24"/>
          <w14:ligatures w14:val="none"/>
        </w:rPr>
        <w:t>Formulación</w:t>
      </w:r>
      <w:proofErr w:type="spellEnd"/>
      <w:r w:rsidRPr="00D375DC">
        <w:rPr>
          <w:rFonts w:asciiTheme="majorBidi" w:eastAsia="Calibri" w:hAnsiTheme="majorBidi" w:cstheme="majorBidi"/>
          <w:szCs w:val="24"/>
          <w14:ligatures w14:val="none"/>
        </w:rPr>
        <w:t xml:space="preserve"> de Cuentas </w:t>
      </w:r>
      <w:proofErr w:type="spellStart"/>
      <w:r w:rsidRPr="00D375DC">
        <w:rPr>
          <w:rFonts w:asciiTheme="majorBidi" w:eastAsia="Calibri" w:hAnsiTheme="majorBidi" w:cstheme="majorBidi"/>
          <w:szCs w:val="24"/>
          <w14:ligatures w14:val="none"/>
        </w:rPr>
        <w:t>Anuales</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Consolidadas</w:t>
      </w:r>
      <w:proofErr w:type="spellEnd"/>
      <w:r w:rsidRPr="00D375DC">
        <w:rPr>
          <w:rFonts w:asciiTheme="majorBidi" w:eastAsia="Calibri" w:hAnsiTheme="majorBidi" w:cstheme="majorBidi"/>
          <w:szCs w:val="24"/>
          <w14:ligatures w14:val="none"/>
        </w:rPr>
        <w:t xml:space="preserve"> y se </w:t>
      </w:r>
      <w:proofErr w:type="spellStart"/>
      <w:r w:rsidRPr="00D375DC">
        <w:rPr>
          <w:rFonts w:asciiTheme="majorBidi" w:eastAsia="Calibri" w:hAnsiTheme="majorBidi" w:cstheme="majorBidi"/>
          <w:szCs w:val="24"/>
          <w14:ligatures w14:val="none"/>
        </w:rPr>
        <w:t>modifica</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el</w:t>
      </w:r>
      <w:proofErr w:type="spellEnd"/>
      <w:r w:rsidRPr="00D375DC">
        <w:rPr>
          <w:rFonts w:asciiTheme="majorBidi" w:eastAsia="Calibri" w:hAnsiTheme="majorBidi" w:cstheme="majorBidi"/>
          <w:szCs w:val="24"/>
          <w14:ligatures w14:val="none"/>
        </w:rPr>
        <w:t xml:space="preserve"> Plan General de </w:t>
      </w:r>
      <w:proofErr w:type="spellStart"/>
      <w:r w:rsidRPr="00D375DC">
        <w:rPr>
          <w:rFonts w:asciiTheme="majorBidi" w:eastAsia="Calibri" w:hAnsiTheme="majorBidi" w:cstheme="majorBidi"/>
          <w:szCs w:val="24"/>
          <w14:ligatures w14:val="none"/>
        </w:rPr>
        <w:t>Contabilidad</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aprobado</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por</w:t>
      </w:r>
      <w:proofErr w:type="spellEnd"/>
      <w:r w:rsidRPr="00D375DC">
        <w:rPr>
          <w:rFonts w:asciiTheme="majorBidi" w:eastAsia="Calibri" w:hAnsiTheme="majorBidi" w:cstheme="majorBidi"/>
          <w:szCs w:val="24"/>
          <w14:ligatures w14:val="none"/>
        </w:rPr>
        <w:t xml:space="preserve"> Real </w:t>
      </w:r>
      <w:proofErr w:type="spellStart"/>
      <w:r w:rsidRPr="00D375DC">
        <w:rPr>
          <w:rFonts w:asciiTheme="majorBidi" w:eastAsia="Calibri" w:hAnsiTheme="majorBidi" w:cstheme="majorBidi"/>
          <w:szCs w:val="24"/>
          <w14:ligatures w14:val="none"/>
        </w:rPr>
        <w:t>Decreto</w:t>
      </w:r>
      <w:proofErr w:type="spellEnd"/>
      <w:r w:rsidRPr="00D375DC">
        <w:rPr>
          <w:rFonts w:asciiTheme="majorBidi" w:eastAsia="Calibri" w:hAnsiTheme="majorBidi" w:cstheme="majorBidi"/>
          <w:szCs w:val="24"/>
          <w14:ligatures w14:val="none"/>
        </w:rPr>
        <w:t xml:space="preserve"> 1514/2007, de 16 de </w:t>
      </w:r>
      <w:proofErr w:type="spellStart"/>
      <w:r w:rsidRPr="00D375DC">
        <w:rPr>
          <w:rFonts w:asciiTheme="majorBidi" w:eastAsia="Calibri" w:hAnsiTheme="majorBidi" w:cstheme="majorBidi"/>
          <w:szCs w:val="24"/>
          <w14:ligatures w14:val="none"/>
        </w:rPr>
        <w:t>noviembre</w:t>
      </w:r>
      <w:proofErr w:type="spellEnd"/>
      <w:r w:rsidRPr="00D375DC">
        <w:rPr>
          <w:rFonts w:asciiTheme="majorBidi" w:eastAsia="Calibri" w:hAnsiTheme="majorBidi" w:cstheme="majorBidi"/>
          <w:szCs w:val="24"/>
          <w14:ligatures w14:val="none"/>
        </w:rPr>
        <w:t xml:space="preserve"> y </w:t>
      </w:r>
      <w:proofErr w:type="spellStart"/>
      <w:r w:rsidRPr="00D375DC">
        <w:rPr>
          <w:rFonts w:asciiTheme="majorBidi" w:eastAsia="Calibri" w:hAnsiTheme="majorBidi" w:cstheme="majorBidi"/>
          <w:szCs w:val="24"/>
          <w14:ligatures w14:val="none"/>
        </w:rPr>
        <w:t>el</w:t>
      </w:r>
      <w:proofErr w:type="spellEnd"/>
      <w:r w:rsidRPr="00D375DC">
        <w:rPr>
          <w:rFonts w:asciiTheme="majorBidi" w:eastAsia="Calibri" w:hAnsiTheme="majorBidi" w:cstheme="majorBidi"/>
          <w:szCs w:val="24"/>
          <w14:ligatures w14:val="none"/>
        </w:rPr>
        <w:t xml:space="preserve"> Plan General de </w:t>
      </w:r>
      <w:proofErr w:type="spellStart"/>
      <w:r w:rsidRPr="00D375DC">
        <w:rPr>
          <w:rFonts w:asciiTheme="majorBidi" w:eastAsia="Calibri" w:hAnsiTheme="majorBidi" w:cstheme="majorBidi"/>
          <w:szCs w:val="24"/>
          <w14:ligatures w14:val="none"/>
        </w:rPr>
        <w:t>Contabilidad</w:t>
      </w:r>
      <w:proofErr w:type="spellEnd"/>
      <w:r w:rsidRPr="00D375DC">
        <w:rPr>
          <w:rFonts w:asciiTheme="majorBidi" w:eastAsia="Calibri" w:hAnsiTheme="majorBidi" w:cstheme="majorBidi"/>
          <w:szCs w:val="24"/>
          <w14:ligatures w14:val="none"/>
        </w:rPr>
        <w:t xml:space="preserve"> de </w:t>
      </w:r>
      <w:proofErr w:type="spellStart"/>
      <w:r w:rsidRPr="00D375DC">
        <w:rPr>
          <w:rFonts w:asciiTheme="majorBidi" w:eastAsia="Calibri" w:hAnsiTheme="majorBidi" w:cstheme="majorBidi"/>
          <w:szCs w:val="24"/>
          <w14:ligatures w14:val="none"/>
        </w:rPr>
        <w:t>Pequeñas</w:t>
      </w:r>
      <w:proofErr w:type="spellEnd"/>
      <w:r w:rsidRPr="00D375DC">
        <w:rPr>
          <w:rFonts w:asciiTheme="majorBidi" w:eastAsia="Calibri" w:hAnsiTheme="majorBidi" w:cstheme="majorBidi"/>
          <w:szCs w:val="24"/>
          <w14:ligatures w14:val="none"/>
        </w:rPr>
        <w:t xml:space="preserve"> y </w:t>
      </w:r>
      <w:proofErr w:type="spellStart"/>
      <w:r w:rsidRPr="00D375DC">
        <w:rPr>
          <w:rFonts w:asciiTheme="majorBidi" w:eastAsia="Calibri" w:hAnsiTheme="majorBidi" w:cstheme="majorBidi"/>
          <w:szCs w:val="24"/>
          <w14:ligatures w14:val="none"/>
        </w:rPr>
        <w:t>Medianas</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Empresas</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aprobado</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por</w:t>
      </w:r>
      <w:proofErr w:type="spellEnd"/>
      <w:r w:rsidRPr="00D375DC">
        <w:rPr>
          <w:rFonts w:asciiTheme="majorBidi" w:eastAsia="Calibri" w:hAnsiTheme="majorBidi" w:cstheme="majorBidi"/>
          <w:szCs w:val="24"/>
          <w14:ligatures w14:val="none"/>
        </w:rPr>
        <w:t xml:space="preserve"> Real </w:t>
      </w:r>
      <w:proofErr w:type="spellStart"/>
      <w:r w:rsidRPr="00D375DC">
        <w:rPr>
          <w:rFonts w:asciiTheme="majorBidi" w:eastAsia="Calibri" w:hAnsiTheme="majorBidi" w:cstheme="majorBidi"/>
          <w:szCs w:val="24"/>
          <w14:ligatures w14:val="none"/>
        </w:rPr>
        <w:t>Decreto</w:t>
      </w:r>
      <w:proofErr w:type="spellEnd"/>
      <w:r w:rsidRPr="00D375DC">
        <w:rPr>
          <w:rFonts w:asciiTheme="majorBidi" w:eastAsia="Calibri" w:hAnsiTheme="majorBidi" w:cstheme="majorBidi"/>
          <w:szCs w:val="24"/>
          <w14:ligatures w14:val="none"/>
        </w:rPr>
        <w:t xml:space="preserve"> 1515/2007, de 16 de </w:t>
      </w:r>
      <w:proofErr w:type="spellStart"/>
      <w:r w:rsidRPr="00D375DC">
        <w:rPr>
          <w:rFonts w:asciiTheme="majorBidi" w:eastAsia="Calibri" w:hAnsiTheme="majorBidi" w:cstheme="majorBidi"/>
          <w:szCs w:val="24"/>
          <w14:ligatures w14:val="none"/>
        </w:rPr>
        <w:t>noviembre</w:t>
      </w:r>
      <w:proofErr w:type="spellEnd"/>
      <w:r w:rsidRPr="00D375DC">
        <w:rPr>
          <w:rFonts w:asciiTheme="majorBidi" w:eastAsia="Calibri" w:hAnsiTheme="majorBidi" w:cstheme="majorBidi"/>
          <w:szCs w:val="24"/>
          <w14:ligatures w14:val="none"/>
        </w:rPr>
        <w:t xml:space="preserve"> [Royal Decree 1159/2010, of September 17, approving the Rules for the Preparation of Consolidated Annual Accounts and amending the General Accounting Plan approved by Royal Decree 1514/2007, of November 16, and the General Accounting Plan for Small and Medium-sized Enterprises approved by Royal Decree 1515/2007, of November 16]</w:t>
      </w:r>
      <w:r w:rsidR="00D8135C" w:rsidRPr="00D375DC">
        <w:rPr>
          <w:rFonts w:asciiTheme="majorBidi" w:eastAsia="Calibri" w:hAnsiTheme="majorBidi" w:cstheme="majorBidi"/>
          <w:szCs w:val="24"/>
          <w14:ligatures w14:val="none"/>
        </w:rPr>
        <w:t xml:space="preserve"> (Spain)</w:t>
      </w:r>
      <w:r w:rsidRPr="00D375DC">
        <w:rPr>
          <w:rFonts w:asciiTheme="majorBidi" w:eastAsia="Calibri" w:hAnsiTheme="majorBidi" w:cstheme="majorBidi"/>
          <w:szCs w:val="24"/>
          <w14:ligatures w14:val="none"/>
        </w:rPr>
        <w:t xml:space="preserve">. </w:t>
      </w:r>
      <w:r w:rsidR="00D8135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2010</w:t>
      </w:r>
      <w:r w:rsidR="00D8135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proofErr w:type="spellStart"/>
      <w:r w:rsidR="00F3290F" w:rsidRPr="00D375DC">
        <w:rPr>
          <w:rFonts w:asciiTheme="majorBidi" w:eastAsia="Calibri" w:hAnsiTheme="majorBidi" w:cstheme="majorBidi"/>
          <w:i/>
          <w:iCs/>
          <w:szCs w:val="24"/>
          <w14:ligatures w14:val="none"/>
        </w:rPr>
        <w:t>Boletín</w:t>
      </w:r>
      <w:proofErr w:type="spellEnd"/>
      <w:r w:rsidR="00F3290F" w:rsidRPr="00D375DC">
        <w:rPr>
          <w:rFonts w:asciiTheme="majorBidi" w:eastAsia="Calibri" w:hAnsiTheme="majorBidi" w:cstheme="majorBidi"/>
          <w:i/>
          <w:iCs/>
          <w:szCs w:val="24"/>
          <w14:ligatures w14:val="none"/>
        </w:rPr>
        <w:t xml:space="preserve"> </w:t>
      </w:r>
      <w:proofErr w:type="spellStart"/>
      <w:r w:rsidR="00F3290F" w:rsidRPr="00D375DC">
        <w:rPr>
          <w:rFonts w:asciiTheme="majorBidi" w:eastAsia="Calibri" w:hAnsiTheme="majorBidi" w:cstheme="majorBidi"/>
          <w:i/>
          <w:iCs/>
          <w:szCs w:val="24"/>
          <w14:ligatures w14:val="none"/>
        </w:rPr>
        <w:t>Oficial</w:t>
      </w:r>
      <w:proofErr w:type="spellEnd"/>
      <w:r w:rsidR="00F3290F" w:rsidRPr="00D375DC">
        <w:rPr>
          <w:rFonts w:asciiTheme="majorBidi" w:eastAsia="Calibri" w:hAnsiTheme="majorBidi" w:cstheme="majorBidi"/>
          <w:i/>
          <w:iCs/>
          <w:szCs w:val="24"/>
          <w14:ligatures w14:val="none"/>
        </w:rPr>
        <w:t xml:space="preserve"> del Estado</w:t>
      </w:r>
      <w:r w:rsidR="00285A3B" w:rsidRPr="00285A3B">
        <w:rPr>
          <w:rFonts w:asciiTheme="majorBidi" w:eastAsia="Calibri" w:hAnsiTheme="majorBidi" w:cstheme="majorBidi"/>
          <w:szCs w:val="24"/>
          <w14:ligatures w14:val="none"/>
        </w:rPr>
        <w:t>,</w:t>
      </w:r>
      <w:r w:rsidR="00285A3B">
        <w:rPr>
          <w:rFonts w:asciiTheme="majorBidi" w:eastAsia="Calibri" w:hAnsiTheme="majorBidi" w:cstheme="majorBidi"/>
          <w:i/>
          <w:iCs/>
          <w:szCs w:val="24"/>
          <w14:ligatures w14:val="none"/>
        </w:rPr>
        <w:t xml:space="preserve"> </w:t>
      </w:r>
      <w:r w:rsidRPr="00D375DC">
        <w:rPr>
          <w:rFonts w:asciiTheme="majorBidi" w:eastAsia="Calibri" w:hAnsiTheme="majorBidi" w:cstheme="majorBidi"/>
          <w:szCs w:val="24"/>
          <w14:ligatures w14:val="none"/>
        </w:rPr>
        <w:t>No. 232</w:t>
      </w:r>
      <w:r w:rsidR="00D8135C"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hyperlink r:id="rId49" w:history="1">
        <w:r w:rsidRPr="00D375DC">
          <w:rPr>
            <w:rFonts w:asciiTheme="majorBidi" w:eastAsia="Calibri" w:hAnsiTheme="majorBidi" w:cstheme="majorBidi"/>
            <w:color w:val="0563C1"/>
            <w:szCs w:val="24"/>
            <w:u w:val="single"/>
            <w14:ligatures w14:val="none"/>
          </w:rPr>
          <w:t>https://www.boe.es/buscar/act.php?id=BOE-A-2010-14621</w:t>
        </w:r>
      </w:hyperlink>
    </w:p>
    <w:p w14:paraId="44A25B20" w14:textId="78E97772" w:rsidR="003F5888" w:rsidRPr="00D375DC" w:rsidRDefault="003F5888" w:rsidP="00D375DC">
      <w:pPr>
        <w:spacing w:after="0"/>
        <w:ind w:left="720" w:hanging="720"/>
        <w:rPr>
          <w:rFonts w:asciiTheme="majorBidi" w:eastAsia="Calibri" w:hAnsiTheme="majorBidi" w:cstheme="majorBidi"/>
          <w:szCs w:val="24"/>
          <w14:ligatures w14:val="none"/>
        </w:rPr>
      </w:pPr>
      <w:r w:rsidRPr="00580E35">
        <w:rPr>
          <w:rFonts w:asciiTheme="majorBidi" w:hAnsiTheme="majorBidi" w:cstheme="majorBidi"/>
          <w:szCs w:val="24"/>
          <w14:ligatures w14:val="none"/>
        </w:rPr>
        <w:t xml:space="preserve">Real </w:t>
      </w:r>
      <w:proofErr w:type="spellStart"/>
      <w:r w:rsidRPr="00580E35">
        <w:rPr>
          <w:rFonts w:asciiTheme="majorBidi" w:hAnsiTheme="majorBidi" w:cstheme="majorBidi"/>
          <w:szCs w:val="24"/>
          <w14:ligatures w14:val="none"/>
        </w:rPr>
        <w:t>Decreto</w:t>
      </w:r>
      <w:proofErr w:type="spellEnd"/>
      <w:r w:rsidRPr="00580E35">
        <w:rPr>
          <w:rFonts w:asciiTheme="majorBidi" w:hAnsiTheme="majorBidi" w:cstheme="majorBidi"/>
          <w:szCs w:val="24"/>
          <w14:ligatures w14:val="none"/>
        </w:rPr>
        <w:t xml:space="preserve"> 1514/2007, de 16 de </w:t>
      </w:r>
      <w:proofErr w:type="spellStart"/>
      <w:r w:rsidRPr="00580E35">
        <w:rPr>
          <w:rFonts w:asciiTheme="majorBidi" w:hAnsiTheme="majorBidi" w:cstheme="majorBidi"/>
          <w:szCs w:val="24"/>
          <w14:ligatures w14:val="none"/>
        </w:rPr>
        <w:t>noviembre</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por</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el</w:t>
      </w:r>
      <w:proofErr w:type="spellEnd"/>
      <w:r w:rsidRPr="00580E35">
        <w:rPr>
          <w:rFonts w:asciiTheme="majorBidi" w:hAnsiTheme="majorBidi" w:cstheme="majorBidi"/>
          <w:szCs w:val="24"/>
          <w14:ligatures w14:val="none"/>
        </w:rPr>
        <w:t xml:space="preserve"> que se </w:t>
      </w:r>
      <w:proofErr w:type="spellStart"/>
      <w:r w:rsidRPr="00580E35">
        <w:rPr>
          <w:rFonts w:asciiTheme="majorBidi" w:hAnsiTheme="majorBidi" w:cstheme="majorBidi"/>
          <w:szCs w:val="24"/>
          <w14:ligatures w14:val="none"/>
        </w:rPr>
        <w:t>aprueba</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el</w:t>
      </w:r>
      <w:proofErr w:type="spellEnd"/>
      <w:r w:rsidRPr="00580E35">
        <w:rPr>
          <w:rFonts w:asciiTheme="majorBidi" w:hAnsiTheme="majorBidi" w:cstheme="majorBidi"/>
          <w:szCs w:val="24"/>
          <w14:ligatures w14:val="none"/>
        </w:rPr>
        <w:t xml:space="preserve"> Plan General de </w:t>
      </w:r>
      <w:proofErr w:type="spellStart"/>
      <w:r w:rsidRPr="00580E35">
        <w:rPr>
          <w:rFonts w:asciiTheme="majorBidi" w:hAnsiTheme="majorBidi" w:cstheme="majorBidi"/>
          <w:szCs w:val="24"/>
          <w14:ligatures w14:val="none"/>
        </w:rPr>
        <w:t>Contabilidad</w:t>
      </w:r>
      <w:proofErr w:type="spellEnd"/>
      <w:r w:rsidRPr="00580E35">
        <w:rPr>
          <w:rFonts w:asciiTheme="majorBidi" w:hAnsiTheme="majorBidi" w:cstheme="majorBidi"/>
          <w:szCs w:val="24"/>
          <w14:ligatures w14:val="none"/>
        </w:rPr>
        <w:t xml:space="preserve"> [Royal Decree 1514/2007 of 16 November 2007 approving the General Accounting Plan]</w:t>
      </w:r>
      <w:r w:rsidR="00D8135C" w:rsidRPr="00580E35">
        <w:rPr>
          <w:rFonts w:asciiTheme="majorBidi" w:hAnsiTheme="majorBidi" w:cstheme="majorBidi"/>
          <w:szCs w:val="24"/>
          <w14:ligatures w14:val="none"/>
        </w:rPr>
        <w:t xml:space="preserve"> (Spain)</w:t>
      </w:r>
      <w:r w:rsidRPr="00580E35">
        <w:rPr>
          <w:rFonts w:asciiTheme="majorBidi" w:hAnsiTheme="majorBidi" w:cstheme="majorBidi"/>
          <w:szCs w:val="24"/>
          <w14:ligatures w14:val="none"/>
        </w:rPr>
        <w:t xml:space="preserve">. </w:t>
      </w:r>
      <w:r w:rsidR="00D8135C" w:rsidRPr="00580E35">
        <w:rPr>
          <w:rFonts w:asciiTheme="majorBidi" w:hAnsiTheme="majorBidi" w:cstheme="majorBidi"/>
          <w:szCs w:val="24"/>
          <w14:ligatures w14:val="none"/>
        </w:rPr>
        <w:t>(</w:t>
      </w:r>
      <w:r w:rsidRPr="00D375DC">
        <w:rPr>
          <w:rFonts w:asciiTheme="majorBidi" w:hAnsiTheme="majorBidi" w:cstheme="majorBidi"/>
          <w:szCs w:val="24"/>
          <w14:ligatures w14:val="none"/>
        </w:rPr>
        <w:t>2007</w:t>
      </w:r>
      <w:r w:rsidR="00D8135C"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proofErr w:type="spellStart"/>
      <w:r w:rsidR="00A13DF8" w:rsidRPr="00D375DC">
        <w:rPr>
          <w:rFonts w:asciiTheme="majorBidi" w:hAnsiTheme="majorBidi" w:cstheme="majorBidi"/>
          <w:i/>
          <w:iCs/>
          <w:szCs w:val="24"/>
          <w14:ligatures w14:val="none"/>
        </w:rPr>
        <w:t>Boletín</w:t>
      </w:r>
      <w:proofErr w:type="spellEnd"/>
      <w:r w:rsidR="00A13DF8" w:rsidRPr="00D375DC">
        <w:rPr>
          <w:rFonts w:asciiTheme="majorBidi" w:hAnsiTheme="majorBidi" w:cstheme="majorBidi"/>
          <w:i/>
          <w:iCs/>
          <w:szCs w:val="24"/>
          <w14:ligatures w14:val="none"/>
        </w:rPr>
        <w:t xml:space="preserve"> </w:t>
      </w:r>
      <w:proofErr w:type="spellStart"/>
      <w:r w:rsidR="00A13DF8" w:rsidRPr="00D375DC">
        <w:rPr>
          <w:rFonts w:asciiTheme="majorBidi" w:hAnsiTheme="majorBidi" w:cstheme="majorBidi"/>
          <w:i/>
          <w:iCs/>
          <w:szCs w:val="24"/>
          <w14:ligatures w14:val="none"/>
        </w:rPr>
        <w:t>Oficial</w:t>
      </w:r>
      <w:proofErr w:type="spellEnd"/>
      <w:r w:rsidR="00A13DF8" w:rsidRPr="00D375DC">
        <w:rPr>
          <w:rFonts w:asciiTheme="majorBidi" w:hAnsiTheme="majorBidi" w:cstheme="majorBidi"/>
          <w:i/>
          <w:iCs/>
          <w:szCs w:val="24"/>
          <w14:ligatures w14:val="none"/>
        </w:rPr>
        <w:t xml:space="preserve"> del Estado</w:t>
      </w:r>
      <w:r w:rsidR="00F3290F" w:rsidRPr="00D375DC">
        <w:rPr>
          <w:rFonts w:asciiTheme="majorBidi" w:hAnsiTheme="majorBidi" w:cstheme="majorBidi"/>
          <w:szCs w:val="24"/>
          <w14:ligatures w14:val="none"/>
        </w:rPr>
        <w:t>,</w:t>
      </w:r>
      <w:r w:rsidR="00F3290F" w:rsidRPr="00D375DC">
        <w:rPr>
          <w:rFonts w:asciiTheme="majorBidi" w:hAnsiTheme="majorBidi" w:cstheme="majorBidi"/>
          <w:i/>
          <w:iCs/>
          <w:szCs w:val="24"/>
          <w14:ligatures w14:val="none"/>
        </w:rPr>
        <w:t xml:space="preserve"> </w:t>
      </w:r>
      <w:r w:rsidR="00D8135C" w:rsidRPr="00D375DC">
        <w:rPr>
          <w:rFonts w:asciiTheme="majorBidi" w:hAnsiTheme="majorBidi" w:cstheme="majorBidi"/>
          <w:szCs w:val="24"/>
          <w14:ligatures w14:val="none"/>
        </w:rPr>
        <w:t>No</w:t>
      </w:r>
      <w:r w:rsidRPr="00D375DC">
        <w:rPr>
          <w:rFonts w:asciiTheme="majorBidi" w:hAnsiTheme="majorBidi" w:cstheme="majorBidi"/>
          <w:szCs w:val="24"/>
          <w14:ligatures w14:val="none"/>
        </w:rPr>
        <w:t>. 278</w:t>
      </w:r>
      <w:r w:rsidR="00D8135C"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50" w:history="1">
        <w:r w:rsidR="00B15170" w:rsidRPr="00D375DC">
          <w:rPr>
            <w:rStyle w:val="Hyperlink"/>
            <w:rFonts w:asciiTheme="majorBidi" w:hAnsiTheme="majorBidi" w:cstheme="majorBidi"/>
            <w:szCs w:val="24"/>
          </w:rPr>
          <w:t>https://www.boe.es/buscar/act.php?id=BOE-A-2007-19884</w:t>
        </w:r>
      </w:hyperlink>
    </w:p>
    <w:p w14:paraId="238EB511" w14:textId="7EA1EE70" w:rsidR="003F5888" w:rsidRPr="00D375DC" w:rsidRDefault="003F5888" w:rsidP="00D375DC">
      <w:pPr>
        <w:spacing w:after="0"/>
        <w:ind w:left="720" w:hanging="720"/>
        <w:rPr>
          <w:rFonts w:asciiTheme="majorBidi" w:eastAsia="Calibri" w:hAnsiTheme="majorBidi" w:cstheme="majorBidi"/>
          <w:szCs w:val="24"/>
          <w14:ligatures w14:val="none"/>
        </w:rPr>
      </w:pPr>
      <w:r w:rsidRPr="00D375DC">
        <w:rPr>
          <w:rFonts w:asciiTheme="majorBidi" w:eastAsia="Calibri" w:hAnsiTheme="majorBidi" w:cstheme="majorBidi"/>
          <w:szCs w:val="24"/>
          <w14:ligatures w14:val="none"/>
        </w:rPr>
        <w:t xml:space="preserve">Real </w:t>
      </w:r>
      <w:proofErr w:type="spellStart"/>
      <w:r w:rsidRPr="00D375DC">
        <w:rPr>
          <w:rFonts w:asciiTheme="majorBidi" w:eastAsia="Calibri" w:hAnsiTheme="majorBidi" w:cstheme="majorBidi"/>
          <w:szCs w:val="24"/>
          <w14:ligatures w14:val="none"/>
        </w:rPr>
        <w:t>Decreto</w:t>
      </w:r>
      <w:proofErr w:type="spellEnd"/>
      <w:r w:rsidRPr="00D375DC">
        <w:rPr>
          <w:rFonts w:asciiTheme="majorBidi" w:eastAsia="Calibri" w:hAnsiTheme="majorBidi" w:cstheme="majorBidi"/>
          <w:szCs w:val="24"/>
          <w14:ligatures w14:val="none"/>
        </w:rPr>
        <w:t xml:space="preserve"> 1815/1991, de 20 de </w:t>
      </w:r>
      <w:proofErr w:type="spellStart"/>
      <w:r w:rsidRPr="00D375DC">
        <w:rPr>
          <w:rFonts w:asciiTheme="majorBidi" w:eastAsia="Calibri" w:hAnsiTheme="majorBidi" w:cstheme="majorBidi"/>
          <w:szCs w:val="24"/>
          <w14:ligatures w14:val="none"/>
        </w:rPr>
        <w:t>diciembre</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por</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el</w:t>
      </w:r>
      <w:proofErr w:type="spellEnd"/>
      <w:r w:rsidRPr="00D375DC">
        <w:rPr>
          <w:rFonts w:asciiTheme="majorBidi" w:eastAsia="Calibri" w:hAnsiTheme="majorBidi" w:cstheme="majorBidi"/>
          <w:szCs w:val="24"/>
          <w14:ligatures w14:val="none"/>
        </w:rPr>
        <w:t xml:space="preserve"> que se </w:t>
      </w:r>
      <w:proofErr w:type="spellStart"/>
      <w:r w:rsidRPr="00D375DC">
        <w:rPr>
          <w:rFonts w:asciiTheme="majorBidi" w:eastAsia="Calibri" w:hAnsiTheme="majorBidi" w:cstheme="majorBidi"/>
          <w:szCs w:val="24"/>
          <w14:ligatures w14:val="none"/>
        </w:rPr>
        <w:t>aprueban</w:t>
      </w:r>
      <w:proofErr w:type="spellEnd"/>
      <w:r w:rsidRPr="00D375DC">
        <w:rPr>
          <w:rFonts w:asciiTheme="majorBidi" w:eastAsia="Calibri" w:hAnsiTheme="majorBidi" w:cstheme="majorBidi"/>
          <w:szCs w:val="24"/>
          <w14:ligatures w14:val="none"/>
        </w:rPr>
        <w:t xml:space="preserve"> las </w:t>
      </w:r>
      <w:proofErr w:type="spellStart"/>
      <w:r w:rsidRPr="00D375DC">
        <w:rPr>
          <w:rFonts w:asciiTheme="majorBidi" w:eastAsia="Calibri" w:hAnsiTheme="majorBidi" w:cstheme="majorBidi"/>
          <w:szCs w:val="24"/>
          <w14:ligatures w14:val="none"/>
        </w:rPr>
        <w:t>normas</w:t>
      </w:r>
      <w:proofErr w:type="spellEnd"/>
      <w:r w:rsidRPr="00D375DC">
        <w:rPr>
          <w:rFonts w:asciiTheme="majorBidi" w:eastAsia="Calibri" w:hAnsiTheme="majorBidi" w:cstheme="majorBidi"/>
          <w:szCs w:val="24"/>
          <w14:ligatures w14:val="none"/>
        </w:rPr>
        <w:t xml:space="preserve"> para </w:t>
      </w:r>
      <w:proofErr w:type="spellStart"/>
      <w:r w:rsidRPr="00D375DC">
        <w:rPr>
          <w:rFonts w:asciiTheme="majorBidi" w:eastAsia="Calibri" w:hAnsiTheme="majorBidi" w:cstheme="majorBidi"/>
          <w:szCs w:val="24"/>
          <w14:ligatures w14:val="none"/>
        </w:rPr>
        <w:t>formulación</w:t>
      </w:r>
      <w:proofErr w:type="spellEnd"/>
      <w:r w:rsidRPr="00D375DC">
        <w:rPr>
          <w:rFonts w:asciiTheme="majorBidi" w:eastAsia="Calibri" w:hAnsiTheme="majorBidi" w:cstheme="majorBidi"/>
          <w:szCs w:val="24"/>
          <w14:ligatures w14:val="none"/>
        </w:rPr>
        <w:t xml:space="preserve"> de las </w:t>
      </w:r>
      <w:proofErr w:type="spellStart"/>
      <w:r w:rsidRPr="00D375DC">
        <w:rPr>
          <w:rFonts w:asciiTheme="majorBidi" w:eastAsia="Calibri" w:hAnsiTheme="majorBidi" w:cstheme="majorBidi"/>
          <w:szCs w:val="24"/>
          <w14:ligatures w14:val="none"/>
        </w:rPr>
        <w:t>cuentas</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anuales</w:t>
      </w:r>
      <w:proofErr w:type="spellEnd"/>
      <w:r w:rsidRPr="00D375DC">
        <w:rPr>
          <w:rFonts w:asciiTheme="majorBidi" w:eastAsia="Calibri" w:hAnsiTheme="majorBidi" w:cstheme="majorBidi"/>
          <w:szCs w:val="24"/>
          <w14:ligatures w14:val="none"/>
        </w:rPr>
        <w:t xml:space="preserve"> </w:t>
      </w:r>
      <w:proofErr w:type="spellStart"/>
      <w:r w:rsidRPr="00D375DC">
        <w:rPr>
          <w:rFonts w:asciiTheme="majorBidi" w:eastAsia="Calibri" w:hAnsiTheme="majorBidi" w:cstheme="majorBidi"/>
          <w:szCs w:val="24"/>
          <w14:ligatures w14:val="none"/>
        </w:rPr>
        <w:t>consolidadas</w:t>
      </w:r>
      <w:proofErr w:type="spellEnd"/>
      <w:r w:rsidRPr="00D375DC">
        <w:rPr>
          <w:rFonts w:asciiTheme="majorBidi" w:eastAsia="Calibri" w:hAnsiTheme="majorBidi" w:cstheme="majorBidi"/>
          <w:szCs w:val="24"/>
          <w14:ligatures w14:val="none"/>
        </w:rPr>
        <w:t xml:space="preserve"> [Royal Decree 1815/1991, of December 20, approving the rules for the formulation of consolidated annual accounts]</w:t>
      </w:r>
      <w:r w:rsidR="00F3290F" w:rsidRPr="00D375DC">
        <w:rPr>
          <w:rFonts w:asciiTheme="majorBidi" w:eastAsia="Calibri" w:hAnsiTheme="majorBidi" w:cstheme="majorBidi"/>
          <w:szCs w:val="24"/>
          <w14:ligatures w14:val="none"/>
        </w:rPr>
        <w:t xml:space="preserve"> (Spain)</w:t>
      </w:r>
      <w:r w:rsidRPr="00D375DC">
        <w:rPr>
          <w:rFonts w:asciiTheme="majorBidi" w:eastAsia="Calibri" w:hAnsiTheme="majorBidi" w:cstheme="majorBidi"/>
          <w:szCs w:val="24"/>
          <w14:ligatures w14:val="none"/>
        </w:rPr>
        <w:t xml:space="preserve">. </w:t>
      </w:r>
      <w:r w:rsidR="00F3290F"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1991</w:t>
      </w:r>
      <w:r w:rsidR="00F3290F"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proofErr w:type="spellStart"/>
      <w:r w:rsidR="00F3290F" w:rsidRPr="00D375DC">
        <w:rPr>
          <w:rFonts w:asciiTheme="majorBidi" w:eastAsia="Calibri" w:hAnsiTheme="majorBidi" w:cstheme="majorBidi"/>
          <w:i/>
          <w:iCs/>
          <w:szCs w:val="24"/>
          <w14:ligatures w14:val="none"/>
        </w:rPr>
        <w:t>Boletín</w:t>
      </w:r>
      <w:proofErr w:type="spellEnd"/>
      <w:r w:rsidR="00F3290F" w:rsidRPr="00D375DC">
        <w:rPr>
          <w:rFonts w:asciiTheme="majorBidi" w:eastAsia="Calibri" w:hAnsiTheme="majorBidi" w:cstheme="majorBidi"/>
          <w:i/>
          <w:iCs/>
          <w:szCs w:val="24"/>
          <w14:ligatures w14:val="none"/>
        </w:rPr>
        <w:t xml:space="preserve"> </w:t>
      </w:r>
      <w:proofErr w:type="spellStart"/>
      <w:r w:rsidR="00F3290F" w:rsidRPr="00D375DC">
        <w:rPr>
          <w:rFonts w:asciiTheme="majorBidi" w:eastAsia="Calibri" w:hAnsiTheme="majorBidi" w:cstheme="majorBidi"/>
          <w:i/>
          <w:iCs/>
          <w:szCs w:val="24"/>
          <w14:ligatures w14:val="none"/>
        </w:rPr>
        <w:t>Oficial</w:t>
      </w:r>
      <w:proofErr w:type="spellEnd"/>
      <w:r w:rsidR="00F3290F" w:rsidRPr="00D375DC">
        <w:rPr>
          <w:rFonts w:asciiTheme="majorBidi" w:eastAsia="Calibri" w:hAnsiTheme="majorBidi" w:cstheme="majorBidi"/>
          <w:i/>
          <w:iCs/>
          <w:szCs w:val="24"/>
          <w14:ligatures w14:val="none"/>
        </w:rPr>
        <w:t xml:space="preserve"> del Estado</w:t>
      </w:r>
      <w:r w:rsidR="003D1261" w:rsidRPr="00D375DC">
        <w:rPr>
          <w:rFonts w:asciiTheme="majorBidi" w:eastAsia="Calibri" w:hAnsiTheme="majorBidi" w:cstheme="majorBidi"/>
          <w:szCs w:val="24"/>
          <w14:ligatures w14:val="none"/>
        </w:rPr>
        <w:t>,</w:t>
      </w:r>
      <w:r w:rsidR="003D1261" w:rsidRPr="00D375DC">
        <w:rPr>
          <w:rFonts w:asciiTheme="majorBidi" w:eastAsia="Calibri" w:hAnsiTheme="majorBidi" w:cstheme="majorBidi"/>
          <w:i/>
          <w:iCs/>
          <w:szCs w:val="24"/>
          <w14:ligatures w14:val="none"/>
        </w:rPr>
        <w:t xml:space="preserve"> </w:t>
      </w:r>
      <w:r w:rsidRPr="00D375DC">
        <w:rPr>
          <w:rFonts w:asciiTheme="majorBidi" w:eastAsia="Calibri" w:hAnsiTheme="majorBidi" w:cstheme="majorBidi"/>
          <w:szCs w:val="24"/>
          <w14:ligatures w14:val="none"/>
        </w:rPr>
        <w:t>No. 310</w:t>
      </w:r>
      <w:r w:rsidR="00F3290F"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41638</w:t>
      </w:r>
      <w:r w:rsidR="00C330D4"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41654</w:t>
      </w:r>
      <w:r w:rsidR="00F3290F"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hyperlink r:id="rId51" w:history="1">
        <w:r w:rsidRPr="00D375DC">
          <w:rPr>
            <w:rFonts w:asciiTheme="majorBidi" w:eastAsia="Calibri" w:hAnsiTheme="majorBidi" w:cstheme="majorBidi"/>
            <w:color w:val="0563C1"/>
            <w:szCs w:val="24"/>
            <w:u w:val="single"/>
            <w14:ligatures w14:val="none"/>
          </w:rPr>
          <w:t>https://www.boe.es/buscar/doc.php?id=BOE-A-1991-30762</w:t>
        </w:r>
      </w:hyperlink>
    </w:p>
    <w:p w14:paraId="34C509DE" w14:textId="25454543" w:rsidR="003F5888" w:rsidRPr="00D375DC" w:rsidRDefault="003F5888" w:rsidP="00D375DC">
      <w:pPr>
        <w:spacing w:after="0"/>
        <w:ind w:left="720" w:hanging="720"/>
        <w:rPr>
          <w:rFonts w:asciiTheme="majorBidi" w:eastAsia="Calibri" w:hAnsiTheme="majorBidi" w:cstheme="majorBidi"/>
          <w:szCs w:val="24"/>
          <w:u w:val="single"/>
          <w14:ligatures w14:val="none"/>
        </w:rPr>
      </w:pPr>
      <w:r w:rsidRPr="00580E35">
        <w:rPr>
          <w:rFonts w:asciiTheme="majorBidi" w:hAnsiTheme="majorBidi" w:cstheme="majorBidi"/>
          <w:szCs w:val="24"/>
          <w14:ligatures w14:val="none"/>
        </w:rPr>
        <w:t>S.I. No. 116/2005 - European Communities (International Financial Reporting Standards and Miscellaneous Amendments) Regulations</w:t>
      </w:r>
      <w:r w:rsidRPr="00D375DC">
        <w:rPr>
          <w:rFonts w:asciiTheme="majorBidi" w:hAnsiTheme="majorBidi" w:cstheme="majorBidi"/>
          <w:szCs w:val="24"/>
          <w14:ligatures w14:val="none"/>
        </w:rPr>
        <w:t xml:space="preserve"> 2005</w:t>
      </w:r>
      <w:r w:rsidR="00C330D4" w:rsidRPr="00D375DC">
        <w:rPr>
          <w:rFonts w:asciiTheme="majorBidi" w:hAnsiTheme="majorBidi" w:cstheme="majorBidi"/>
          <w:szCs w:val="24"/>
          <w14:ligatures w14:val="none"/>
        </w:rPr>
        <w:t xml:space="preserve"> (Ireland)</w:t>
      </w:r>
      <w:r w:rsidRPr="00D375DC">
        <w:rPr>
          <w:rFonts w:asciiTheme="majorBidi" w:hAnsiTheme="majorBidi" w:cstheme="majorBidi"/>
          <w:szCs w:val="24"/>
          <w14:ligatures w14:val="none"/>
        </w:rPr>
        <w:t xml:space="preserve">. </w:t>
      </w:r>
      <w:r w:rsidR="00C330D4" w:rsidRPr="00D375DC">
        <w:rPr>
          <w:rFonts w:asciiTheme="majorBidi" w:hAnsiTheme="majorBidi" w:cstheme="majorBidi"/>
          <w:szCs w:val="24"/>
          <w14:ligatures w14:val="none"/>
        </w:rPr>
        <w:t>(</w:t>
      </w:r>
      <w:r w:rsidRPr="00D375DC">
        <w:rPr>
          <w:rFonts w:asciiTheme="majorBidi" w:hAnsiTheme="majorBidi" w:cstheme="majorBidi"/>
          <w:szCs w:val="24"/>
          <w14:ligatures w14:val="none"/>
        </w:rPr>
        <w:t>2005</w:t>
      </w:r>
      <w:r w:rsidR="00C330D4"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52" w:history="1">
        <w:r w:rsidR="00B15170" w:rsidRPr="00D375DC">
          <w:rPr>
            <w:rStyle w:val="Hyperlink"/>
            <w:rFonts w:asciiTheme="majorBidi" w:hAnsiTheme="majorBidi" w:cstheme="majorBidi"/>
            <w:szCs w:val="24"/>
          </w:rPr>
          <w:t>https://www.irishstatutebook.ie/eli/2005/si/116/made/en/</w:t>
        </w:r>
      </w:hyperlink>
    </w:p>
    <w:p w14:paraId="06186870" w14:textId="367CCB50" w:rsidR="003F5888" w:rsidRPr="00D375DC" w:rsidRDefault="003F5888" w:rsidP="00D375DC">
      <w:pPr>
        <w:spacing w:after="0"/>
        <w:ind w:left="720" w:hanging="720"/>
        <w:rPr>
          <w:rFonts w:asciiTheme="majorBidi" w:eastAsia="Calibri" w:hAnsiTheme="majorBidi" w:cstheme="majorBidi"/>
          <w:szCs w:val="24"/>
          <w14:ligatures w14:val="none"/>
        </w:rPr>
      </w:pPr>
      <w:proofErr w:type="spellStart"/>
      <w:r w:rsidRPr="00D375DC">
        <w:rPr>
          <w:rFonts w:asciiTheme="majorBidi" w:eastAsia="Calibri" w:hAnsiTheme="majorBidi" w:cstheme="majorBidi"/>
          <w:szCs w:val="24"/>
          <w14:ligatures w14:val="none"/>
        </w:rPr>
        <w:t>Ustawa</w:t>
      </w:r>
      <w:proofErr w:type="spellEnd"/>
      <w:r w:rsidRPr="00D375DC">
        <w:rPr>
          <w:rFonts w:asciiTheme="majorBidi" w:eastAsia="Calibri" w:hAnsiTheme="majorBidi" w:cstheme="majorBidi"/>
          <w:szCs w:val="24"/>
          <w14:ligatures w14:val="none"/>
        </w:rPr>
        <w:t xml:space="preserve"> z </w:t>
      </w:r>
      <w:proofErr w:type="spellStart"/>
      <w:r w:rsidRPr="00D375DC">
        <w:rPr>
          <w:rFonts w:asciiTheme="majorBidi" w:eastAsia="Calibri" w:hAnsiTheme="majorBidi" w:cstheme="majorBidi"/>
          <w:szCs w:val="24"/>
          <w14:ligatures w14:val="none"/>
        </w:rPr>
        <w:t>dnia</w:t>
      </w:r>
      <w:proofErr w:type="spellEnd"/>
      <w:r w:rsidRPr="00D375DC">
        <w:rPr>
          <w:rFonts w:asciiTheme="majorBidi" w:eastAsia="Calibri" w:hAnsiTheme="majorBidi" w:cstheme="majorBidi"/>
          <w:szCs w:val="24"/>
          <w14:ligatures w14:val="none"/>
        </w:rPr>
        <w:t xml:space="preserve"> 29 </w:t>
      </w:r>
      <w:proofErr w:type="spellStart"/>
      <w:r w:rsidRPr="00D375DC">
        <w:rPr>
          <w:rFonts w:asciiTheme="majorBidi" w:eastAsia="Calibri" w:hAnsiTheme="majorBidi" w:cstheme="majorBidi"/>
          <w:szCs w:val="24"/>
          <w14:ligatures w14:val="none"/>
        </w:rPr>
        <w:t>września</w:t>
      </w:r>
      <w:proofErr w:type="spellEnd"/>
      <w:r w:rsidRPr="00D375DC">
        <w:rPr>
          <w:rFonts w:asciiTheme="majorBidi" w:eastAsia="Calibri" w:hAnsiTheme="majorBidi" w:cstheme="majorBidi"/>
          <w:szCs w:val="24"/>
          <w14:ligatures w14:val="none"/>
        </w:rPr>
        <w:t xml:space="preserve"> 1994 r. o </w:t>
      </w:r>
      <w:proofErr w:type="spellStart"/>
      <w:r w:rsidRPr="00D375DC">
        <w:rPr>
          <w:rFonts w:asciiTheme="majorBidi" w:eastAsia="Calibri" w:hAnsiTheme="majorBidi" w:cstheme="majorBidi"/>
          <w:szCs w:val="24"/>
          <w14:ligatures w14:val="none"/>
        </w:rPr>
        <w:t>rachunkowości</w:t>
      </w:r>
      <w:proofErr w:type="spellEnd"/>
      <w:r w:rsidRPr="00D375DC">
        <w:rPr>
          <w:rFonts w:asciiTheme="majorBidi" w:eastAsia="Calibri" w:hAnsiTheme="majorBidi" w:cstheme="majorBidi"/>
          <w:szCs w:val="24"/>
          <w14:ligatures w14:val="none"/>
        </w:rPr>
        <w:t xml:space="preserve"> [Act of September 29, </w:t>
      </w:r>
      <w:proofErr w:type="gramStart"/>
      <w:r w:rsidRPr="00D375DC">
        <w:rPr>
          <w:rFonts w:asciiTheme="majorBidi" w:eastAsia="Calibri" w:hAnsiTheme="majorBidi" w:cstheme="majorBidi"/>
          <w:szCs w:val="24"/>
          <w14:ligatures w14:val="none"/>
        </w:rPr>
        <w:t>1994</w:t>
      </w:r>
      <w:proofErr w:type="gramEnd"/>
      <w:r w:rsidRPr="00D375DC">
        <w:rPr>
          <w:rFonts w:asciiTheme="majorBidi" w:eastAsia="Calibri" w:hAnsiTheme="majorBidi" w:cstheme="majorBidi"/>
          <w:szCs w:val="24"/>
          <w14:ligatures w14:val="none"/>
        </w:rPr>
        <w:t xml:space="preserve"> on accounting]</w:t>
      </w:r>
      <w:r w:rsidR="00C330D4" w:rsidRPr="00D375DC">
        <w:rPr>
          <w:rFonts w:asciiTheme="majorBidi" w:eastAsia="Calibri" w:hAnsiTheme="majorBidi" w:cstheme="majorBidi"/>
          <w:szCs w:val="24"/>
          <w14:ligatures w14:val="none"/>
        </w:rPr>
        <w:t xml:space="preserve"> (Poland)</w:t>
      </w:r>
      <w:r w:rsidRPr="00D375DC">
        <w:rPr>
          <w:rFonts w:asciiTheme="majorBidi" w:eastAsia="Calibri" w:hAnsiTheme="majorBidi" w:cstheme="majorBidi"/>
          <w:szCs w:val="24"/>
          <w14:ligatures w14:val="none"/>
        </w:rPr>
        <w:t xml:space="preserve">. </w:t>
      </w:r>
      <w:r w:rsidR="00C330D4"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1994</w:t>
      </w:r>
      <w:r w:rsidR="00C330D4"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proofErr w:type="spellStart"/>
      <w:r w:rsidR="008467B1" w:rsidRPr="00D375DC">
        <w:rPr>
          <w:rFonts w:asciiTheme="majorBidi" w:eastAsia="Calibri" w:hAnsiTheme="majorBidi" w:cstheme="majorBidi"/>
          <w:i/>
          <w:iCs/>
          <w:szCs w:val="24"/>
          <w14:ligatures w14:val="none"/>
        </w:rPr>
        <w:t>Dziennik</w:t>
      </w:r>
      <w:proofErr w:type="spellEnd"/>
      <w:r w:rsidR="008467B1" w:rsidRPr="00D375DC">
        <w:rPr>
          <w:rFonts w:asciiTheme="majorBidi" w:eastAsia="Calibri" w:hAnsiTheme="majorBidi" w:cstheme="majorBidi"/>
          <w:i/>
          <w:iCs/>
          <w:szCs w:val="24"/>
          <w14:ligatures w14:val="none"/>
        </w:rPr>
        <w:t xml:space="preserve"> </w:t>
      </w:r>
      <w:proofErr w:type="spellStart"/>
      <w:r w:rsidR="008467B1" w:rsidRPr="00D375DC">
        <w:rPr>
          <w:rFonts w:asciiTheme="majorBidi" w:eastAsia="Calibri" w:hAnsiTheme="majorBidi" w:cstheme="majorBidi"/>
          <w:i/>
          <w:iCs/>
          <w:szCs w:val="24"/>
          <w14:ligatures w14:val="none"/>
        </w:rPr>
        <w:t>Ustaw</w:t>
      </w:r>
      <w:proofErr w:type="spellEnd"/>
      <w:r w:rsidR="00F47848" w:rsidRPr="00D375DC">
        <w:rPr>
          <w:rFonts w:asciiTheme="majorBidi" w:eastAsia="Calibri" w:hAnsiTheme="majorBidi" w:cstheme="majorBidi"/>
          <w:szCs w:val="24"/>
          <w14:ligatures w14:val="none"/>
        </w:rPr>
        <w:t>,</w:t>
      </w:r>
      <w:r w:rsidR="00F47848">
        <w:rPr>
          <w:rFonts w:asciiTheme="majorBidi" w:eastAsia="Calibri" w:hAnsiTheme="majorBidi" w:cstheme="majorBidi"/>
          <w:i/>
          <w:iCs/>
          <w:szCs w:val="24"/>
          <w14:ligatures w14:val="none"/>
        </w:rPr>
        <w:t xml:space="preserve"> </w:t>
      </w:r>
      <w:r w:rsidRPr="00D375DC">
        <w:rPr>
          <w:rFonts w:asciiTheme="majorBidi" w:eastAsia="Calibri" w:hAnsiTheme="majorBidi" w:cstheme="majorBidi"/>
          <w:szCs w:val="24"/>
          <w14:ligatures w14:val="none"/>
        </w:rPr>
        <w:t>No. 121</w:t>
      </w:r>
      <w:r w:rsidR="00C330D4" w:rsidRPr="00D375DC">
        <w:rPr>
          <w:rFonts w:asciiTheme="majorBidi" w:eastAsia="Calibri" w:hAnsiTheme="majorBidi" w:cstheme="majorBidi"/>
          <w:szCs w:val="24"/>
          <w14:ligatures w14:val="none"/>
        </w:rPr>
        <w:t>.</w:t>
      </w:r>
      <w:r w:rsidRPr="00D375DC">
        <w:rPr>
          <w:rFonts w:asciiTheme="majorBidi" w:eastAsia="Calibri" w:hAnsiTheme="majorBidi" w:cstheme="majorBidi"/>
          <w:szCs w:val="24"/>
          <w14:ligatures w14:val="none"/>
        </w:rPr>
        <w:t xml:space="preserve"> </w:t>
      </w:r>
      <w:hyperlink r:id="rId53" w:history="1">
        <w:r w:rsidR="00B15170" w:rsidRPr="00D375DC">
          <w:rPr>
            <w:rStyle w:val="Hyperlink"/>
            <w:rFonts w:asciiTheme="majorBidi" w:eastAsia="Calibri" w:hAnsiTheme="majorBidi" w:cstheme="majorBidi"/>
            <w:szCs w:val="24"/>
            <w14:ligatures w14:val="none"/>
          </w:rPr>
          <w:t>https://isap.sejm.gov.pl/isap.nsf/DocDetails.xsp?id=wdu19941210591</w:t>
        </w:r>
      </w:hyperlink>
    </w:p>
    <w:p w14:paraId="38148280" w14:textId="7F35CEB8" w:rsidR="003F5888" w:rsidRPr="00D375DC" w:rsidRDefault="003F5888" w:rsidP="00580E35">
      <w:pPr>
        <w:spacing w:after="0"/>
        <w:ind w:left="720" w:hanging="720"/>
        <w:rPr>
          <w:rFonts w:asciiTheme="majorBidi" w:eastAsia="Calibri" w:hAnsiTheme="majorBidi" w:cstheme="majorBidi"/>
          <w:szCs w:val="24"/>
          <w:u w:val="single"/>
          <w14:ligatures w14:val="none"/>
        </w:rPr>
      </w:pPr>
      <w:proofErr w:type="spellStart"/>
      <w:r w:rsidRPr="00D375DC">
        <w:rPr>
          <w:rFonts w:asciiTheme="majorBidi" w:eastAsia="Calibri" w:hAnsiTheme="majorBidi" w:cstheme="majorBidi"/>
          <w:szCs w:val="24"/>
          <w14:ligatures w14:val="none"/>
        </w:rPr>
        <w:t>Zákon</w:t>
      </w:r>
      <w:proofErr w:type="spellEnd"/>
      <w:r w:rsidRPr="00D375DC">
        <w:rPr>
          <w:rFonts w:asciiTheme="majorBidi" w:eastAsia="Calibri" w:hAnsiTheme="majorBidi" w:cstheme="majorBidi"/>
          <w:szCs w:val="24"/>
          <w14:ligatures w14:val="none"/>
        </w:rPr>
        <w:t xml:space="preserve"> č. 431/2002 Z. z. o </w:t>
      </w:r>
      <w:proofErr w:type="spellStart"/>
      <w:r w:rsidRPr="00D375DC">
        <w:rPr>
          <w:rFonts w:asciiTheme="majorBidi" w:eastAsia="Calibri" w:hAnsiTheme="majorBidi" w:cstheme="majorBidi"/>
          <w:szCs w:val="24"/>
          <w14:ligatures w14:val="none"/>
        </w:rPr>
        <w:t>účtovníctve</w:t>
      </w:r>
      <w:proofErr w:type="spellEnd"/>
      <w:r w:rsidRPr="00D375DC">
        <w:rPr>
          <w:rFonts w:asciiTheme="majorBidi" w:eastAsia="Calibri" w:hAnsiTheme="majorBidi" w:cstheme="majorBidi"/>
          <w:szCs w:val="24"/>
          <w14:ligatures w14:val="none"/>
        </w:rPr>
        <w:t xml:space="preserve"> [Act No 431/2002 Coll. on Accounting]</w:t>
      </w:r>
      <w:r w:rsidR="00C330D4" w:rsidRPr="00D375DC">
        <w:rPr>
          <w:rFonts w:asciiTheme="majorBidi" w:eastAsia="Calibri" w:hAnsiTheme="majorBidi" w:cstheme="majorBidi"/>
          <w:szCs w:val="24"/>
          <w14:ligatures w14:val="none"/>
        </w:rPr>
        <w:t xml:space="preserve"> (</w:t>
      </w:r>
      <w:r w:rsidR="00C330D4" w:rsidRPr="00D375DC">
        <w:rPr>
          <w:rFonts w:asciiTheme="majorBidi" w:eastAsia="Calibri" w:hAnsiTheme="majorBidi" w:cstheme="majorBidi"/>
          <w:szCs w:val="24"/>
          <w:lang w:val="en-US"/>
          <w14:ligatures w14:val="none"/>
        </w:rPr>
        <w:t>Slovakia)</w:t>
      </w:r>
      <w:r w:rsidRPr="00D375DC">
        <w:rPr>
          <w:rFonts w:asciiTheme="majorBidi" w:eastAsia="Calibri" w:hAnsiTheme="majorBidi" w:cstheme="majorBidi"/>
          <w:szCs w:val="24"/>
          <w14:ligatures w14:val="none"/>
        </w:rPr>
        <w:t xml:space="preserve">. </w:t>
      </w:r>
      <w:r w:rsidR="00C330D4" w:rsidRPr="00D375DC">
        <w:rPr>
          <w:rFonts w:asciiTheme="majorBidi" w:eastAsia="Calibri" w:hAnsiTheme="majorBidi" w:cstheme="majorBidi"/>
          <w:szCs w:val="24"/>
          <w:lang w:val="de-DE"/>
          <w14:ligatures w14:val="none"/>
        </w:rPr>
        <w:t>(</w:t>
      </w:r>
      <w:r w:rsidRPr="00D375DC">
        <w:rPr>
          <w:rFonts w:asciiTheme="majorBidi" w:eastAsia="Calibri" w:hAnsiTheme="majorBidi" w:cstheme="majorBidi"/>
          <w:szCs w:val="24"/>
          <w:lang w:val="de-DE"/>
          <w14:ligatures w14:val="none"/>
        </w:rPr>
        <w:t>2002</w:t>
      </w:r>
      <w:r w:rsidR="00C330D4" w:rsidRPr="00D375DC">
        <w:rPr>
          <w:rFonts w:asciiTheme="majorBidi" w:eastAsia="Calibri" w:hAnsiTheme="majorBidi" w:cstheme="majorBidi"/>
          <w:szCs w:val="24"/>
          <w:lang w:val="de-DE"/>
          <w14:ligatures w14:val="none"/>
        </w:rPr>
        <w:t>).</w:t>
      </w:r>
      <w:r w:rsidR="008467B1" w:rsidRPr="00D375DC">
        <w:rPr>
          <w:rFonts w:asciiTheme="majorBidi" w:eastAsia="Calibri" w:hAnsiTheme="majorBidi" w:cstheme="majorBidi"/>
          <w:szCs w:val="24"/>
          <w:lang w:val="de-DE"/>
          <w14:ligatures w14:val="none"/>
        </w:rPr>
        <w:t xml:space="preserve"> </w:t>
      </w:r>
      <w:proofErr w:type="spellStart"/>
      <w:r w:rsidR="008467B1" w:rsidRPr="00D375DC">
        <w:rPr>
          <w:rFonts w:asciiTheme="majorBidi" w:eastAsia="Calibri" w:hAnsiTheme="majorBidi" w:cstheme="majorBidi"/>
          <w:i/>
          <w:iCs/>
          <w:szCs w:val="24"/>
          <w:lang w:val="de-DE"/>
          <w14:ligatures w14:val="none"/>
        </w:rPr>
        <w:t>Zbierka</w:t>
      </w:r>
      <w:proofErr w:type="spellEnd"/>
      <w:r w:rsidR="008467B1" w:rsidRPr="00D375DC">
        <w:rPr>
          <w:rFonts w:asciiTheme="majorBidi" w:eastAsia="Calibri" w:hAnsiTheme="majorBidi" w:cstheme="majorBidi"/>
          <w:i/>
          <w:iCs/>
          <w:szCs w:val="24"/>
          <w:lang w:val="de-DE"/>
          <w14:ligatures w14:val="none"/>
        </w:rPr>
        <w:t xml:space="preserve"> </w:t>
      </w:r>
      <w:proofErr w:type="spellStart"/>
      <w:r w:rsidR="008467B1" w:rsidRPr="00D375DC">
        <w:rPr>
          <w:rFonts w:asciiTheme="majorBidi" w:eastAsia="Calibri" w:hAnsiTheme="majorBidi" w:cstheme="majorBidi"/>
          <w:i/>
          <w:iCs/>
          <w:szCs w:val="24"/>
          <w:lang w:val="de-DE"/>
          <w14:ligatures w14:val="none"/>
        </w:rPr>
        <w:t>zákonov</w:t>
      </w:r>
      <w:proofErr w:type="spellEnd"/>
      <w:r w:rsidR="003C2CC0" w:rsidRPr="002A38F7">
        <w:rPr>
          <w:rFonts w:asciiTheme="majorBidi" w:eastAsia="Calibri" w:hAnsiTheme="majorBidi" w:cstheme="majorBidi"/>
          <w:szCs w:val="24"/>
          <w:lang w:val="de-DE"/>
          <w14:ligatures w14:val="none"/>
        </w:rPr>
        <w:t>.</w:t>
      </w:r>
      <w:r w:rsidR="008467B1" w:rsidRPr="00D375DC">
        <w:rPr>
          <w:rFonts w:asciiTheme="majorBidi" w:eastAsia="Calibri" w:hAnsiTheme="majorBidi" w:cstheme="majorBidi"/>
          <w:i/>
          <w:iCs/>
          <w:szCs w:val="24"/>
          <w:lang w:val="de-DE"/>
          <w14:ligatures w14:val="none"/>
        </w:rPr>
        <w:t xml:space="preserve"> </w:t>
      </w:r>
      <w:hyperlink r:id="rId54" w:history="1">
        <w:r w:rsidR="00863731" w:rsidRPr="00D375DC">
          <w:rPr>
            <w:rStyle w:val="Hyperlink"/>
            <w:rFonts w:asciiTheme="majorBidi" w:hAnsiTheme="majorBidi" w:cstheme="majorBidi"/>
          </w:rPr>
          <w:t>https://www.slov-lex.sk/ezbierky/pravne-predpisy/SK/ZZ/2002/431/vyhlasene_znenie.html</w:t>
        </w:r>
      </w:hyperlink>
    </w:p>
    <w:p w14:paraId="174813FC" w14:textId="77777777" w:rsidR="007F5398" w:rsidRPr="007F5398" w:rsidRDefault="003F5888" w:rsidP="007F5398">
      <w:pPr>
        <w:spacing w:after="0"/>
        <w:ind w:left="720" w:hanging="720"/>
        <w:rPr>
          <w:rFonts w:asciiTheme="majorBidi" w:hAnsiTheme="majorBidi" w:cstheme="majorBidi"/>
          <w:szCs w:val="24"/>
          <w:lang w:val="en-US"/>
        </w:rPr>
      </w:pPr>
      <w:proofErr w:type="spellStart"/>
      <w:r w:rsidRPr="00580E35">
        <w:rPr>
          <w:rFonts w:asciiTheme="majorBidi" w:hAnsiTheme="majorBidi" w:cstheme="majorBidi"/>
          <w:szCs w:val="24"/>
          <w14:ligatures w14:val="none"/>
        </w:rPr>
        <w:t>Zákon</w:t>
      </w:r>
      <w:proofErr w:type="spellEnd"/>
      <w:r w:rsidRPr="00580E35">
        <w:rPr>
          <w:rFonts w:asciiTheme="majorBidi" w:hAnsiTheme="majorBidi" w:cstheme="majorBidi"/>
          <w:szCs w:val="24"/>
          <w14:ligatures w14:val="none"/>
        </w:rPr>
        <w:t xml:space="preserve"> č. 563/1991</w:t>
      </w:r>
      <w:r w:rsidRPr="00D375DC">
        <w:rPr>
          <w:rFonts w:asciiTheme="majorBidi" w:hAnsiTheme="majorBidi" w:cstheme="majorBidi"/>
          <w:szCs w:val="24"/>
          <w14:ligatures w14:val="none"/>
        </w:rPr>
        <w:t xml:space="preserve"> Sb. o </w:t>
      </w:r>
      <w:proofErr w:type="spellStart"/>
      <w:r w:rsidRPr="00D375DC">
        <w:rPr>
          <w:rFonts w:asciiTheme="majorBidi" w:hAnsiTheme="majorBidi" w:cstheme="majorBidi"/>
          <w:szCs w:val="24"/>
          <w14:ligatures w14:val="none"/>
        </w:rPr>
        <w:t>účetnictví</w:t>
      </w:r>
      <w:proofErr w:type="spellEnd"/>
      <w:r w:rsidRPr="00D375DC">
        <w:rPr>
          <w:rFonts w:asciiTheme="majorBidi" w:hAnsiTheme="majorBidi" w:cstheme="majorBidi"/>
          <w:szCs w:val="24"/>
          <w14:ligatures w14:val="none"/>
        </w:rPr>
        <w:t xml:space="preserve"> [Act No. 563/1991 Coll. on Accounting]</w:t>
      </w:r>
      <w:r w:rsidR="00C330D4" w:rsidRPr="00D375DC">
        <w:rPr>
          <w:rFonts w:asciiTheme="majorBidi" w:hAnsiTheme="majorBidi" w:cstheme="majorBidi"/>
          <w:szCs w:val="24"/>
          <w14:ligatures w14:val="none"/>
        </w:rPr>
        <w:t xml:space="preserve"> (</w:t>
      </w:r>
      <w:r w:rsidR="00C330D4" w:rsidRPr="00D375DC">
        <w:rPr>
          <w:rFonts w:asciiTheme="majorBidi" w:hAnsiTheme="majorBidi" w:cstheme="majorBidi"/>
          <w:szCs w:val="24"/>
          <w:lang w:val="en-US"/>
          <w14:ligatures w14:val="none"/>
        </w:rPr>
        <w:t>Czech Republic)</w:t>
      </w:r>
      <w:r w:rsidRPr="00D375DC">
        <w:rPr>
          <w:rFonts w:asciiTheme="majorBidi" w:hAnsiTheme="majorBidi" w:cstheme="majorBidi"/>
          <w:szCs w:val="24"/>
          <w14:ligatures w14:val="none"/>
        </w:rPr>
        <w:t xml:space="preserve">. </w:t>
      </w:r>
      <w:r w:rsidR="00C330D4" w:rsidRPr="00D375DC">
        <w:rPr>
          <w:rFonts w:asciiTheme="majorBidi" w:hAnsiTheme="majorBidi" w:cstheme="majorBidi"/>
          <w:szCs w:val="24"/>
          <w14:ligatures w14:val="none"/>
        </w:rPr>
        <w:t>(</w:t>
      </w:r>
      <w:r w:rsidRPr="00D375DC">
        <w:rPr>
          <w:rFonts w:asciiTheme="majorBidi" w:hAnsiTheme="majorBidi" w:cstheme="majorBidi"/>
          <w:szCs w:val="24"/>
          <w14:ligatures w14:val="none"/>
        </w:rPr>
        <w:t>199</w:t>
      </w:r>
      <w:r w:rsidR="00C330D4" w:rsidRPr="00D375DC">
        <w:rPr>
          <w:rFonts w:asciiTheme="majorBidi" w:hAnsiTheme="majorBidi" w:cstheme="majorBidi"/>
          <w:szCs w:val="24"/>
          <w14:ligatures w14:val="none"/>
        </w:rPr>
        <w:t>1).</w:t>
      </w:r>
      <w:r w:rsidRPr="00D375DC">
        <w:rPr>
          <w:rFonts w:asciiTheme="majorBidi" w:hAnsiTheme="majorBidi" w:cstheme="majorBidi"/>
          <w:szCs w:val="24"/>
          <w14:ligatures w14:val="none"/>
        </w:rPr>
        <w:t xml:space="preserve"> </w:t>
      </w:r>
      <w:hyperlink r:id="rId55" w:history="1">
        <w:r w:rsidR="007F5398" w:rsidRPr="007F5398">
          <w:rPr>
            <w:rStyle w:val="Hyperlink"/>
            <w:rFonts w:asciiTheme="majorBidi" w:hAnsiTheme="majorBidi" w:cstheme="majorBidi"/>
            <w:szCs w:val="24"/>
            <w:lang w:val="en-US"/>
          </w:rPr>
          <w:t>https://www.e-sbirka.cz/sb/1991/563?zalozka=text</w:t>
        </w:r>
      </w:hyperlink>
      <w:r w:rsidR="007F5398" w:rsidRPr="007F5398">
        <w:rPr>
          <w:rFonts w:asciiTheme="majorBidi" w:hAnsiTheme="majorBidi" w:cstheme="majorBidi"/>
          <w:szCs w:val="24"/>
          <w:lang w:val="en-US"/>
        </w:rPr>
        <w:t xml:space="preserve"> </w:t>
      </w:r>
    </w:p>
    <w:p w14:paraId="1FA129DA" w14:textId="23CE34C1" w:rsidR="003F5888" w:rsidRPr="00580E35" w:rsidRDefault="003F5888" w:rsidP="00D375DC">
      <w:pPr>
        <w:tabs>
          <w:tab w:val="left" w:pos="709"/>
        </w:tabs>
        <w:spacing w:after="0" w:line="268" w:lineRule="auto"/>
        <w:ind w:left="709" w:hanging="709"/>
        <w:rPr>
          <w:rFonts w:asciiTheme="majorBidi" w:hAnsiTheme="majorBidi" w:cstheme="majorBidi"/>
          <w:szCs w:val="24"/>
          <w14:ligatures w14:val="none"/>
        </w:rPr>
      </w:pPr>
      <w:r w:rsidRPr="00580E35">
        <w:rPr>
          <w:rFonts w:asciiTheme="majorBidi" w:hAnsiTheme="majorBidi" w:cstheme="majorBidi"/>
          <w:szCs w:val="24"/>
          <w14:ligatures w14:val="none"/>
        </w:rPr>
        <w:t>Z</w:t>
      </w:r>
      <w:r w:rsidRPr="00D375DC">
        <w:rPr>
          <w:rFonts w:asciiTheme="majorBidi" w:hAnsiTheme="majorBidi" w:cstheme="majorBidi"/>
          <w:szCs w:val="24"/>
          <w14:ligatures w14:val="none"/>
        </w:rPr>
        <w:t xml:space="preserve">akon o </w:t>
      </w:r>
      <w:proofErr w:type="spellStart"/>
      <w:r w:rsidRPr="00D375DC">
        <w:rPr>
          <w:rFonts w:asciiTheme="majorBidi" w:hAnsiTheme="majorBidi" w:cstheme="majorBidi"/>
          <w:szCs w:val="24"/>
          <w14:ligatures w14:val="none"/>
        </w:rPr>
        <w:t>gospodarskih</w:t>
      </w:r>
      <w:proofErr w:type="spellEnd"/>
      <w:r w:rsidRPr="00D375DC">
        <w:rPr>
          <w:rFonts w:asciiTheme="majorBidi" w:hAnsiTheme="majorBidi" w:cstheme="majorBidi"/>
          <w:szCs w:val="24"/>
          <w14:ligatures w14:val="none"/>
        </w:rPr>
        <w:t xml:space="preserve"> </w:t>
      </w:r>
      <w:proofErr w:type="spellStart"/>
      <w:r w:rsidRPr="00D375DC">
        <w:rPr>
          <w:rFonts w:asciiTheme="majorBidi" w:hAnsiTheme="majorBidi" w:cstheme="majorBidi"/>
          <w:szCs w:val="24"/>
          <w14:ligatures w14:val="none"/>
        </w:rPr>
        <w:t>družbah</w:t>
      </w:r>
      <w:proofErr w:type="spellEnd"/>
      <w:r w:rsidRPr="00D375DC">
        <w:rPr>
          <w:rFonts w:asciiTheme="majorBidi" w:hAnsiTheme="majorBidi" w:cstheme="majorBidi"/>
          <w:szCs w:val="24"/>
          <w14:ligatures w14:val="none"/>
        </w:rPr>
        <w:t xml:space="preserve"> (ZGD-1) [Companies Act (ZGD-1)]</w:t>
      </w:r>
      <w:r w:rsidR="00336547" w:rsidRPr="00D375DC">
        <w:rPr>
          <w:rFonts w:asciiTheme="majorBidi" w:hAnsiTheme="majorBidi" w:cstheme="majorBidi"/>
          <w:szCs w:val="24"/>
          <w14:ligatures w14:val="none"/>
        </w:rPr>
        <w:t xml:space="preserve"> (</w:t>
      </w:r>
      <w:r w:rsidR="00336547" w:rsidRPr="00D375DC">
        <w:rPr>
          <w:rFonts w:asciiTheme="majorBidi" w:hAnsiTheme="majorBidi" w:cstheme="majorBidi"/>
          <w:szCs w:val="24"/>
          <w:lang w:val="en-US"/>
          <w14:ligatures w14:val="none"/>
        </w:rPr>
        <w:t>Slovenia)</w:t>
      </w:r>
      <w:r w:rsidRPr="00D375DC">
        <w:rPr>
          <w:rFonts w:asciiTheme="majorBidi" w:hAnsiTheme="majorBidi" w:cstheme="majorBidi"/>
          <w:szCs w:val="24"/>
          <w14:ligatures w14:val="none"/>
        </w:rPr>
        <w:t xml:space="preserve">. </w:t>
      </w:r>
      <w:r w:rsidR="00336547" w:rsidRPr="00D375DC">
        <w:rPr>
          <w:rFonts w:asciiTheme="majorBidi" w:hAnsiTheme="majorBidi" w:cstheme="majorBidi"/>
          <w:szCs w:val="24"/>
          <w14:ligatures w14:val="none"/>
        </w:rPr>
        <w:t>(</w:t>
      </w:r>
      <w:r w:rsidRPr="00D375DC">
        <w:rPr>
          <w:rFonts w:asciiTheme="majorBidi" w:hAnsiTheme="majorBidi" w:cstheme="majorBidi"/>
          <w:szCs w:val="24"/>
          <w14:ligatures w14:val="none"/>
        </w:rPr>
        <w:t>2006</w:t>
      </w:r>
      <w:r w:rsidR="00336547"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proofErr w:type="spellStart"/>
      <w:r w:rsidRPr="00D375DC">
        <w:rPr>
          <w:rFonts w:asciiTheme="majorBidi" w:hAnsiTheme="majorBidi" w:cstheme="majorBidi"/>
          <w:i/>
          <w:iCs/>
          <w:szCs w:val="24"/>
          <w14:ligatures w14:val="none"/>
        </w:rPr>
        <w:t>Uradni</w:t>
      </w:r>
      <w:proofErr w:type="spellEnd"/>
      <w:r w:rsidR="00983A0D" w:rsidRPr="00D375DC">
        <w:rPr>
          <w:rFonts w:asciiTheme="majorBidi" w:hAnsiTheme="majorBidi" w:cstheme="majorBidi"/>
          <w:i/>
          <w:iCs/>
          <w:szCs w:val="24"/>
          <w14:ligatures w14:val="none"/>
        </w:rPr>
        <w:t xml:space="preserve"> </w:t>
      </w:r>
      <w:r w:rsidRPr="00D375DC">
        <w:rPr>
          <w:rFonts w:asciiTheme="majorBidi" w:hAnsiTheme="majorBidi" w:cstheme="majorBidi"/>
          <w:i/>
          <w:iCs/>
          <w:szCs w:val="24"/>
          <w14:ligatures w14:val="none"/>
        </w:rPr>
        <w:t>list</w:t>
      </w:r>
      <w:r w:rsidR="00983A0D" w:rsidRPr="00D375DC">
        <w:rPr>
          <w:rFonts w:asciiTheme="majorBidi" w:hAnsiTheme="majorBidi" w:cstheme="majorBidi"/>
          <w:i/>
          <w:iCs/>
          <w:szCs w:val="24"/>
          <w14:ligatures w14:val="none"/>
        </w:rPr>
        <w:t xml:space="preserve"> </w:t>
      </w:r>
      <w:r w:rsidRPr="00D375DC">
        <w:rPr>
          <w:rFonts w:asciiTheme="majorBidi" w:hAnsiTheme="majorBidi" w:cstheme="majorBidi"/>
          <w:i/>
          <w:iCs/>
          <w:szCs w:val="24"/>
          <w14:ligatures w14:val="none"/>
        </w:rPr>
        <w:t>RS</w:t>
      </w:r>
      <w:r w:rsidRPr="00D375DC">
        <w:rPr>
          <w:rFonts w:asciiTheme="majorBidi" w:hAnsiTheme="majorBidi" w:cstheme="majorBidi"/>
          <w:szCs w:val="24"/>
          <w14:ligatures w14:val="none"/>
        </w:rPr>
        <w:t xml:space="preserve">. </w:t>
      </w:r>
      <w:r w:rsidR="00CD5817">
        <w:rPr>
          <w:rFonts w:asciiTheme="majorBidi" w:hAnsiTheme="majorBidi" w:cstheme="majorBidi"/>
          <w:szCs w:val="24"/>
          <w14:ligatures w14:val="none"/>
        </w:rPr>
        <w:t>No</w:t>
      </w:r>
      <w:r w:rsidRPr="00D375DC">
        <w:rPr>
          <w:rFonts w:asciiTheme="majorBidi" w:hAnsiTheme="majorBidi" w:cstheme="majorBidi"/>
          <w:szCs w:val="24"/>
          <w14:ligatures w14:val="none"/>
        </w:rPr>
        <w:t>.</w:t>
      </w:r>
      <w:r w:rsidR="00CD5817">
        <w:rPr>
          <w:rFonts w:asciiTheme="majorBidi" w:hAnsiTheme="majorBidi" w:cstheme="majorBidi"/>
          <w:szCs w:val="24"/>
          <w14:ligatures w14:val="none"/>
        </w:rPr>
        <w:t xml:space="preserve"> </w:t>
      </w:r>
      <w:r w:rsidRPr="00D375DC">
        <w:rPr>
          <w:rFonts w:asciiTheme="majorBidi" w:hAnsiTheme="majorBidi" w:cstheme="majorBidi"/>
          <w:szCs w:val="24"/>
          <w14:ligatures w14:val="none"/>
        </w:rPr>
        <w:t>42/06</w:t>
      </w:r>
      <w:r w:rsidR="00983A0D"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56" w:history="1">
        <w:r w:rsidRPr="00D375DC">
          <w:rPr>
            <w:rStyle w:val="Hyperlink"/>
            <w:rFonts w:asciiTheme="majorBidi" w:hAnsiTheme="majorBidi" w:cstheme="majorBidi"/>
            <w:szCs w:val="24"/>
          </w:rPr>
          <w:t>https://pisrs.si/pregledPredpisa?id=ZAKO4291</w:t>
        </w:r>
      </w:hyperlink>
    </w:p>
    <w:p w14:paraId="04CF55F5" w14:textId="60B0CEDE" w:rsidR="003F5888" w:rsidRPr="00580E35" w:rsidRDefault="003F5888" w:rsidP="00D375DC">
      <w:pPr>
        <w:tabs>
          <w:tab w:val="left" w:pos="709"/>
        </w:tabs>
        <w:spacing w:after="0" w:line="268" w:lineRule="auto"/>
        <w:ind w:left="709" w:hanging="709"/>
        <w:rPr>
          <w:rFonts w:asciiTheme="majorBidi" w:hAnsiTheme="majorBidi" w:cstheme="majorBidi"/>
          <w:szCs w:val="24"/>
          <w14:ligatures w14:val="none"/>
        </w:rPr>
      </w:pPr>
      <w:proofErr w:type="spellStart"/>
      <w:r w:rsidRPr="00580E35">
        <w:rPr>
          <w:rFonts w:asciiTheme="majorBidi" w:hAnsiTheme="majorBidi" w:cstheme="majorBidi"/>
          <w:szCs w:val="24"/>
          <w14:ligatures w14:val="none"/>
        </w:rPr>
        <w:t>Νόμος</w:t>
      </w:r>
      <w:proofErr w:type="spellEnd"/>
      <w:r w:rsidRPr="00580E35">
        <w:rPr>
          <w:rFonts w:asciiTheme="majorBidi" w:hAnsiTheme="majorBidi" w:cstheme="majorBidi"/>
          <w:szCs w:val="24"/>
          <w14:ligatures w14:val="none"/>
        </w:rPr>
        <w:t xml:space="preserve"> 2190/1920 </w:t>
      </w:r>
      <w:proofErr w:type="spellStart"/>
      <w:r w:rsidRPr="00580E35">
        <w:rPr>
          <w:rFonts w:asciiTheme="majorBidi" w:hAnsiTheme="majorBidi" w:cstheme="majorBidi"/>
          <w:szCs w:val="24"/>
          <w14:ligatures w14:val="none"/>
        </w:rPr>
        <w:t>Περί</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Ανωνύμων</w:t>
      </w:r>
      <w:proofErr w:type="spellEnd"/>
      <w:r w:rsidRPr="00580E35">
        <w:rPr>
          <w:rFonts w:asciiTheme="majorBidi" w:hAnsiTheme="majorBidi" w:cstheme="majorBidi"/>
          <w:szCs w:val="24"/>
          <w14:ligatures w14:val="none"/>
        </w:rPr>
        <w:t xml:space="preserve"> </w:t>
      </w:r>
      <w:proofErr w:type="spellStart"/>
      <w:r w:rsidRPr="00580E35">
        <w:rPr>
          <w:rFonts w:asciiTheme="majorBidi" w:hAnsiTheme="majorBidi" w:cstheme="majorBidi"/>
          <w:szCs w:val="24"/>
          <w14:ligatures w14:val="none"/>
        </w:rPr>
        <w:t>Ετ</w:t>
      </w:r>
      <w:proofErr w:type="spellEnd"/>
      <w:r w:rsidRPr="00580E35">
        <w:rPr>
          <w:rFonts w:asciiTheme="majorBidi" w:hAnsiTheme="majorBidi" w:cstheme="majorBidi"/>
          <w:szCs w:val="24"/>
          <w14:ligatures w14:val="none"/>
        </w:rPr>
        <w:t>αιρειών [Law 2190/1920 on Public Limited Companies]</w:t>
      </w:r>
      <w:r w:rsidR="00900D7E" w:rsidRPr="00580E35">
        <w:rPr>
          <w:rFonts w:asciiTheme="majorBidi" w:hAnsiTheme="majorBidi" w:cstheme="majorBidi"/>
          <w:szCs w:val="24"/>
          <w14:ligatures w14:val="none"/>
        </w:rPr>
        <w:t xml:space="preserve"> (</w:t>
      </w:r>
      <w:r w:rsidR="00900D7E" w:rsidRPr="00580E35">
        <w:rPr>
          <w:rFonts w:asciiTheme="majorBidi" w:hAnsiTheme="majorBidi" w:cstheme="majorBidi"/>
          <w:szCs w:val="24"/>
          <w:lang w:val="en-US"/>
          <w14:ligatures w14:val="none"/>
        </w:rPr>
        <w:t>Greece)</w:t>
      </w:r>
      <w:r w:rsidRPr="00580E35">
        <w:rPr>
          <w:rFonts w:asciiTheme="majorBidi" w:hAnsiTheme="majorBidi" w:cstheme="majorBidi"/>
          <w:szCs w:val="24"/>
          <w14:ligatures w14:val="none"/>
        </w:rPr>
        <w:t xml:space="preserve">. </w:t>
      </w:r>
      <w:r w:rsidR="00900D7E" w:rsidRPr="00580E35">
        <w:rPr>
          <w:rFonts w:asciiTheme="majorBidi" w:hAnsiTheme="majorBidi" w:cstheme="majorBidi"/>
          <w:szCs w:val="24"/>
          <w14:ligatures w14:val="none"/>
        </w:rPr>
        <w:t>(</w:t>
      </w:r>
      <w:r w:rsidRPr="00580E35">
        <w:rPr>
          <w:rFonts w:asciiTheme="majorBidi" w:hAnsiTheme="majorBidi" w:cstheme="majorBidi"/>
          <w:szCs w:val="24"/>
          <w14:ligatures w14:val="none"/>
        </w:rPr>
        <w:t>1920</w:t>
      </w:r>
      <w:r w:rsidR="00900D7E" w:rsidRPr="00580E35">
        <w:rPr>
          <w:rFonts w:asciiTheme="majorBidi" w:hAnsiTheme="majorBidi" w:cstheme="majorBidi"/>
          <w:szCs w:val="24"/>
          <w14:ligatures w14:val="none"/>
        </w:rPr>
        <w:t>)</w:t>
      </w:r>
      <w:r w:rsidRPr="00580E35">
        <w:rPr>
          <w:rFonts w:asciiTheme="majorBidi" w:hAnsiTheme="majorBidi" w:cstheme="majorBidi"/>
          <w:szCs w:val="24"/>
          <w14:ligatures w14:val="none"/>
        </w:rPr>
        <w:t xml:space="preserve">. </w:t>
      </w:r>
      <w:proofErr w:type="spellStart"/>
      <w:r w:rsidR="00CD5817" w:rsidRPr="00D375DC">
        <w:rPr>
          <w:rFonts w:asciiTheme="majorBidi" w:hAnsiTheme="majorBidi" w:cstheme="majorBidi"/>
          <w:i/>
          <w:iCs/>
          <w:szCs w:val="24"/>
          <w14:ligatures w14:val="none"/>
        </w:rPr>
        <w:t>Φύλλο</w:t>
      </w:r>
      <w:proofErr w:type="spellEnd"/>
      <w:r w:rsidR="00CD5817" w:rsidRPr="00D375DC">
        <w:rPr>
          <w:rFonts w:asciiTheme="majorBidi" w:hAnsiTheme="majorBidi" w:cstheme="majorBidi"/>
          <w:i/>
          <w:iCs/>
          <w:szCs w:val="24"/>
          <w14:ligatures w14:val="none"/>
        </w:rPr>
        <w:t xml:space="preserve"> </w:t>
      </w:r>
      <w:proofErr w:type="spellStart"/>
      <w:r w:rsidR="00CD5817" w:rsidRPr="00D375DC">
        <w:rPr>
          <w:rFonts w:asciiTheme="majorBidi" w:hAnsiTheme="majorBidi" w:cstheme="majorBidi"/>
          <w:i/>
          <w:iCs/>
          <w:szCs w:val="24"/>
          <w14:ligatures w14:val="none"/>
        </w:rPr>
        <w:t>Εφημερίδ</w:t>
      </w:r>
      <w:proofErr w:type="spellEnd"/>
      <w:r w:rsidR="00CD5817" w:rsidRPr="00D375DC">
        <w:rPr>
          <w:rFonts w:asciiTheme="majorBidi" w:hAnsiTheme="majorBidi" w:cstheme="majorBidi"/>
          <w:i/>
          <w:iCs/>
          <w:szCs w:val="24"/>
          <w14:ligatures w14:val="none"/>
        </w:rPr>
        <w:t xml:space="preserve">ας </w:t>
      </w:r>
      <w:proofErr w:type="spellStart"/>
      <w:r w:rsidR="00CD5817" w:rsidRPr="00D375DC">
        <w:rPr>
          <w:rFonts w:asciiTheme="majorBidi" w:hAnsiTheme="majorBidi" w:cstheme="majorBidi"/>
          <w:i/>
          <w:iCs/>
          <w:szCs w:val="24"/>
          <w14:ligatures w14:val="none"/>
        </w:rPr>
        <w:t>της</w:t>
      </w:r>
      <w:proofErr w:type="spellEnd"/>
      <w:r w:rsidR="00CD5817" w:rsidRPr="00D375DC">
        <w:rPr>
          <w:rFonts w:asciiTheme="majorBidi" w:hAnsiTheme="majorBidi" w:cstheme="majorBidi"/>
          <w:i/>
          <w:iCs/>
          <w:szCs w:val="24"/>
          <w14:ligatures w14:val="none"/>
        </w:rPr>
        <w:t xml:space="preserve"> </w:t>
      </w:r>
      <w:proofErr w:type="spellStart"/>
      <w:proofErr w:type="gramStart"/>
      <w:r w:rsidR="00CD5817" w:rsidRPr="00D375DC">
        <w:rPr>
          <w:rFonts w:asciiTheme="majorBidi" w:hAnsiTheme="majorBidi" w:cstheme="majorBidi"/>
          <w:i/>
          <w:iCs/>
          <w:szCs w:val="24"/>
          <w14:ligatures w14:val="none"/>
        </w:rPr>
        <w:t>Κυ</w:t>
      </w:r>
      <w:proofErr w:type="spellEnd"/>
      <w:r w:rsidR="00CD5817" w:rsidRPr="00D375DC">
        <w:rPr>
          <w:rFonts w:asciiTheme="majorBidi" w:hAnsiTheme="majorBidi" w:cstheme="majorBidi"/>
          <w:i/>
          <w:iCs/>
          <w:szCs w:val="24"/>
          <w14:ligatures w14:val="none"/>
        </w:rPr>
        <w:t>βερνήσεως</w:t>
      </w:r>
      <w:r w:rsidR="00CD5817" w:rsidRPr="00D375DC">
        <w:rPr>
          <w:rFonts w:asciiTheme="majorBidi" w:hAnsiTheme="majorBidi" w:cstheme="majorBidi"/>
          <w:szCs w:val="24"/>
          <w14:ligatures w14:val="none"/>
        </w:rPr>
        <w:t>,</w:t>
      </w:r>
      <w:r w:rsidRPr="00580E35">
        <w:rPr>
          <w:rFonts w:asciiTheme="majorBidi" w:hAnsiTheme="majorBidi" w:cstheme="majorBidi"/>
          <w:i/>
          <w:iCs/>
          <w:szCs w:val="24"/>
          <w14:ligatures w14:val="none"/>
        </w:rPr>
        <w:t>.</w:t>
      </w:r>
      <w:proofErr w:type="gramEnd"/>
      <w:r w:rsidRPr="00580E35">
        <w:rPr>
          <w:rFonts w:asciiTheme="majorBidi" w:hAnsiTheme="majorBidi" w:cstheme="majorBidi"/>
          <w:szCs w:val="24"/>
          <w14:ligatures w14:val="none"/>
        </w:rPr>
        <w:t xml:space="preserve"> Α΄</w:t>
      </w:r>
      <w:r w:rsidR="00227453">
        <w:rPr>
          <w:rFonts w:asciiTheme="majorBidi" w:hAnsiTheme="majorBidi" w:cstheme="majorBidi"/>
          <w:szCs w:val="24"/>
          <w14:ligatures w14:val="none"/>
        </w:rPr>
        <w:t>,</w:t>
      </w:r>
      <w:r w:rsidRPr="00580E35">
        <w:rPr>
          <w:rFonts w:asciiTheme="majorBidi" w:hAnsiTheme="majorBidi" w:cstheme="majorBidi"/>
          <w:szCs w:val="24"/>
          <w14:ligatures w14:val="none"/>
        </w:rPr>
        <w:t xml:space="preserve"> </w:t>
      </w:r>
      <w:r w:rsidR="00227453">
        <w:rPr>
          <w:rFonts w:asciiTheme="majorBidi" w:hAnsiTheme="majorBidi" w:cstheme="majorBidi"/>
          <w:szCs w:val="24"/>
          <w14:ligatures w14:val="none"/>
        </w:rPr>
        <w:t xml:space="preserve">No. </w:t>
      </w:r>
      <w:r w:rsidRPr="00580E35">
        <w:rPr>
          <w:rFonts w:asciiTheme="majorBidi" w:hAnsiTheme="majorBidi" w:cstheme="majorBidi"/>
          <w:szCs w:val="24"/>
          <w14:ligatures w14:val="none"/>
        </w:rPr>
        <w:t>2</w:t>
      </w:r>
      <w:r w:rsidRPr="00D375DC">
        <w:rPr>
          <w:rFonts w:asciiTheme="majorBidi" w:hAnsiTheme="majorBidi" w:cstheme="majorBidi"/>
          <w:szCs w:val="24"/>
          <w14:ligatures w14:val="none"/>
        </w:rPr>
        <w:t>16</w:t>
      </w:r>
      <w:r w:rsidR="00900D7E"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57" w:history="1">
        <w:r w:rsidR="003C2CC0" w:rsidRPr="00D375DC">
          <w:rPr>
            <w:rStyle w:val="Hyperlink"/>
            <w:rFonts w:asciiTheme="majorBidi" w:hAnsiTheme="majorBidi" w:cstheme="majorBidi"/>
            <w:szCs w:val="24"/>
          </w:rPr>
          <w:t>https://www.kodiko.gr/nomothesia/document/346155/nomos-2190-1920</w:t>
        </w:r>
      </w:hyperlink>
    </w:p>
    <w:p w14:paraId="21214F9A" w14:textId="64FDFE9B" w:rsidR="003F5888" w:rsidRPr="00580E35" w:rsidRDefault="003F5888" w:rsidP="00404C54">
      <w:pPr>
        <w:tabs>
          <w:tab w:val="left" w:pos="709"/>
        </w:tabs>
        <w:spacing w:after="0" w:line="268" w:lineRule="auto"/>
        <w:ind w:left="709" w:hanging="709"/>
        <w:rPr>
          <w:rFonts w:asciiTheme="majorBidi" w:hAnsiTheme="majorBidi" w:cstheme="majorBidi"/>
          <w:szCs w:val="24"/>
        </w:rPr>
      </w:pPr>
      <w:r w:rsidRPr="00580E35">
        <w:rPr>
          <w:rFonts w:asciiTheme="majorBidi" w:hAnsiTheme="majorBidi" w:cstheme="majorBidi"/>
          <w:szCs w:val="24"/>
          <w:lang w:val="ru-RU"/>
          <w14:ligatures w14:val="none"/>
        </w:rPr>
        <w:t>Ο</w:t>
      </w:r>
      <w:r w:rsidRPr="00580E35">
        <w:rPr>
          <w:rFonts w:asciiTheme="majorBidi" w:hAnsiTheme="majorBidi" w:cstheme="majorBidi"/>
          <w:szCs w:val="24"/>
          <w14:ligatures w14:val="none"/>
        </w:rPr>
        <w:t xml:space="preserve"> </w:t>
      </w:r>
      <w:r w:rsidRPr="00580E35">
        <w:rPr>
          <w:rFonts w:asciiTheme="majorBidi" w:hAnsiTheme="majorBidi" w:cstheme="majorBidi"/>
          <w:szCs w:val="24"/>
          <w:lang w:val="ru-RU"/>
          <w14:ligatures w14:val="none"/>
        </w:rPr>
        <w:t>περί</w:t>
      </w:r>
      <w:r w:rsidRPr="00580E35">
        <w:rPr>
          <w:rFonts w:asciiTheme="majorBidi" w:hAnsiTheme="majorBidi" w:cstheme="majorBidi"/>
          <w:szCs w:val="24"/>
          <w14:ligatures w14:val="none"/>
        </w:rPr>
        <w:t xml:space="preserve"> </w:t>
      </w:r>
      <w:r w:rsidRPr="00580E35">
        <w:rPr>
          <w:rFonts w:asciiTheme="majorBidi" w:hAnsiTheme="majorBidi" w:cstheme="majorBidi"/>
          <w:szCs w:val="24"/>
          <w:lang w:val="ru-RU"/>
          <w14:ligatures w14:val="none"/>
        </w:rPr>
        <w:t>Εταιρειών</w:t>
      </w:r>
      <w:r w:rsidRPr="00580E35">
        <w:rPr>
          <w:rFonts w:asciiTheme="majorBidi" w:hAnsiTheme="majorBidi" w:cstheme="majorBidi"/>
          <w:szCs w:val="24"/>
          <w14:ligatures w14:val="none"/>
        </w:rPr>
        <w:t xml:space="preserve"> </w:t>
      </w:r>
      <w:r w:rsidRPr="00580E35">
        <w:rPr>
          <w:rFonts w:asciiTheme="majorBidi" w:hAnsiTheme="majorBidi" w:cstheme="majorBidi"/>
          <w:szCs w:val="24"/>
          <w:lang w:val="ru-RU"/>
          <w14:ligatures w14:val="none"/>
        </w:rPr>
        <w:t>Νόμος</w:t>
      </w:r>
      <w:r w:rsidRPr="00580E35">
        <w:rPr>
          <w:rFonts w:asciiTheme="majorBidi" w:hAnsiTheme="majorBidi" w:cstheme="majorBidi"/>
          <w:szCs w:val="24"/>
          <w14:ligatures w14:val="none"/>
        </w:rPr>
        <w:t xml:space="preserve"> (</w:t>
      </w:r>
      <w:r w:rsidRPr="00580E35">
        <w:rPr>
          <w:rFonts w:asciiTheme="majorBidi" w:hAnsiTheme="majorBidi" w:cstheme="majorBidi"/>
          <w:szCs w:val="24"/>
          <w:lang w:val="ru-RU"/>
          <w14:ligatures w14:val="none"/>
        </w:rPr>
        <w:t>ΚΕ</w:t>
      </w:r>
      <w:r w:rsidRPr="00D375DC">
        <w:rPr>
          <w:rFonts w:asciiTheme="majorBidi" w:hAnsiTheme="majorBidi" w:cstheme="majorBidi"/>
          <w:szCs w:val="24"/>
          <w:lang w:val="ru-RU"/>
          <w14:ligatures w14:val="none"/>
        </w:rPr>
        <w:t>Φ</w:t>
      </w:r>
      <w:r w:rsidRPr="00D375DC">
        <w:rPr>
          <w:rFonts w:asciiTheme="majorBidi" w:hAnsiTheme="majorBidi" w:cstheme="majorBidi"/>
          <w:szCs w:val="24"/>
          <w14:ligatures w14:val="none"/>
        </w:rPr>
        <w:t>.113) [The Companies Act (Cap. 113)]</w:t>
      </w:r>
      <w:r w:rsidR="00900D7E" w:rsidRPr="00D375DC">
        <w:rPr>
          <w:rFonts w:asciiTheme="majorBidi" w:hAnsiTheme="majorBidi" w:cstheme="majorBidi"/>
          <w:szCs w:val="24"/>
          <w14:ligatures w14:val="none"/>
        </w:rPr>
        <w:t xml:space="preserve"> (</w:t>
      </w:r>
      <w:r w:rsidR="00900D7E" w:rsidRPr="00D375DC">
        <w:rPr>
          <w:rFonts w:asciiTheme="majorBidi" w:hAnsiTheme="majorBidi" w:cstheme="majorBidi"/>
          <w:szCs w:val="24"/>
          <w:lang w:val="en-US"/>
          <w14:ligatures w14:val="none"/>
        </w:rPr>
        <w:t>Cyprus)</w:t>
      </w:r>
      <w:r w:rsidRPr="00D375DC">
        <w:rPr>
          <w:rFonts w:asciiTheme="majorBidi" w:hAnsiTheme="majorBidi" w:cstheme="majorBidi"/>
          <w:szCs w:val="24"/>
          <w14:ligatures w14:val="none"/>
        </w:rPr>
        <w:t xml:space="preserve">. </w:t>
      </w:r>
      <w:r w:rsidR="00900D7E" w:rsidRPr="00D375DC">
        <w:rPr>
          <w:rFonts w:asciiTheme="majorBidi" w:hAnsiTheme="majorBidi" w:cstheme="majorBidi"/>
          <w:szCs w:val="24"/>
          <w14:ligatures w14:val="none"/>
        </w:rPr>
        <w:t>(</w:t>
      </w:r>
      <w:r w:rsidRPr="00D375DC">
        <w:rPr>
          <w:rFonts w:asciiTheme="majorBidi" w:hAnsiTheme="majorBidi" w:cstheme="majorBidi"/>
          <w:szCs w:val="24"/>
          <w14:ligatures w14:val="none"/>
        </w:rPr>
        <w:t>1959</w:t>
      </w:r>
      <w:r w:rsidR="00900D7E" w:rsidRPr="00D375DC">
        <w:rPr>
          <w:rFonts w:asciiTheme="majorBidi" w:hAnsiTheme="majorBidi" w:cstheme="majorBidi"/>
          <w:szCs w:val="24"/>
          <w14:ligatures w14:val="none"/>
        </w:rPr>
        <w:t>).</w:t>
      </w:r>
      <w:r w:rsidRPr="00D375DC">
        <w:rPr>
          <w:rFonts w:asciiTheme="majorBidi" w:hAnsiTheme="majorBidi" w:cstheme="majorBidi"/>
          <w:szCs w:val="24"/>
          <w14:ligatures w14:val="none"/>
        </w:rPr>
        <w:t xml:space="preserve"> </w:t>
      </w:r>
      <w:hyperlink r:id="rId58" w:history="1">
        <w:r w:rsidR="00B15170" w:rsidRPr="002D3449">
          <w:rPr>
            <w:rStyle w:val="Hyperlink"/>
            <w:rFonts w:asciiTheme="majorBidi" w:hAnsiTheme="majorBidi" w:cstheme="majorBidi"/>
            <w:szCs w:val="24"/>
            <w14:ligatures w14:val="none"/>
          </w:rPr>
          <w:t>https://www.cylaw.org/nomoi/enop/non-ind/0_113/full.html</w:t>
        </w:r>
      </w:hyperlink>
      <w:r w:rsidR="00B15170">
        <w:rPr>
          <w:rFonts w:asciiTheme="majorBidi" w:hAnsiTheme="majorBidi" w:cstheme="majorBidi"/>
          <w:szCs w:val="24"/>
          <w14:ligatures w14:val="none"/>
        </w:rPr>
        <w:t xml:space="preserve"> </w:t>
      </w:r>
    </w:p>
    <w:p w14:paraId="15F7983F" w14:textId="5D4FA23C" w:rsidR="003F5888" w:rsidRPr="00D375DC" w:rsidRDefault="003F5888" w:rsidP="00D375DC">
      <w:pPr>
        <w:tabs>
          <w:tab w:val="left" w:pos="709"/>
        </w:tabs>
        <w:spacing w:after="0" w:line="268" w:lineRule="auto"/>
        <w:ind w:left="709" w:hanging="709"/>
        <w:rPr>
          <w:rStyle w:val="Hyperlink"/>
          <w:rFonts w:asciiTheme="majorBidi" w:hAnsiTheme="majorBidi" w:cstheme="majorBidi"/>
          <w:szCs w:val="24"/>
          <w:lang w:val="ru-RU"/>
        </w:rPr>
      </w:pPr>
      <w:r w:rsidRPr="00580E35">
        <w:rPr>
          <w:rFonts w:asciiTheme="majorBidi" w:hAnsiTheme="majorBidi" w:cstheme="majorBidi"/>
          <w:szCs w:val="24"/>
          <w:lang w:val="ru-RU"/>
        </w:rPr>
        <w:lastRenderedPageBreak/>
        <w:t>Закон за счетоводството от 16 Ноември 2001 г. [</w:t>
      </w:r>
      <w:r w:rsidRPr="00580E35">
        <w:rPr>
          <w:rFonts w:asciiTheme="majorBidi" w:hAnsiTheme="majorBidi" w:cstheme="majorBidi"/>
          <w:szCs w:val="24"/>
        </w:rPr>
        <w:t>Accounting</w:t>
      </w:r>
      <w:r w:rsidRPr="00580E35">
        <w:rPr>
          <w:rFonts w:asciiTheme="majorBidi" w:hAnsiTheme="majorBidi" w:cstheme="majorBidi"/>
          <w:szCs w:val="24"/>
          <w:lang w:val="ru-RU"/>
        </w:rPr>
        <w:t xml:space="preserve"> </w:t>
      </w:r>
      <w:r w:rsidRPr="00580E35">
        <w:rPr>
          <w:rFonts w:asciiTheme="majorBidi" w:hAnsiTheme="majorBidi" w:cstheme="majorBidi"/>
          <w:szCs w:val="24"/>
        </w:rPr>
        <w:t>Act</w:t>
      </w:r>
      <w:r w:rsidRPr="00580E35">
        <w:rPr>
          <w:rFonts w:asciiTheme="majorBidi" w:hAnsiTheme="majorBidi" w:cstheme="majorBidi"/>
          <w:szCs w:val="24"/>
          <w:lang w:val="ru-RU"/>
        </w:rPr>
        <w:t xml:space="preserve"> </w:t>
      </w:r>
      <w:r w:rsidRPr="00580E35">
        <w:rPr>
          <w:rFonts w:asciiTheme="majorBidi" w:hAnsiTheme="majorBidi" w:cstheme="majorBidi"/>
          <w:szCs w:val="24"/>
        </w:rPr>
        <w:t>of</w:t>
      </w:r>
      <w:r w:rsidRPr="00580E35">
        <w:rPr>
          <w:rFonts w:asciiTheme="majorBidi" w:hAnsiTheme="majorBidi" w:cstheme="majorBidi"/>
          <w:szCs w:val="24"/>
          <w:lang w:val="ru-RU"/>
        </w:rPr>
        <w:t xml:space="preserve"> 16 </w:t>
      </w:r>
      <w:r w:rsidRPr="00580E35">
        <w:rPr>
          <w:rFonts w:asciiTheme="majorBidi" w:hAnsiTheme="majorBidi" w:cstheme="majorBidi"/>
          <w:szCs w:val="24"/>
        </w:rPr>
        <w:t>November</w:t>
      </w:r>
      <w:r w:rsidRPr="00580E35">
        <w:rPr>
          <w:rFonts w:asciiTheme="majorBidi" w:hAnsiTheme="majorBidi" w:cstheme="majorBidi"/>
          <w:szCs w:val="24"/>
          <w:lang w:val="ru-RU"/>
        </w:rPr>
        <w:t xml:space="preserve"> 2001]</w:t>
      </w:r>
      <w:r w:rsidR="00900D7E" w:rsidRPr="00580E35">
        <w:rPr>
          <w:rFonts w:asciiTheme="majorBidi" w:hAnsiTheme="majorBidi" w:cstheme="majorBidi"/>
          <w:szCs w:val="24"/>
          <w:lang w:val="en-US"/>
        </w:rPr>
        <w:t xml:space="preserve"> (Bulgaria)</w:t>
      </w:r>
      <w:r w:rsidRPr="00580E35">
        <w:rPr>
          <w:rFonts w:asciiTheme="majorBidi" w:hAnsiTheme="majorBidi" w:cstheme="majorBidi"/>
          <w:szCs w:val="24"/>
          <w:lang w:val="ru-RU"/>
        </w:rPr>
        <w:t xml:space="preserve">. </w:t>
      </w:r>
      <w:r w:rsidR="00EB6725" w:rsidRPr="00DE1172">
        <w:rPr>
          <w:rFonts w:asciiTheme="majorBidi" w:hAnsiTheme="majorBidi" w:cstheme="majorBidi"/>
          <w:szCs w:val="24"/>
          <w:lang w:val="ru-RU"/>
        </w:rPr>
        <w:t>(</w:t>
      </w:r>
      <w:r w:rsidRPr="00580E35">
        <w:rPr>
          <w:rFonts w:asciiTheme="majorBidi" w:hAnsiTheme="majorBidi" w:cstheme="majorBidi"/>
          <w:szCs w:val="24"/>
          <w:lang w:val="ru-RU"/>
        </w:rPr>
        <w:t>2001</w:t>
      </w:r>
      <w:r w:rsidR="00EB6725" w:rsidRPr="00DE1172">
        <w:rPr>
          <w:rFonts w:asciiTheme="majorBidi" w:hAnsiTheme="majorBidi" w:cstheme="majorBidi"/>
          <w:szCs w:val="24"/>
          <w:lang w:val="ru-RU"/>
        </w:rPr>
        <w:t>)</w:t>
      </w:r>
      <w:r w:rsidRPr="00580E35">
        <w:rPr>
          <w:rFonts w:asciiTheme="majorBidi" w:hAnsiTheme="majorBidi" w:cstheme="majorBidi"/>
          <w:szCs w:val="24"/>
          <w:lang w:val="ru-RU"/>
        </w:rPr>
        <w:t xml:space="preserve">. </w:t>
      </w:r>
      <w:r w:rsidR="00CD5817" w:rsidRPr="00DE1172">
        <w:rPr>
          <w:rFonts w:asciiTheme="majorBidi" w:hAnsiTheme="majorBidi" w:cstheme="majorBidi"/>
          <w:i/>
          <w:iCs/>
          <w:szCs w:val="24"/>
          <w:lang w:val="ru-RU"/>
        </w:rPr>
        <w:t>Държавен вестник</w:t>
      </w:r>
      <w:r w:rsidR="00CD5817" w:rsidRPr="003F510A">
        <w:rPr>
          <w:rFonts w:asciiTheme="majorBidi" w:hAnsiTheme="majorBidi" w:cstheme="majorBidi"/>
          <w:szCs w:val="24"/>
          <w:lang w:val="ru-RU"/>
        </w:rPr>
        <w:t>,</w:t>
      </w:r>
      <w:r w:rsidRPr="00580E35">
        <w:rPr>
          <w:rFonts w:asciiTheme="majorBidi" w:hAnsiTheme="majorBidi" w:cstheme="majorBidi"/>
          <w:szCs w:val="24"/>
          <w:lang w:val="ru-RU"/>
        </w:rPr>
        <w:t xml:space="preserve"> </w:t>
      </w:r>
      <w:proofErr w:type="spellStart"/>
      <w:r w:rsidR="00CD5817">
        <w:rPr>
          <w:rFonts w:asciiTheme="majorBidi" w:hAnsiTheme="majorBidi" w:cstheme="majorBidi"/>
          <w:szCs w:val="24"/>
          <w:lang w:val="de-DE"/>
        </w:rPr>
        <w:t>No</w:t>
      </w:r>
      <w:proofErr w:type="spellEnd"/>
      <w:r w:rsidRPr="00580E35">
        <w:rPr>
          <w:rFonts w:asciiTheme="majorBidi" w:hAnsiTheme="majorBidi" w:cstheme="majorBidi"/>
          <w:szCs w:val="24"/>
          <w:lang w:val="ru-RU"/>
        </w:rPr>
        <w:t>.</w:t>
      </w:r>
      <w:r w:rsidR="00CD5817" w:rsidRPr="00DE1172">
        <w:rPr>
          <w:rFonts w:asciiTheme="majorBidi" w:hAnsiTheme="majorBidi" w:cstheme="majorBidi"/>
          <w:szCs w:val="24"/>
          <w:lang w:val="ru-RU"/>
        </w:rPr>
        <w:t xml:space="preserve"> </w:t>
      </w:r>
      <w:r w:rsidRPr="00580E35">
        <w:rPr>
          <w:rFonts w:asciiTheme="majorBidi" w:hAnsiTheme="majorBidi" w:cstheme="majorBidi"/>
          <w:szCs w:val="24"/>
          <w:lang w:val="ru-RU"/>
        </w:rPr>
        <w:t>98</w:t>
      </w:r>
      <w:r w:rsidR="00900D7E" w:rsidRPr="00DE1172">
        <w:rPr>
          <w:rFonts w:asciiTheme="majorBidi" w:hAnsiTheme="majorBidi" w:cstheme="majorBidi"/>
          <w:szCs w:val="24"/>
          <w:lang w:val="ru-RU"/>
        </w:rPr>
        <w:t>.</w:t>
      </w:r>
      <w:r w:rsidRPr="00D375DC">
        <w:rPr>
          <w:rFonts w:asciiTheme="majorBidi" w:hAnsiTheme="majorBidi" w:cstheme="majorBidi"/>
          <w:szCs w:val="24"/>
          <w:lang w:val="ru-RU"/>
        </w:rPr>
        <w:t xml:space="preserve"> </w:t>
      </w:r>
      <w:hyperlink r:id="rId59" w:history="1">
        <w:r w:rsidRPr="00D375DC">
          <w:rPr>
            <w:rStyle w:val="Hyperlink"/>
            <w:rFonts w:asciiTheme="majorBidi" w:hAnsiTheme="majorBidi" w:cstheme="majorBidi"/>
            <w:szCs w:val="24"/>
          </w:rPr>
          <w:t>https</w:t>
        </w:r>
        <w:r w:rsidRPr="00D375DC">
          <w:rPr>
            <w:rStyle w:val="Hyperlink"/>
            <w:rFonts w:asciiTheme="majorBidi" w:hAnsiTheme="majorBidi" w:cstheme="majorBidi"/>
            <w:szCs w:val="24"/>
            <w:lang w:val="ru-RU"/>
          </w:rPr>
          <w:t>://</w:t>
        </w:r>
        <w:r w:rsidRPr="00D375DC">
          <w:rPr>
            <w:rStyle w:val="Hyperlink"/>
            <w:rFonts w:asciiTheme="majorBidi" w:hAnsiTheme="majorBidi" w:cstheme="majorBidi"/>
            <w:szCs w:val="24"/>
          </w:rPr>
          <w:t>lex</w:t>
        </w:r>
        <w:r w:rsidRPr="00D375DC">
          <w:rPr>
            <w:rStyle w:val="Hyperlink"/>
            <w:rFonts w:asciiTheme="majorBidi" w:hAnsiTheme="majorBidi" w:cstheme="majorBidi"/>
            <w:szCs w:val="24"/>
            <w:lang w:val="ru-RU"/>
          </w:rPr>
          <w:t>.</w:t>
        </w:r>
        <w:r w:rsidRPr="00D375DC">
          <w:rPr>
            <w:rStyle w:val="Hyperlink"/>
            <w:rFonts w:asciiTheme="majorBidi" w:hAnsiTheme="majorBidi" w:cstheme="majorBidi"/>
            <w:szCs w:val="24"/>
          </w:rPr>
          <w:t>bg</w:t>
        </w:r>
        <w:r w:rsidRPr="00D375DC">
          <w:rPr>
            <w:rStyle w:val="Hyperlink"/>
            <w:rFonts w:asciiTheme="majorBidi" w:hAnsiTheme="majorBidi" w:cstheme="majorBidi"/>
            <w:szCs w:val="24"/>
            <w:lang w:val="ru-RU"/>
          </w:rPr>
          <w:t>/</w:t>
        </w:r>
        <w:r w:rsidRPr="00D375DC">
          <w:rPr>
            <w:rStyle w:val="Hyperlink"/>
            <w:rFonts w:asciiTheme="majorBidi" w:hAnsiTheme="majorBidi" w:cstheme="majorBidi"/>
            <w:szCs w:val="24"/>
          </w:rPr>
          <w:t>laws</w:t>
        </w:r>
        <w:r w:rsidRPr="00D375DC">
          <w:rPr>
            <w:rStyle w:val="Hyperlink"/>
            <w:rFonts w:asciiTheme="majorBidi" w:hAnsiTheme="majorBidi" w:cstheme="majorBidi"/>
            <w:szCs w:val="24"/>
            <w:lang w:val="ru-RU"/>
          </w:rPr>
          <w:t>/</w:t>
        </w:r>
        <w:r w:rsidRPr="00D375DC">
          <w:rPr>
            <w:rStyle w:val="Hyperlink"/>
            <w:rFonts w:asciiTheme="majorBidi" w:hAnsiTheme="majorBidi" w:cstheme="majorBidi"/>
            <w:szCs w:val="24"/>
          </w:rPr>
          <w:t>ldoc</w:t>
        </w:r>
        <w:r w:rsidRPr="00D375DC">
          <w:rPr>
            <w:rStyle w:val="Hyperlink"/>
            <w:rFonts w:asciiTheme="majorBidi" w:hAnsiTheme="majorBidi" w:cstheme="majorBidi"/>
            <w:szCs w:val="24"/>
            <w:lang w:val="ru-RU"/>
          </w:rPr>
          <w:t>/2135213569</w:t>
        </w:r>
      </w:hyperlink>
    </w:p>
    <w:p w14:paraId="66048F7A" w14:textId="3B2F56C8" w:rsidR="003A1102" w:rsidRPr="00CF4976" w:rsidRDefault="003F5888" w:rsidP="00D375DC">
      <w:pPr>
        <w:pStyle w:val="Textkrper2"/>
        <w:tabs>
          <w:tab w:val="left" w:pos="425"/>
        </w:tabs>
        <w:spacing w:line="271" w:lineRule="auto"/>
        <w:ind w:left="425" w:hanging="425"/>
        <w:rPr>
          <w:rFonts w:asciiTheme="majorBidi" w:hAnsiTheme="majorBidi" w:cstheme="majorBidi"/>
          <w:b/>
          <w:bCs/>
          <w:szCs w:val="24"/>
          <w:lang w:val="ru-RU"/>
        </w:rPr>
      </w:pPr>
      <w:r w:rsidRPr="00D375DC">
        <w:rPr>
          <w:rFonts w:asciiTheme="majorBidi" w:hAnsiTheme="majorBidi" w:cstheme="majorBidi"/>
          <w:szCs w:val="24"/>
          <w:lang w:val="ru-RU"/>
          <w14:ligatures w14:val="none"/>
        </w:rPr>
        <w:t>Закон за счетоводството от 8 Декември 2015 г. [</w:t>
      </w:r>
      <w:r w:rsidRPr="00D375DC">
        <w:rPr>
          <w:rFonts w:asciiTheme="majorBidi" w:hAnsiTheme="majorBidi" w:cstheme="majorBidi"/>
          <w:szCs w:val="24"/>
          <w:lang w:val="en-US"/>
          <w14:ligatures w14:val="none"/>
        </w:rPr>
        <w:t>Accounting</w:t>
      </w:r>
      <w:r w:rsidRPr="00D375DC">
        <w:rPr>
          <w:rFonts w:asciiTheme="majorBidi" w:hAnsiTheme="majorBidi" w:cstheme="majorBidi"/>
          <w:szCs w:val="24"/>
          <w:lang w:val="ru-RU"/>
          <w14:ligatures w14:val="none"/>
        </w:rPr>
        <w:t xml:space="preserve"> </w:t>
      </w:r>
      <w:r w:rsidRPr="00D375DC">
        <w:rPr>
          <w:rFonts w:asciiTheme="majorBidi" w:hAnsiTheme="majorBidi" w:cstheme="majorBidi"/>
          <w:szCs w:val="24"/>
          <w:lang w:val="en-US"/>
          <w14:ligatures w14:val="none"/>
        </w:rPr>
        <w:t>Act</w:t>
      </w:r>
      <w:r w:rsidRPr="00D375DC">
        <w:rPr>
          <w:rFonts w:asciiTheme="majorBidi" w:hAnsiTheme="majorBidi" w:cstheme="majorBidi"/>
          <w:szCs w:val="24"/>
          <w:lang w:val="ru-RU"/>
          <w14:ligatures w14:val="none"/>
        </w:rPr>
        <w:t xml:space="preserve"> </w:t>
      </w:r>
      <w:r w:rsidRPr="00D375DC">
        <w:rPr>
          <w:rFonts w:asciiTheme="majorBidi" w:hAnsiTheme="majorBidi" w:cstheme="majorBidi"/>
          <w:szCs w:val="24"/>
          <w:lang w:val="en-US"/>
          <w14:ligatures w14:val="none"/>
        </w:rPr>
        <w:t>of</w:t>
      </w:r>
      <w:r w:rsidRPr="00D375DC">
        <w:rPr>
          <w:rFonts w:asciiTheme="majorBidi" w:hAnsiTheme="majorBidi" w:cstheme="majorBidi"/>
          <w:szCs w:val="24"/>
          <w:lang w:val="ru-RU"/>
          <w14:ligatures w14:val="none"/>
        </w:rPr>
        <w:t xml:space="preserve"> 8 </w:t>
      </w:r>
      <w:r w:rsidRPr="00D375DC">
        <w:rPr>
          <w:rFonts w:asciiTheme="majorBidi" w:hAnsiTheme="majorBidi" w:cstheme="majorBidi"/>
          <w:szCs w:val="24"/>
          <w:lang w:val="en-US"/>
          <w14:ligatures w14:val="none"/>
        </w:rPr>
        <w:t>December</w:t>
      </w:r>
      <w:r w:rsidRPr="00D375DC">
        <w:rPr>
          <w:rFonts w:asciiTheme="majorBidi" w:hAnsiTheme="majorBidi" w:cstheme="majorBidi"/>
          <w:szCs w:val="24"/>
          <w:lang w:val="ru-RU"/>
          <w14:ligatures w14:val="none"/>
        </w:rPr>
        <w:t xml:space="preserve"> 2015]</w:t>
      </w:r>
      <w:r w:rsidR="00900D7E" w:rsidRPr="00D375DC">
        <w:rPr>
          <w:rFonts w:asciiTheme="majorBidi" w:hAnsiTheme="majorBidi" w:cstheme="majorBidi"/>
          <w:szCs w:val="24"/>
          <w:lang w:val="ru-RU"/>
          <w14:ligatures w14:val="none"/>
        </w:rPr>
        <w:t xml:space="preserve"> (</w:t>
      </w:r>
      <w:r w:rsidR="00900D7E" w:rsidRPr="00D375DC">
        <w:rPr>
          <w:rFonts w:asciiTheme="majorBidi" w:hAnsiTheme="majorBidi" w:cstheme="majorBidi"/>
          <w:szCs w:val="24"/>
          <w:lang w:val="en-US"/>
          <w14:ligatures w14:val="none"/>
        </w:rPr>
        <w:t>Bulgaria</w:t>
      </w:r>
      <w:r w:rsidR="00900D7E" w:rsidRPr="00D375DC">
        <w:rPr>
          <w:rFonts w:asciiTheme="majorBidi" w:hAnsiTheme="majorBidi" w:cstheme="majorBidi"/>
          <w:szCs w:val="24"/>
          <w:lang w:val="ru-RU"/>
          <w14:ligatures w14:val="none"/>
        </w:rPr>
        <w:t>)</w:t>
      </w:r>
      <w:r w:rsidRPr="00D375DC">
        <w:rPr>
          <w:rFonts w:asciiTheme="majorBidi" w:hAnsiTheme="majorBidi" w:cstheme="majorBidi"/>
          <w:szCs w:val="24"/>
          <w:lang w:val="ru-RU"/>
          <w14:ligatures w14:val="none"/>
        </w:rPr>
        <w:t xml:space="preserve">. </w:t>
      </w:r>
      <w:r w:rsidR="00900D7E" w:rsidRPr="00D375DC">
        <w:rPr>
          <w:rFonts w:asciiTheme="majorBidi" w:hAnsiTheme="majorBidi" w:cstheme="majorBidi"/>
          <w:szCs w:val="24"/>
          <w:lang w:val="ru-RU"/>
          <w14:ligatures w14:val="none"/>
        </w:rPr>
        <w:t>(</w:t>
      </w:r>
      <w:r w:rsidRPr="00D375DC">
        <w:rPr>
          <w:rFonts w:asciiTheme="majorBidi" w:hAnsiTheme="majorBidi" w:cstheme="majorBidi"/>
          <w:szCs w:val="24"/>
          <w:lang w:val="ru-RU"/>
          <w14:ligatures w14:val="none"/>
        </w:rPr>
        <w:t>2015</w:t>
      </w:r>
      <w:r w:rsidR="00900D7E" w:rsidRPr="00D375DC">
        <w:rPr>
          <w:rFonts w:asciiTheme="majorBidi" w:hAnsiTheme="majorBidi" w:cstheme="majorBidi"/>
          <w:szCs w:val="24"/>
          <w:lang w:val="ru-RU"/>
          <w14:ligatures w14:val="none"/>
        </w:rPr>
        <w:t>)</w:t>
      </w:r>
      <w:r w:rsidRPr="00D375DC">
        <w:rPr>
          <w:rFonts w:asciiTheme="majorBidi" w:hAnsiTheme="majorBidi" w:cstheme="majorBidi"/>
          <w:szCs w:val="24"/>
          <w:lang w:val="ru-RU"/>
          <w14:ligatures w14:val="none"/>
        </w:rPr>
        <w:t xml:space="preserve">. </w:t>
      </w:r>
      <w:r w:rsidR="00CD5817" w:rsidRPr="00A940E9">
        <w:rPr>
          <w:rFonts w:asciiTheme="majorBidi" w:hAnsiTheme="majorBidi" w:cstheme="majorBidi"/>
          <w:i/>
          <w:iCs/>
          <w:szCs w:val="24"/>
          <w:lang w:val="ru-RU"/>
          <w14:ligatures w14:val="none"/>
        </w:rPr>
        <w:t>Държавен вестник</w:t>
      </w:r>
      <w:r w:rsidR="00CD5817" w:rsidRPr="00A940E9">
        <w:rPr>
          <w:rFonts w:asciiTheme="majorBidi" w:hAnsiTheme="majorBidi" w:cstheme="majorBidi"/>
          <w:szCs w:val="24"/>
          <w:lang w:val="ru-RU"/>
          <w14:ligatures w14:val="none"/>
        </w:rPr>
        <w:t>,</w:t>
      </w:r>
      <w:r w:rsidRPr="00D375DC">
        <w:rPr>
          <w:rFonts w:asciiTheme="majorBidi" w:hAnsiTheme="majorBidi" w:cstheme="majorBidi"/>
          <w:szCs w:val="24"/>
          <w:lang w:val="ru-RU"/>
          <w14:ligatures w14:val="none"/>
        </w:rPr>
        <w:t xml:space="preserve"> </w:t>
      </w:r>
      <w:proofErr w:type="spellStart"/>
      <w:r w:rsidR="00CD5817">
        <w:rPr>
          <w:rFonts w:asciiTheme="majorBidi" w:hAnsiTheme="majorBidi" w:cstheme="majorBidi"/>
          <w:szCs w:val="24"/>
          <w14:ligatures w14:val="none"/>
        </w:rPr>
        <w:t>No</w:t>
      </w:r>
      <w:proofErr w:type="spellEnd"/>
      <w:r w:rsidRPr="00D375DC">
        <w:rPr>
          <w:rFonts w:asciiTheme="majorBidi" w:hAnsiTheme="majorBidi" w:cstheme="majorBidi"/>
          <w:szCs w:val="24"/>
          <w:lang w:val="ru-RU"/>
          <w14:ligatures w14:val="none"/>
        </w:rPr>
        <w:t>.</w:t>
      </w:r>
      <w:r w:rsidR="00CD5817" w:rsidRPr="00A940E9">
        <w:rPr>
          <w:rFonts w:asciiTheme="majorBidi" w:hAnsiTheme="majorBidi" w:cstheme="majorBidi"/>
          <w:szCs w:val="24"/>
          <w:lang w:val="ru-RU"/>
          <w14:ligatures w14:val="none"/>
        </w:rPr>
        <w:t xml:space="preserve"> </w:t>
      </w:r>
      <w:r w:rsidRPr="00D375DC">
        <w:rPr>
          <w:rFonts w:asciiTheme="majorBidi" w:hAnsiTheme="majorBidi" w:cstheme="majorBidi"/>
          <w:szCs w:val="24"/>
          <w:lang w:val="ru-RU"/>
          <w14:ligatures w14:val="none"/>
        </w:rPr>
        <w:t>95</w:t>
      </w:r>
      <w:r w:rsidR="00900D7E" w:rsidRPr="00D375DC">
        <w:rPr>
          <w:rFonts w:asciiTheme="majorBidi" w:hAnsiTheme="majorBidi" w:cstheme="majorBidi"/>
          <w:szCs w:val="24"/>
          <w:lang w:val="ru-RU"/>
          <w14:ligatures w14:val="none"/>
        </w:rPr>
        <w:t>.</w:t>
      </w:r>
      <w:r w:rsidRPr="00D375DC">
        <w:rPr>
          <w:rFonts w:asciiTheme="majorBidi" w:hAnsiTheme="majorBidi" w:cstheme="majorBidi"/>
          <w:szCs w:val="24"/>
          <w:lang w:val="ru-RU"/>
          <w14:ligatures w14:val="none"/>
        </w:rPr>
        <w:t xml:space="preserve"> </w:t>
      </w:r>
      <w:hyperlink r:id="rId60" w:history="1">
        <w:r w:rsidRPr="00D375DC">
          <w:rPr>
            <w:rStyle w:val="Hyperlink"/>
            <w:rFonts w:asciiTheme="majorBidi" w:hAnsiTheme="majorBidi" w:cstheme="majorBidi"/>
            <w:szCs w:val="24"/>
          </w:rPr>
          <w:t>https</w:t>
        </w:r>
        <w:r w:rsidRPr="00D375DC">
          <w:rPr>
            <w:rStyle w:val="Hyperlink"/>
            <w:rFonts w:asciiTheme="majorBidi" w:hAnsiTheme="majorBidi" w:cstheme="majorBidi"/>
            <w:szCs w:val="24"/>
            <w:lang w:val="ru-RU"/>
          </w:rPr>
          <w:t>://</w:t>
        </w:r>
        <w:proofErr w:type="spellStart"/>
        <w:r w:rsidRPr="00D375DC">
          <w:rPr>
            <w:rStyle w:val="Hyperlink"/>
            <w:rFonts w:asciiTheme="majorBidi" w:hAnsiTheme="majorBidi" w:cstheme="majorBidi"/>
            <w:szCs w:val="24"/>
          </w:rPr>
          <w:t>lex</w:t>
        </w:r>
        <w:proofErr w:type="spellEnd"/>
        <w:r w:rsidRPr="00D375DC">
          <w:rPr>
            <w:rStyle w:val="Hyperlink"/>
            <w:rFonts w:asciiTheme="majorBidi" w:hAnsiTheme="majorBidi" w:cstheme="majorBidi"/>
            <w:szCs w:val="24"/>
            <w:lang w:val="ru-RU"/>
          </w:rPr>
          <w:t>.</w:t>
        </w:r>
        <w:proofErr w:type="spellStart"/>
        <w:r w:rsidRPr="00D375DC">
          <w:rPr>
            <w:rStyle w:val="Hyperlink"/>
            <w:rFonts w:asciiTheme="majorBidi" w:hAnsiTheme="majorBidi" w:cstheme="majorBidi"/>
            <w:szCs w:val="24"/>
          </w:rPr>
          <w:t>bg</w:t>
        </w:r>
        <w:proofErr w:type="spellEnd"/>
        <w:r w:rsidRPr="00D375DC">
          <w:rPr>
            <w:rStyle w:val="Hyperlink"/>
            <w:rFonts w:asciiTheme="majorBidi" w:hAnsiTheme="majorBidi" w:cstheme="majorBidi"/>
            <w:szCs w:val="24"/>
            <w:lang w:val="ru-RU"/>
          </w:rPr>
          <w:t>/</w:t>
        </w:r>
        <w:proofErr w:type="spellStart"/>
        <w:r w:rsidRPr="00D375DC">
          <w:rPr>
            <w:rStyle w:val="Hyperlink"/>
            <w:rFonts w:asciiTheme="majorBidi" w:hAnsiTheme="majorBidi" w:cstheme="majorBidi"/>
            <w:szCs w:val="24"/>
          </w:rPr>
          <w:t>laws</w:t>
        </w:r>
        <w:proofErr w:type="spellEnd"/>
        <w:r w:rsidRPr="00D375DC">
          <w:rPr>
            <w:rStyle w:val="Hyperlink"/>
            <w:rFonts w:asciiTheme="majorBidi" w:hAnsiTheme="majorBidi" w:cstheme="majorBidi"/>
            <w:szCs w:val="24"/>
            <w:lang w:val="ru-RU"/>
          </w:rPr>
          <w:t>/</w:t>
        </w:r>
        <w:proofErr w:type="spellStart"/>
        <w:r w:rsidRPr="00D375DC">
          <w:rPr>
            <w:rStyle w:val="Hyperlink"/>
            <w:rFonts w:asciiTheme="majorBidi" w:hAnsiTheme="majorBidi" w:cstheme="majorBidi"/>
            <w:szCs w:val="24"/>
          </w:rPr>
          <w:t>ldoc</w:t>
        </w:r>
        <w:proofErr w:type="spellEnd"/>
        <w:r w:rsidRPr="00D375DC">
          <w:rPr>
            <w:rStyle w:val="Hyperlink"/>
            <w:rFonts w:asciiTheme="majorBidi" w:hAnsiTheme="majorBidi" w:cstheme="majorBidi"/>
            <w:szCs w:val="24"/>
            <w:lang w:val="ru-RU"/>
          </w:rPr>
          <w:t>/2136697598</w:t>
        </w:r>
      </w:hyperlink>
    </w:p>
    <w:sectPr w:rsidR="003A1102" w:rsidRPr="00CF4976" w:rsidSect="003F588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8A412" w14:textId="77777777" w:rsidR="00863C33" w:rsidRDefault="00863C33" w:rsidP="00630338">
      <w:pPr>
        <w:spacing w:after="0" w:line="240" w:lineRule="auto"/>
      </w:pPr>
      <w:r>
        <w:separator/>
      </w:r>
    </w:p>
  </w:endnote>
  <w:endnote w:type="continuationSeparator" w:id="0">
    <w:p w14:paraId="3FB0FE04" w14:textId="77777777" w:rsidR="00863C33" w:rsidRDefault="00863C33" w:rsidP="0063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56F8E" w14:textId="77777777" w:rsidR="00863C33" w:rsidRDefault="00863C33" w:rsidP="00630338">
      <w:pPr>
        <w:spacing w:after="0" w:line="240" w:lineRule="auto"/>
      </w:pPr>
      <w:r>
        <w:separator/>
      </w:r>
    </w:p>
  </w:footnote>
  <w:footnote w:type="continuationSeparator" w:id="0">
    <w:p w14:paraId="6C32E4AC" w14:textId="77777777" w:rsidR="00863C33" w:rsidRDefault="00863C33" w:rsidP="00630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2BA48E54"/>
    <w:lvl w:ilvl="0">
      <w:start w:val="1"/>
      <w:numFmt w:val="decimal"/>
      <w:lvlText w:val="%1."/>
      <w:lvlJc w:val="left"/>
      <w:pPr>
        <w:tabs>
          <w:tab w:val="num" w:pos="360"/>
        </w:tabs>
        <w:ind w:left="360" w:hanging="360"/>
      </w:pPr>
    </w:lvl>
  </w:abstractNum>
  <w:abstractNum w:abstractNumId="1" w15:restartNumberingAfterBreak="0">
    <w:nsid w:val="17D571E8"/>
    <w:multiLevelType w:val="hybridMultilevel"/>
    <w:tmpl w:val="E1FAC54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21A78B3"/>
    <w:multiLevelType w:val="hybridMultilevel"/>
    <w:tmpl w:val="1A6AC2D8"/>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F6E43A7"/>
    <w:multiLevelType w:val="multilevel"/>
    <w:tmpl w:val="5CAA4D24"/>
    <w:lvl w:ilvl="0">
      <w:start w:val="1"/>
      <w:numFmt w:val="decimal"/>
      <w:pStyle w:val="Listennumm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F3E3A03"/>
    <w:multiLevelType w:val="hybridMultilevel"/>
    <w:tmpl w:val="01A09AB6"/>
    <w:lvl w:ilvl="0" w:tplc="C88423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D6378"/>
    <w:multiLevelType w:val="hybridMultilevel"/>
    <w:tmpl w:val="A3045B8C"/>
    <w:lvl w:ilvl="0" w:tplc="651C5694">
      <w:start w:val="1"/>
      <w:numFmt w:val="decimal"/>
      <w:lvlText w:val="%1."/>
      <w:lvlJc w:val="left"/>
      <w:pPr>
        <w:ind w:left="1440" w:hanging="360"/>
      </w:pPr>
    </w:lvl>
    <w:lvl w:ilvl="1" w:tplc="BEB6CB60">
      <w:start w:val="1"/>
      <w:numFmt w:val="decimal"/>
      <w:lvlText w:val="%2."/>
      <w:lvlJc w:val="left"/>
      <w:pPr>
        <w:ind w:left="1440" w:hanging="360"/>
      </w:pPr>
    </w:lvl>
    <w:lvl w:ilvl="2" w:tplc="D222F9DA">
      <w:start w:val="1"/>
      <w:numFmt w:val="decimal"/>
      <w:lvlText w:val="%3."/>
      <w:lvlJc w:val="left"/>
      <w:pPr>
        <w:ind w:left="1440" w:hanging="360"/>
      </w:pPr>
    </w:lvl>
    <w:lvl w:ilvl="3" w:tplc="CA0E1C9A">
      <w:start w:val="1"/>
      <w:numFmt w:val="decimal"/>
      <w:lvlText w:val="%4."/>
      <w:lvlJc w:val="left"/>
      <w:pPr>
        <w:ind w:left="1440" w:hanging="360"/>
      </w:pPr>
    </w:lvl>
    <w:lvl w:ilvl="4" w:tplc="A5EE10F0">
      <w:start w:val="1"/>
      <w:numFmt w:val="decimal"/>
      <w:lvlText w:val="%5."/>
      <w:lvlJc w:val="left"/>
      <w:pPr>
        <w:ind w:left="1440" w:hanging="360"/>
      </w:pPr>
    </w:lvl>
    <w:lvl w:ilvl="5" w:tplc="0BA06A04">
      <w:start w:val="1"/>
      <w:numFmt w:val="decimal"/>
      <w:lvlText w:val="%6."/>
      <w:lvlJc w:val="left"/>
      <w:pPr>
        <w:ind w:left="1440" w:hanging="360"/>
      </w:pPr>
    </w:lvl>
    <w:lvl w:ilvl="6" w:tplc="7524780C">
      <w:start w:val="1"/>
      <w:numFmt w:val="decimal"/>
      <w:lvlText w:val="%7."/>
      <w:lvlJc w:val="left"/>
      <w:pPr>
        <w:ind w:left="1440" w:hanging="360"/>
      </w:pPr>
    </w:lvl>
    <w:lvl w:ilvl="7" w:tplc="D4F44308">
      <w:start w:val="1"/>
      <w:numFmt w:val="decimal"/>
      <w:lvlText w:val="%8."/>
      <w:lvlJc w:val="left"/>
      <w:pPr>
        <w:ind w:left="1440" w:hanging="360"/>
      </w:pPr>
    </w:lvl>
    <w:lvl w:ilvl="8" w:tplc="2048B70E">
      <w:start w:val="1"/>
      <w:numFmt w:val="decimal"/>
      <w:lvlText w:val="%9."/>
      <w:lvlJc w:val="left"/>
      <w:pPr>
        <w:ind w:left="1440" w:hanging="360"/>
      </w:pPr>
    </w:lvl>
  </w:abstractNum>
  <w:abstractNum w:abstractNumId="6" w15:restartNumberingAfterBreak="0">
    <w:nsid w:val="75C9032C"/>
    <w:multiLevelType w:val="hybridMultilevel"/>
    <w:tmpl w:val="AC269F60"/>
    <w:lvl w:ilvl="0" w:tplc="9616392E">
      <w:start w:val="1"/>
      <w:numFmt w:val="decimal"/>
      <w:lvlText w:val="%1."/>
      <w:lvlJc w:val="left"/>
      <w:pPr>
        <w:ind w:left="1440" w:hanging="360"/>
      </w:pPr>
    </w:lvl>
    <w:lvl w:ilvl="1" w:tplc="0962751C">
      <w:start w:val="1"/>
      <w:numFmt w:val="decimal"/>
      <w:lvlText w:val="%2."/>
      <w:lvlJc w:val="left"/>
      <w:pPr>
        <w:ind w:left="1440" w:hanging="360"/>
      </w:pPr>
    </w:lvl>
    <w:lvl w:ilvl="2" w:tplc="45AE795C">
      <w:start w:val="1"/>
      <w:numFmt w:val="decimal"/>
      <w:lvlText w:val="%3."/>
      <w:lvlJc w:val="left"/>
      <w:pPr>
        <w:ind w:left="1440" w:hanging="360"/>
      </w:pPr>
    </w:lvl>
    <w:lvl w:ilvl="3" w:tplc="2B84B1CA">
      <w:start w:val="1"/>
      <w:numFmt w:val="decimal"/>
      <w:lvlText w:val="%4."/>
      <w:lvlJc w:val="left"/>
      <w:pPr>
        <w:ind w:left="1440" w:hanging="360"/>
      </w:pPr>
    </w:lvl>
    <w:lvl w:ilvl="4" w:tplc="3AD0C054">
      <w:start w:val="1"/>
      <w:numFmt w:val="decimal"/>
      <w:lvlText w:val="%5."/>
      <w:lvlJc w:val="left"/>
      <w:pPr>
        <w:ind w:left="1440" w:hanging="360"/>
      </w:pPr>
    </w:lvl>
    <w:lvl w:ilvl="5" w:tplc="DCFE87BC">
      <w:start w:val="1"/>
      <w:numFmt w:val="decimal"/>
      <w:lvlText w:val="%6."/>
      <w:lvlJc w:val="left"/>
      <w:pPr>
        <w:ind w:left="1440" w:hanging="360"/>
      </w:pPr>
    </w:lvl>
    <w:lvl w:ilvl="6" w:tplc="A9106458">
      <w:start w:val="1"/>
      <w:numFmt w:val="decimal"/>
      <w:lvlText w:val="%7."/>
      <w:lvlJc w:val="left"/>
      <w:pPr>
        <w:ind w:left="1440" w:hanging="360"/>
      </w:pPr>
    </w:lvl>
    <w:lvl w:ilvl="7" w:tplc="EFC26B2E">
      <w:start w:val="1"/>
      <w:numFmt w:val="decimal"/>
      <w:lvlText w:val="%8."/>
      <w:lvlJc w:val="left"/>
      <w:pPr>
        <w:ind w:left="1440" w:hanging="360"/>
      </w:pPr>
    </w:lvl>
    <w:lvl w:ilvl="8" w:tplc="5C2EEF16">
      <w:start w:val="1"/>
      <w:numFmt w:val="decimal"/>
      <w:lvlText w:val="%9."/>
      <w:lvlJc w:val="left"/>
      <w:pPr>
        <w:ind w:left="1440" w:hanging="360"/>
      </w:pPr>
    </w:lvl>
  </w:abstractNum>
  <w:abstractNum w:abstractNumId="7" w15:restartNumberingAfterBreak="0">
    <w:nsid w:val="76F4498A"/>
    <w:multiLevelType w:val="hybridMultilevel"/>
    <w:tmpl w:val="88F4A3D0"/>
    <w:lvl w:ilvl="0" w:tplc="ED5EF858">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00004">
    <w:abstractNumId w:val="0"/>
  </w:num>
  <w:num w:numId="2" w16cid:durableId="1591357063">
    <w:abstractNumId w:val="4"/>
  </w:num>
  <w:num w:numId="3" w16cid:durableId="1282150749">
    <w:abstractNumId w:val="7"/>
  </w:num>
  <w:num w:numId="4" w16cid:durableId="953051178">
    <w:abstractNumId w:val="3"/>
  </w:num>
  <w:num w:numId="5" w16cid:durableId="1264458615">
    <w:abstractNumId w:val="7"/>
  </w:num>
  <w:num w:numId="6" w16cid:durableId="1989286204">
    <w:abstractNumId w:val="2"/>
  </w:num>
  <w:num w:numId="7" w16cid:durableId="2022051525">
    <w:abstractNumId w:val="1"/>
  </w:num>
  <w:num w:numId="8" w16cid:durableId="1524708087">
    <w:abstractNumId w:val="6"/>
  </w:num>
  <w:num w:numId="9" w16cid:durableId="375353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9E"/>
    <w:rsid w:val="000109A2"/>
    <w:rsid w:val="00013B44"/>
    <w:rsid w:val="00022250"/>
    <w:rsid w:val="00027BAE"/>
    <w:rsid w:val="0003420A"/>
    <w:rsid w:val="000356BA"/>
    <w:rsid w:val="00050324"/>
    <w:rsid w:val="00054E12"/>
    <w:rsid w:val="00061790"/>
    <w:rsid w:val="00076EF1"/>
    <w:rsid w:val="000B50D5"/>
    <w:rsid w:val="000C17FD"/>
    <w:rsid w:val="001124F7"/>
    <w:rsid w:val="0012144A"/>
    <w:rsid w:val="00133F01"/>
    <w:rsid w:val="001374BF"/>
    <w:rsid w:val="00157D49"/>
    <w:rsid w:val="001610D1"/>
    <w:rsid w:val="0016274A"/>
    <w:rsid w:val="00163186"/>
    <w:rsid w:val="00164BF4"/>
    <w:rsid w:val="00166C9B"/>
    <w:rsid w:val="0018212B"/>
    <w:rsid w:val="00185AEA"/>
    <w:rsid w:val="0019111A"/>
    <w:rsid w:val="001A6FAC"/>
    <w:rsid w:val="001B1EBA"/>
    <w:rsid w:val="001C6EF6"/>
    <w:rsid w:val="001D2AE3"/>
    <w:rsid w:val="00212639"/>
    <w:rsid w:val="002209D8"/>
    <w:rsid w:val="00227185"/>
    <w:rsid w:val="00227453"/>
    <w:rsid w:val="0023010C"/>
    <w:rsid w:val="0023439D"/>
    <w:rsid w:val="002400B5"/>
    <w:rsid w:val="0024190E"/>
    <w:rsid w:val="002420E9"/>
    <w:rsid w:val="002468A5"/>
    <w:rsid w:val="00247247"/>
    <w:rsid w:val="002621B0"/>
    <w:rsid w:val="002766A9"/>
    <w:rsid w:val="00284BDA"/>
    <w:rsid w:val="00285A3B"/>
    <w:rsid w:val="002950EE"/>
    <w:rsid w:val="002A38F7"/>
    <w:rsid w:val="002B1B16"/>
    <w:rsid w:val="002C051D"/>
    <w:rsid w:val="002C449F"/>
    <w:rsid w:val="002E3492"/>
    <w:rsid w:val="002E379E"/>
    <w:rsid w:val="002E7354"/>
    <w:rsid w:val="00315719"/>
    <w:rsid w:val="00321D81"/>
    <w:rsid w:val="003246CF"/>
    <w:rsid w:val="00324D79"/>
    <w:rsid w:val="00336547"/>
    <w:rsid w:val="00341B9B"/>
    <w:rsid w:val="003659A7"/>
    <w:rsid w:val="00380C26"/>
    <w:rsid w:val="003A1102"/>
    <w:rsid w:val="003B0E07"/>
    <w:rsid w:val="003C2CC0"/>
    <w:rsid w:val="003C60B0"/>
    <w:rsid w:val="003D1261"/>
    <w:rsid w:val="003F0A46"/>
    <w:rsid w:val="003F510A"/>
    <w:rsid w:val="003F5888"/>
    <w:rsid w:val="00404C54"/>
    <w:rsid w:val="004104C0"/>
    <w:rsid w:val="00425131"/>
    <w:rsid w:val="0045714D"/>
    <w:rsid w:val="0046436C"/>
    <w:rsid w:val="004717C1"/>
    <w:rsid w:val="004775CA"/>
    <w:rsid w:val="00477FDE"/>
    <w:rsid w:val="00484307"/>
    <w:rsid w:val="004845BC"/>
    <w:rsid w:val="00491D3D"/>
    <w:rsid w:val="00497BC5"/>
    <w:rsid w:val="004C740A"/>
    <w:rsid w:val="004D611B"/>
    <w:rsid w:val="004F26CB"/>
    <w:rsid w:val="004F3D65"/>
    <w:rsid w:val="004F44DD"/>
    <w:rsid w:val="004F550E"/>
    <w:rsid w:val="004F6768"/>
    <w:rsid w:val="0050512B"/>
    <w:rsid w:val="00505F08"/>
    <w:rsid w:val="005068D3"/>
    <w:rsid w:val="0054066A"/>
    <w:rsid w:val="005510E2"/>
    <w:rsid w:val="0056605C"/>
    <w:rsid w:val="0057044B"/>
    <w:rsid w:val="00572D54"/>
    <w:rsid w:val="00580E35"/>
    <w:rsid w:val="005A1BAE"/>
    <w:rsid w:val="005A493D"/>
    <w:rsid w:val="005C7791"/>
    <w:rsid w:val="005D2865"/>
    <w:rsid w:val="005D7C9B"/>
    <w:rsid w:val="005F46C7"/>
    <w:rsid w:val="006003EE"/>
    <w:rsid w:val="0060520D"/>
    <w:rsid w:val="00624ACC"/>
    <w:rsid w:val="00630338"/>
    <w:rsid w:val="006362A0"/>
    <w:rsid w:val="006428B9"/>
    <w:rsid w:val="0064499D"/>
    <w:rsid w:val="006630EC"/>
    <w:rsid w:val="00665273"/>
    <w:rsid w:val="00681BE5"/>
    <w:rsid w:val="006874C2"/>
    <w:rsid w:val="006942B9"/>
    <w:rsid w:val="006B1331"/>
    <w:rsid w:val="006B4C9D"/>
    <w:rsid w:val="006D3C66"/>
    <w:rsid w:val="006F0FF9"/>
    <w:rsid w:val="006F1C47"/>
    <w:rsid w:val="006F5248"/>
    <w:rsid w:val="00704446"/>
    <w:rsid w:val="00717704"/>
    <w:rsid w:val="00731153"/>
    <w:rsid w:val="0073529A"/>
    <w:rsid w:val="007410A6"/>
    <w:rsid w:val="00757866"/>
    <w:rsid w:val="00775AC0"/>
    <w:rsid w:val="00785E9F"/>
    <w:rsid w:val="00795EBE"/>
    <w:rsid w:val="007A4BF8"/>
    <w:rsid w:val="007B7BFD"/>
    <w:rsid w:val="007F1835"/>
    <w:rsid w:val="007F5398"/>
    <w:rsid w:val="0080258E"/>
    <w:rsid w:val="008049B5"/>
    <w:rsid w:val="0081027A"/>
    <w:rsid w:val="00833344"/>
    <w:rsid w:val="00842983"/>
    <w:rsid w:val="008467B1"/>
    <w:rsid w:val="00850B55"/>
    <w:rsid w:val="00855BC1"/>
    <w:rsid w:val="00863731"/>
    <w:rsid w:val="00863C33"/>
    <w:rsid w:val="00871485"/>
    <w:rsid w:val="008740DB"/>
    <w:rsid w:val="00880A21"/>
    <w:rsid w:val="00893683"/>
    <w:rsid w:val="00897F61"/>
    <w:rsid w:val="008B33C3"/>
    <w:rsid w:val="008C0787"/>
    <w:rsid w:val="008C525E"/>
    <w:rsid w:val="008C7132"/>
    <w:rsid w:val="008D696C"/>
    <w:rsid w:val="008F71E5"/>
    <w:rsid w:val="00900D7E"/>
    <w:rsid w:val="00901809"/>
    <w:rsid w:val="00912413"/>
    <w:rsid w:val="009157D5"/>
    <w:rsid w:val="009205BB"/>
    <w:rsid w:val="00922275"/>
    <w:rsid w:val="0092692C"/>
    <w:rsid w:val="00934EF9"/>
    <w:rsid w:val="00936F5B"/>
    <w:rsid w:val="0094628E"/>
    <w:rsid w:val="009616E7"/>
    <w:rsid w:val="0097118B"/>
    <w:rsid w:val="00972BFC"/>
    <w:rsid w:val="00976F53"/>
    <w:rsid w:val="00983A0D"/>
    <w:rsid w:val="00985153"/>
    <w:rsid w:val="009864A1"/>
    <w:rsid w:val="009A5A3A"/>
    <w:rsid w:val="009A66F8"/>
    <w:rsid w:val="009A7520"/>
    <w:rsid w:val="009B69D0"/>
    <w:rsid w:val="009B6AC6"/>
    <w:rsid w:val="009C56E7"/>
    <w:rsid w:val="009D1F9B"/>
    <w:rsid w:val="009D5E2B"/>
    <w:rsid w:val="009D7531"/>
    <w:rsid w:val="009D7F39"/>
    <w:rsid w:val="009E6378"/>
    <w:rsid w:val="00A042B9"/>
    <w:rsid w:val="00A06E2C"/>
    <w:rsid w:val="00A13DF8"/>
    <w:rsid w:val="00A259F1"/>
    <w:rsid w:val="00A442EF"/>
    <w:rsid w:val="00A55722"/>
    <w:rsid w:val="00A56329"/>
    <w:rsid w:val="00A62B1F"/>
    <w:rsid w:val="00A708BB"/>
    <w:rsid w:val="00A83C28"/>
    <w:rsid w:val="00A905D3"/>
    <w:rsid w:val="00A91118"/>
    <w:rsid w:val="00A914EA"/>
    <w:rsid w:val="00A92EEE"/>
    <w:rsid w:val="00A940E9"/>
    <w:rsid w:val="00A94AD7"/>
    <w:rsid w:val="00AA2D64"/>
    <w:rsid w:val="00AA556C"/>
    <w:rsid w:val="00AA7CAB"/>
    <w:rsid w:val="00AB24E5"/>
    <w:rsid w:val="00AB327A"/>
    <w:rsid w:val="00AB7C53"/>
    <w:rsid w:val="00AD13E7"/>
    <w:rsid w:val="00AD1543"/>
    <w:rsid w:val="00AD5400"/>
    <w:rsid w:val="00AD73EC"/>
    <w:rsid w:val="00AF4D39"/>
    <w:rsid w:val="00AF77DE"/>
    <w:rsid w:val="00B15170"/>
    <w:rsid w:val="00B41151"/>
    <w:rsid w:val="00B54C4F"/>
    <w:rsid w:val="00B63202"/>
    <w:rsid w:val="00B6755D"/>
    <w:rsid w:val="00B67C94"/>
    <w:rsid w:val="00B67E78"/>
    <w:rsid w:val="00B72CBB"/>
    <w:rsid w:val="00B9294E"/>
    <w:rsid w:val="00BA12CB"/>
    <w:rsid w:val="00BA6AF6"/>
    <w:rsid w:val="00BA74CE"/>
    <w:rsid w:val="00BB29AD"/>
    <w:rsid w:val="00BC4196"/>
    <w:rsid w:val="00BD370B"/>
    <w:rsid w:val="00C22D34"/>
    <w:rsid w:val="00C330D4"/>
    <w:rsid w:val="00C33779"/>
    <w:rsid w:val="00C418EB"/>
    <w:rsid w:val="00C536FC"/>
    <w:rsid w:val="00C53FB6"/>
    <w:rsid w:val="00C6043B"/>
    <w:rsid w:val="00C74B28"/>
    <w:rsid w:val="00C85566"/>
    <w:rsid w:val="00CA330A"/>
    <w:rsid w:val="00CC7FDD"/>
    <w:rsid w:val="00CD065C"/>
    <w:rsid w:val="00CD5817"/>
    <w:rsid w:val="00CE5A47"/>
    <w:rsid w:val="00CF0021"/>
    <w:rsid w:val="00CF21C4"/>
    <w:rsid w:val="00CF4976"/>
    <w:rsid w:val="00CF6591"/>
    <w:rsid w:val="00D020A2"/>
    <w:rsid w:val="00D375DC"/>
    <w:rsid w:val="00D551AF"/>
    <w:rsid w:val="00D569D7"/>
    <w:rsid w:val="00D72FDA"/>
    <w:rsid w:val="00D8135C"/>
    <w:rsid w:val="00D94CB7"/>
    <w:rsid w:val="00D97FBC"/>
    <w:rsid w:val="00DA4A7F"/>
    <w:rsid w:val="00DB1F2C"/>
    <w:rsid w:val="00DD750F"/>
    <w:rsid w:val="00DE1172"/>
    <w:rsid w:val="00DE4BC2"/>
    <w:rsid w:val="00DE6C44"/>
    <w:rsid w:val="00DF60A9"/>
    <w:rsid w:val="00E01AB8"/>
    <w:rsid w:val="00E0337D"/>
    <w:rsid w:val="00E16105"/>
    <w:rsid w:val="00E323DC"/>
    <w:rsid w:val="00E42829"/>
    <w:rsid w:val="00E54161"/>
    <w:rsid w:val="00E56C33"/>
    <w:rsid w:val="00E808D1"/>
    <w:rsid w:val="00E867E7"/>
    <w:rsid w:val="00E90BC3"/>
    <w:rsid w:val="00E959B7"/>
    <w:rsid w:val="00EA26CC"/>
    <w:rsid w:val="00EA2CC1"/>
    <w:rsid w:val="00EA6ADB"/>
    <w:rsid w:val="00EB6725"/>
    <w:rsid w:val="00ED091C"/>
    <w:rsid w:val="00EE277A"/>
    <w:rsid w:val="00EE782D"/>
    <w:rsid w:val="00F2194A"/>
    <w:rsid w:val="00F3290F"/>
    <w:rsid w:val="00F4073F"/>
    <w:rsid w:val="00F47848"/>
    <w:rsid w:val="00F84008"/>
    <w:rsid w:val="00F96B58"/>
    <w:rsid w:val="00F97C23"/>
    <w:rsid w:val="00FA7B8A"/>
    <w:rsid w:val="00FD16F7"/>
    <w:rsid w:val="00FD5065"/>
    <w:rsid w:val="00FD63CB"/>
    <w:rsid w:val="00FD66DF"/>
    <w:rsid w:val="00FE547F"/>
    <w:rsid w:val="00FE62EF"/>
    <w:rsid w:val="00FF2B88"/>
    <w:rsid w:val="0BB25863"/>
    <w:rsid w:val="66F3E2B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5E776"/>
  <w15:chartTrackingRefBased/>
  <w15:docId w15:val="{E1F9D176-D5AD-4C74-94AD-E8DDB2E8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atentStyles>
  <w:style w:type="paragraph" w:default="1" w:styleId="Standard">
    <w:name w:val="Normal"/>
    <w:qFormat/>
    <w:rsid w:val="00D569D7"/>
    <w:rPr>
      <w:kern w:val="0"/>
      <w:lang w:val="en-GB"/>
    </w:rPr>
  </w:style>
  <w:style w:type="paragraph" w:styleId="berschrift1">
    <w:name w:val="heading 1"/>
    <w:basedOn w:val="Standard"/>
    <w:next w:val="Standard"/>
    <w:link w:val="berschrift1Zchn"/>
    <w:uiPriority w:val="9"/>
    <w:qFormat/>
    <w:rsid w:val="004F26CB"/>
    <w:pPr>
      <w:keepNext/>
      <w:keepLines/>
      <w:numPr>
        <w:numId w:val="5"/>
      </w:numPr>
      <w:spacing w:before="240" w:after="0"/>
      <w:outlineLvl w:val="0"/>
    </w:pPr>
    <w:rPr>
      <w:rFonts w:asciiTheme="majorBidi" w:eastAsiaTheme="majorEastAsia" w:hAnsiTheme="majorBidi" w:cstheme="majorBidi"/>
      <w:b/>
      <w:color w:val="000000" w:themeColor="text1"/>
      <w:szCs w:val="32"/>
    </w:rPr>
  </w:style>
  <w:style w:type="paragraph" w:styleId="berschrift2">
    <w:name w:val="heading 2"/>
    <w:basedOn w:val="Standard"/>
    <w:next w:val="Standard"/>
    <w:link w:val="berschrift2Zchn"/>
    <w:uiPriority w:val="9"/>
    <w:unhideWhenUsed/>
    <w:qFormat/>
    <w:rsid w:val="009157D5"/>
    <w:pPr>
      <w:keepNext/>
      <w:keepLines/>
      <w:spacing w:before="40" w:after="0"/>
      <w:outlineLvl w:val="1"/>
    </w:pPr>
    <w:rPr>
      <w:rFonts w:asciiTheme="majorBidi" w:eastAsiaTheme="majorEastAsia" w:hAnsiTheme="majorBidi" w:cstheme="majorBidi"/>
      <w:b/>
      <w:i/>
      <w:szCs w:val="26"/>
    </w:rPr>
  </w:style>
  <w:style w:type="paragraph" w:styleId="berschrift3">
    <w:name w:val="heading 3"/>
    <w:basedOn w:val="Standard"/>
    <w:next w:val="Standard"/>
    <w:link w:val="berschrift3Zchn"/>
    <w:uiPriority w:val="9"/>
    <w:unhideWhenUsed/>
    <w:qFormat/>
    <w:rsid w:val="009157D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9157D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E379E"/>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E37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E37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E37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E37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57D5"/>
    <w:rPr>
      <w:rFonts w:asciiTheme="majorBidi" w:eastAsiaTheme="majorEastAsia" w:hAnsiTheme="majorBidi" w:cstheme="majorBidi"/>
      <w:b/>
      <w:color w:val="000000" w:themeColor="text1"/>
      <w:sz w:val="24"/>
      <w:szCs w:val="32"/>
      <w:lang w:val="en-GB"/>
      <w14:ligatures w14:val="none"/>
    </w:rPr>
  </w:style>
  <w:style w:type="paragraph" w:styleId="Listennummer">
    <w:name w:val="List Number"/>
    <w:basedOn w:val="Standard"/>
    <w:uiPriority w:val="99"/>
    <w:semiHidden/>
    <w:unhideWhenUsed/>
    <w:rsid w:val="009157D5"/>
    <w:pPr>
      <w:numPr>
        <w:numId w:val="4"/>
      </w:numPr>
      <w:ind w:left="360" w:hanging="360"/>
      <w:contextualSpacing/>
    </w:pPr>
  </w:style>
  <w:style w:type="character" w:customStyle="1" w:styleId="berschrift2Zchn">
    <w:name w:val="Überschrift 2 Zchn"/>
    <w:basedOn w:val="Absatz-Standardschriftart"/>
    <w:link w:val="berschrift2"/>
    <w:uiPriority w:val="9"/>
    <w:rsid w:val="009157D5"/>
    <w:rPr>
      <w:rFonts w:asciiTheme="majorBidi" w:eastAsiaTheme="majorEastAsia" w:hAnsiTheme="majorBidi" w:cstheme="majorBidi"/>
      <w:b/>
      <w:i/>
      <w:sz w:val="24"/>
      <w:szCs w:val="26"/>
      <w:lang w:val="en-GB"/>
      <w14:ligatures w14:val="none"/>
    </w:rPr>
  </w:style>
  <w:style w:type="character" w:customStyle="1" w:styleId="berschrift3Zchn">
    <w:name w:val="Überschrift 3 Zchn"/>
    <w:basedOn w:val="Absatz-Standardschriftart"/>
    <w:link w:val="berschrift3"/>
    <w:uiPriority w:val="9"/>
    <w:rsid w:val="009157D5"/>
    <w:rPr>
      <w:rFonts w:asciiTheme="majorHAnsi" w:eastAsiaTheme="majorEastAsia" w:hAnsiTheme="majorHAnsi" w:cstheme="majorBidi"/>
      <w:color w:val="1F3763" w:themeColor="accent1" w:themeShade="7F"/>
      <w:sz w:val="24"/>
      <w:szCs w:val="24"/>
      <w:lang w:val="en-GB"/>
      <w14:ligatures w14:val="none"/>
    </w:rPr>
  </w:style>
  <w:style w:type="character" w:customStyle="1" w:styleId="berschrift4Zchn">
    <w:name w:val="Überschrift 4 Zchn"/>
    <w:basedOn w:val="Absatz-Standardschriftart"/>
    <w:link w:val="berschrift4"/>
    <w:uiPriority w:val="9"/>
    <w:semiHidden/>
    <w:rsid w:val="009157D5"/>
    <w:rPr>
      <w:rFonts w:asciiTheme="majorHAnsi" w:eastAsiaTheme="majorEastAsia" w:hAnsiTheme="majorHAnsi" w:cstheme="majorBidi"/>
      <w:i/>
      <w:iCs/>
      <w:color w:val="2F5496" w:themeColor="accent1" w:themeShade="BF"/>
      <w:sz w:val="24"/>
      <w:lang w:val="en-GB"/>
      <w14:ligatures w14:val="none"/>
    </w:rPr>
  </w:style>
  <w:style w:type="paragraph" w:styleId="Beschriftung">
    <w:name w:val="caption"/>
    <w:basedOn w:val="Standard"/>
    <w:next w:val="Standard"/>
    <w:uiPriority w:val="35"/>
    <w:unhideWhenUsed/>
    <w:qFormat/>
    <w:rsid w:val="009157D5"/>
    <w:pPr>
      <w:spacing w:after="200" w:line="240" w:lineRule="auto"/>
    </w:pPr>
    <w:rPr>
      <w:i/>
      <w:iCs/>
      <w:color w:val="44546A" w:themeColor="text2"/>
      <w:sz w:val="18"/>
      <w:szCs w:val="18"/>
    </w:rPr>
  </w:style>
  <w:style w:type="character" w:customStyle="1" w:styleId="UnresolvedMention1">
    <w:name w:val="Unresolved Mention1"/>
    <w:basedOn w:val="Absatz-Standardschriftart"/>
    <w:uiPriority w:val="99"/>
    <w:semiHidden/>
    <w:unhideWhenUsed/>
    <w:rsid w:val="009157D5"/>
    <w:rPr>
      <w:color w:val="605E5C"/>
      <w:shd w:val="clear" w:color="auto" w:fill="E1DFDD"/>
    </w:rPr>
  </w:style>
  <w:style w:type="paragraph" w:customStyle="1" w:styleId="Notes">
    <w:name w:val="Notes"/>
    <w:basedOn w:val="Standard"/>
    <w:qFormat/>
    <w:rsid w:val="009157D5"/>
    <w:pPr>
      <w:spacing w:before="120" w:after="0" w:line="360" w:lineRule="auto"/>
      <w:jc w:val="both"/>
    </w:pPr>
    <w:rPr>
      <w:rFonts w:ascii="Times New Roman" w:eastAsia="Times New Roman" w:hAnsi="Times New Roman" w:cs="Times New Roman"/>
      <w:sz w:val="20"/>
      <w:lang w:eastAsia="ja-JP"/>
    </w:rPr>
  </w:style>
  <w:style w:type="paragraph" w:customStyle="1" w:styleId="Default">
    <w:name w:val="Default"/>
    <w:rsid w:val="009157D5"/>
    <w:pPr>
      <w:autoSpaceDE w:val="0"/>
      <w:autoSpaceDN w:val="0"/>
      <w:adjustRightInd w:val="0"/>
      <w:spacing w:after="0" w:line="240" w:lineRule="auto"/>
    </w:pPr>
    <w:rPr>
      <w:rFonts w:ascii="Times New Roman" w:hAnsi="Times New Roman" w:cs="Times New Roman"/>
      <w:color w:val="000000"/>
      <w:szCs w:val="24"/>
      <w:lang w:val="de-DE"/>
      <w14:ligatures w14:val="none"/>
    </w:rPr>
  </w:style>
  <w:style w:type="paragraph" w:customStyle="1" w:styleId="FormatvorlageArial11ptFettZeilenabstandeinfach">
    <w:name w:val="Formatvorlage Arial 11 pt Fett Zeilenabstand:  einfach"/>
    <w:basedOn w:val="Standard"/>
    <w:rsid w:val="009157D5"/>
    <w:pPr>
      <w:spacing w:after="120" w:line="240" w:lineRule="auto"/>
    </w:pPr>
    <w:rPr>
      <w:rFonts w:ascii="Arial" w:eastAsia="Times New Roman" w:hAnsi="Arial" w:cs="Times New Roman"/>
      <w:b/>
      <w:bCs/>
      <w:szCs w:val="20"/>
      <w:lang w:val="de-DE" w:eastAsia="de-DE"/>
    </w:rPr>
  </w:style>
  <w:style w:type="paragraph" w:customStyle="1" w:styleId="TableText">
    <w:name w:val="Table Text"/>
    <w:basedOn w:val="Standard"/>
    <w:rsid w:val="009157D5"/>
    <w:pPr>
      <w:keepNext/>
      <w:spacing w:after="0" w:line="240" w:lineRule="auto"/>
    </w:pPr>
    <w:rPr>
      <w:rFonts w:ascii="Times New Roman" w:eastAsia="Times New Roman" w:hAnsi="Times New Roman" w:cs="Times New Roman"/>
      <w:bCs/>
      <w:szCs w:val="24"/>
    </w:rPr>
  </w:style>
  <w:style w:type="paragraph" w:styleId="Funotentext">
    <w:name w:val="footnote text"/>
    <w:basedOn w:val="Standard"/>
    <w:link w:val="FunotentextZchn"/>
    <w:uiPriority w:val="99"/>
    <w:unhideWhenUsed/>
    <w:rsid w:val="009157D5"/>
    <w:pPr>
      <w:spacing w:after="0" w:line="240" w:lineRule="auto"/>
    </w:pPr>
    <w:rPr>
      <w:sz w:val="20"/>
      <w:szCs w:val="20"/>
    </w:rPr>
  </w:style>
  <w:style w:type="character" w:customStyle="1" w:styleId="FunotentextZchn">
    <w:name w:val="Fußnotentext Zchn"/>
    <w:basedOn w:val="Absatz-Standardschriftart"/>
    <w:link w:val="Funotentext"/>
    <w:uiPriority w:val="99"/>
    <w:rsid w:val="009157D5"/>
    <w:rPr>
      <w:sz w:val="20"/>
      <w:szCs w:val="20"/>
      <w:lang w:val="en-GB"/>
      <w14:ligatures w14:val="none"/>
    </w:rPr>
  </w:style>
  <w:style w:type="paragraph" w:styleId="Kommentartext">
    <w:name w:val="annotation text"/>
    <w:basedOn w:val="Standard"/>
    <w:link w:val="KommentartextZchn"/>
    <w:uiPriority w:val="99"/>
    <w:unhideWhenUsed/>
    <w:rsid w:val="009157D5"/>
    <w:pPr>
      <w:spacing w:line="240" w:lineRule="auto"/>
    </w:pPr>
    <w:rPr>
      <w:rFonts w:ascii="Tahoma" w:hAnsi="Tahoma" w:cs="Tahoma"/>
      <w:sz w:val="16"/>
      <w:szCs w:val="20"/>
    </w:rPr>
  </w:style>
  <w:style w:type="character" w:customStyle="1" w:styleId="KommentartextZchn">
    <w:name w:val="Kommentartext Zchn"/>
    <w:basedOn w:val="Absatz-Standardschriftart"/>
    <w:link w:val="Kommentartext"/>
    <w:uiPriority w:val="99"/>
    <w:rsid w:val="009157D5"/>
    <w:rPr>
      <w:rFonts w:ascii="Tahoma" w:hAnsi="Tahoma" w:cs="Tahoma"/>
      <w:sz w:val="16"/>
      <w:szCs w:val="20"/>
      <w:lang w:val="en-GB"/>
      <w14:ligatures w14:val="none"/>
    </w:rPr>
  </w:style>
  <w:style w:type="paragraph" w:styleId="Kopfzeile">
    <w:name w:val="header"/>
    <w:basedOn w:val="Standard"/>
    <w:link w:val="KopfzeileZchn"/>
    <w:uiPriority w:val="99"/>
    <w:unhideWhenUsed/>
    <w:rsid w:val="009157D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157D5"/>
    <w:rPr>
      <w:sz w:val="24"/>
      <w:lang w:val="en-GB"/>
      <w14:ligatures w14:val="none"/>
    </w:rPr>
  </w:style>
  <w:style w:type="paragraph" w:styleId="Fuzeile">
    <w:name w:val="footer"/>
    <w:basedOn w:val="Standard"/>
    <w:link w:val="FuzeileZchn"/>
    <w:uiPriority w:val="99"/>
    <w:unhideWhenUsed/>
    <w:rsid w:val="009157D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157D5"/>
    <w:rPr>
      <w:sz w:val="24"/>
      <w:lang w:val="en-GB"/>
      <w14:ligatures w14:val="none"/>
    </w:rPr>
  </w:style>
  <w:style w:type="character" w:styleId="Funotenzeichen">
    <w:name w:val="footnote reference"/>
    <w:basedOn w:val="Absatz-Standardschriftart"/>
    <w:uiPriority w:val="99"/>
    <w:semiHidden/>
    <w:unhideWhenUsed/>
    <w:rsid w:val="009157D5"/>
    <w:rPr>
      <w:vertAlign w:val="superscript"/>
    </w:rPr>
  </w:style>
  <w:style w:type="character" w:styleId="Kommentarzeichen">
    <w:name w:val="annotation reference"/>
    <w:basedOn w:val="Absatz-Standardschriftart"/>
    <w:uiPriority w:val="99"/>
    <w:semiHidden/>
    <w:unhideWhenUsed/>
    <w:rsid w:val="009157D5"/>
    <w:rPr>
      <w:rFonts w:ascii="Tahoma" w:hAnsi="Tahoma" w:cs="Tahoma"/>
      <w:b w:val="0"/>
      <w:i w:val="0"/>
      <w:caps w:val="0"/>
      <w:strike w:val="0"/>
      <w:sz w:val="16"/>
      <w:szCs w:val="16"/>
      <w:u w:val="none"/>
    </w:rPr>
  </w:style>
  <w:style w:type="character" w:styleId="Seitenzahl">
    <w:name w:val="page number"/>
    <w:basedOn w:val="Absatz-Standardschriftart"/>
    <w:uiPriority w:val="99"/>
    <w:semiHidden/>
    <w:unhideWhenUsed/>
    <w:rsid w:val="009157D5"/>
  </w:style>
  <w:style w:type="paragraph" w:styleId="Textkrper2">
    <w:name w:val="Body Text 2"/>
    <w:basedOn w:val="Standard"/>
    <w:link w:val="Textkrper2Zchn"/>
    <w:uiPriority w:val="99"/>
    <w:unhideWhenUsed/>
    <w:rsid w:val="009157D5"/>
    <w:pPr>
      <w:spacing w:after="120" w:line="480" w:lineRule="auto"/>
    </w:pPr>
    <w:rPr>
      <w:rFonts w:ascii="Arial" w:hAnsi="Arial" w:cs="Arial"/>
      <w:lang w:val="de-DE"/>
    </w:rPr>
  </w:style>
  <w:style w:type="character" w:customStyle="1" w:styleId="Textkrper2Zchn">
    <w:name w:val="Textkörper 2 Zchn"/>
    <w:basedOn w:val="Absatz-Standardschriftart"/>
    <w:link w:val="Textkrper2"/>
    <w:uiPriority w:val="99"/>
    <w:rsid w:val="009157D5"/>
    <w:rPr>
      <w:rFonts w:ascii="Arial" w:hAnsi="Arial" w:cs="Arial"/>
      <w:sz w:val="24"/>
      <w:lang w:val="de-DE"/>
      <w14:ligatures w14:val="none"/>
    </w:rPr>
  </w:style>
  <w:style w:type="character" w:styleId="Hyperlink">
    <w:name w:val="Hyperlink"/>
    <w:basedOn w:val="Absatz-Standardschriftart"/>
    <w:uiPriority w:val="99"/>
    <w:unhideWhenUsed/>
    <w:rsid w:val="009157D5"/>
    <w:rPr>
      <w:color w:val="0563C1" w:themeColor="hyperlink"/>
      <w:u w:val="single"/>
    </w:rPr>
  </w:style>
  <w:style w:type="character" w:styleId="BesuchterLink">
    <w:name w:val="FollowedHyperlink"/>
    <w:basedOn w:val="Absatz-Standardschriftart"/>
    <w:uiPriority w:val="99"/>
    <w:semiHidden/>
    <w:unhideWhenUsed/>
    <w:rsid w:val="009157D5"/>
    <w:rPr>
      <w:color w:val="954F72" w:themeColor="followedHyperlink"/>
      <w:u w:val="single"/>
    </w:rPr>
  </w:style>
  <w:style w:type="paragraph" w:styleId="StandardWeb">
    <w:name w:val="Normal (Web)"/>
    <w:basedOn w:val="Standard"/>
    <w:uiPriority w:val="99"/>
    <w:unhideWhenUsed/>
    <w:rsid w:val="009157D5"/>
    <w:pPr>
      <w:spacing w:before="100" w:beforeAutospacing="1" w:after="100" w:afterAutospacing="1" w:line="240" w:lineRule="auto"/>
    </w:pPr>
    <w:rPr>
      <w:rFonts w:ascii="Times New Roman" w:eastAsia="Times New Roman" w:hAnsi="Times New Roman" w:cs="Times New Roman"/>
      <w:szCs w:val="24"/>
      <w:lang w:val="de-DE" w:eastAsia="ja-JP"/>
    </w:rPr>
  </w:style>
  <w:style w:type="paragraph" w:styleId="Kommentarthema">
    <w:name w:val="annotation subject"/>
    <w:basedOn w:val="Kommentartext"/>
    <w:next w:val="Kommentartext"/>
    <w:link w:val="KommentarthemaZchn"/>
    <w:uiPriority w:val="99"/>
    <w:semiHidden/>
    <w:unhideWhenUsed/>
    <w:rsid w:val="009157D5"/>
    <w:rPr>
      <w:b/>
      <w:bCs/>
    </w:rPr>
  </w:style>
  <w:style w:type="character" w:customStyle="1" w:styleId="KommentarthemaZchn">
    <w:name w:val="Kommentarthema Zchn"/>
    <w:basedOn w:val="KommentartextZchn"/>
    <w:link w:val="Kommentarthema"/>
    <w:uiPriority w:val="99"/>
    <w:semiHidden/>
    <w:rsid w:val="009157D5"/>
    <w:rPr>
      <w:rFonts w:ascii="Tahoma" w:hAnsi="Tahoma" w:cs="Tahoma"/>
      <w:b/>
      <w:bCs/>
      <w:sz w:val="16"/>
      <w:szCs w:val="20"/>
      <w:lang w:val="en-GB"/>
      <w14:ligatures w14:val="none"/>
    </w:rPr>
  </w:style>
  <w:style w:type="paragraph" w:styleId="Sprechblasentext">
    <w:name w:val="Balloon Text"/>
    <w:basedOn w:val="Standard"/>
    <w:link w:val="SprechblasentextZchn"/>
    <w:uiPriority w:val="99"/>
    <w:semiHidden/>
    <w:unhideWhenUsed/>
    <w:rsid w:val="009157D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157D5"/>
    <w:rPr>
      <w:rFonts w:ascii="Segoe UI" w:hAnsi="Segoe UI" w:cs="Segoe UI"/>
      <w:sz w:val="18"/>
      <w:szCs w:val="18"/>
      <w:lang w:val="en-GB"/>
      <w14:ligatures w14:val="none"/>
    </w:rPr>
  </w:style>
  <w:style w:type="table" w:styleId="Tabellenraster">
    <w:name w:val="Table Grid"/>
    <w:basedOn w:val="NormaleTabelle"/>
    <w:uiPriority w:val="39"/>
    <w:rsid w:val="009157D5"/>
    <w:pPr>
      <w:spacing w:after="0" w:line="240" w:lineRule="auto"/>
    </w:pPr>
    <w:rPr>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157D5"/>
    <w:pPr>
      <w:spacing w:after="0" w:line="240" w:lineRule="auto"/>
    </w:pPr>
    <w:rPr>
      <w14:ligatures w14:val="none"/>
    </w:rPr>
  </w:style>
  <w:style w:type="paragraph" w:styleId="Listenabsatz">
    <w:name w:val="List Paragraph"/>
    <w:basedOn w:val="Standard"/>
    <w:uiPriority w:val="34"/>
    <w:qFormat/>
    <w:rsid w:val="009157D5"/>
    <w:pPr>
      <w:ind w:left="720"/>
      <w:contextualSpacing/>
    </w:pPr>
  </w:style>
  <w:style w:type="character" w:styleId="NichtaufgelsteErwhnung">
    <w:name w:val="Unresolved Mention"/>
    <w:basedOn w:val="Absatz-Standardschriftart"/>
    <w:uiPriority w:val="99"/>
    <w:rsid w:val="009157D5"/>
    <w:rPr>
      <w:color w:val="605E5C"/>
      <w:shd w:val="clear" w:color="auto" w:fill="E1DFDD"/>
    </w:rPr>
  </w:style>
  <w:style w:type="paragraph" w:customStyle="1" w:styleId="Style3">
    <w:name w:val="Style3"/>
    <w:basedOn w:val="Standard"/>
    <w:qFormat/>
    <w:rsid w:val="004F26CB"/>
    <w:pPr>
      <w:keepNext/>
      <w:keepLines/>
      <w:spacing w:before="240" w:after="0"/>
      <w:ind w:left="360" w:hanging="360"/>
      <w:outlineLvl w:val="0"/>
    </w:pPr>
    <w:rPr>
      <w:rFonts w:asciiTheme="majorBidi" w:eastAsiaTheme="majorEastAsia" w:hAnsiTheme="majorBidi" w:cstheme="majorBidi"/>
      <w:b/>
      <w:color w:val="000000" w:themeColor="text1"/>
      <w:szCs w:val="24"/>
      <w14:ligatures w14:val="none"/>
    </w:rPr>
  </w:style>
  <w:style w:type="character" w:customStyle="1" w:styleId="berschrift5Zchn">
    <w:name w:val="Überschrift 5 Zchn"/>
    <w:basedOn w:val="Absatz-Standardschriftart"/>
    <w:link w:val="berschrift5"/>
    <w:uiPriority w:val="9"/>
    <w:semiHidden/>
    <w:rsid w:val="002E379E"/>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E37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E37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E37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E379E"/>
    <w:rPr>
      <w:rFonts w:eastAsiaTheme="majorEastAsia" w:cstheme="majorBidi"/>
      <w:color w:val="272727" w:themeColor="text1" w:themeTint="D8"/>
    </w:rPr>
  </w:style>
  <w:style w:type="paragraph" w:styleId="Titel">
    <w:name w:val="Title"/>
    <w:basedOn w:val="Standard"/>
    <w:next w:val="Standard"/>
    <w:link w:val="TitelZchn"/>
    <w:uiPriority w:val="10"/>
    <w:qFormat/>
    <w:rsid w:val="002E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E37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E37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E37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E37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E379E"/>
    <w:rPr>
      <w:i/>
      <w:iCs/>
      <w:color w:val="404040" w:themeColor="text1" w:themeTint="BF"/>
    </w:rPr>
  </w:style>
  <w:style w:type="character" w:styleId="IntensiveHervorhebung">
    <w:name w:val="Intense Emphasis"/>
    <w:basedOn w:val="Absatz-Standardschriftart"/>
    <w:uiPriority w:val="21"/>
    <w:qFormat/>
    <w:rsid w:val="002E379E"/>
    <w:rPr>
      <w:i/>
      <w:iCs/>
      <w:color w:val="2F5496" w:themeColor="accent1" w:themeShade="BF"/>
    </w:rPr>
  </w:style>
  <w:style w:type="paragraph" w:styleId="IntensivesZitat">
    <w:name w:val="Intense Quote"/>
    <w:basedOn w:val="Standard"/>
    <w:next w:val="Standard"/>
    <w:link w:val="IntensivesZitatZchn"/>
    <w:uiPriority w:val="30"/>
    <w:qFormat/>
    <w:rsid w:val="002E37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E379E"/>
    <w:rPr>
      <w:i/>
      <w:iCs/>
      <w:color w:val="2F5496" w:themeColor="accent1" w:themeShade="BF"/>
    </w:rPr>
  </w:style>
  <w:style w:type="character" w:styleId="IntensiverVerweis">
    <w:name w:val="Intense Reference"/>
    <w:basedOn w:val="Absatz-Standardschriftart"/>
    <w:uiPriority w:val="32"/>
    <w:qFormat/>
    <w:rsid w:val="002E379E"/>
    <w:rPr>
      <w:b/>
      <w:bCs/>
      <w:smallCaps/>
      <w:color w:val="2F5496" w:themeColor="accent1" w:themeShade="BF"/>
      <w:spacing w:val="5"/>
    </w:rPr>
  </w:style>
  <w:style w:type="paragraph" w:styleId="berarbeitung">
    <w:name w:val="Revision"/>
    <w:hidden/>
    <w:uiPriority w:val="99"/>
    <w:semiHidden/>
    <w:rsid w:val="006F1C47"/>
    <w:pPr>
      <w:spacing w:after="0" w:line="240" w:lineRule="auto"/>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070345">
      <w:bodyDiv w:val="1"/>
      <w:marLeft w:val="0"/>
      <w:marRight w:val="0"/>
      <w:marTop w:val="0"/>
      <w:marBottom w:val="0"/>
      <w:divBdr>
        <w:top w:val="none" w:sz="0" w:space="0" w:color="auto"/>
        <w:left w:val="none" w:sz="0" w:space="0" w:color="auto"/>
        <w:bottom w:val="none" w:sz="0" w:space="0" w:color="auto"/>
        <w:right w:val="none" w:sz="0" w:space="0" w:color="auto"/>
      </w:divBdr>
    </w:div>
    <w:div w:id="919364647">
      <w:bodyDiv w:val="1"/>
      <w:marLeft w:val="0"/>
      <w:marRight w:val="0"/>
      <w:marTop w:val="0"/>
      <w:marBottom w:val="0"/>
      <w:divBdr>
        <w:top w:val="none" w:sz="0" w:space="0" w:color="auto"/>
        <w:left w:val="none" w:sz="0" w:space="0" w:color="auto"/>
        <w:bottom w:val="none" w:sz="0" w:space="0" w:color="auto"/>
        <w:right w:val="none" w:sz="0" w:space="0" w:color="auto"/>
      </w:divBdr>
    </w:div>
    <w:div w:id="141920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t.ly/42rg5VL" TargetMode="External"/><Relationship Id="rId18" Type="http://schemas.openxmlformats.org/officeDocument/2006/relationships/hyperlink" Target="https://www.ris.bka.gv.at/GeltendeFassung.wxe?Abfrage=Bundesnormen&amp;Gesetzesnummer=10001702&amp;FassungVom=2005-01-01" TargetMode="External"/><Relationship Id="rId26" Type="http://schemas.openxmlformats.org/officeDocument/2006/relationships/hyperlink" Target="https://diariodarepublica.pt/dr/detalhe/decreto-lei/238-1991-649958" TargetMode="External"/><Relationship Id="rId39" Type="http://schemas.openxmlformats.org/officeDocument/2006/relationships/hyperlink" Target="https://www.retsinformation.dk/eli/lta/2001/448" TargetMode="External"/><Relationship Id="rId21" Type="http://schemas.openxmlformats.org/officeDocument/2006/relationships/hyperlink" Target="https://www.ejustice.just.fgov.be/cgi_loi/change_lg.pl?language=fr&amp;la=F&amp;cn=1999050769&amp;table_name=loi" TargetMode="External"/><Relationship Id="rId34" Type="http://schemas.openxmlformats.org/officeDocument/2006/relationships/hyperlink" Target="https://www.boe.es/buscar/act.php?id=BOE-A-2007-13023" TargetMode="External"/><Relationship Id="rId42" Type="http://schemas.openxmlformats.org/officeDocument/2006/relationships/hyperlink" Target="https://www.asf.com.pt/Biblioteca/Catalogo/winlibimg.aspx?skey=0D25B3A5421B47D9AD29D19BE7C58962&amp;doc=16381&amp;img=2156" TargetMode="External"/><Relationship Id="rId47" Type="http://schemas.openxmlformats.org/officeDocument/2006/relationships/hyperlink" Target="https://legislatie.just.ro/Public/DetaliiDocument/139099" TargetMode="External"/><Relationship Id="rId50" Type="http://schemas.openxmlformats.org/officeDocument/2006/relationships/hyperlink" Target="https://www.boe.es/buscar/act.php?id=BOE-A-2007-19884" TargetMode="External"/><Relationship Id="rId55" Type="http://schemas.openxmlformats.org/officeDocument/2006/relationships/hyperlink" Target="https://www.e-sbirka.cz/sb/1991/563?zalozka=tex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gislation.mt/eli/cap/281" TargetMode="External"/><Relationship Id="rId29" Type="http://schemas.openxmlformats.org/officeDocument/2006/relationships/hyperlink" Target="https://likumi.lv/ta/id/81995-finansu-instrumentu-tirgus-likums" TargetMode="External"/><Relationship Id="rId11" Type="http://schemas.openxmlformats.org/officeDocument/2006/relationships/hyperlink" Target="https://www.ejustice.just.fgov.be/eli/arrete/1992/09/23/1992003570/justel" TargetMode="External"/><Relationship Id="rId24" Type="http://schemas.openxmlformats.org/officeDocument/2006/relationships/hyperlink" Target="https://www.normattiva.it/uri-res/N2Ls?urn:nir:stato:decreto.legislativo:2005-02-28;38" TargetMode="External"/><Relationship Id="rId32" Type="http://schemas.openxmlformats.org/officeDocument/2006/relationships/hyperlink" Target="https://www.finlex.fi/fi/laki/alkup/1997/19971336" TargetMode="External"/><Relationship Id="rId37" Type="http://schemas.openxmlformats.org/officeDocument/2006/relationships/hyperlink" Target="https://legilux.public.lu/eli/etat/leg/loi/1915/08/10/n1/consolide/20240622" TargetMode="External"/><Relationship Id="rId40" Type="http://schemas.openxmlformats.org/officeDocument/2006/relationships/hyperlink" Target="https://www.retsinformation.dk/eli/lta/2003/453" TargetMode="External"/><Relationship Id="rId45" Type="http://schemas.openxmlformats.org/officeDocument/2006/relationships/hyperlink" Target="https://legislatie.just.ro/Public/DetaliiDocumentAfis/66337" TargetMode="External"/><Relationship Id="rId53" Type="http://schemas.openxmlformats.org/officeDocument/2006/relationships/hyperlink" Target="https://isap.sejm.gov.pl/isap.nsf/DocDetails.xsp?id=wdu19941210591" TargetMode="External"/><Relationship Id="rId58" Type="http://schemas.openxmlformats.org/officeDocument/2006/relationships/hyperlink" Target="https://www.cylaw.org/nomoi/enop/non-ind/0_113/full.html"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etten.overheid.nl/BWBR0003045/2005-01-01/0/afdrukken" TargetMode="External"/><Relationship Id="rId14" Type="http://schemas.openxmlformats.org/officeDocument/2006/relationships/hyperlink" Target="https://www.ejustice.just.fgov.be/cgi_loi/change_lg.pl?%20language=fr&amp;la=%20F&amp;cn=2001013030&amp;table_name=loi" TargetMode="External"/><Relationship Id="rId22" Type="http://schemas.openxmlformats.org/officeDocument/2006/relationships/hyperlink" Target="https://www.legislation.gov.uk/ukpga/2006/46/part/15" TargetMode="External"/><Relationship Id="rId27" Type="http://schemas.openxmlformats.org/officeDocument/2006/relationships/hyperlink" Target="https://diariodarepublica.pt/dr/detalhe/decreto-lei/35-2005-605330" TargetMode="External"/><Relationship Id="rId30" Type="http://schemas.openxmlformats.org/officeDocument/2006/relationships/hyperlink" Target="https://www.finlex.fi/sv/laki/ajantasa/2008/20080521" TargetMode="External"/><Relationship Id="rId35" Type="http://schemas.openxmlformats.org/officeDocument/2006/relationships/hyperlink" Target="https://e-seimas.lrs.lt/portal/legalAct/lt/TAD/TAIS.154657" TargetMode="External"/><Relationship Id="rId43" Type="http://schemas.openxmlformats.org/officeDocument/2006/relationships/hyperlink" Target="https://static.anaf.ro/static/10/Anaf/legislatie/NASF_19_2015.pdf" TargetMode="External"/><Relationship Id="rId48" Type="http://schemas.openxmlformats.org/officeDocument/2006/relationships/hyperlink" Target="https://www.riigiteataja.ee/akt/125052012016" TargetMode="External"/><Relationship Id="rId56" Type="http://schemas.openxmlformats.org/officeDocument/2006/relationships/hyperlink" Target="https://pisrs.si/pregledPredpisa?id=ZAKO4291" TargetMode="External"/><Relationship Id="rId8" Type="http://schemas.openxmlformats.org/officeDocument/2006/relationships/hyperlink" Target="https://njt.hu/jogszabaly/2000-100-00-00.80" TargetMode="External"/><Relationship Id="rId51" Type="http://schemas.openxmlformats.org/officeDocument/2006/relationships/hyperlink" Target="https://www.boe.es/buscar/doc.php?id=BOE-A-1991-30762" TargetMode="External"/><Relationship Id="rId3" Type="http://schemas.openxmlformats.org/officeDocument/2006/relationships/styles" Target="styles.xml"/><Relationship Id="rId12" Type="http://schemas.openxmlformats.org/officeDocument/2006/relationships/hyperlink" Target="https://www.ejustice.just.fgov.be/eli/arrete/1992/09/23/1992003571/justel" TargetMode="External"/><Relationship Id="rId17" Type="http://schemas.openxmlformats.org/officeDocument/2006/relationships/hyperlink" Target="https://www.bportugal.pt/sites/default/files/anexos/cartas-circulares/1-2005a-c.pdf" TargetMode="External"/><Relationship Id="rId25" Type="http://schemas.openxmlformats.org/officeDocument/2006/relationships/hyperlink" Target="https://diariodarepublica.pt/dr/detalhe/decreto-lei/158-2009-492428" TargetMode="External"/><Relationship Id="rId33" Type="http://schemas.openxmlformats.org/officeDocument/2006/relationships/hyperlink" Target="https://www.finlex.fi/sv/laki/ajantasa/kumotut/1979/19791062" TargetMode="External"/><Relationship Id="rId38" Type="http://schemas.openxmlformats.org/officeDocument/2006/relationships/hyperlink" Target="https://legilux.public.lu/eli/etat/leg/loi/2002/12/19/n1/jo" TargetMode="External"/><Relationship Id="rId46" Type="http://schemas.openxmlformats.org/officeDocument/2006/relationships/hyperlink" Target="https://legislatie.just.ro/Public/DetaliiDocumentAfis/121069" TargetMode="External"/><Relationship Id="rId59" Type="http://schemas.openxmlformats.org/officeDocument/2006/relationships/hyperlink" Target="https://lex.bg/laws/ldoc/2135213569" TargetMode="External"/><Relationship Id="rId20" Type="http://schemas.openxmlformats.org/officeDocument/2006/relationships/hyperlink" Target="https://www.legifrance.gouv.fr/codes/texte_lc/LEGITEXT000005634379/2005-01-01/" TargetMode="External"/><Relationship Id="rId41" Type="http://schemas.openxmlformats.org/officeDocument/2006/relationships/hyperlink" Target="https://www.asf.com.pt/Biblioteca/Catalogo/winlibimg.aspx?skey=3BD0A25840FB489D87E0A8BD1907D520&amp;doc=14874&amp;img=1612" TargetMode="External"/><Relationship Id="rId54" Type="http://schemas.openxmlformats.org/officeDocument/2006/relationships/hyperlink" Target="https://www.slov-lex.sk/ezbierky/pravne-predpisy/SK/ZZ/2002/431/vyhlasene_znenie.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eta.rkrattsbaser.gov.se/sfs/item?bet=1995%3A1554&amp;tab=grundforfattning" TargetMode="External"/><Relationship Id="rId23" Type="http://schemas.openxmlformats.org/officeDocument/2006/relationships/hyperlink" Target="https://www.normattiva.it/uri-res/N2Ls?urn:nir:stato:decreto.legislativo:1991-04-09;127" TargetMode="External"/><Relationship Id="rId28" Type="http://schemas.openxmlformats.org/officeDocument/2006/relationships/hyperlink" Target="https://diariodarepublica.pt/dr/detalhe/decreto-lei/98-2015-67356342" TargetMode="External"/><Relationship Id="rId36" Type="http://schemas.openxmlformats.org/officeDocument/2006/relationships/hyperlink" Target="https://e-seimas.lrs.lt/portal/legalAct/lt/TAD/TAIS.230458" TargetMode="External"/><Relationship Id="rId49" Type="http://schemas.openxmlformats.org/officeDocument/2006/relationships/hyperlink" Target="https://www.boe.es/buscar/act.php?id=BOE-A-2010-14621" TargetMode="External"/><Relationship Id="rId57" Type="http://schemas.openxmlformats.org/officeDocument/2006/relationships/hyperlink" Target="https://www.kodiko.gr/nomothesia/document/346155/nomos-2190-1920" TargetMode="External"/><Relationship Id="rId10" Type="http://schemas.openxmlformats.org/officeDocument/2006/relationships/hyperlink" Target="https://bit.ly/3EcxFna" TargetMode="External"/><Relationship Id="rId31" Type="http://schemas.openxmlformats.org/officeDocument/2006/relationships/hyperlink" Target="https://www.gesetze-im-internet.de/hgb/index.html" TargetMode="External"/><Relationship Id="rId44" Type="http://schemas.openxmlformats.org/officeDocument/2006/relationships/hyperlink" Target="https://legislatie.just.ro/Public/DetaliiDocument/73405" TargetMode="External"/><Relationship Id="rId52" Type="http://schemas.openxmlformats.org/officeDocument/2006/relationships/hyperlink" Target="https://www.irishstatutebook.ie/eli/2005/si/116/made/en/" TargetMode="External"/><Relationship Id="rId60" Type="http://schemas.openxmlformats.org/officeDocument/2006/relationships/hyperlink" Target="https://lex.bg/laws/ldoc/2136697598" TargetMode="External"/><Relationship Id="rId4" Type="http://schemas.openxmlformats.org/officeDocument/2006/relationships/settings" Target="settings.xml"/><Relationship Id="rId9" Type="http://schemas.openxmlformats.org/officeDocument/2006/relationships/hyperlink" Target="https://bit.ly/3EcxF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F81A9-CE58-4243-9583-30D2DE2E7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4054</Words>
  <Characters>25431</Characters>
  <Application>Microsoft Office Word</Application>
  <DocSecurity>0</DocSecurity>
  <Lines>889</Lines>
  <Paragraphs>410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Alsarghali</dc:creator>
  <cp:keywords/>
  <dc:description/>
  <cp:lastModifiedBy>Holger Daske</cp:lastModifiedBy>
  <cp:revision>2</cp:revision>
  <dcterms:created xsi:type="dcterms:W3CDTF">2025-04-03T08:06:00Z</dcterms:created>
  <dcterms:modified xsi:type="dcterms:W3CDTF">2025-04-03T08:06:00Z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490e3c974425248b3cb611a0d2da4a3e822a322cc004825392be081ca6e614c5</vt:lpwstr>
  </property>
</Properties>
</file>