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AA2D" w14:textId="77777777" w:rsidR="0042548B" w:rsidRPr="006E01B5" w:rsidRDefault="0042548B" w:rsidP="0042548B">
      <w:pPr>
        <w:spacing w:after="120" w:line="240" w:lineRule="auto"/>
        <w:jc w:val="center"/>
        <w:rPr>
          <w:rFonts w:asciiTheme="majorBidi" w:eastAsia="Times New Roman" w:hAnsiTheme="majorBidi" w:cstheme="majorBidi"/>
          <w:b/>
          <w:bCs/>
          <w:color w:val="343336"/>
          <w:kern w:val="0"/>
          <w14:ligatures w14:val="none"/>
        </w:rPr>
      </w:pPr>
      <w:r w:rsidRPr="669344A6">
        <w:rPr>
          <w:rFonts w:asciiTheme="majorBidi" w:eastAsia="Times New Roman" w:hAnsiTheme="majorBidi" w:cstheme="majorBidi"/>
          <w:b/>
          <w:bCs/>
          <w:color w:val="343336"/>
          <w:kern w:val="0"/>
          <w14:ligatures w14:val="none"/>
        </w:rPr>
        <w:t xml:space="preserve">APPENDIX S5 for </w:t>
      </w:r>
    </w:p>
    <w:p w14:paraId="07337889" w14:textId="77777777" w:rsidR="0042548B" w:rsidRPr="006E01B5" w:rsidRDefault="0042548B" w:rsidP="0042548B">
      <w:pPr>
        <w:spacing w:after="120" w:line="240" w:lineRule="auto"/>
        <w:jc w:val="center"/>
        <w:rPr>
          <w:rFonts w:asciiTheme="majorBidi" w:eastAsia="Times New Roman" w:hAnsiTheme="majorBidi" w:cstheme="majorBidi"/>
          <w:b/>
          <w:color w:val="343336"/>
          <w:kern w:val="0"/>
          <w:szCs w:val="24"/>
          <w14:ligatures w14:val="none"/>
        </w:rPr>
      </w:pPr>
      <w:r w:rsidRPr="006E01B5">
        <w:rPr>
          <w:rFonts w:asciiTheme="majorBidi" w:eastAsia="Times New Roman" w:hAnsiTheme="majorBidi" w:cstheme="majorBidi"/>
          <w:b/>
          <w:color w:val="343336"/>
          <w:kern w:val="0"/>
          <w:szCs w:val="24"/>
          <w14:ligatures w14:val="none"/>
        </w:rPr>
        <w:t>“Following the blind? Database Policies and the Case of IFRS Noncompliance”</w:t>
      </w:r>
    </w:p>
    <w:p w14:paraId="5CA3E0BB" w14:textId="0FCF2A6D" w:rsidR="0042548B" w:rsidRPr="006E01B5" w:rsidRDefault="00D66024" w:rsidP="2FD067E3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This supplementary appendix describes the samples of English, French, and German language reports used to fine-tune pre-trained Bidirectional Encoder Representations from Transformers (BERT) models for classifying </w:t>
      </w:r>
      <w:r w:rsidR="009C2672">
        <w:rPr>
          <w:rFonts w:asciiTheme="majorBidi" w:eastAsia="Times New Roman" w:hAnsiTheme="majorBidi" w:cstheme="majorBidi"/>
          <w:kern w:val="0"/>
          <w14:ligatures w14:val="none"/>
        </w:rPr>
        <w:t>the consolidation status of financial statements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. It also provides statistics on the BERT base model’s consolidation classifications compared to the Worldscope data item “Accounting Method </w:t>
      </w:r>
      <w:proofErr w:type="gramStart"/>
      <w:r>
        <w:rPr>
          <w:rFonts w:asciiTheme="majorBidi" w:eastAsia="Times New Roman" w:hAnsiTheme="majorBidi" w:cstheme="majorBidi"/>
          <w:kern w:val="0"/>
          <w14:ligatures w14:val="none"/>
        </w:rPr>
        <w:t>For</w:t>
      </w:r>
      <w:proofErr w:type="gram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Long Term Investment&gt;50%” (WC07531) for our sample of 43,069 English-language reports in the EU from 2000 to 2018.</w:t>
      </w:r>
    </w:p>
    <w:p w14:paraId="65EE60A8" w14:textId="051FF2B1" w:rsidR="0042548B" w:rsidRPr="006E01B5" w:rsidRDefault="0042548B" w:rsidP="009A60A4">
      <w:pPr>
        <w:spacing w:beforeAutospacing="1" w:afterAutospacing="1" w:line="240" w:lineRule="auto"/>
        <w:jc w:val="both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On </w:t>
      </w:r>
      <w:proofErr w:type="spellStart"/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Huggingface</w:t>
      </w:r>
      <w:proofErr w:type="spellEnd"/>
      <w:r w:rsidR="009A60A4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,</w:t>
      </w:r>
      <w:r w:rsidR="00AA4803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we provide researchers with</w:t>
      </w:r>
      <w:r w:rsidR="008A4B30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our BERT training datasets</w:t>
      </w:r>
      <w:r w:rsidR="008A4B30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, </w:t>
      </w:r>
      <w:r w:rsidR="00D037F8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 xml:space="preserve">the BERT base model’s </w:t>
      </w: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predicted consolidation classification</w:t>
      </w:r>
      <w:r w:rsidR="008A4B30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 xml:space="preserve">, and </w:t>
      </w:r>
      <w:r w:rsidR="68A1A326" w:rsidRPr="68A1A326">
        <w:rPr>
          <w:rStyle w:val="spellingerror"/>
          <w:rFonts w:asciiTheme="majorBidi" w:hAnsiTheme="majorBidi" w:cstheme="majorBidi"/>
          <w:color w:val="000000" w:themeColor="text1"/>
        </w:rPr>
        <w:t xml:space="preserve">an identifier file </w:t>
      </w:r>
      <w:r w:rsidR="009A60A4">
        <w:rPr>
          <w:rStyle w:val="spellingerror"/>
          <w:rFonts w:asciiTheme="majorBidi" w:hAnsiTheme="majorBidi" w:cstheme="majorBidi"/>
          <w:color w:val="000000" w:themeColor="text1"/>
        </w:rPr>
        <w:t>with</w:t>
      </w:r>
      <w:r w:rsidR="68A1A326" w:rsidRPr="68A1A326">
        <w:rPr>
          <w:rStyle w:val="spellingerror"/>
          <w:rFonts w:asciiTheme="majorBidi" w:hAnsiTheme="majorBidi" w:cstheme="majorBidi"/>
          <w:color w:val="000000" w:themeColor="text1"/>
        </w:rPr>
        <w:t xml:space="preserve"> link</w:t>
      </w:r>
      <w:r w:rsidR="009A60A4">
        <w:rPr>
          <w:rStyle w:val="spellingerror"/>
          <w:rFonts w:asciiTheme="majorBidi" w:hAnsiTheme="majorBidi" w:cstheme="majorBidi"/>
          <w:color w:val="000000" w:themeColor="text1"/>
        </w:rPr>
        <w:t>s</w:t>
      </w:r>
      <w:r w:rsidR="68A1A326" w:rsidRPr="68A1A326">
        <w:rPr>
          <w:rStyle w:val="spellingerror"/>
          <w:rFonts w:asciiTheme="majorBidi" w:hAnsiTheme="majorBidi" w:cstheme="majorBidi"/>
          <w:color w:val="000000" w:themeColor="text1"/>
        </w:rPr>
        <w:t xml:space="preserve"> to Worldscope.</w:t>
      </w:r>
      <w:r w:rsidR="009A60A4" w:rsidRPr="0892BE9B">
        <w:rPr>
          <w:rStyle w:val="FootnoteReference"/>
          <w:rFonts w:asciiTheme="majorBidi" w:hAnsiTheme="majorBidi" w:cstheme="majorBidi"/>
          <w:color w:val="000000"/>
          <w:shd w:val="clear" w:color="auto" w:fill="FFFFFF"/>
        </w:rPr>
        <w:footnoteReference w:id="1"/>
      </w:r>
      <w:r w:rsidR="009A60A4">
        <w:rPr>
          <w:rStyle w:val="spellingerror"/>
          <w:rFonts w:asciiTheme="majorBidi" w:hAnsiTheme="majorBidi" w:cstheme="majorBidi"/>
          <w:color w:val="000000" w:themeColor="text1"/>
        </w:rPr>
        <w:t xml:space="preserve"> </w:t>
      </w:r>
      <w:r w:rsidRPr="0892BE9B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 xml:space="preserve">On </w:t>
      </w:r>
      <w:r w:rsidR="009A60A4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>GitHub,</w:t>
      </w:r>
      <w:r w:rsidRPr="0892BE9B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 xml:space="preserve"> we </w:t>
      </w:r>
      <w:r w:rsidR="00D66024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>offer</w:t>
      </w:r>
      <w:r w:rsidRPr="0892BE9B">
        <w:rPr>
          <w:rStyle w:val="spellingerror"/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Pr="0892BE9B">
        <w:rPr>
          <w:rStyle w:val="normaltextrun"/>
          <w:rFonts w:asciiTheme="majorBidi" w:hAnsiTheme="majorBidi" w:cstheme="majorBidi"/>
          <w:color w:val="000000"/>
          <w:shd w:val="clear" w:color="auto" w:fill="FFFFFF"/>
        </w:rPr>
        <w:t>a customizable Python code that can be used for similar classification tasks.</w:t>
      </w:r>
      <w:r w:rsidR="009A60A4" w:rsidRPr="0892BE9B">
        <w:rPr>
          <w:rStyle w:val="FootnoteReference"/>
          <w:rFonts w:asciiTheme="majorBidi" w:hAnsiTheme="majorBidi" w:cstheme="majorBidi"/>
          <w:color w:val="000000"/>
          <w:shd w:val="clear" w:color="auto" w:fill="FFFFFF"/>
        </w:rPr>
        <w:footnoteReference w:id="2"/>
      </w:r>
    </w:p>
    <w:p w14:paraId="44898C8D" w14:textId="77777777" w:rsidR="0042548B" w:rsidRPr="006E01B5" w:rsidRDefault="0042548B" w:rsidP="0042548B">
      <w:pPr>
        <w:spacing w:after="0" w:line="240" w:lineRule="auto"/>
        <w:jc w:val="both"/>
        <w:rPr>
          <w:rFonts w:asciiTheme="majorBidi" w:eastAsia="SimSun" w:hAnsiTheme="majorBidi" w:cstheme="majorBidi"/>
          <w:b/>
          <w:bCs/>
          <w:kern w:val="0"/>
          <w:szCs w:val="24"/>
          <w:lang w:val="en-GB"/>
          <w14:ligatures w14:val="none"/>
        </w:rPr>
      </w:pPr>
      <w:r w:rsidRPr="006E01B5">
        <w:rPr>
          <w:rFonts w:asciiTheme="majorBidi" w:eastAsia="SimSun" w:hAnsiTheme="majorBidi" w:cstheme="majorBidi"/>
          <w:b/>
          <w:bCs/>
          <w:kern w:val="0"/>
          <w:szCs w:val="24"/>
          <w:lang w:val="en-GB"/>
          <w14:ligatures w14:val="none"/>
        </w:rPr>
        <w:t>Table of Contents:</w:t>
      </w:r>
    </w:p>
    <w:p w14:paraId="6BE1D57C" w14:textId="77777777" w:rsidR="0042548B" w:rsidRPr="006E01B5" w:rsidRDefault="0042548B" w:rsidP="68A1A326">
      <w:pPr>
        <w:spacing w:after="0" w:line="240" w:lineRule="auto"/>
        <w:jc w:val="both"/>
        <w:rPr>
          <w:rFonts w:asciiTheme="majorBidi" w:eastAsia="SimSun" w:hAnsiTheme="majorBidi" w:cstheme="majorBidi"/>
          <w:kern w:val="0"/>
          <w:szCs w:val="24"/>
          <w:lang w:val="en-GB"/>
          <w14:ligatures w14:val="none"/>
        </w:rPr>
      </w:pPr>
    </w:p>
    <w:p w14:paraId="51C7F533" w14:textId="13EB8B83" w:rsidR="0042548B" w:rsidRPr="006E01B5" w:rsidRDefault="0042548B" w:rsidP="68A1A326">
      <w:pPr>
        <w:spacing w:after="240" w:line="240" w:lineRule="auto"/>
        <w:jc w:val="both"/>
        <w:rPr>
          <w:rFonts w:asciiTheme="majorBidi" w:eastAsia="SimSun" w:hAnsiTheme="majorBidi" w:cstheme="majorBidi"/>
          <w:szCs w:val="24"/>
        </w:rPr>
      </w:pPr>
      <w:r w:rsidRPr="68A1A326">
        <w:rPr>
          <w:rFonts w:asciiTheme="majorBidi" w:eastAsia="SimSun" w:hAnsiTheme="majorBidi" w:cstheme="majorBidi"/>
          <w:kern w:val="0"/>
          <w:szCs w:val="24"/>
          <w:lang w:val="en-GB"/>
          <w14:ligatures w14:val="none"/>
        </w:rPr>
        <w:t xml:space="preserve">Table S5.1: </w:t>
      </w:r>
      <w:r w:rsidR="003F56AD" w:rsidRPr="00217530">
        <w:rPr>
          <w:rFonts w:asciiTheme="majorBidi" w:eastAsia="SimSun" w:hAnsiTheme="majorBidi" w:cstheme="majorBidi"/>
          <w:szCs w:val="24"/>
        </w:rPr>
        <w:t>BERT training sample for English</w:t>
      </w:r>
      <w:r w:rsidR="003F56AD">
        <w:rPr>
          <w:rFonts w:asciiTheme="majorBidi" w:eastAsia="SimSun" w:hAnsiTheme="majorBidi" w:cstheme="majorBidi"/>
          <w:szCs w:val="24"/>
        </w:rPr>
        <w:t>, F</w:t>
      </w:r>
      <w:r w:rsidR="003F56AD" w:rsidRPr="00217530">
        <w:rPr>
          <w:rFonts w:asciiTheme="majorBidi" w:eastAsia="SimSun" w:hAnsiTheme="majorBidi" w:cstheme="majorBidi"/>
          <w:szCs w:val="24"/>
        </w:rPr>
        <w:t>rench</w:t>
      </w:r>
      <w:r w:rsidR="003F56AD">
        <w:rPr>
          <w:rFonts w:asciiTheme="majorBidi" w:eastAsia="SimSun" w:hAnsiTheme="majorBidi" w:cstheme="majorBidi"/>
          <w:szCs w:val="24"/>
        </w:rPr>
        <w:t>, and German</w:t>
      </w:r>
      <w:r w:rsidR="003F56AD" w:rsidRPr="00217530">
        <w:rPr>
          <w:rFonts w:asciiTheme="majorBidi" w:eastAsia="SimSun" w:hAnsiTheme="majorBidi" w:cstheme="majorBidi"/>
          <w:szCs w:val="24"/>
        </w:rPr>
        <w:t xml:space="preserve"> language </w:t>
      </w:r>
      <w:r w:rsidR="003F56AD">
        <w:rPr>
          <w:rFonts w:asciiTheme="majorBidi" w:eastAsia="SimSun" w:hAnsiTheme="majorBidi" w:cstheme="majorBidi"/>
          <w:szCs w:val="24"/>
        </w:rPr>
        <w:t xml:space="preserve">annual </w:t>
      </w:r>
      <w:r w:rsidR="003F56AD" w:rsidRPr="00217530">
        <w:rPr>
          <w:rFonts w:asciiTheme="majorBidi" w:eastAsia="SimSun" w:hAnsiTheme="majorBidi" w:cstheme="majorBidi"/>
          <w:szCs w:val="24"/>
        </w:rPr>
        <w:t>reports</w:t>
      </w:r>
    </w:p>
    <w:p w14:paraId="7F1688CE" w14:textId="5F373EAA" w:rsidR="0042548B" w:rsidRDefault="68A1A326" w:rsidP="68A1A326">
      <w:pPr>
        <w:spacing w:after="240" w:line="240" w:lineRule="auto"/>
        <w:jc w:val="both"/>
        <w:rPr>
          <w:rFonts w:asciiTheme="majorBidi" w:eastAsia="SimSun" w:hAnsiTheme="majorBidi" w:cstheme="majorBidi"/>
          <w:szCs w:val="24"/>
        </w:rPr>
      </w:pPr>
      <w:r w:rsidRPr="68A1A326">
        <w:rPr>
          <w:rFonts w:asciiTheme="majorBidi" w:eastAsia="SimSun" w:hAnsiTheme="majorBidi" w:cstheme="majorBidi"/>
          <w:szCs w:val="24"/>
          <w:lang w:val="en-GB"/>
        </w:rPr>
        <w:t xml:space="preserve">Table S5.2: </w:t>
      </w:r>
      <w:r w:rsidR="003F56AD">
        <w:rPr>
          <w:rFonts w:asciiTheme="majorBidi" w:eastAsia="SimSun" w:hAnsiTheme="majorBidi" w:cstheme="majorBidi"/>
          <w:szCs w:val="24"/>
        </w:rPr>
        <w:t>C</w:t>
      </w:r>
      <w:r w:rsidR="003F56AD" w:rsidRPr="00217530">
        <w:rPr>
          <w:rFonts w:asciiTheme="majorBidi" w:eastAsia="SimSun" w:hAnsiTheme="majorBidi" w:cstheme="majorBidi"/>
          <w:szCs w:val="24"/>
        </w:rPr>
        <w:t>onsolidation classification for BERT base vs. World</w:t>
      </w:r>
      <w:r w:rsidR="003F56AD">
        <w:rPr>
          <w:rFonts w:asciiTheme="majorBidi" w:eastAsia="SimSun" w:hAnsiTheme="majorBidi" w:cstheme="majorBidi"/>
          <w:szCs w:val="24"/>
        </w:rPr>
        <w:t>s</w:t>
      </w:r>
      <w:r w:rsidR="003F56AD" w:rsidRPr="00217530">
        <w:rPr>
          <w:rFonts w:asciiTheme="majorBidi" w:eastAsia="SimSun" w:hAnsiTheme="majorBidi" w:cstheme="majorBidi"/>
          <w:szCs w:val="24"/>
        </w:rPr>
        <w:t>cope</w:t>
      </w:r>
    </w:p>
    <w:p w14:paraId="7E1107A6" w14:textId="77777777" w:rsidR="009A60A4" w:rsidRDefault="009A60A4" w:rsidP="00051BD6">
      <w:pPr>
        <w:spacing w:after="240" w:line="240" w:lineRule="auto"/>
        <w:jc w:val="both"/>
        <w:rPr>
          <w:rFonts w:asciiTheme="majorBidi" w:eastAsia="SimSun" w:hAnsiTheme="majorBidi" w:cstheme="majorBidi"/>
          <w:b/>
          <w:bCs/>
          <w:szCs w:val="24"/>
        </w:rPr>
      </w:pPr>
    </w:p>
    <w:p w14:paraId="2BE68A9C" w14:textId="24B63B63" w:rsidR="0042548B" w:rsidRPr="00217530" w:rsidRDefault="0042548B" w:rsidP="00051BD6">
      <w:pPr>
        <w:spacing w:after="240" w:line="240" w:lineRule="auto"/>
        <w:jc w:val="both"/>
        <w:rPr>
          <w:rFonts w:asciiTheme="majorBidi" w:eastAsia="SimSun" w:hAnsiTheme="majorBidi" w:cstheme="majorBidi"/>
          <w:szCs w:val="24"/>
        </w:rPr>
      </w:pPr>
      <w:r w:rsidRPr="00217530">
        <w:rPr>
          <w:rFonts w:asciiTheme="majorBidi" w:eastAsia="SimSun" w:hAnsiTheme="majorBidi" w:cstheme="majorBidi"/>
          <w:b/>
          <w:bCs/>
          <w:szCs w:val="24"/>
        </w:rPr>
        <w:t xml:space="preserve">TABLE S5.1 </w:t>
      </w:r>
      <w:r w:rsidRPr="00217530">
        <w:rPr>
          <w:rFonts w:asciiTheme="majorBidi" w:eastAsia="SimSun" w:hAnsiTheme="majorBidi" w:cstheme="majorBidi"/>
          <w:szCs w:val="24"/>
        </w:rPr>
        <w:t>BERT training sample for English</w:t>
      </w:r>
      <w:r w:rsidR="00171291">
        <w:rPr>
          <w:rFonts w:asciiTheme="majorBidi" w:eastAsia="SimSun" w:hAnsiTheme="majorBidi" w:cstheme="majorBidi"/>
          <w:szCs w:val="24"/>
        </w:rPr>
        <w:t>, F</w:t>
      </w:r>
      <w:r w:rsidRPr="00217530">
        <w:rPr>
          <w:rFonts w:asciiTheme="majorBidi" w:eastAsia="SimSun" w:hAnsiTheme="majorBidi" w:cstheme="majorBidi"/>
          <w:szCs w:val="24"/>
        </w:rPr>
        <w:t>rench</w:t>
      </w:r>
      <w:r w:rsidR="00171291">
        <w:rPr>
          <w:rFonts w:asciiTheme="majorBidi" w:eastAsia="SimSun" w:hAnsiTheme="majorBidi" w:cstheme="majorBidi"/>
          <w:szCs w:val="24"/>
        </w:rPr>
        <w:t>, and German</w:t>
      </w:r>
      <w:r w:rsidRPr="00217530">
        <w:rPr>
          <w:rFonts w:asciiTheme="majorBidi" w:eastAsia="SimSun" w:hAnsiTheme="majorBidi" w:cstheme="majorBidi"/>
          <w:szCs w:val="24"/>
        </w:rPr>
        <w:t xml:space="preserve"> language </w:t>
      </w:r>
      <w:r w:rsidR="00171291">
        <w:rPr>
          <w:rFonts w:asciiTheme="majorBidi" w:eastAsia="SimSun" w:hAnsiTheme="majorBidi" w:cstheme="majorBidi"/>
          <w:szCs w:val="24"/>
        </w:rPr>
        <w:t xml:space="preserve">annual </w:t>
      </w:r>
      <w:r w:rsidRPr="00217530">
        <w:rPr>
          <w:rFonts w:asciiTheme="majorBidi" w:eastAsia="SimSun" w:hAnsiTheme="majorBidi" w:cstheme="majorBidi"/>
          <w:szCs w:val="24"/>
        </w:rPr>
        <w:t>reports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296"/>
        <w:gridCol w:w="1296"/>
        <w:gridCol w:w="1298"/>
        <w:gridCol w:w="1295"/>
        <w:gridCol w:w="1297"/>
        <w:gridCol w:w="1295"/>
        <w:gridCol w:w="1295"/>
      </w:tblGrid>
      <w:tr w:rsidR="00051BD6" w:rsidRPr="00217530" w14:paraId="35DA1572" w14:textId="77777777" w:rsidTr="00171291">
        <w:trPr>
          <w:trHeight w:val="300"/>
        </w:trPr>
        <w:tc>
          <w:tcPr>
            <w:tcW w:w="71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47DDF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Period</w:t>
            </w:r>
          </w:p>
        </w:tc>
        <w:tc>
          <w:tcPr>
            <w:tcW w:w="1429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1AE8E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English</w:t>
            </w:r>
          </w:p>
        </w:tc>
        <w:tc>
          <w:tcPr>
            <w:tcW w:w="1429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65CB26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French</w:t>
            </w:r>
          </w:p>
        </w:tc>
        <w:tc>
          <w:tcPr>
            <w:tcW w:w="1429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2F339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German</w:t>
            </w:r>
          </w:p>
        </w:tc>
      </w:tr>
      <w:tr w:rsidR="00051BD6" w:rsidRPr="00217530" w14:paraId="2AECBCD1" w14:textId="77777777" w:rsidTr="00171291">
        <w:trPr>
          <w:trHeight w:val="288"/>
        </w:trPr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75931B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91A5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9584C2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12BC93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D932CA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7E2BA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5C747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</w:tr>
      <w:tr w:rsidR="00051BD6" w:rsidRPr="00217530" w14:paraId="0A8E18DE" w14:textId="77777777" w:rsidTr="00171291">
        <w:trPr>
          <w:trHeight w:val="288"/>
        </w:trPr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4719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7B67B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05EBB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1.16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F01C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4F576" w14:textId="1D7B1474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9572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06DB8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0.53</w:t>
            </w:r>
          </w:p>
        </w:tc>
      </w:tr>
      <w:tr w:rsidR="00051BD6" w:rsidRPr="00217530" w14:paraId="4A719F82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CBB24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41A49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143E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3.05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7BA0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8A411" w14:textId="6A8CA478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AEE0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366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A51D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4.66</w:t>
            </w:r>
          </w:p>
        </w:tc>
      </w:tr>
      <w:tr w:rsidR="00051BD6" w:rsidRPr="00217530" w14:paraId="4C3DAE6B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11D5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E4CCC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4F392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4.17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0EA2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316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AF68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6.21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0043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502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DBCB8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6.39</w:t>
            </w:r>
          </w:p>
        </w:tc>
      </w:tr>
      <w:tr w:rsidR="00051BD6" w:rsidRPr="00217530" w14:paraId="34002334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914F6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6164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0A33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33D1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355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B84B4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6.97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ED63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527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CDA5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6.71</w:t>
            </w:r>
          </w:p>
        </w:tc>
      </w:tr>
      <w:tr w:rsidR="00051BD6" w:rsidRPr="00217530" w14:paraId="22416721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34A33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44D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117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8D749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5.03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7CEC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376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9306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7.39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60D0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540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E495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6.88</w:t>
            </w:r>
          </w:p>
        </w:tc>
      </w:tr>
      <w:tr w:rsidR="00051BD6" w:rsidRPr="00217530" w14:paraId="0004FFF6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E17A8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E6A7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80AC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8.60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3996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450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0644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8.84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3AE3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668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E711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8.51</w:t>
            </w:r>
          </w:p>
        </w:tc>
      </w:tr>
      <w:tr w:rsidR="00051BD6" w:rsidRPr="00217530" w14:paraId="7EC42D4A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C1ED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8DB5A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288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3F5F3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12.38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F0E1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475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D807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9.33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75BA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5106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9.27</w:t>
            </w:r>
          </w:p>
        </w:tc>
      </w:tr>
      <w:tr w:rsidR="00051BD6" w:rsidRPr="00217530" w14:paraId="2645752F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A6E36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2F10B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634A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8.99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9AE4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482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C0294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9.47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BDB3A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801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63CC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10.20</w:t>
            </w:r>
          </w:p>
        </w:tc>
      </w:tr>
      <w:tr w:rsidR="00051BD6" w:rsidRPr="00217530" w14:paraId="432020AD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D410C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5534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305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9D16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13.11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2E57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A9F0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8.80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4FA8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D206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9.62</w:t>
            </w:r>
          </w:p>
        </w:tc>
      </w:tr>
      <w:tr w:rsidR="00051BD6" w:rsidRPr="00217530" w14:paraId="31945465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254DB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E1E6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0AB16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8.17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02CC8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442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2D19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8.68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E8A82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4671C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9.60</w:t>
            </w:r>
          </w:p>
        </w:tc>
      </w:tr>
      <w:tr w:rsidR="00051BD6" w:rsidRPr="00217530" w14:paraId="26386EB7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67B83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D1BB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E28FC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12.25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700A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453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19802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8.90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1502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DCB2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9.21</w:t>
            </w:r>
          </w:p>
        </w:tc>
      </w:tr>
      <w:tr w:rsidR="00051BD6" w:rsidRPr="00217530" w14:paraId="02ABF622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C358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D533B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ECF3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5.46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FF6C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464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9FD10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9.12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E3C6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690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13E33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8.79</w:t>
            </w:r>
          </w:p>
        </w:tc>
      </w:tr>
      <w:tr w:rsidR="00051BD6" w:rsidRPr="00217530" w14:paraId="6446993C" w14:textId="77777777" w:rsidTr="60E1EC46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E346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CC97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141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951EA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851A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513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05C3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10.08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F6653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749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57A03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9.54</w:t>
            </w:r>
          </w:p>
        </w:tc>
      </w:tr>
      <w:tr w:rsidR="00051BD6" w:rsidRPr="00217530" w14:paraId="6BB74F77" w14:textId="77777777" w:rsidTr="00350F6F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16BF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79C0D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A76D7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5.93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DE0F6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C0274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6E1C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F52C6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0.08</w:t>
            </w:r>
          </w:p>
        </w:tc>
      </w:tr>
      <w:tr w:rsidR="00051BD6" w:rsidRPr="00217530" w14:paraId="4B3B5358" w14:textId="77777777" w:rsidTr="00350F6F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08AC1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7F823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2,326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473175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107B4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5,090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D1790E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1DE0C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7,851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462D0F" w14:textId="77777777" w:rsidR="00051BD6" w:rsidRPr="009A4294" w:rsidRDefault="00051BD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51BD6" w:rsidRPr="00217530" w14:paraId="1A7F1622" w14:textId="77777777" w:rsidTr="00350F6F">
        <w:trPr>
          <w:trHeight w:val="354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927F7" w14:textId="6BAF801C" w:rsidR="00051BD6" w:rsidRPr="00171291" w:rsidRDefault="00051BD6" w:rsidP="007D76DB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171291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Notes: </w:t>
            </w:r>
            <w:r w:rsidRPr="0017129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This table presents the distribution of BERT training data by year. For each of our training datasets, we present the total number of </w:t>
            </w:r>
            <w:r w:rsidR="00997C0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annual reports</w:t>
            </w:r>
            <w:r w:rsidRPr="0017129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="0017129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 </w:t>
            </w:r>
            <w:r w:rsidRPr="0017129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percentage for each year.</w:t>
            </w:r>
          </w:p>
        </w:tc>
      </w:tr>
    </w:tbl>
    <w:p w14:paraId="6AB2BAAB" w14:textId="77777777" w:rsidR="00051BD6" w:rsidRDefault="00051BD6" w:rsidP="00E3C0AD">
      <w:pPr>
        <w:spacing w:after="24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</w:p>
    <w:p w14:paraId="12A4BF6E" w14:textId="6449960B" w:rsidR="00E3C0AD" w:rsidRDefault="00E3C0AD" w:rsidP="00E3C0AD">
      <w:pPr>
        <w:spacing w:after="24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  <w:sectPr w:rsidR="00E3C0AD" w:rsidSect="00E631BD">
          <w:footerReference w:type="default" r:id="rId7"/>
          <w:pgSz w:w="11906" w:h="16838"/>
          <w:pgMar w:top="1417" w:right="1417" w:bottom="1134" w:left="1417" w:header="708" w:footer="144" w:gutter="0"/>
          <w:cols w:space="708"/>
          <w:docGrid w:linePitch="360"/>
        </w:sectPr>
      </w:pPr>
    </w:p>
    <w:p w14:paraId="231181E1" w14:textId="0B5A4BBA" w:rsidR="0042548B" w:rsidRPr="00217530" w:rsidRDefault="0042548B" w:rsidP="0042548B">
      <w:pPr>
        <w:spacing w:after="240" w:line="24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Cs w:val="24"/>
          <w14:ligatures w14:val="none"/>
        </w:rPr>
      </w:pPr>
      <w:r w:rsidRPr="00217530">
        <w:rPr>
          <w:rFonts w:asciiTheme="majorBidi" w:eastAsia="SimSun" w:hAnsiTheme="majorBidi" w:cstheme="majorBidi"/>
          <w:b/>
          <w:bCs/>
          <w:kern w:val="0"/>
          <w:szCs w:val="24"/>
          <w14:ligatures w14:val="none"/>
        </w:rPr>
        <w:lastRenderedPageBreak/>
        <w:t xml:space="preserve">TABLE S5.2 </w:t>
      </w:r>
      <w:r w:rsidR="009A4294">
        <w:rPr>
          <w:rFonts w:asciiTheme="majorBidi" w:eastAsia="SimSun" w:hAnsiTheme="majorBidi" w:cstheme="majorBidi"/>
          <w:szCs w:val="24"/>
        </w:rPr>
        <w:t>C</w:t>
      </w:r>
      <w:r w:rsidRPr="00217530">
        <w:rPr>
          <w:rFonts w:asciiTheme="majorBidi" w:eastAsia="SimSun" w:hAnsiTheme="majorBidi" w:cstheme="majorBidi"/>
          <w:szCs w:val="24"/>
        </w:rPr>
        <w:t xml:space="preserve">onsolidation classification for BERT base </w:t>
      </w:r>
      <w:r w:rsidR="007D76DB">
        <w:rPr>
          <w:rFonts w:asciiTheme="majorBidi" w:eastAsia="SimSun" w:hAnsiTheme="majorBidi" w:cstheme="majorBidi"/>
          <w:szCs w:val="24"/>
        </w:rPr>
        <w:t xml:space="preserve">model </w:t>
      </w:r>
      <w:r w:rsidRPr="00217530">
        <w:rPr>
          <w:rFonts w:asciiTheme="majorBidi" w:eastAsia="SimSun" w:hAnsiTheme="majorBidi" w:cstheme="majorBidi"/>
          <w:szCs w:val="24"/>
        </w:rPr>
        <w:t>vs. World</w:t>
      </w:r>
      <w:r w:rsidR="009A4294">
        <w:rPr>
          <w:rFonts w:asciiTheme="majorBidi" w:eastAsia="SimSun" w:hAnsiTheme="majorBidi" w:cstheme="majorBidi"/>
          <w:szCs w:val="24"/>
        </w:rPr>
        <w:t>s</w:t>
      </w:r>
      <w:r w:rsidRPr="00217530">
        <w:rPr>
          <w:rFonts w:asciiTheme="majorBidi" w:eastAsia="SimSun" w:hAnsiTheme="majorBidi" w:cstheme="majorBidi"/>
          <w:szCs w:val="24"/>
        </w:rPr>
        <w:t>cope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583"/>
        <w:gridCol w:w="2931"/>
        <w:gridCol w:w="3025"/>
      </w:tblGrid>
      <w:tr w:rsidR="007D76DB" w:rsidRPr="00217530" w14:paraId="7C256CCF" w14:textId="77777777" w:rsidTr="32CB4D1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C3E0F" w14:textId="0D625844" w:rsidR="00E842C6" w:rsidRPr="009A4294" w:rsidRDefault="00E842C6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Period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5CCB2" w14:textId="58FE883A" w:rsidR="00E842C6" w:rsidRPr="009A4294" w:rsidRDefault="00E842C6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FC996" w14:textId="3E62270F" w:rsidR="00E842C6" w:rsidRPr="009A4294" w:rsidRDefault="00E842C6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Consolidated</w:t>
            </w:r>
          </w:p>
        </w:tc>
      </w:tr>
      <w:tr w:rsidR="007D76DB" w:rsidRPr="00217530" w14:paraId="4F97B9DD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4CED58" w14:textId="77777777" w:rsidR="00E842C6" w:rsidRPr="009A4294" w:rsidRDefault="00E842C6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3A0848" w14:textId="77777777" w:rsidR="00E842C6" w:rsidRPr="009A4294" w:rsidRDefault="00E842C6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5C9EA7" w14:textId="2200734F" w:rsidR="00E842C6" w:rsidRPr="009A4294" w:rsidRDefault="00E842C6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BERT base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3F471C" w14:textId="09FD153A" w:rsidR="00E842C6" w:rsidRPr="009A4294" w:rsidRDefault="009A4294" w:rsidP="32CB4D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32CB4D13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Worldscope</w:t>
            </w:r>
            <w:r w:rsidR="00E842C6" w:rsidRPr="32CB4D13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 xml:space="preserve"> (%)</w:t>
            </w:r>
          </w:p>
        </w:tc>
      </w:tr>
      <w:tr w:rsidR="007D76DB" w:rsidRPr="00217530" w14:paraId="31B8D8AA" w14:textId="77777777" w:rsidTr="32CB4D1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D3F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0C80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1,179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878F" w14:textId="5A779354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94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292" w14:textId="385BD5EF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="007D76DB" w:rsidRPr="00217530" w14:paraId="466E7B8E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D27E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F25B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1,708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6AF1" w14:textId="362AF230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903F" w14:textId="2899F667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78</w:t>
            </w:r>
          </w:p>
        </w:tc>
      </w:tr>
      <w:tr w:rsidR="007D76DB" w:rsidRPr="00217530" w14:paraId="09A11220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D90B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4866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1,838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3CE3" w14:textId="358E9487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7D0B" w14:textId="39E4C0FB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66</w:t>
            </w:r>
          </w:p>
        </w:tc>
      </w:tr>
      <w:tr w:rsidR="007D76DB" w:rsidRPr="00217530" w14:paraId="5AD44298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1B3D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9CD1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1,992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FDD4" w14:textId="17CC3108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A12F" w14:textId="0F81BD33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</w:tr>
      <w:tr w:rsidR="007D76DB" w:rsidRPr="00217530" w14:paraId="2BF533BF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95BE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494F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006A" w14:textId="7F441754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BC80" w14:textId="723FEE7E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06</w:t>
            </w:r>
          </w:p>
        </w:tc>
      </w:tr>
      <w:tr w:rsidR="007D76DB" w:rsidRPr="00217530" w14:paraId="7A561106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F788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11BF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913F" w14:textId="19AD5714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F4F4" w14:textId="29F2651F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56</w:t>
            </w:r>
          </w:p>
        </w:tc>
      </w:tr>
      <w:tr w:rsidR="007D76DB" w:rsidRPr="00217530" w14:paraId="01D893B3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11F5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CABB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42E6" w14:textId="531E1B58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38AA" w14:textId="450BEAF1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84</w:t>
            </w:r>
          </w:p>
        </w:tc>
      </w:tr>
      <w:tr w:rsidR="007D76DB" w:rsidRPr="00217530" w14:paraId="213F34D2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E782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49E2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43FC" w14:textId="7540EF92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F11" w14:textId="5733B3F1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</w:p>
        </w:tc>
      </w:tr>
      <w:tr w:rsidR="007D76DB" w:rsidRPr="00217530" w14:paraId="011C0AF4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275F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1B24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ED53" w14:textId="758B00C9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5A4D" w14:textId="70AA0FDC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08</w:t>
            </w:r>
          </w:p>
        </w:tc>
      </w:tr>
      <w:tr w:rsidR="007D76DB" w:rsidRPr="00217530" w14:paraId="450EEF49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D0FD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430A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C6C4" w14:textId="472F5A0A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D31" w14:textId="7E9E19DB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="007D76DB" w:rsidRPr="00217530" w14:paraId="68B7D308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9F3B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80DD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5D60" w14:textId="1252D9CD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0378" w14:textId="0F7A4F0A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="007D76DB" w:rsidRPr="00217530" w14:paraId="40D79644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BBD6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EA17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5D2E" w14:textId="6236E3A2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8BFA" w14:textId="6EC7B61C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67</w:t>
            </w:r>
          </w:p>
        </w:tc>
      </w:tr>
      <w:tr w:rsidR="007D76DB" w:rsidRPr="00217530" w14:paraId="4D891E21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7B22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8551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5694" w14:textId="7EA23E76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6A05" w14:textId="31434375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</w:tr>
      <w:tr w:rsidR="007D76DB" w:rsidRPr="00217530" w14:paraId="1EF88F73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A970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F22D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5C93" w14:textId="7C7FAC74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3E07" w14:textId="4907CCE2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51</w:t>
            </w:r>
          </w:p>
        </w:tc>
      </w:tr>
      <w:tr w:rsidR="007D76DB" w:rsidRPr="00217530" w14:paraId="67224B2F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00D3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7485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F24C" w14:textId="4B4BE5EC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41AC" w14:textId="39C0772F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</w:tr>
      <w:tr w:rsidR="007D76DB" w:rsidRPr="00217530" w14:paraId="1068088A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32E7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7FD1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3BBB" w14:textId="27A927DC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67BA" w14:textId="1F6AD7F9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</w:t>
            </w:r>
          </w:p>
        </w:tc>
      </w:tr>
      <w:tr w:rsidR="007D76DB" w:rsidRPr="00217530" w14:paraId="38CE1E40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51EE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D6A6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4EA8" w14:textId="60EC3602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4BBA" w14:textId="60E0E0A9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</w:tr>
      <w:tr w:rsidR="007D76DB" w:rsidRPr="00217530" w14:paraId="0892E5D7" w14:textId="77777777" w:rsidTr="32CB4D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on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66B4481" w14:textId="77777777" w:rsidR="0042548B" w:rsidRPr="009A4294" w:rsidRDefault="0042548B" w:rsidP="000470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on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C2FFF19" w14:textId="77777777" w:rsidR="0042548B" w:rsidRPr="009A4294" w:rsidRDefault="0042548B" w:rsidP="57E66C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2,498</w:t>
            </w:r>
          </w:p>
        </w:tc>
        <w:tc>
          <w:tcPr>
            <w:tcW w:w="0" w:type="auto"/>
            <w:tcBorders>
              <w:top w:val="nil"/>
              <w:left w:val="nil"/>
              <w:bottom w:val="non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85A540D" w14:textId="2E17AFDA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on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C5734D7" w14:textId="5DC20CB8" w:rsidR="0042548B" w:rsidRPr="009A4294" w:rsidRDefault="0042548B" w:rsidP="0A991A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</w:p>
        </w:tc>
      </w:tr>
      <w:tr w:rsidR="007D76DB" w:rsidRPr="00217530" w14:paraId="08A12D2A" w14:textId="77777777" w:rsidTr="32CB4D13">
        <w:trPr>
          <w:trHeight w:val="300"/>
        </w:trPr>
        <w:tc>
          <w:tcPr>
            <w:tcW w:w="0" w:type="auto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6881265" w14:textId="77777777" w:rsidR="0042548B" w:rsidRPr="009A4294" w:rsidRDefault="0042548B" w:rsidP="00997C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D366364" w14:textId="77777777" w:rsidR="0042548B" w:rsidRPr="009A4294" w:rsidRDefault="0042548B" w:rsidP="00997C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2,140</w:t>
            </w:r>
          </w:p>
        </w:tc>
        <w:tc>
          <w:tcPr>
            <w:tcW w:w="0" w:type="auto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A8FBDBC" w14:textId="786ED677" w:rsidR="0042548B" w:rsidRPr="009A4294" w:rsidRDefault="0042548B" w:rsidP="00997C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76E96F0" w14:textId="4F269B73" w:rsidR="0042548B" w:rsidRPr="009A4294" w:rsidRDefault="0042548B" w:rsidP="00997C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  <w:r w:rsidR="00E5562D"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A4294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95</w:t>
            </w:r>
          </w:p>
        </w:tc>
      </w:tr>
      <w:tr w:rsidR="007D76DB" w:rsidRPr="00217530" w14:paraId="79EF20C5" w14:textId="77777777" w:rsidTr="32CB4D13">
        <w:trPr>
          <w:trHeight w:val="290"/>
        </w:trPr>
        <w:tc>
          <w:tcPr>
            <w:tcW w:w="0" w:type="auto"/>
            <w:tcBorders>
              <w:top w:val="none" w:sz="4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A4E4BAC" w14:textId="77777777" w:rsidR="0042548B" w:rsidRPr="00997C0F" w:rsidRDefault="0042548B" w:rsidP="00997C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97C0F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one" w:sz="4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8B9CDCB" w14:textId="15A7B777" w:rsidR="0042548B" w:rsidRPr="00997C0F" w:rsidRDefault="57E66CA4" w:rsidP="00997C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97C0F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43,069</w:t>
            </w:r>
          </w:p>
        </w:tc>
        <w:tc>
          <w:tcPr>
            <w:tcW w:w="0" w:type="auto"/>
            <w:tcBorders>
              <w:top w:val="none" w:sz="4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B18A317" w14:textId="77777777" w:rsidR="0042548B" w:rsidRPr="00997C0F" w:rsidRDefault="0042548B" w:rsidP="00997C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one" w:sz="4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B3561A0" w14:textId="77777777" w:rsidR="0042548B" w:rsidRPr="00997C0F" w:rsidRDefault="0042548B" w:rsidP="00997C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2548B" w:rsidRPr="009A4294" w14:paraId="7167408D" w14:textId="77777777" w:rsidTr="32CB4D13">
        <w:trPr>
          <w:trHeight w:val="29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92A43" w14:textId="441F4B0A" w:rsidR="0042548B" w:rsidRPr="009A4294" w:rsidRDefault="0042548B" w:rsidP="007D76DB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9A4294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Notes: 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This table presents a comparison </w:t>
            </w:r>
            <w:r w:rsidR="00287C31">
              <w:rPr>
                <w:rFonts w:asciiTheme="majorBidi" w:hAnsiTheme="majorBidi" w:cstheme="majorBidi"/>
                <w:sz w:val="18"/>
                <w:szCs w:val="18"/>
              </w:rPr>
              <w:t>of their</w:t>
            </w:r>
            <w:r w:rsidR="00287C31"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 consolidation classification</w:t>
            </w:r>
            <w:r w:rsidR="00287C31">
              <w:rPr>
                <w:rFonts w:asciiTheme="majorBidi" w:hAnsiTheme="majorBidi" w:cstheme="majorBidi"/>
                <w:sz w:val="18"/>
                <w:szCs w:val="18"/>
              </w:rPr>
              <w:t>s</w:t>
            </w:r>
            <w:r w:rsidR="00287C31"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 from 2000</w:t>
            </w:r>
            <w:r w:rsidR="00287C31" w:rsidRPr="007D76DB">
              <w:rPr>
                <w:rFonts w:asciiTheme="majorBidi" w:hAnsiTheme="majorBidi" w:cstheme="majorBidi"/>
                <w:sz w:val="18"/>
                <w:szCs w:val="18"/>
              </w:rPr>
              <w:t>–2</w:t>
            </w:r>
            <w:r w:rsidR="00287C31" w:rsidRPr="009A4294">
              <w:rPr>
                <w:rFonts w:asciiTheme="majorBidi" w:hAnsiTheme="majorBidi" w:cstheme="majorBidi"/>
                <w:sz w:val="18"/>
                <w:szCs w:val="18"/>
              </w:rPr>
              <w:t>018</w:t>
            </w:r>
            <w:r w:rsidR="00287C31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between the fine-tuned BERT base model </w:t>
            </w:r>
            <w:r w:rsidR="00E40AAA">
              <w:rPr>
                <w:rFonts w:asciiTheme="majorBidi" w:hAnsiTheme="majorBidi" w:cstheme="majorBidi"/>
                <w:sz w:val="18"/>
                <w:szCs w:val="18"/>
              </w:rPr>
              <w:t xml:space="preserve">and 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 xml:space="preserve">the </w:t>
            </w:r>
            <w:r w:rsidR="00E40AAA"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Worldscope data 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>item “</w:t>
            </w:r>
            <w:r w:rsidR="007D76DB" w:rsidRPr="007D76DB">
              <w:rPr>
                <w:rFonts w:asciiTheme="majorBidi" w:hAnsiTheme="majorBidi" w:cstheme="majorBidi"/>
                <w:sz w:val="18"/>
                <w:szCs w:val="18"/>
              </w:rPr>
              <w:t xml:space="preserve">Accounting Method </w:t>
            </w:r>
            <w:proofErr w:type="gramStart"/>
            <w:r w:rsidR="007D76DB" w:rsidRPr="007D76DB">
              <w:rPr>
                <w:rFonts w:asciiTheme="majorBidi" w:hAnsiTheme="majorBidi" w:cstheme="majorBidi"/>
                <w:sz w:val="18"/>
                <w:szCs w:val="18"/>
              </w:rPr>
              <w:t>For</w:t>
            </w:r>
            <w:proofErr w:type="gramEnd"/>
            <w:r w:rsidR="007D76DB" w:rsidRPr="007D76DB">
              <w:rPr>
                <w:rFonts w:asciiTheme="majorBidi" w:hAnsiTheme="majorBidi" w:cstheme="majorBidi"/>
                <w:sz w:val="18"/>
                <w:szCs w:val="18"/>
              </w:rPr>
              <w:t xml:space="preserve"> Long Term Investment&gt;50%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>”</w:t>
            </w:r>
            <w:r w:rsidR="007D76DB" w:rsidRPr="007D76DB">
              <w:rPr>
                <w:rFonts w:asciiTheme="majorBidi" w:hAnsiTheme="majorBidi" w:cstheme="majorBidi"/>
                <w:sz w:val="18"/>
                <w:szCs w:val="18"/>
              </w:rPr>
              <w:t xml:space="preserve"> (WC07531)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. We present the 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 xml:space="preserve">yearly 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 xml:space="preserve">total number of observations and percentages </w:t>
            </w:r>
            <w:r w:rsidR="007D76DB">
              <w:rPr>
                <w:rFonts w:asciiTheme="majorBidi" w:hAnsiTheme="majorBidi" w:cstheme="majorBidi"/>
                <w:sz w:val="18"/>
                <w:szCs w:val="18"/>
              </w:rPr>
              <w:t>of annual reports classified as “consolidated”</w:t>
            </w:r>
            <w:r w:rsidRPr="009A4294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</w:tc>
      </w:tr>
    </w:tbl>
    <w:p w14:paraId="44E99D72" w14:textId="77777777" w:rsidR="003A1102" w:rsidRDefault="003A1102" w:rsidP="009A60A4"/>
    <w:sectPr w:rsidR="003A1102" w:rsidSect="00E631BD">
      <w:pgSz w:w="11906" w:h="16838"/>
      <w:pgMar w:top="1417" w:right="1417" w:bottom="1134" w:left="1417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846D6" w14:textId="77777777" w:rsidR="00930C6E" w:rsidRDefault="00930C6E" w:rsidP="0042548B">
      <w:pPr>
        <w:spacing w:after="0" w:line="240" w:lineRule="auto"/>
      </w:pPr>
      <w:r>
        <w:separator/>
      </w:r>
    </w:p>
  </w:endnote>
  <w:endnote w:type="continuationSeparator" w:id="0">
    <w:p w14:paraId="55E58D6C" w14:textId="77777777" w:rsidR="00930C6E" w:rsidRDefault="00930C6E" w:rsidP="0042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9F96C" w14:textId="1E8C2538" w:rsidR="007448E1" w:rsidRPr="00E631BD" w:rsidRDefault="007448E1" w:rsidP="00E631BD">
    <w:pPr>
      <w:spacing w:line="360" w:lineRule="auto"/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</w:pPr>
    <w:bookmarkStart w:id="1" w:name="_Hlk174265068"/>
    <w:r w:rsidRPr="00E631BD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>Following the blind? Database Coding Policies and the Case of</w:t>
    </w:r>
    <w:r w:rsidRPr="00E631BD">
      <w:rPr>
        <w:color w:val="808080" w:themeColor="background1" w:themeShade="80"/>
        <w:sz w:val="16"/>
        <w:szCs w:val="16"/>
      </w:rPr>
      <w:t xml:space="preserve"> </w:t>
    </w:r>
    <w:r w:rsidRPr="00E631BD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>IFRS Noncompliance</w:t>
    </w:r>
    <w:bookmarkEnd w:id="1"/>
    <w:r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 xml:space="preserve">                                                                           S5-</w:t>
    </w:r>
    <w:r w:rsidRPr="007448E1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fldChar w:fldCharType="begin"/>
    </w:r>
    <w:r w:rsidRPr="007448E1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instrText xml:space="preserve"> PAGE   \* MERGEFORMAT </w:instrText>
    </w:r>
    <w:r w:rsidRPr="007448E1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fldChar w:fldCharType="separate"/>
    </w:r>
    <w:r w:rsidRPr="007448E1">
      <w:rPr>
        <w:rFonts w:asciiTheme="majorBidi" w:hAnsiTheme="majorBidi" w:cstheme="majorBidi"/>
        <w:b/>
        <w:bCs/>
        <w:noProof/>
        <w:color w:val="808080" w:themeColor="background1" w:themeShade="80"/>
        <w:sz w:val="16"/>
        <w:szCs w:val="16"/>
      </w:rPr>
      <w:t>1</w:t>
    </w:r>
    <w:r w:rsidRPr="007448E1">
      <w:rPr>
        <w:rFonts w:asciiTheme="majorBidi" w:hAnsiTheme="majorBidi" w:cstheme="majorBidi"/>
        <w:b/>
        <w:bCs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14676" w14:textId="77777777" w:rsidR="00930C6E" w:rsidRDefault="00930C6E" w:rsidP="0042548B">
      <w:pPr>
        <w:spacing w:after="0" w:line="240" w:lineRule="auto"/>
      </w:pPr>
      <w:r>
        <w:separator/>
      </w:r>
    </w:p>
  </w:footnote>
  <w:footnote w:type="continuationSeparator" w:id="0">
    <w:p w14:paraId="01C21C91" w14:textId="77777777" w:rsidR="00930C6E" w:rsidRDefault="00930C6E" w:rsidP="0042548B">
      <w:pPr>
        <w:spacing w:after="0" w:line="240" w:lineRule="auto"/>
      </w:pPr>
      <w:r>
        <w:continuationSeparator/>
      </w:r>
    </w:p>
  </w:footnote>
  <w:footnote w:id="1">
    <w:p w14:paraId="2B541645" w14:textId="77777777" w:rsidR="009A60A4" w:rsidRPr="00D32438" w:rsidRDefault="009A60A4" w:rsidP="009A60A4">
      <w:pPr>
        <w:pStyle w:val="FootnoteText"/>
        <w:rPr>
          <w:rFonts w:asciiTheme="majorBidi" w:hAnsiTheme="majorBidi" w:cstheme="majorBidi"/>
        </w:rPr>
      </w:pPr>
      <w:bookmarkStart w:id="0" w:name="_Hlk194486790"/>
      <w:r w:rsidRPr="00D32438">
        <w:rPr>
          <w:rStyle w:val="FootnoteReference"/>
          <w:rFonts w:asciiTheme="majorBidi" w:hAnsiTheme="majorBidi" w:cstheme="majorBidi"/>
        </w:rPr>
        <w:footnoteRef/>
      </w:r>
      <w:r w:rsidRPr="00D32438">
        <w:rPr>
          <w:rFonts w:asciiTheme="majorBidi" w:hAnsiTheme="majorBidi" w:cstheme="majorBidi"/>
        </w:rPr>
        <w:t xml:space="preserve"> </w:t>
      </w:r>
      <w:hyperlink r:id="rId1" w:history="1">
        <w:r w:rsidRPr="00AA44F0">
          <w:rPr>
            <w:rStyle w:val="Hyperlink"/>
            <w:rFonts w:asciiTheme="majorBidi" w:hAnsiTheme="majorBidi" w:cstheme="majorBidi"/>
          </w:rPr>
          <w:t>https://huggingface.co/Databasesprojec</w:t>
        </w:r>
      </w:hyperlink>
    </w:p>
    <w:bookmarkEnd w:id="0"/>
  </w:footnote>
  <w:footnote w:id="2">
    <w:p w14:paraId="123C440A" w14:textId="77777777" w:rsidR="009A60A4" w:rsidRDefault="009A60A4" w:rsidP="009A60A4">
      <w:pPr>
        <w:pStyle w:val="FootnoteText"/>
        <w:rPr>
          <w:rFonts w:asciiTheme="majorBidi" w:hAnsiTheme="majorBidi" w:cstheme="majorBidi"/>
        </w:rPr>
      </w:pPr>
      <w:r w:rsidRPr="00D32438">
        <w:rPr>
          <w:rStyle w:val="FootnoteReference"/>
          <w:rFonts w:asciiTheme="majorBidi" w:hAnsiTheme="majorBidi" w:cstheme="majorBidi"/>
        </w:rPr>
        <w:footnoteRef/>
      </w:r>
      <w:r w:rsidRPr="00D32438">
        <w:rPr>
          <w:rFonts w:asciiTheme="majorBidi" w:hAnsiTheme="majorBidi" w:cstheme="majorBidi"/>
        </w:rPr>
        <w:t xml:space="preserve"> </w:t>
      </w:r>
      <w:hyperlink r:id="rId2" w:history="1">
        <w:r w:rsidRPr="00AA44F0">
          <w:rPr>
            <w:rStyle w:val="Hyperlink"/>
            <w:rFonts w:asciiTheme="majorBidi" w:hAnsiTheme="majorBidi" w:cstheme="majorBidi"/>
          </w:rPr>
          <w:t>https://github.com/Databasesprojec?tab=repositories</w:t>
        </w:r>
      </w:hyperlink>
    </w:p>
    <w:p w14:paraId="2D0AE9A8" w14:textId="77777777" w:rsidR="009A60A4" w:rsidRDefault="009A60A4" w:rsidP="009A60A4">
      <w:pPr>
        <w:pStyle w:val="FootnoteText"/>
        <w:rPr>
          <w:rFonts w:asciiTheme="majorBidi" w:hAnsiTheme="majorBidi" w:cstheme="majorBidi"/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BA48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6E43A7"/>
    <w:multiLevelType w:val="multilevel"/>
    <w:tmpl w:val="5CAA4D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3E3A03"/>
    <w:multiLevelType w:val="hybridMultilevel"/>
    <w:tmpl w:val="01A09AB6"/>
    <w:lvl w:ilvl="0" w:tplc="C88423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6F51"/>
    <w:multiLevelType w:val="hybridMultilevel"/>
    <w:tmpl w:val="81AC28A0"/>
    <w:lvl w:ilvl="0" w:tplc="047C6F4E">
      <w:start w:val="1"/>
      <w:numFmt w:val="lowerLetter"/>
      <w:lvlText w:val="%1."/>
      <w:lvlJc w:val="left"/>
      <w:pPr>
        <w:ind w:left="720" w:hanging="360"/>
      </w:pPr>
    </w:lvl>
    <w:lvl w:ilvl="1" w:tplc="79D2CA14">
      <w:start w:val="1"/>
      <w:numFmt w:val="lowerLetter"/>
      <w:lvlText w:val="%2."/>
      <w:lvlJc w:val="left"/>
      <w:pPr>
        <w:ind w:left="1440" w:hanging="360"/>
      </w:pPr>
    </w:lvl>
    <w:lvl w:ilvl="2" w:tplc="03263D00">
      <w:start w:val="1"/>
      <w:numFmt w:val="lowerRoman"/>
      <w:lvlText w:val="%3."/>
      <w:lvlJc w:val="right"/>
      <w:pPr>
        <w:ind w:left="2160" w:hanging="180"/>
      </w:pPr>
    </w:lvl>
    <w:lvl w:ilvl="3" w:tplc="995E5B54">
      <w:start w:val="1"/>
      <w:numFmt w:val="decimal"/>
      <w:lvlText w:val="%4."/>
      <w:lvlJc w:val="left"/>
      <w:pPr>
        <w:ind w:left="2880" w:hanging="360"/>
      </w:pPr>
    </w:lvl>
    <w:lvl w:ilvl="4" w:tplc="06D8FFF4">
      <w:start w:val="1"/>
      <w:numFmt w:val="lowerLetter"/>
      <w:lvlText w:val="%5."/>
      <w:lvlJc w:val="left"/>
      <w:pPr>
        <w:ind w:left="3600" w:hanging="360"/>
      </w:pPr>
    </w:lvl>
    <w:lvl w:ilvl="5" w:tplc="EA3A3BD0">
      <w:start w:val="1"/>
      <w:numFmt w:val="lowerRoman"/>
      <w:lvlText w:val="%6."/>
      <w:lvlJc w:val="right"/>
      <w:pPr>
        <w:ind w:left="4320" w:hanging="180"/>
      </w:pPr>
    </w:lvl>
    <w:lvl w:ilvl="6" w:tplc="29AE7D7E">
      <w:start w:val="1"/>
      <w:numFmt w:val="decimal"/>
      <w:lvlText w:val="%7."/>
      <w:lvlJc w:val="left"/>
      <w:pPr>
        <w:ind w:left="5040" w:hanging="360"/>
      </w:pPr>
    </w:lvl>
    <w:lvl w:ilvl="7" w:tplc="E7BE0A3A">
      <w:start w:val="1"/>
      <w:numFmt w:val="lowerLetter"/>
      <w:lvlText w:val="%8."/>
      <w:lvlJc w:val="left"/>
      <w:pPr>
        <w:ind w:left="5760" w:hanging="360"/>
      </w:pPr>
    </w:lvl>
    <w:lvl w:ilvl="8" w:tplc="9580CA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4498A"/>
    <w:multiLevelType w:val="hybridMultilevel"/>
    <w:tmpl w:val="88F4A3D0"/>
    <w:lvl w:ilvl="0" w:tplc="ED5EF8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69922">
    <w:abstractNumId w:val="3"/>
  </w:num>
  <w:num w:numId="2" w16cid:durableId="513496236">
    <w:abstractNumId w:val="0"/>
  </w:num>
  <w:num w:numId="3" w16cid:durableId="1382511423">
    <w:abstractNumId w:val="2"/>
  </w:num>
  <w:num w:numId="4" w16cid:durableId="1990017081">
    <w:abstractNumId w:val="4"/>
  </w:num>
  <w:num w:numId="5" w16cid:durableId="2027097450">
    <w:abstractNumId w:val="1"/>
  </w:num>
  <w:num w:numId="6" w16cid:durableId="1972130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23"/>
    <w:rsid w:val="00037600"/>
    <w:rsid w:val="00051BD6"/>
    <w:rsid w:val="00057DF8"/>
    <w:rsid w:val="00061790"/>
    <w:rsid w:val="000F7F2F"/>
    <w:rsid w:val="00135F28"/>
    <w:rsid w:val="00171291"/>
    <w:rsid w:val="00186BAC"/>
    <w:rsid w:val="001D5ECE"/>
    <w:rsid w:val="00217530"/>
    <w:rsid w:val="00287C31"/>
    <w:rsid w:val="002951DF"/>
    <w:rsid w:val="002D1071"/>
    <w:rsid w:val="003330F1"/>
    <w:rsid w:val="00350F6F"/>
    <w:rsid w:val="003659A7"/>
    <w:rsid w:val="003A1102"/>
    <w:rsid w:val="003C59CB"/>
    <w:rsid w:val="003F0A46"/>
    <w:rsid w:val="003F56AD"/>
    <w:rsid w:val="003F5FE9"/>
    <w:rsid w:val="00424D00"/>
    <w:rsid w:val="0042548B"/>
    <w:rsid w:val="004624F7"/>
    <w:rsid w:val="004647F1"/>
    <w:rsid w:val="00492023"/>
    <w:rsid w:val="004F26CB"/>
    <w:rsid w:val="005D0B0A"/>
    <w:rsid w:val="00601B9F"/>
    <w:rsid w:val="00644217"/>
    <w:rsid w:val="00707122"/>
    <w:rsid w:val="007448E1"/>
    <w:rsid w:val="0079675A"/>
    <w:rsid w:val="007D08F7"/>
    <w:rsid w:val="007D76DB"/>
    <w:rsid w:val="007F26AF"/>
    <w:rsid w:val="00807592"/>
    <w:rsid w:val="00871CF5"/>
    <w:rsid w:val="008A4B30"/>
    <w:rsid w:val="008C347A"/>
    <w:rsid w:val="009157D5"/>
    <w:rsid w:val="00930C6E"/>
    <w:rsid w:val="0094235E"/>
    <w:rsid w:val="00985153"/>
    <w:rsid w:val="00997C0F"/>
    <w:rsid w:val="009A4294"/>
    <w:rsid w:val="009A60A4"/>
    <w:rsid w:val="009C2672"/>
    <w:rsid w:val="009D7F39"/>
    <w:rsid w:val="00A077B9"/>
    <w:rsid w:val="00A77132"/>
    <w:rsid w:val="00AA4803"/>
    <w:rsid w:val="00AB067A"/>
    <w:rsid w:val="00B06C41"/>
    <w:rsid w:val="00BA317E"/>
    <w:rsid w:val="00BA3257"/>
    <w:rsid w:val="00C22D34"/>
    <w:rsid w:val="00C53FB6"/>
    <w:rsid w:val="00CE6780"/>
    <w:rsid w:val="00D037F8"/>
    <w:rsid w:val="00D32438"/>
    <w:rsid w:val="00D66024"/>
    <w:rsid w:val="00DA3483"/>
    <w:rsid w:val="00DB1F2C"/>
    <w:rsid w:val="00E3C0AD"/>
    <w:rsid w:val="00E40AAA"/>
    <w:rsid w:val="00E5562D"/>
    <w:rsid w:val="00E631BD"/>
    <w:rsid w:val="00E842C6"/>
    <w:rsid w:val="00E935CC"/>
    <w:rsid w:val="00EA121B"/>
    <w:rsid w:val="00EA26CC"/>
    <w:rsid w:val="00F073FA"/>
    <w:rsid w:val="00F523CF"/>
    <w:rsid w:val="0892BE9B"/>
    <w:rsid w:val="0A991A7F"/>
    <w:rsid w:val="28B55D68"/>
    <w:rsid w:val="2FD067E3"/>
    <w:rsid w:val="32CB4D13"/>
    <w:rsid w:val="32E250E7"/>
    <w:rsid w:val="56D330DA"/>
    <w:rsid w:val="57E66CA4"/>
    <w:rsid w:val="60856ADA"/>
    <w:rsid w:val="60E1EC46"/>
    <w:rsid w:val="656EEE71"/>
    <w:rsid w:val="68A1A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D32C0"/>
  <w15:chartTrackingRefBased/>
  <w15:docId w15:val="{26949D71-C260-4CC7-AD3F-CCB64850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8B"/>
  </w:style>
  <w:style w:type="paragraph" w:styleId="Heading1">
    <w:name w:val="heading 1"/>
    <w:basedOn w:val="Normal"/>
    <w:next w:val="Normal"/>
    <w:link w:val="Heading1Char"/>
    <w:uiPriority w:val="9"/>
    <w:qFormat/>
    <w:rsid w:val="004F26CB"/>
    <w:pPr>
      <w:keepNext/>
      <w:keepLines/>
      <w:numPr>
        <w:numId w:val="6"/>
      </w:numPr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7D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D5"/>
    <w:rPr>
      <w:rFonts w:asciiTheme="majorBidi" w:eastAsiaTheme="majorEastAsia" w:hAnsiTheme="majorBidi" w:cstheme="majorBidi"/>
      <w:b/>
      <w:color w:val="000000" w:themeColor="text1"/>
      <w:sz w:val="24"/>
      <w:szCs w:val="32"/>
      <w:lang w:val="en-GB"/>
      <w14:ligatures w14:val="none"/>
    </w:rPr>
  </w:style>
  <w:style w:type="paragraph" w:styleId="ListNumber">
    <w:name w:val="List Number"/>
    <w:basedOn w:val="Normal"/>
    <w:uiPriority w:val="99"/>
    <w:semiHidden/>
    <w:unhideWhenUsed/>
    <w:rsid w:val="009157D5"/>
    <w:pPr>
      <w:numPr>
        <w:numId w:val="5"/>
      </w:num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57D5"/>
    <w:rPr>
      <w:rFonts w:asciiTheme="majorBidi" w:eastAsiaTheme="majorEastAsia" w:hAnsiTheme="majorBidi" w:cstheme="majorBidi"/>
      <w:b/>
      <w:i/>
      <w:sz w:val="24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57D5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D5"/>
    <w:rPr>
      <w:rFonts w:asciiTheme="majorHAnsi" w:eastAsiaTheme="majorEastAsia" w:hAnsiTheme="majorHAnsi" w:cstheme="majorBidi"/>
      <w:i/>
      <w:iCs/>
      <w:color w:val="0F4761" w:themeColor="accent1" w:themeShade="BF"/>
      <w:sz w:val="24"/>
      <w:lang w:val="en-GB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7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7D5"/>
    <w:rPr>
      <w:color w:val="605E5C"/>
      <w:shd w:val="clear" w:color="auto" w:fill="E1DFDD"/>
    </w:rPr>
  </w:style>
  <w:style w:type="paragraph" w:customStyle="1" w:styleId="Notes">
    <w:name w:val="Notes"/>
    <w:basedOn w:val="Normal"/>
    <w:qFormat/>
    <w:rsid w:val="009157D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0"/>
      <w:lang w:eastAsia="ja-JP"/>
    </w:rPr>
  </w:style>
  <w:style w:type="paragraph" w:customStyle="1" w:styleId="Default">
    <w:name w:val="Default"/>
    <w:rsid w:val="00915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  <w:lang w:val="de-DE"/>
      <w14:ligatures w14:val="none"/>
    </w:rPr>
  </w:style>
  <w:style w:type="paragraph" w:customStyle="1" w:styleId="FormatvorlageArial11ptFettZeilenabstandeinfach">
    <w:name w:val="Formatvorlage Arial 11 pt Fett Zeilenabstand:  einfach"/>
    <w:basedOn w:val="Normal"/>
    <w:rsid w:val="009157D5"/>
    <w:pPr>
      <w:spacing w:after="120" w:line="240" w:lineRule="auto"/>
    </w:pPr>
    <w:rPr>
      <w:rFonts w:ascii="Arial" w:eastAsia="Times New Roman" w:hAnsi="Arial" w:cs="Times New Roman"/>
      <w:b/>
      <w:bCs/>
      <w:szCs w:val="20"/>
      <w:lang w:val="de-DE" w:eastAsia="de-DE"/>
    </w:rPr>
  </w:style>
  <w:style w:type="paragraph" w:customStyle="1" w:styleId="TableText">
    <w:name w:val="Table Text"/>
    <w:basedOn w:val="Normal"/>
    <w:rsid w:val="009157D5"/>
    <w:pPr>
      <w:keepNext/>
      <w:spacing w:after="0" w:line="240" w:lineRule="auto"/>
    </w:pPr>
    <w:rPr>
      <w:rFonts w:ascii="Times New Roman" w:eastAsia="Times New Roman" w:hAnsi="Times New Roman" w:cs="Times New Roman"/>
      <w:bCs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157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57D5"/>
    <w:rPr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9157D5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D5"/>
    <w:rPr>
      <w:rFonts w:ascii="Tahoma" w:hAnsi="Tahoma" w:cs="Tahoma"/>
      <w:sz w:val="16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D5"/>
    <w:rPr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D5"/>
    <w:rPr>
      <w:sz w:val="24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157D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157D5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character" w:styleId="PageNumber">
    <w:name w:val="page number"/>
    <w:basedOn w:val="DefaultParagraphFont"/>
    <w:uiPriority w:val="99"/>
    <w:semiHidden/>
    <w:unhideWhenUsed/>
    <w:rsid w:val="009157D5"/>
  </w:style>
  <w:style w:type="paragraph" w:styleId="BodyText2">
    <w:name w:val="Body Text 2"/>
    <w:basedOn w:val="Normal"/>
    <w:link w:val="BodyText2Char"/>
    <w:uiPriority w:val="99"/>
    <w:unhideWhenUsed/>
    <w:rsid w:val="009157D5"/>
    <w:pPr>
      <w:spacing w:after="120" w:line="480" w:lineRule="auto"/>
    </w:pPr>
    <w:rPr>
      <w:rFonts w:ascii="Arial" w:hAnsi="Arial" w:cs="Arial"/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rsid w:val="009157D5"/>
    <w:rPr>
      <w:rFonts w:ascii="Arial" w:hAnsi="Arial" w:cs="Arial"/>
      <w:sz w:val="24"/>
      <w:lang w:val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9157D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7D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D5"/>
    <w:rPr>
      <w:rFonts w:ascii="Tahoma" w:hAnsi="Tahoma" w:cs="Tahoma"/>
      <w:b/>
      <w:bCs/>
      <w:sz w:val="16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D5"/>
    <w:rPr>
      <w:rFonts w:ascii="Segoe UI" w:hAnsi="Segoe UI" w:cs="Segoe UI"/>
      <w:sz w:val="18"/>
      <w:szCs w:val="18"/>
      <w:lang w:val="en-GB"/>
      <w14:ligatures w14:val="none"/>
    </w:rPr>
  </w:style>
  <w:style w:type="table" w:styleId="TableGrid">
    <w:name w:val="Table Grid"/>
    <w:basedOn w:val="TableNormal"/>
    <w:uiPriority w:val="39"/>
    <w:rsid w:val="009157D5"/>
    <w:pPr>
      <w:spacing w:after="0" w:line="240" w:lineRule="auto"/>
    </w:pPr>
    <w:rPr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57D5"/>
    <w:pPr>
      <w:spacing w:after="0" w:line="240" w:lineRule="auto"/>
    </w:pPr>
    <w:rPr>
      <w14:ligatures w14:val="none"/>
    </w:rPr>
  </w:style>
  <w:style w:type="paragraph" w:styleId="ListParagraph">
    <w:name w:val="List Paragraph"/>
    <w:basedOn w:val="Normal"/>
    <w:uiPriority w:val="34"/>
    <w:qFormat/>
    <w:rsid w:val="009157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157D5"/>
    <w:rPr>
      <w:color w:val="605E5C"/>
      <w:shd w:val="clear" w:color="auto" w:fill="E1DFDD"/>
    </w:rPr>
  </w:style>
  <w:style w:type="paragraph" w:customStyle="1" w:styleId="Style3">
    <w:name w:val="Style3"/>
    <w:basedOn w:val="Normal"/>
    <w:qFormat/>
    <w:rsid w:val="004F26CB"/>
    <w:pPr>
      <w:keepNext/>
      <w:keepLines/>
      <w:spacing w:before="240" w:after="0"/>
      <w:ind w:left="360" w:hanging="360"/>
      <w:outlineLvl w:val="0"/>
    </w:pPr>
    <w:rPr>
      <w:rFonts w:asciiTheme="majorBidi" w:eastAsiaTheme="majorEastAsia" w:hAnsiTheme="majorBidi" w:cstheme="majorBidi"/>
      <w:b/>
      <w:color w:val="000000" w:themeColor="text1"/>
      <w:kern w:val="0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0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02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42548B"/>
  </w:style>
  <w:style w:type="character" w:customStyle="1" w:styleId="spellingerror">
    <w:name w:val="spellingerror"/>
    <w:basedOn w:val="DefaultParagraphFont"/>
    <w:rsid w:val="0042548B"/>
  </w:style>
  <w:style w:type="paragraph" w:styleId="Revision">
    <w:name w:val="Revision"/>
    <w:hidden/>
    <w:uiPriority w:val="99"/>
    <w:semiHidden/>
    <w:rsid w:val="00E556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atabasesprojec?tab=repositories" TargetMode="External"/><Relationship Id="rId1" Type="http://schemas.openxmlformats.org/officeDocument/2006/relationships/hyperlink" Target="https://huggingface.co/Databasesproj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2371</Characters>
  <Application>Microsoft Office Word</Application>
  <DocSecurity>0</DocSecurity>
  <Lines>237</Lines>
  <Paragraphs>235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Alsarghali</dc:creator>
  <cp:keywords/>
  <dc:description/>
  <cp:lastModifiedBy>Sara Alsarghali</cp:lastModifiedBy>
  <cp:revision>10</cp:revision>
  <dcterms:created xsi:type="dcterms:W3CDTF">2025-04-04T13:08:00Z</dcterms:created>
  <dcterms:modified xsi:type="dcterms:W3CDTF">2025-05-20T17:43:00Z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4e0580b545cc1a2e026e5987683005637029fad5cb4b5cc96f02977a735df62d</vt:lpwstr>
  </property>
</Properties>
</file>