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FEA1089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20.25pt;height:18pt" o:ole="">
            <v:imagedata r:id="rId7" o:title=""/>
          </v:shape>
          <w:control r:id="rId8" w:name="DefaultOcxName4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25pt;height:18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25pt;height:18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25pt;height:18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A92FE4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25pt;height:18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25pt;height:18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25pt;height:18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25pt;height:18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317430D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25pt;height:18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20.25pt;height:18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25pt;height:18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25pt;height:18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09FF4D00" w:rsidR="00FA2D9C" w:rsidRPr="00642696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642696">
        <w:rPr>
          <w:rFonts w:ascii="Arial" w:eastAsia="Times New Roman" w:hAnsi="Arial" w:cs="Arial"/>
          <w:color w:val="FF0000"/>
          <w:sz w:val="24"/>
          <w:szCs w:val="24"/>
          <w:lang w:val="kk-KZ"/>
        </w:rPr>
        <w:t xml:space="preserve"> </w:t>
      </w:r>
      <w:r w:rsidR="00642696">
        <w:rPr>
          <w:rFonts w:ascii="Arial" w:eastAsia="Times New Roman" w:hAnsi="Arial" w:cs="Arial"/>
          <w:color w:val="FF0000"/>
          <w:sz w:val="24"/>
          <w:szCs w:val="24"/>
        </w:rPr>
        <w:t>По графику можно увидеть, что синий продукт пользуется большим спросом нежели чем красный.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4DB723B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25pt;height:18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25pt;height:18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20.25pt;height:18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25pt;height:18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7BC120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25pt;height:18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25pt;height:18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25pt;height:18pt" o:ole="">
            <v:imagedata r:id="rId9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20.25pt;height:18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1E9E6110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25pt;height:18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25pt;height:18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25pt;height:18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20.25pt;height:18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02CB312" w14:textId="69A5E999" w:rsidR="00F264E9" w:rsidRPr="00F264E9" w:rsidRDefault="00F264E9" w:rsidP="00F264E9">
      <w:r w:rsidRPr="00F264E9">
        <w:t xml:space="preserve"> </w:t>
      </w:r>
      <w:r w:rsidRPr="00F264E9">
        <w:rPr>
          <w:b/>
          <w:bCs/>
        </w:rPr>
        <w:t>Вывод</w:t>
      </w:r>
      <w:r w:rsidRPr="00F264E9">
        <w:t xml:space="preserve">: Различия </w:t>
      </w:r>
      <w:r w:rsidRPr="00F264E9">
        <w:rPr>
          <w:b/>
          <w:bCs/>
        </w:rPr>
        <w:t>незначимы</w:t>
      </w:r>
      <w:r w:rsidRPr="00F264E9">
        <w:t xml:space="preserve"> (p-value &gt; 0.05). Гипотеза H₀ (что разницы нет) </w:t>
      </w:r>
      <w:r w:rsidRPr="00F264E9">
        <w:rPr>
          <w:b/>
          <w:bCs/>
        </w:rPr>
        <w:t>не отвергается</w:t>
      </w:r>
      <w:r w:rsidRPr="00F264E9">
        <w:t>.</w:t>
      </w:r>
    </w:p>
    <w:p w14:paraId="1D1409FC" w14:textId="21FB7FC1" w:rsidR="00F562FA" w:rsidRDefault="00F264E9" w:rsidP="00F264E9">
      <w:r w:rsidRPr="00F264E9">
        <w:rPr>
          <w:b/>
          <w:bCs/>
        </w:rPr>
        <w:t>Рекомендация</w:t>
      </w:r>
      <w:r w:rsidRPr="00F264E9">
        <w:t xml:space="preserve">: Изменения в тестовой группе </w:t>
      </w:r>
      <w:r w:rsidRPr="00F264E9">
        <w:rPr>
          <w:b/>
          <w:bCs/>
        </w:rPr>
        <w:t>не оказали значимого влияния</w:t>
      </w:r>
      <w:r w:rsidRPr="00F264E9">
        <w:t xml:space="preserve"> на ARPU. Нет оснований внедрять тестируемое изменение.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58D80A63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20.25pt;height:18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20.25pt;height:18pt" o:ole="">
            <v:imagedata r:id="rId9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25pt;height:18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25pt;height:18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25pt;height:18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7F95324B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25pt;height:18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20.25pt;height:18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25pt;height:18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25pt;height:18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25pt;height:18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B423BCE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25pt;height:18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25pt;height:18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20.25pt;height:18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07B075DA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20.25pt;height:18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E3DE2D8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85" type="#_x0000_t75" style="width:20.25pt;height:18pt" o:ole="">
            <v:imagedata r:id="rId9" o:title=""/>
          </v:shape>
          <w:control r:id="rId50" w:name="DefaultOcxName611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EEE876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25pt;height:18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52FE79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20.25pt;height:18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5B22078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20.25pt;height:18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16E6E238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25pt;height:18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3E6DEF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25pt;height:18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5B5399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20.25pt;height:18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11D32C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20.25pt;height:18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92E383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20.25pt;height:18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B66F1C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20.25pt;height:18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508A64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20.25pt;height:18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84EE21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25pt;height:18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766BC48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25pt;height:18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6ADE63E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20.25pt;height:18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715427F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20.25pt;height:18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7C479D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25pt;height:18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C2178A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20.25pt;height:18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25pt;height:18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25pt;height:18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25pt;height:18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0B8A049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25pt;height:18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CCB8F0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20.25pt;height:18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6CEB62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28C375A2">
          <v:shape id="_x0000_i1280" type="#_x0000_t75" style="width:20.25pt;height:18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73ADC2E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25pt;height:18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5170971E" w:rsidR="00253CEA" w:rsidRPr="00253CEA" w:rsidRDefault="002B2BB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B2BBA">
        <w:rPr>
          <w:rFonts w:ascii="Arial" w:eastAsia="Times New Roman" w:hAnsi="Arial" w:cs="Arial"/>
          <w:color w:val="FF0000"/>
          <w:sz w:val="24"/>
          <w:szCs w:val="24"/>
        </w:rPr>
        <w:t>Да, p-value (0.0353) меньше 0.05, что означает, что различие в конверсии между группами A и B статистически значимо. Это говорит о том, что тестовая группа B показывает лучший результат по конверсии платежей.</w:t>
      </w: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62018">
    <w:abstractNumId w:val="0"/>
  </w:num>
  <w:num w:numId="2" w16cid:durableId="1613779824">
    <w:abstractNumId w:val="4"/>
  </w:num>
  <w:num w:numId="3" w16cid:durableId="233780431">
    <w:abstractNumId w:val="6"/>
  </w:num>
  <w:num w:numId="4" w16cid:durableId="1960330242">
    <w:abstractNumId w:val="1"/>
  </w:num>
  <w:num w:numId="5" w16cid:durableId="1998994016">
    <w:abstractNumId w:val="3"/>
  </w:num>
  <w:num w:numId="6" w16cid:durableId="1110852143">
    <w:abstractNumId w:val="5"/>
  </w:num>
  <w:num w:numId="7" w16cid:durableId="1365255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B2BBA"/>
    <w:rsid w:val="00337CF7"/>
    <w:rsid w:val="00340062"/>
    <w:rsid w:val="00472038"/>
    <w:rsid w:val="00513C4A"/>
    <w:rsid w:val="005231D5"/>
    <w:rsid w:val="00582132"/>
    <w:rsid w:val="00642696"/>
    <w:rsid w:val="00752A67"/>
    <w:rsid w:val="0084301D"/>
    <w:rsid w:val="00874863"/>
    <w:rsid w:val="008A743C"/>
    <w:rsid w:val="00901524"/>
    <w:rsid w:val="00AD4A89"/>
    <w:rsid w:val="00B540E7"/>
    <w:rsid w:val="00B772E0"/>
    <w:rsid w:val="00C26043"/>
    <w:rsid w:val="00CF1ECA"/>
    <w:rsid w:val="00E83C6C"/>
    <w:rsid w:val="00F264E9"/>
    <w:rsid w:val="00F562FA"/>
    <w:rsid w:val="00F82522"/>
    <w:rsid w:val="00FA2D9C"/>
    <w:rsid w:val="00FB0C71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1199</Words>
  <Characters>6835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Beibarys Budabaiuly</cp:lastModifiedBy>
  <cp:revision>9</cp:revision>
  <dcterms:created xsi:type="dcterms:W3CDTF">2024-09-05T08:54:00Z</dcterms:created>
  <dcterms:modified xsi:type="dcterms:W3CDTF">2025-02-13T11:27:00Z</dcterms:modified>
</cp:coreProperties>
</file>