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Remittance advice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ADVICE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d.document.fields.adviceReference}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PAYMENT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d.document.fields.paymentReference}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PAYMENT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d.document.fields.paymentDate}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CURRENCY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d.document.fields.currency}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PREPARED BY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d.document.fields.preparedBy}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Bill 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d.document.issuer.address}</w:t>
            </w:r>
          </w:p>
        </w:tc>
      </w:tr>
    </w:tbl>
    <w:p>
      <w:pPr>
        <w:pStyle w:val="Heading2"/>
        <w:spacing w:before="160" w:after="60"/>
      </w:pPr>
      <w:r>
        <w:t>Payments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1814"/>
        <w:gridCol w:w="1928"/>
        <w:gridCol w:w="1701"/>
        <w:gridCol w:w="1701"/>
      </w:tblGrid>
      <w:tr>
        <w:trPr>
          <w:tblHeader w:val="true"/>
          <w:cantSplit/>
        </w:trPr>
        <w:tc>
          <w:tcPr>
            <w:tcW w:type="dxa" w:w="30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Invoice reference</w:t>
            </w:r>
          </w:p>
        </w:tc>
        <w:tc>
          <w:tcPr>
            <w:tcW w:type="dxa" w:w="181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Invoice date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Original amount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Applied amount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Balance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d.document.payments[i].invoice}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d.document.payments[i].date}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d.document.payments[i].amount}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d.document.payments[i].applied}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d.document.payments[i].balance}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d.document.payments[i+1]}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Notes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p>
      <w:r>
        <w:rPr>
          <w:b/>
          <w:sz w:val="16"/>
        </w:rPr>
        <w:t>TERMS</w:t>
        <w:br/>
      </w:r>
      <w:r>
        <w:rPr>
          <w:sz w:val="18"/>
        </w:rPr>
        <w:t>{</w:t>
      </w:r>
      <w:r>
        <w:rPr>
          <w:sz w:val="10"/>
        </w:rPr>
        <w:t>d.document.terms}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Remittance advice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