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900" w:after="200" w:line="240" w:lineRule="auto"/>
      </w:pPr>
      <w:r>
        <w:rPr>
          <w:rFonts w:ascii="Arial" w:hAnsi="Arial" w:eastAsia="Arial" w:cs="Arial"/>
          <w:b/>
          <w:color w:val="FFFFFF"/>
          <w:sz w:val="22"/>
        </w:rPr>
        <w:t>multideck</w:t>
      </w:r>
    </w:p>
    <w:p>
      <w:pPr>
        <w:keepNext/>
        <w:spacing w:before="0" w:after="200" w:line="245" w:lineRule="auto"/>
      </w:pPr>
      <w:r>
        <w:rPr>
          <w:rFonts w:ascii="Arial" w:hAnsi="Arial" w:eastAsia="Arial" w:cs="Arial"/>
          <w:b w:val="0"/>
          <w:color w:val="FFFFFF"/>
          <w:sz w:val="76"/>
        </w:rPr>
        <w:t>Multideck product handoff</w:t>
      </w:r>
    </w:p>
    <w:p>
      <w:pPr>
        <w:keepNext/>
        <w:spacing w:before="0" w:after="360" w:line="300" w:lineRule="auto"/>
      </w:pPr>
      <w:r>
        <w:rPr>
          <w:rFonts w:ascii="Arial" w:hAnsi="Arial" w:eastAsia="Arial" w:cs="Arial"/>
          <w:b w:val="0"/>
          <w:color w:val="FFFFFF"/>
          <w:sz w:val="28"/>
        </w:rPr>
        <w:t>Warehouse and CRM refinements for review and release.</w:t>
      </w:r>
    </w:p>
    <w:p>
      <w:pPr>
        <w:spacing w:before="0" w:after="0" w:line="240" w:lineRule="auto"/>
      </w:pPr>
      <w:r>
        <w:rPr>
          <w:rFonts w:ascii="Arial" w:hAnsi="Arial" w:eastAsia="Arial" w:cs="Arial"/>
          <w:b/>
          <w:color w:val="FFFFFF"/>
          <w:sz w:val="19"/>
        </w:rPr>
        <w:t>Prepared for Matas  |  Local implementation</w:t>
      </w:r>
    </w:p>
    <w:p>
      <w:pPr>
        <w:sectPr>
          <w:headerReference w:type="default" r:id="rId9"/>
          <w:footerReference w:type="default" r:id="rId10"/>
          <w:pgSz w:w="12240" w:h="15840"/>
          <w:pgMar w:top="936" w:right="1037" w:bottom="893" w:left="1037" w:header="0" w:footer="403" w:gutter="0"/>
          <w:cols w:space="720"/>
          <w:docGrid w:linePitch="360"/>
        </w:sectPr>
      </w:pPr>
    </w:p>
    <w:p>
      <w:pPr>
        <w:pStyle w:val="Heading1"/>
      </w:pPr>
      <w:r>
        <w:t>Implementation handoff</w:t>
      </w:r>
    </w:p>
    <w:p>
      <w:pPr>
        <w:spacing w:after="140"/>
      </w:pPr>
      <w:r>
        <w:rPr>
          <w:rFonts w:ascii="Arial" w:hAnsi="Arial" w:eastAsia="Arial" w:cs="Arial"/>
          <w:i w:val="0"/>
          <w:color w:val="0B1413"/>
          <w:sz w:val="21"/>
        </w:rPr>
        <w:t>Warehouse and CRM refinements are ready for review, including the account-creation fix.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4" w:space="0" w:color="CCD4D1"/>
          <w:left w:val="nil" w:sz="4" w:space="0" w:color="CCD4D1"/>
          <w:bottom w:val="nil" w:sz="4" w:space="0" w:color="CCD4D1"/>
          <w:right w:val="nil" w:sz="4" w:space="0" w:color="CCD4D1"/>
          <w:insideH w:val="nil" w:sz="4" w:space="0" w:color="CCD4D1"/>
          <w:insideV w:val="nil" w:sz="4" w:space="0" w:color="CCD4D1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7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 w:cs="Arial"/>
                <w:b/>
                <w:color w:val="687570"/>
                <w:sz w:val="17"/>
              </w:rPr>
              <w:t>Audience</w:t>
            </w:r>
          </w:p>
        </w:tc>
        <w:tc>
          <w:tcPr>
            <w:tcW w:type="dxa" w:w="2340"/>
            <w:tcMar>
              <w:top w:w="7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 w:cs="Arial"/>
                <w:b/>
                <w:color w:val="687570"/>
                <w:sz w:val="17"/>
              </w:rPr>
              <w:t>Owner</w:t>
            </w:r>
          </w:p>
        </w:tc>
        <w:tc>
          <w:tcPr>
            <w:tcW w:type="dxa" w:w="2340"/>
            <w:tcMar>
              <w:top w:w="7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 w:cs="Arial"/>
                <w:b/>
                <w:color w:val="687570"/>
                <w:sz w:val="17"/>
              </w:rPr>
              <w:t>Date</w:t>
            </w:r>
          </w:p>
        </w:tc>
        <w:tc>
          <w:tcPr>
            <w:tcW w:type="dxa" w:w="2340"/>
            <w:tcMar>
              <w:top w:w="7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 w:cs="Arial"/>
                <w:b/>
                <w:color w:val="687570"/>
                <w:sz w:val="17"/>
              </w:rPr>
              <w:t>Status</w:t>
            </w:r>
          </w:p>
        </w:tc>
      </w:tr>
      <w:tr>
        <w:tc>
          <w:tcPr>
            <w:tcW w:type="dxa" w:w="2340"/>
            <w:tcMar>
              <w:top w:w="3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5" w:space="0" w:color="CCD4D1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0B1413"/>
                <w:sz w:val="19"/>
              </w:rPr>
              <w:t>Matas</w:t>
            </w:r>
          </w:p>
        </w:tc>
        <w:tc>
          <w:tcPr>
            <w:tcW w:type="dxa" w:w="2340"/>
            <w:tcMar>
              <w:top w:w="3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5" w:space="0" w:color="CCD4D1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0B1413"/>
                <w:sz w:val="19"/>
              </w:rPr>
              <w:t>Harry Phillips</w:t>
            </w:r>
          </w:p>
        </w:tc>
        <w:tc>
          <w:tcPr>
            <w:tcW w:type="dxa" w:w="2340"/>
            <w:tcMar>
              <w:top w:w="3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5" w:space="0" w:color="CCD4D1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0B1413"/>
                <w:sz w:val="19"/>
              </w:rPr>
              <w:t>8 August 2026</w:t>
            </w:r>
          </w:p>
        </w:tc>
        <w:tc>
          <w:tcPr>
            <w:tcW w:type="dxa" w:w="2340"/>
            <w:tcMar>
              <w:top w:w="3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5" w:space="0" w:color="CCD4D1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color w:val="0B1413"/>
                <w:sz w:val="19"/>
              </w:rPr>
              <w:t>Local implementation</w:t>
            </w:r>
          </w:p>
        </w:tc>
      </w:tr>
    </w:tbl>
    <w:p>
      <w:pPr>
        <w:pStyle w:val="Heading2"/>
      </w:pPr>
      <w:r>
        <w:t>Executive summary</w:t>
      </w:r>
    </w:p>
    <w:p>
      <w:pPr>
        <w:keepLines/>
        <w:spacing w:before="0" w:after="200" w:line="300" w:lineRule="auto"/>
        <w:ind w:left="220" w:right="220"/>
        <w:shd w:val="clear" w:fill="EEF1F0"/>
        <w:pBdr>
          <w:left w:val="single" w:sz="18" w:space="9" w:color="0A7068"/>
        </w:pBdr>
      </w:pPr>
      <w:r>
        <w:rPr>
          <w:rFonts w:ascii="Arial" w:hAnsi="Arial" w:eastAsia="Arial" w:cs="Arial"/>
          <w:b/>
          <w:color w:val="05463E"/>
          <w:sz w:val="20"/>
        </w:rPr>
        <w:t>Outcome</w:t>
      </w:r>
      <w:r>
        <w:rPr>
          <w:rFonts w:ascii="Arial" w:hAnsi="Arial" w:eastAsia="Arial" w:cs="Arial"/>
          <w:color w:val="0B1413"/>
          <w:sz w:val="21"/>
        </w:rPr>
        <w:br/>
        <w:t>The shared local checkout builds successfully. Review the flows, check the possible partial CRM record, then deploy and smoke-test the approved changes.</w:t>
      </w:r>
    </w:p>
    <w:p>
      <w:pPr>
        <w:pStyle w:val="Heading3"/>
      </w:pPr>
      <w:r>
        <w:t>What changed</w:t>
      </w:r>
    </w:p>
    <w:p>
      <w:pPr>
        <w:pStyle w:val="ListBullet"/>
        <w:numPr>
          <w:ilvl w:val="0"/>
          <w:numId w:val="10"/>
        </w:numPr>
      </w:pPr>
      <w:r>
        <w:rPr>
          <w:rFonts w:ascii="Arial" w:hAnsi="Arial" w:eastAsia="Arial" w:cs="Arial"/>
          <w:color w:val="0B1413"/>
          <w:sz w:val="21"/>
        </w:rPr>
        <w:t>Warehouse toggles match filter height and nesting; duplicate create buttons are removed.</w:t>
      </w:r>
    </w:p>
    <w:p>
      <w:pPr>
        <w:pStyle w:val="ListBullet"/>
        <w:numPr>
          <w:ilvl w:val="0"/>
          <w:numId w:val="10"/>
        </w:numPr>
      </w:pPr>
      <w:r>
        <w:rPr>
          <w:rFonts w:ascii="Arial" w:hAnsi="Arial" w:eastAsia="Arial" w:cs="Arial"/>
          <w:color w:val="0B1413"/>
          <w:sz w:val="21"/>
        </w:rPr>
        <w:t>Page headings and top-right actions now match each Warehouse and CRM route.</w:t>
      </w:r>
    </w:p>
    <w:p>
      <w:pPr>
        <w:pStyle w:val="ListBullet"/>
        <w:numPr>
          <w:ilvl w:val="0"/>
          <w:numId w:val="10"/>
        </w:numPr>
      </w:pPr>
      <w:r>
        <w:rPr>
          <w:rFonts w:ascii="Arial" w:hAnsi="Arial" w:eastAsia="Arial" w:cs="Arial"/>
          <w:color w:val="0B1413"/>
          <w:sz w:val="21"/>
        </w:rPr>
        <w:t>CRM Accounts uses the branded wizard; directory copy is removed and search stays right aligned.</w:t>
      </w:r>
    </w:p>
    <w:p>
      <w:pPr>
        <w:pStyle w:val="Heading4"/>
      </w:pPr>
      <w:r>
        <w:t>Account-creation fix</w:t>
      </w:r>
    </w:p>
    <w:p>
      <w:pPr>
        <w:spacing w:after="140"/>
      </w:pPr>
      <w:r>
        <w:rPr>
          <w:rFonts w:ascii="Arial" w:hAnsi="Arial" w:eastAsia="Arial" w:cs="Arial"/>
          <w:i w:val="0"/>
          <w:color w:val="0B1413"/>
          <w:sz w:val="21"/>
        </w:rPr>
        <w:t>The error came from invalid country text. Client and server now require a two-letter ISO code before writing.</w:t>
      </w:r>
    </w:p>
    <w:p>
      <w:pPr>
        <w:pStyle w:val="Heading5"/>
      </w:pPr>
      <w:r>
        <w:t>Verification boundary</w:t>
      </w:r>
    </w:p>
    <w:p>
      <w:pPr>
        <w:spacing w:after="100"/>
      </w:pPr>
      <w:r>
        <w:rPr>
          <w:rFonts w:ascii="Arial" w:hAnsi="Arial" w:eastAsia="Arial" w:cs="Arial"/>
          <w:i w:val="0"/>
          <w:color w:val="4F5B58"/>
          <w:sz w:val="20"/>
        </w:rPr>
        <w:t>Confirmed locally: production build and authenticated Chrome Accounts review. Deployment is unverified.</w:t>
      </w:r>
    </w:p>
    <w:p>
      <w:pPr>
        <w:pStyle w:val="Heading6"/>
      </w:pPr>
      <w:r>
        <w:t>Important follow-up</w:t>
      </w:r>
    </w:p>
    <w:p>
      <w:pPr>
        <w:spacing w:after="140"/>
      </w:pPr>
      <w:r>
        <w:rPr>
          <w:rFonts w:ascii="Arial" w:hAnsi="Arial" w:eastAsia="Arial" w:cs="Arial"/>
          <w:i/>
          <w:color w:val="687570"/>
          <w:sz w:val="19"/>
        </w:rPr>
        <w:t>Earlier failure may have left a partial record. Check for duplicates before retrying.</w:t>
      </w:r>
    </w:p>
    <w:p>
      <w:pPr>
        <w:pStyle w:val="Heading2"/>
        <w:keepNext/>
      </w:pPr>
      <w:r>
        <w:t>Actions for Matas</w:t>
      </w:r>
    </w:p>
    <w:p>
      <w:pPr>
        <w:keepNext/>
        <w:spacing w:after="140"/>
      </w:pPr>
      <w:r>
        <w:rPr>
          <w:rFonts w:ascii="Arial" w:hAnsi="Arial" w:eastAsia="Arial" w:cs="Arial"/>
          <w:i w:val="0"/>
          <w:color w:val="0B1413"/>
          <w:sz w:val="21"/>
        </w:rPr>
        <w:t>Please close these two release gates before treating the work as shipped.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4" w:space="0" w:color="CCD4D1"/>
          <w:left w:val="nil" w:sz="4" w:space="0" w:color="CCD4D1"/>
          <w:bottom w:val="nil" w:sz="4" w:space="0" w:color="CCD4D1"/>
          <w:right w:val="nil" w:sz="4" w:space="0" w:color="CCD4D1"/>
          <w:insideH w:val="nil" w:sz="4" w:space="0" w:color="CCD4D1"/>
          <w:insideV w:val="nil" w:sz="4" w:space="0" w:color="CCD4D1"/>
        </w:tblBorders>
      </w:tblPr>
      <w:tblGrid>
        <w:gridCol w:w="4320"/>
        <w:gridCol w:w="1800"/>
        <w:gridCol w:w="1440"/>
        <w:gridCol w:w="1800"/>
      </w:tblGrid>
      <w:tr>
        <w:trPr>
          <w:tblHeader w:val="true"/>
        </w:trPr>
        <w:tc>
          <w:tcPr>
            <w:tcW w:type="dxa" w:w="43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8" w:val="clear"/>
            <w:tcBorders>
              <w:bottom w:val="single" w:sz="4" w:space="0" w:color="CCD4D1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4F5B58"/>
                <w:sz w:val="19"/>
              </w:rPr>
              <w:t>Action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8" w:val="clear"/>
            <w:tcBorders>
              <w:bottom w:val="single" w:sz="4" w:space="0" w:color="CCD4D1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4F5B58"/>
                <w:sz w:val="19"/>
              </w:rPr>
              <w:t>Owner</w:t>
            </w:r>
          </w:p>
        </w:tc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8" w:val="clear"/>
            <w:tcBorders>
              <w:bottom w:val="single" w:sz="4" w:space="0" w:color="CCD4D1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4F5B58"/>
                <w:sz w:val="19"/>
              </w:rPr>
              <w:t>When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9F8" w:val="clear"/>
            <w:tcBorders>
              <w:bottom w:val="single" w:sz="4" w:space="0" w:color="CCD4D1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/>
                <w:color w:val="4F5B58"/>
                <w:sz w:val="19"/>
              </w:rPr>
              <w:t>Status</w:t>
            </w:r>
          </w:p>
        </w:tc>
      </w:tr>
      <w:tr>
        <w:tc>
          <w:tcPr>
            <w:tcW w:type="dxa" w:w="43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space="0" w:color="CCD4D1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 w:val="0"/>
                <w:color w:val="0B1413"/>
                <w:sz w:val="19"/>
              </w:rPr>
              <w:t>Check for an incomplete or duplicate CRM account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space="0" w:color="CCD4D1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 w:val="0"/>
                <w:color w:val="4F5B58"/>
                <w:sz w:val="19"/>
              </w:rPr>
              <w:t>Matas</w:t>
            </w:r>
          </w:p>
        </w:tc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space="0" w:color="CCD4D1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 w:val="0"/>
                <w:color w:val="4F5B58"/>
                <w:sz w:val="19"/>
              </w:rPr>
              <w:t>Before retry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space="0" w:color="CCD4D1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 w:val="0"/>
                <w:color w:val="4F5B58"/>
                <w:sz w:val="19"/>
              </w:rPr>
              <w:t>Required</w:t>
            </w:r>
          </w:p>
        </w:tc>
      </w:tr>
      <w:tr>
        <w:tc>
          <w:tcPr>
            <w:tcW w:type="dxa" w:w="43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nil" w:sz="4" w:space="0" w:color="CCD4D1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 w:val="0"/>
                <w:color w:val="0B1413"/>
                <w:sz w:val="19"/>
              </w:rPr>
              <w:t>Review routes, deploy, then run the production smoke test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nil" w:sz="4" w:space="0" w:color="CCD4D1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 w:val="0"/>
                <w:color w:val="4F5B58"/>
                <w:sz w:val="19"/>
              </w:rPr>
              <w:t>Matas + Harry</w:t>
            </w:r>
          </w:p>
        </w:tc>
        <w:tc>
          <w:tcPr>
            <w:tcW w:type="dxa" w:w="14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nil" w:sz="4" w:space="0" w:color="CCD4D1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 w:val="0"/>
                <w:color w:val="4F5B58"/>
                <w:sz w:val="19"/>
              </w:rPr>
              <w:t>After approval</w:t>
            </w:r>
          </w:p>
        </w:tc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nil" w:sz="4" w:space="0" w:color="CCD4D1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 w:eastAsia="Arial" w:cs="Arial"/>
                <w:b w:val="0"/>
                <w:color w:val="4F5B58"/>
                <w:sz w:val="19"/>
              </w:rPr>
              <w:t>Pending</w:t>
            </w:r>
          </w:p>
        </w:tc>
      </w:tr>
    </w:tbl>
    <w:p>
      <w:pPr>
        <w:keepLines/>
        <w:spacing w:before="0" w:after="200" w:line="300" w:lineRule="auto"/>
        <w:ind w:left="220" w:right="220"/>
        <w:shd w:val="clear" w:fill="EEF1F0"/>
        <w:pBdr>
          <w:left w:val="single" w:sz="18" w:space="9" w:color="0A7068"/>
        </w:pBdr>
      </w:pPr>
      <w:r>
        <w:rPr>
          <w:rFonts w:ascii="Arial" w:hAnsi="Arial" w:eastAsia="Arial" w:cs="Arial"/>
          <w:b/>
          <w:color w:val="05463E"/>
          <w:sz w:val="20"/>
        </w:rPr>
        <w:t>Release gate</w:t>
      </w:r>
      <w:r>
        <w:rPr>
          <w:rFonts w:ascii="Arial" w:hAnsi="Arial" w:eastAsia="Arial" w:cs="Arial"/>
          <w:color w:val="0B1413"/>
          <w:sz w:val="21"/>
        </w:rPr>
        <w:br/>
        <w:t>Local build is not production proof. Confirm desktop/mobile, RTL, account creation and route-specific top-bar actions on the deployed tenant.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181" w:right="1440" w:bottom="1181" w:left="1440" w:header="490" w:footer="403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234440" cy="265405"/>
          <wp:docPr id="1" name="Picture 1" title="Multideck logo" descr="Multideck full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ultideck-logo-stacked-day-two-colour-1-full-logo-black-version.png"/>
                  <pic:cNvPicPr/>
                </pic:nvPicPr>
                <pic:blipFill>
                  <a:blip r:embed="rId1">
                    <a:lum bright="100000" contrast="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4440" cy="265405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>
      <w:rPr>
        <w:rFonts w:ascii="Arial" w:hAnsi="Arial" w:eastAsia="Arial" w:cs="Arial"/>
        <w:color w:val="687570"/>
        <w:sz w:val="18"/>
      </w:rPr>
      <w:t xml:space="preserve">Page </w:t>
    </w:r>
    <w:fldSimple w:instr="PAGE">
      <w:r>
        <w:rPr>
          <w:rFonts w:ascii="Arial" w:hAnsi="Arial"/>
          <w:color w:val="687570"/>
          <w:sz w:val="18"/>
        </w:rPr>
        <w:t>1</w:t>
      </w:r>
    </w:fldSimple>
  </w:p>
  <w:p>
    <w:pPr>
      <w:spacing w:before="0"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15568" cy="239847"/>
          <wp:docPr id="1" name="Picture 1" title="Multideck logo" descr="Multideck full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ultideck-logo-stacked-day-two-colour-1-full-logo-black-versi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5568" cy="239847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wrapNone/>
          <wp:docPr id="1" name="Picture 1" descr="Abstract Multideck green, cream and lilac motion background" title="Multideck cover 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drop-6.jpg"/>
                  <pic:cNvPicPr/>
                </pic:nvPicPr>
                <pic:blipFill>
                  <a:blip r:embed="rId1"/>
                  <a:srcRect l="11364" r="11364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before="0" w:after="120" w:line="240" w:lineRule="auto"/>
      <w:jc w:val="left"/>
      <w:pBdr>
        <w:bottom w:val="single" w:sz="4" w:space="5" w:color="CCD4D1"/>
      </w:pBdr>
    </w:pPr>
    <w:r>
      <w:rPr>
        <w:rFonts w:ascii="Arial" w:hAnsi="Arial" w:eastAsia="Arial" w:cs="Arial"/>
        <w:b/>
        <w:color w:val="05463E"/>
        <w:sz w:val="18"/>
      </w:rPr>
      <w:t>multideck</w:t>
    </w:r>
    <w:r>
      <w:rPr>
        <w:rFonts w:ascii="Arial" w:hAnsi="Arial" w:eastAsia="Arial" w:cs="Arial"/>
        <w:color w:val="687570"/>
        <w:sz w:val="18"/>
      </w:rPr>
      <w:tab/>
      <w:t>Implementation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648"/>
        </w:tabs>
        <w:ind w:left="648" w:hanging="328"/>
        <w:spacing w:after="80" w:line="300" w:lineRule="auto"/>
      </w:p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648"/>
        </w:tabs>
        <w:ind w:left="648" w:hanging="328"/>
        <w:spacing w:after="80" w:line="300" w:lineRule="auto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40" w:line="300" w:lineRule="auto"/>
    </w:pPr>
    <w:rPr>
      <w:rFonts w:ascii="Arial" w:hAnsi="Arial" w:eastAsia="Arial" w:cs="Arial"/>
      <w:b w:val="0"/>
      <w:i w:val="0"/>
      <w:color w:val="0B14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 w:line="252" w:lineRule="auto"/>
      <w:outlineLvl w:val="0"/>
    </w:pPr>
    <w:rPr>
      <w:rFonts w:ascii="Arial" w:hAnsi="Arial" w:eastAsia="Arial" w:cs="Arial"/>
      <w:b w:val="0"/>
      <w:bCs/>
      <w:i w:val="0"/>
      <w:color w:val="0B1413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 w:line="259" w:lineRule="auto"/>
      <w:outlineLvl w:val="1"/>
    </w:pPr>
    <w:rPr>
      <w:rFonts w:ascii="Arial" w:hAnsi="Arial" w:eastAsia="Arial" w:cs="Arial"/>
      <w:b w:val="0"/>
      <w:bCs/>
      <w:i w:val="0"/>
      <w:color w:val="0B1413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20" w:line="264" w:lineRule="auto"/>
      <w:outlineLvl w:val="2"/>
    </w:pPr>
    <w:rPr>
      <w:rFonts w:ascii="Arial" w:hAnsi="Arial" w:eastAsia="Arial" w:cs="Arial"/>
      <w:b/>
      <w:bCs/>
      <w:i w:val="0"/>
      <w:color w:val="05463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00" w:line="269" w:lineRule="auto"/>
      <w:outlineLvl w:val="3"/>
    </w:pPr>
    <w:rPr>
      <w:rFonts w:ascii="Arial" w:hAnsi="Arial" w:eastAsia="Arial" w:cs="Arial"/>
      <w:b/>
      <w:bCs/>
      <w:i w:val="0"/>
      <w:iCs/>
      <w:color w:val="2A343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80" w:line="276" w:lineRule="auto"/>
      <w:outlineLvl w:val="4"/>
    </w:pPr>
    <w:rPr>
      <w:rFonts w:ascii="Arial" w:hAnsi="Arial" w:eastAsia="Arial" w:cs="Arial"/>
      <w:b/>
      <w:i w:val="0"/>
      <w:color w:val="4F5B58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76" w:lineRule="auto"/>
      <w:outlineLvl w:val="5"/>
    </w:pPr>
    <w:rPr>
      <w:rFonts w:ascii="Arial" w:hAnsi="Arial" w:eastAsia="Arial" w:cs="Arial"/>
      <w:b/>
      <w:i w:val="0"/>
      <w:iCs/>
      <w:color w:val="687570"/>
      <w:sz w:val="1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spacing w:before="0" w:after="80" w:line="300" w:lineRule="auto"/>
      <w:contextualSpacing/>
    </w:pPr>
    <w:rPr>
      <w:rFonts w:ascii="Arial" w:hAnsi="Arial" w:eastAsia="Arial" w:cs="Arial"/>
      <w:b w:val="0"/>
      <w:i w:val="0"/>
      <w:color w:val="0B141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spacing w:before="0" w:after="80" w:line="300" w:lineRule="auto"/>
      <w:contextualSpacing/>
    </w:pPr>
    <w:rPr>
      <w:rFonts w:ascii="Arial" w:hAnsi="Arial" w:eastAsia="Arial" w:cs="Arial"/>
      <w:b w:val="0"/>
      <w:i w:val="0"/>
      <w:color w:val="0B141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Multideck Business Document</dc:title>
  <dc:subject>Reusable branded document reference</dc:subject>
  <dc:creator>Multideck</dc:creator>
  <cp:keywords>Multideck, business brief, report, proposal, document template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