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mesh framework / journey map/ reflection canvas / maturity curve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assumptions involved in the Data mesh journey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Key stakeholder alignment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Consumers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Governance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Management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and Compliance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Data Mesh?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Key Benefits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ROI measurement parameters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Milestones and measurements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phases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earlier partners and champions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out MVP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Tools and Build partners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Capability building Ways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Data Mesh Literacy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Gamification areas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Heavy lifting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Anti Patterns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