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B45309"/>
          <w:sz w:val="18"/>
        </w:rPr>
        <w:t>VERSIÓN DE TRABAJO · SUJETA A REVISIÓN JURÍDICA ANTES DE PRODUCCIÓN</w:t>
      </w:r>
    </w:p>
    <w:p>
      <w:pPr>
        <w:pStyle w:val="Title"/>
      </w:pPr>
      <w:r>
        <w:t>Política de Cookies y Tecnologías Similares</w:t>
      </w:r>
    </w:p>
    <w:p>
      <w:pPr>
        <w:jc w:val="left"/>
      </w:pPr>
      <w:r>
        <w:rPr>
          <w:b/>
          <w:sz w:val="22"/>
        </w:rPr>
        <w:t>Aplicable a datara-lab.com y al portal Datara</w:t>
      </w:r>
    </w:p>
    <w:p>
      <w:r>
        <w:rPr>
          <w:i/>
          <w:sz w:val="18"/>
        </w:rPr>
        <w:t>Versión 1.0 | Fecha de referencia: 15 de agosto de 2026</w:t>
      </w:r>
    </w:p>
    <w:p>
      <w:pPr/>
      <w:r>
        <w:rPr>
          <w:b/>
        </w:rPr>
        <w:t xml:space="preserve">BORRADOR PARA REVISIÓN LEGAL. </w:t>
      </w:r>
      <w:r>
        <w:t>Documento preparado para la V1 de Datara. Los campos entre corchetes deben completarse antes de publicación o firma. Se recomienda revisión final por abogado mexicano especializado en tecnología y protección de datos.</w:t>
      </w:r>
    </w:p>
    <w:p>
      <w:pPr>
        <w:pStyle w:val="Heading1"/>
      </w:pPr>
      <w:r>
        <w:t>1. Qué son</w:t>
      </w:r>
    </w:p>
    <w:p>
      <w:r>
        <w:t>Las cookies y tecnologías similares permiten almacenar o recuperar información en el dispositivo o navegador para habilitar funciones, recordar preferencias, mantener sesiones, medir funcionamiento y proteger el servicio.</w:t>
      </w:r>
    </w:p>
    <w:p>
      <w:pPr>
        <w:pStyle w:val="Heading1"/>
      </w:pPr>
      <w:r>
        <w:t>2. Categorías previstas</w:t>
      </w:r>
    </w:p>
    <w:p>
      <w:pPr>
        <w:pStyle w:val="ListBullet"/>
      </w:pPr>
      <w:r>
        <w:t>Necesarias: autenticación, seguridad, balanceo, prevención de fraude y funcionamiento básico. No deben desactivarse cuando sean indispensables para prestar el servicio solicitado.</w:t>
      </w:r>
    </w:p>
    <w:p>
      <w:pPr>
        <w:pStyle w:val="ListBullet"/>
      </w:pPr>
      <w:r>
        <w:t>Preferencias: recuerdan idioma, interfaz u opciones elegidas.</w:t>
      </w:r>
    </w:p>
    <w:p>
      <w:pPr>
        <w:pStyle w:val="ListBullet"/>
      </w:pPr>
      <w:r>
        <w:t>Medición/analítica: ayudan a entender rendimiento y uso agregado. No habilitada en la V1.</w:t>
      </w:r>
    </w:p>
    <w:p>
      <w:pPr>
        <w:pStyle w:val="ListBullet"/>
      </w:pPr>
      <w:r>
        <w:t>Marketing: seguimiento publicitario o campañas. No habilitadas en la V1.</w:t>
      </w:r>
    </w:p>
    <w:p>
      <w:pPr>
        <w:pStyle w:val="Heading1"/>
      </w:pPr>
      <w:r>
        <w:t>3. Inventario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58"/>
            <w:shd w:fill="EAEAEA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1958"/>
            <w:shd w:fill="EAEAEA"/>
          </w:tcPr>
          <w:p>
            <w:r>
              <w:rPr>
                <w:b/>
              </w:rPr>
              <w:t>Cookie/tecnología</w:t>
            </w:r>
          </w:p>
        </w:tc>
        <w:tc>
          <w:tcPr>
            <w:tcW w:type="dxa" w:w="1958"/>
            <w:shd w:fill="EAEAEA"/>
          </w:tcPr>
          <w:p>
            <w:r>
              <w:rPr>
                <w:b/>
              </w:rPr>
              <w:t>Finalidad</w:t>
            </w:r>
          </w:p>
        </w:tc>
        <w:tc>
          <w:tcPr>
            <w:tcW w:type="dxa" w:w="1958"/>
            <w:shd w:fill="EAEAE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1958"/>
            <w:shd w:fill="EAEAEA"/>
          </w:tcPr>
          <w:p>
            <w:r>
              <w:rPr>
                <w:b/>
              </w:rPr>
              <w:t>Categoría</w:t>
            </w:r>
          </w:p>
        </w:tc>
      </w:tr>
      <w:tr>
        <w:tc>
          <w:tcPr>
            <w:tcW w:type="dxa" w:w="1958"/>
          </w:tcPr>
          <w:p>
            <w:r>
              <w:t>Datara / autenticación</w:t>
            </w:r>
          </w:p>
        </w:tc>
        <w:tc>
          <w:tcPr>
            <w:tcW w:type="dxa" w:w="1958"/>
          </w:tcPr>
          <w:p>
            <w:r>
              <w:t>Inventario técnico pendiente de validación antes de producción</w:t>
            </w:r>
          </w:p>
        </w:tc>
        <w:tc>
          <w:tcPr>
            <w:tcW w:type="dxa" w:w="1958"/>
          </w:tcPr>
          <w:p>
            <w:r>
              <w:t>Sesión y seguridad</w:t>
            </w:r>
          </w:p>
        </w:tc>
        <w:tc>
          <w:tcPr>
            <w:tcW w:type="dxa" w:w="1958"/>
          </w:tcPr>
          <w:p>
            <w:r>
              <w:t>Inventario técnico pendiente de validación antes de producción</w:t>
            </w:r>
          </w:p>
        </w:tc>
        <w:tc>
          <w:tcPr>
            <w:tcW w:type="dxa" w:w="1958"/>
          </w:tcPr>
          <w:p>
            <w:r>
              <w:t>Necesaria</w:t>
            </w:r>
          </w:p>
        </w:tc>
      </w:tr>
      <w:tr>
        <w:tc>
          <w:tcPr>
            <w:tcW w:type="dxa" w:w="1958"/>
          </w:tcPr>
          <w:p>
            <w:r>
              <w:t>Sin proveedor habilitado en la V1</w:t>
            </w:r>
          </w:p>
        </w:tc>
        <w:tc>
          <w:tcPr>
            <w:tcW w:type="dxa" w:w="1958"/>
          </w:tcPr>
          <w:p>
            <w:r>
              <w:t>Inventario técnico pendiente de validación antes de producción</w:t>
            </w:r>
          </w:p>
        </w:tc>
        <w:tc>
          <w:tcPr>
            <w:tcW w:type="dxa" w:w="1958"/>
          </w:tcPr>
          <w:p>
            <w:r>
              <w:t>Medición</w:t>
            </w:r>
          </w:p>
        </w:tc>
        <w:tc>
          <w:tcPr>
            <w:tcW w:type="dxa" w:w="1958"/>
          </w:tcPr>
          <w:p>
            <w:r>
              <w:t>Inventario técnico pendiente de validación antes de producción</w:t>
            </w:r>
          </w:p>
        </w:tc>
        <w:tc>
          <w:tcPr>
            <w:tcW w:type="dxa" w:w="1958"/>
          </w:tcPr>
          <w:p>
            <w:r>
              <w:t>Analítica</w:t>
            </w:r>
          </w:p>
        </w:tc>
      </w:tr>
    </w:tbl>
    <w:p>
      <w:pPr>
        <w:pStyle w:val="Heading1"/>
      </w:pPr>
      <w:r>
        <w:t>4. Gestión</w:t>
      </w:r>
    </w:p>
    <w:p>
      <w:r>
        <w:t>El usuario podrá gestionar cookies no necesarias mediante el panel de consentimiento cuando se habiliten. También puede utilizar controles del navegador, aunque bloquear cookies necesarias puede impedir iniciar sesión o utilizar funciones.</w:t>
      </w:r>
    </w:p>
    <w:p>
      <w:pPr>
        <w:pStyle w:val="Heading1"/>
      </w:pPr>
      <w:r>
        <w:t>5. Cambios y contacto</w:t>
      </w:r>
    </w:p>
    <w:p>
      <w:r>
        <w:t>Esta política se actualizará cuando cambien las tecnologías utilizadas. Contacto: soporte@datara-lab.com.</w:t>
      </w:r>
    </w:p>
    <w:p>
      <w:pPr>
        <w:pStyle w:val="Heading2"/>
      </w:pPr>
      <w:r>
        <w:t>Configuración prevista para la V1</w:t>
      </w:r>
    </w:p>
    <w:p>
      <w:r>
        <w:t>La V1 utilizará únicamente cookies y tecnologías estrictamente necesarias para autenticación, seguridad, sesión, balanceo y procesamiento del pago. No se activarán cookies de publicidad, perfilamiento o analítica no esencial hasta implementar un inventario verificado y, cuando corresponda, un mecanismo de consentimiento.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DATARA  |  Legal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Politica Cookies Datara V1</dc:title>
  <dc:subject/>
  <dc:creator>Datara Lab</dc:creator>
  <cp:keywords/>
  <dc:description>Versión de trabajo actualizada para revisión jurídica e integración técnica del checkout V1.</dc:description>
  <cp:lastModifiedBy>Datara Lab</cp:lastModifiedBy>
  <cp:revision>1</cp:revision>
  <dcterms:created xsi:type="dcterms:W3CDTF">2013-12-23T23:15:00Z</dcterms:created>
  <dcterms:modified xsi:type="dcterms:W3CDTF">2013-12-23T23:15:00Z</dcterms:modified>
  <cp:category/>
</cp:coreProperties>
</file>