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236139" cy="564570"/>
            <wp:effectExtent b="0" l="0" r="0" t="0"/>
            <wp:docPr descr="22" id="2134313449" name="image1.jpg"/>
            <a:graphic>
              <a:graphicData uri="http://schemas.openxmlformats.org/drawingml/2006/picture">
                <pic:pic>
                  <pic:nvPicPr>
                    <pic:cNvPr descr="22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6139" cy="564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-13332</wp:posOffset>
                </wp:positionH>
                <wp:positionV relativeFrom="paragraph">
                  <wp:posOffset>508634</wp:posOffset>
                </wp:positionV>
                <wp:extent cx="5623560" cy="1427307"/>
                <wp:effectExtent b="0" l="0" r="0" t="0"/>
                <wp:wrapSquare wrapText="bothSides" distB="45720" distT="45720" distL="114300" distR="114300"/>
                <wp:docPr id="213431344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43745" y="3077690"/>
                          <a:ext cx="56045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INSTITUTO PROFESIONAL DUOC UC - INFORME TÉCNICO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ESCUELA DE INFORMÁTICA &amp; TELECOMUNICACIONES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CARRERA INGENIERÍA EN INFORMÁTICA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-13332</wp:posOffset>
                </wp:positionH>
                <wp:positionV relativeFrom="paragraph">
                  <wp:posOffset>508634</wp:posOffset>
                </wp:positionV>
                <wp:extent cx="5623560" cy="1427307"/>
                <wp:effectExtent b="0" l="0" r="0" t="0"/>
                <wp:wrapSquare wrapText="bothSides" distB="45720" distT="45720" distL="114300" distR="114300"/>
                <wp:docPr id="213431344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3560" cy="1427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TÉCNICO PROFESOR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75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5"/>
        <w:gridCol w:w="255"/>
        <w:gridCol w:w="3705"/>
        <w:tblGridChange w:id="0">
          <w:tblGrid>
            <w:gridCol w:w="2415"/>
            <w:gridCol w:w="255"/>
            <w:gridCol w:w="37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Profesor (profesorView)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Django con Front-end SPA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6">
            <w:pPr>
              <w:spacing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Principal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actividad docente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9">
            <w:pPr>
              <w:spacing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Elaboración 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15/11/2025</w:t>
            </w:r>
          </w:p>
        </w:tc>
      </w:tr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heading=h.40itmkq2xpk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Tabla de contenidos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69270885"/>
        <w:tag w:val="goog_rdk_0"/>
      </w:sdtPr>
      <w:sdtContent>
        <w:tbl>
          <w:tblPr>
            <w:tblStyle w:val="Table2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838"/>
            <w:tblGridChange w:id="0">
              <w:tblGrid>
                <w:gridCol w:w="88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id w:val="-237001012"/>
                  <w:docPartObj>
                    <w:docPartGallery w:val="Table of Contents"/>
                    <w:docPartUnique w:val="1"/>
                  </w:docPartObj>
                </w:sdtPr>
                <w:sdtContent>
                  <w:p w:rsidR="00000000" w:rsidDel="00000000" w:rsidP="00000000" w:rsidRDefault="00000000" w:rsidRPr="00000000" w14:paraId="00000026">
                    <w:pPr>
                      <w:widowControl w:val="0"/>
                      <w:tabs>
                        <w:tab w:val="right" w:leader="dot" w:pos="12000"/>
                      </w:tabs>
                      <w:spacing w:before="60" w:line="240" w:lineRule="auto"/>
                      <w:rPr>
                        <w:b w:val="1"/>
                        <w:bCs w:val="1"/>
                        <w:color w:val="000000"/>
                        <w:u w:val="none"/>
                      </w:rPr>
                    </w:pPr>
                    <w:r w:rsidDel="00000000" w:rsidR="00000000" w:rsidRPr="00000000">
                      <w:fldChar w:fldCharType="begin"/>
                      <w:instrText xml:space="preserve"> TOC \h \u \z \t "Heading 1,1,Heading 2,2,Heading 3,3,Heading 4,4,Heading 5,5,Heading 6,6,"</w:instrText>
                      <w:fldChar w:fldCharType="separate"/>
                    </w:r>
                    <w:hyperlink w:anchor="_heading=h.qwuq92f3fu9d">
                      <w:r w:rsidDel="00000000" w:rsidR="00000000" w:rsidRPr="00000000">
                        <w:rPr>
                          <w:b w:val="1"/>
                          <w:bCs w:val="1"/>
                          <w:color w:val="000000"/>
                          <w:u w:val="none"/>
                          <w:rtl w:val="0"/>
                        </w:rPr>
                        <w:t xml:space="preserve">1. INTRODUCCIÓN Y ALCANCE</w:t>
                        <w:tab/>
                      </w:r>
                    </w:hyperlink>
                    <w:r w:rsidDel="00000000" w:rsidR="00000000" w:rsidRPr="00000000">
                      <w:fldChar w:fldCharType="begin"/>
                      <w:instrText xml:space="preserve"> PAGEREF _heading=h.qwuq92f3fu9d \h </w:instrText>
                      <w:fldChar w:fldCharType="separate"/>
                    </w:r>
                    <w:r w:rsidDel="00000000" w:rsidR="00000000" w:rsidRPr="00000000">
                      <w:rPr>
                        <w:b w:val="1"/>
                        <w:bCs w:val="1"/>
                        <w:rtl w:val="0"/>
                      </w:rPr>
                      <w:t xml:space="preserve">3</w:t>
                    </w:r>
                    <w:r w:rsidDel="00000000" w:rsidR="00000000" w:rsidRPr="00000000">
                      <w:fldChar w:fldCharType="end"/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27">
                    <w:pPr>
                      <w:widowControl w:val="0"/>
                      <w:tabs>
                        <w:tab w:val="right" w:leader="dot" w:pos="12000"/>
                      </w:tabs>
                      <w:spacing w:before="60" w:line="240" w:lineRule="auto"/>
                      <w:rPr>
                        <w:b w:val="1"/>
                        <w:bCs w:val="1"/>
                        <w:color w:val="000000"/>
                        <w:u w:val="none"/>
                      </w:rPr>
                    </w:pPr>
                    <w:hyperlink w:anchor="_heading=h.d51lnoxsgaf7">
                      <w:r w:rsidDel="00000000" w:rsidR="00000000" w:rsidRPr="00000000">
                        <w:rPr>
                          <w:b w:val="1"/>
                          <w:bCs w:val="1"/>
                          <w:color w:val="000000"/>
                          <w:u w:val="none"/>
                          <w:rtl w:val="0"/>
                        </w:rPr>
                        <w:t xml:space="preserve">2. ARQUITECTURA DE COMPONENTES Y TECNOLOGÍA</w:t>
                        <w:tab/>
                      </w:r>
                    </w:hyperlink>
                    <w:r w:rsidDel="00000000" w:rsidR="00000000" w:rsidRPr="00000000">
                      <w:fldChar w:fldCharType="begin"/>
                      <w:instrText xml:space="preserve"> PAGEREF _heading=h.d51lnoxsgaf7 \h </w:instrText>
                      <w:fldChar w:fldCharType="separate"/>
                    </w:r>
                    <w:r w:rsidDel="00000000" w:rsidR="00000000" w:rsidRPr="00000000">
                      <w:rPr>
                        <w:b w:val="1"/>
                        <w:bCs w:val="1"/>
                        <w:rtl w:val="0"/>
                      </w:rPr>
                      <w:t xml:space="preserve">3</w:t>
                    </w:r>
                    <w:r w:rsidDel="00000000" w:rsidR="00000000" w:rsidRPr="00000000">
                      <w:fldChar w:fldCharType="end"/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28">
                    <w:pPr>
                      <w:widowControl w:val="0"/>
                      <w:tabs>
                        <w:tab w:val="right" w:leader="dot" w:pos="12000"/>
                      </w:tabs>
                      <w:spacing w:before="60" w:line="240" w:lineRule="auto"/>
                      <w:ind w:left="360" w:firstLine="0"/>
                      <w:rPr>
                        <w:color w:val="000000"/>
                        <w:u w:val="none"/>
                      </w:rPr>
                    </w:pPr>
                    <w:hyperlink w:anchor="_heading=h.jdfd4lczltia">
                      <w:r w:rsidDel="00000000" w:rsidR="00000000" w:rsidRPr="00000000">
                        <w:rPr>
                          <w:color w:val="000000"/>
                          <w:u w:val="none"/>
                          <w:rtl w:val="0"/>
                        </w:rPr>
                        <w:t xml:space="preserve">2.1. Estructura del Directorio (Profesor)</w:t>
                        <w:tab/>
                      </w:r>
                    </w:hyperlink>
                    <w:r w:rsidDel="00000000" w:rsidR="00000000" w:rsidRPr="00000000">
                      <w:fldChar w:fldCharType="begin"/>
                      <w:instrText xml:space="preserve"> PAGEREF _heading=h.jdfd4lczltia \h </w:instrText>
                      <w:fldChar w:fldCharType="separate"/>
                    </w: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  <w:r w:rsidDel="00000000" w:rsidR="00000000" w:rsidRPr="00000000">
                      <w:fldChar w:fldCharType="end"/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29">
                    <w:pPr>
                      <w:widowControl w:val="0"/>
                      <w:tabs>
                        <w:tab w:val="right" w:leader="dot" w:pos="12000"/>
                      </w:tabs>
                      <w:spacing w:before="60" w:line="240" w:lineRule="auto"/>
                      <w:rPr>
                        <w:b w:val="1"/>
                        <w:bCs w:val="1"/>
                        <w:color w:val="000000"/>
                        <w:u w:val="none"/>
                      </w:rPr>
                    </w:pPr>
                    <w:hyperlink w:anchor="_heading=h.245d77xjwmwj">
                      <w:r w:rsidDel="00000000" w:rsidR="00000000" w:rsidRPr="00000000">
                        <w:rPr>
                          <w:b w:val="1"/>
                          <w:bCs w:val="1"/>
                          <w:color w:val="000000"/>
                          <w:u w:val="none"/>
                          <w:rtl w:val="0"/>
                        </w:rPr>
                        <w:t xml:space="preserve">3. LÓGICA DE NEGOCIO Y AUTORIZACIÓN</w:t>
                        <w:tab/>
                      </w:r>
                    </w:hyperlink>
                    <w:r w:rsidDel="00000000" w:rsidR="00000000" w:rsidRPr="00000000">
                      <w:fldChar w:fldCharType="begin"/>
                      <w:instrText xml:space="preserve"> PAGEREF _heading=h.245d77xjwmwj \h </w:instrText>
                      <w:fldChar w:fldCharType="separate"/>
                    </w:r>
                    <w:r w:rsidDel="00000000" w:rsidR="00000000" w:rsidRPr="00000000">
                      <w:rPr>
                        <w:b w:val="1"/>
                        <w:bCs w:val="1"/>
                        <w:rtl w:val="0"/>
                      </w:rPr>
                      <w:t xml:space="preserve">5</w:t>
                    </w:r>
                    <w:r w:rsidDel="00000000" w:rsidR="00000000" w:rsidRPr="00000000">
                      <w:fldChar w:fldCharType="end"/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2A">
                    <w:pPr>
                      <w:widowControl w:val="0"/>
                      <w:tabs>
                        <w:tab w:val="right" w:leader="dot" w:pos="12000"/>
                      </w:tabs>
                      <w:spacing w:before="60" w:line="240" w:lineRule="auto"/>
                      <w:ind w:left="360" w:firstLine="0"/>
                      <w:rPr>
                        <w:color w:val="000000"/>
                        <w:u w:val="none"/>
                      </w:rPr>
                    </w:pPr>
                    <w:hyperlink w:anchor="_heading=h.jiiltcx372cy">
                      <w:r w:rsidDel="00000000" w:rsidR="00000000" w:rsidRPr="00000000">
                        <w:rPr>
                          <w:color w:val="000000"/>
                          <w:u w:val="none"/>
                          <w:rtl w:val="0"/>
                        </w:rPr>
                        <w:t xml:space="preserve">3.1. Política de Acceso y Autorización</w:t>
                        <w:tab/>
                      </w:r>
                    </w:hyperlink>
                    <w:r w:rsidDel="00000000" w:rsidR="00000000" w:rsidRPr="00000000">
                      <w:fldChar w:fldCharType="begin"/>
                      <w:instrText xml:space="preserve"> PAGEREF _heading=h.jiiltcx372cy \h </w:instrText>
                      <w:fldChar w:fldCharType="separate"/>
                    </w: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  <w:r w:rsidDel="00000000" w:rsidR="00000000" w:rsidRPr="00000000">
                      <w:fldChar w:fldCharType="end"/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2B">
                    <w:pPr>
                      <w:widowControl w:val="0"/>
                      <w:tabs>
                        <w:tab w:val="right" w:leader="dot" w:pos="12000"/>
                      </w:tabs>
                      <w:spacing w:before="60" w:line="240" w:lineRule="auto"/>
                      <w:ind w:left="360" w:firstLine="0"/>
                      <w:rPr>
                        <w:color w:val="000000"/>
                        <w:u w:val="none"/>
                      </w:rPr>
                    </w:pPr>
                    <w:hyperlink w:anchor="_heading=h.nwoqohvt93sc">
                      <w:r w:rsidDel="00000000" w:rsidR="00000000" w:rsidRPr="00000000">
                        <w:rPr>
                          <w:color w:val="000000"/>
                          <w:u w:val="none"/>
                          <w:rtl w:val="0"/>
                        </w:rPr>
                        <w:t xml:space="preserve">3.2. Endpoints de la API (Operaciones CRUD)</w:t>
                        <w:tab/>
                      </w:r>
                    </w:hyperlink>
                    <w:r w:rsidDel="00000000" w:rsidR="00000000" w:rsidRPr="00000000">
                      <w:fldChar w:fldCharType="begin"/>
                      <w:instrText xml:space="preserve"> PAGEREF _heading=h.nwoqohvt93sc \h </w:instrText>
                      <w:fldChar w:fldCharType="separate"/>
                    </w:r>
                    <w:r w:rsidDel="00000000" w:rsidR="00000000" w:rsidRPr="00000000">
                      <w:rPr>
                        <w:rtl w:val="0"/>
                      </w:rPr>
                      <w:t xml:space="preserve">6</w:t>
                    </w:r>
                    <w:r w:rsidDel="00000000" w:rsidR="00000000" w:rsidRPr="00000000">
                      <w:fldChar w:fldCharType="end"/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2C">
                    <w:pPr>
                      <w:widowControl w:val="0"/>
                      <w:tabs>
                        <w:tab w:val="right" w:leader="dot" w:pos="12000"/>
                      </w:tabs>
                      <w:spacing w:before="60" w:line="240" w:lineRule="auto"/>
                      <w:rPr>
                        <w:b w:val="1"/>
                        <w:bCs w:val="1"/>
                        <w:color w:val="000000"/>
                        <w:u w:val="none"/>
                      </w:rPr>
                    </w:pPr>
                    <w:hyperlink w:anchor="_heading=h.80btey68z67c">
                      <w:r w:rsidDel="00000000" w:rsidR="00000000" w:rsidRPr="00000000">
                        <w:rPr>
                          <w:b w:val="1"/>
                          <w:bCs w:val="1"/>
                          <w:color w:val="000000"/>
                          <w:u w:val="none"/>
                          <w:rtl w:val="0"/>
                        </w:rPr>
                        <w:t xml:space="preserve">4. ARQUITECTURA DEL FRONT-END (SPA)</w:t>
                        <w:tab/>
                      </w:r>
                    </w:hyperlink>
                    <w:r w:rsidDel="00000000" w:rsidR="00000000" w:rsidRPr="00000000">
                      <w:fldChar w:fldCharType="begin"/>
                      <w:instrText xml:space="preserve"> PAGEREF _heading=h.80btey68z67c \h </w:instrText>
                      <w:fldChar w:fldCharType="separate"/>
                    </w:r>
                    <w:r w:rsidDel="00000000" w:rsidR="00000000" w:rsidRPr="00000000">
                      <w:rPr>
                        <w:b w:val="1"/>
                        <w:bCs w:val="1"/>
                        <w:rtl w:val="0"/>
                      </w:rPr>
                      <w:t xml:space="preserve">7</w:t>
                    </w:r>
                    <w:r w:rsidDel="00000000" w:rsidR="00000000" w:rsidRPr="00000000">
                      <w:fldChar w:fldCharType="end"/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2D">
                    <w:pPr>
                      <w:widowControl w:val="0"/>
                      <w:tabs>
                        <w:tab w:val="right" w:leader="dot" w:pos="12000"/>
                      </w:tabs>
                      <w:spacing w:before="60" w:line="240" w:lineRule="auto"/>
                      <w:rPr>
                        <w:b w:val="1"/>
                        <w:bCs w:val="1"/>
                        <w:color w:val="000000"/>
                        <w:u w:val="none"/>
                      </w:rPr>
                    </w:pPr>
                    <w:hyperlink w:anchor="_heading=h.tbrrsm26koab">
                      <w:r w:rsidDel="00000000" w:rsidR="00000000" w:rsidRPr="00000000">
                        <w:rPr>
                          <w:b w:val="1"/>
                          <w:bCs w:val="1"/>
                          <w:color w:val="000000"/>
                          <w:u w:val="none"/>
                          <w:rtl w:val="0"/>
                        </w:rPr>
                        <w:t xml:space="preserve">5. SEGURIDAD Y RIESGOS</w:t>
                        <w:tab/>
                      </w:r>
                    </w:hyperlink>
                    <w:r w:rsidDel="00000000" w:rsidR="00000000" w:rsidRPr="00000000">
                      <w:fldChar w:fldCharType="begin"/>
                      <w:instrText xml:space="preserve"> PAGEREF _heading=h.tbrrsm26koab \h </w:instrText>
                      <w:fldChar w:fldCharType="separate"/>
                    </w:r>
                    <w:r w:rsidDel="00000000" w:rsidR="00000000" w:rsidRPr="00000000">
                      <w:rPr>
                        <w:b w:val="1"/>
                        <w:bCs w:val="1"/>
                        <w:rtl w:val="0"/>
                      </w:rPr>
                      <w:t xml:space="preserve">8</w:t>
                    </w:r>
                    <w:r w:rsidDel="00000000" w:rsidR="00000000" w:rsidRPr="00000000">
                      <w:fldChar w:fldCharType="end"/>
                    </w:r>
                    <w:r w:rsidDel="00000000" w:rsidR="00000000" w:rsidRPr="00000000">
                      <w:rPr>
                        <w:rtl w:val="0"/>
                      </w:rPr>
                    </w:r>
                    <w:r w:rsidDel="00000000" w:rsidR="00000000" w:rsidRPr="00000000">
                      <w:fldChar w:fldCharType="end"/>
                    </w:r>
                  </w:p>
                </w:sdtContent>
              </w:sdt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heading=h.qwuq92f3fu9d" w:id="1"/>
      <w:bookmarkEnd w:id="1"/>
      <w:r w:rsidDel="00000000" w:rsidR="00000000" w:rsidRPr="00000000">
        <w:rPr>
          <w:rtl w:val="0"/>
        </w:rPr>
        <w:t xml:space="preserve">1. INTRODUCCIÓN Y ALCANCE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proporciona la interfaz principal para los usuarios con rol de </w:t>
      </w:r>
      <w:r w:rsidDel="00000000" w:rsidR="00000000" w:rsidRPr="00000000">
        <w:rPr>
          <w:b w:val="1"/>
          <w:bCs w:val="1"/>
          <w:rtl w:val="0"/>
        </w:rPr>
        <w:t xml:space="preserve">Profesor</w:t>
      </w:r>
      <w:r w:rsidDel="00000000" w:rsidR="00000000" w:rsidRPr="00000000">
        <w:rPr>
          <w:rtl w:val="0"/>
        </w:rPr>
        <w:t xml:space="preserve">. Su diseño está enfocado en facilitar las tareas docentes esenciales, como la consulta de la carga académica, la visualización de los alumnos por curso y, críticamente, la </w:t>
      </w:r>
      <w:r w:rsidDel="00000000" w:rsidR="00000000" w:rsidRPr="00000000">
        <w:rPr>
          <w:b w:val="1"/>
          <w:bCs w:val="1"/>
          <w:rtl w:val="0"/>
        </w:rPr>
        <w:t xml:space="preserve">creación y registro de calificaciones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se basa en un </w:t>
      </w:r>
      <w:r w:rsidDel="00000000" w:rsidR="00000000" w:rsidRPr="00000000">
        <w:rPr>
          <w:b w:val="1"/>
          <w:bCs w:val="1"/>
          <w:rtl w:val="0"/>
        </w:rPr>
        <w:t xml:space="preserve">Front-end SPA</w:t>
      </w:r>
      <w:r w:rsidDel="00000000" w:rsidR="00000000" w:rsidRPr="00000000">
        <w:rPr>
          <w:rtl w:val="0"/>
        </w:rPr>
        <w:t xml:space="preserve"> interactivo (</w:t>
      </w:r>
      <w:r w:rsidDel="00000000" w:rsidR="00000000" w:rsidRPr="00000000">
        <w:rPr>
          <w:rtl w:val="0"/>
        </w:rPr>
        <w:t xml:space="preserve">teacher.html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teacher_jss.js</w:t>
      </w:r>
      <w:r w:rsidDel="00000000" w:rsidR="00000000" w:rsidRPr="00000000">
        <w:rPr>
          <w:rtl w:val="0"/>
        </w:rPr>
        <w:t xml:space="preserve">) que se comunica con un </w:t>
      </w:r>
      <w:r w:rsidDel="00000000" w:rsidR="00000000" w:rsidRPr="00000000">
        <w:rPr>
          <w:b w:val="1"/>
          <w:bCs w:val="1"/>
          <w:rtl w:val="0"/>
        </w:rPr>
        <w:t xml:space="preserve">Backend Django</w:t>
      </w:r>
      <w:r w:rsidDel="00000000" w:rsidR="00000000" w:rsidRPr="00000000">
        <w:rPr>
          <w:rtl w:val="0"/>
        </w:rPr>
        <w:t xml:space="preserve"> mediante </w:t>
      </w:r>
      <w:r w:rsidDel="00000000" w:rsidR="00000000" w:rsidRPr="00000000">
        <w:rPr>
          <w:i w:val="1"/>
          <w:i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 específicos.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incluye la definición de: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lógica de negocio para relacionar profesores, cursos, alumnos y notas.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acceso restrictivas a las operaciones de registro de notas.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 para operaciones </w:t>
      </w:r>
      <w:r w:rsidDel="00000000" w:rsidR="00000000" w:rsidRPr="00000000">
        <w:rPr>
          <w:b w:val="1"/>
          <w:bCs w:val="1"/>
          <w:rtl w:val="0"/>
        </w:rPr>
        <w:t xml:space="preserve">CRUD</w:t>
      </w:r>
      <w:r w:rsidDel="00000000" w:rsidR="00000000" w:rsidRPr="00000000">
        <w:rPr>
          <w:rtl w:val="0"/>
        </w:rPr>
        <w:t xml:space="preserve"> (Creación de evaluaciones, Lectura de listas y Actualización de notas).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d51lnoxsgaf7" w:id="2"/>
      <w:bookmarkEnd w:id="2"/>
      <w:r w:rsidDel="00000000" w:rsidR="00000000" w:rsidRPr="00000000">
        <w:rPr>
          <w:rtl w:val="0"/>
        </w:rPr>
        <w:t xml:space="preserve">2. ARQUITECTURA DE COMPONENTES Y TECNOLOGÍA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El módulo se integra con el stack principal del sistema, utilizando Django ORM para manejar las relaciones complejas entre las entidades académicas.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Modelo de Interacción: El backend (views.py) procesa peticiones del frontend realizadas mediante AJAX (teacher_jss.js) y realiza consultas complejas al ORM de Django (PostgreSQL) para obtener la matriz de notas de manera eficiente.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heading=h.jdfd4lczltia" w:id="3"/>
      <w:bookmarkEnd w:id="3"/>
      <w:r w:rsidDel="00000000" w:rsidR="00000000" w:rsidRPr="00000000">
        <w:rPr>
          <w:rtl w:val="0"/>
        </w:rPr>
        <w:t xml:space="preserve">2.1. Estructura del Directorio (Profesor)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78305905"/>
        <w:tag w:val="goog_rdk_1"/>
      </w:sdtPr>
      <w:sdtContent>
        <w:tbl>
          <w:tblPr>
            <w:tblStyle w:val="Table3"/>
            <w:tblW w:w="11685.0" w:type="dxa"/>
            <w:jc w:val="left"/>
            <w:tblInd w:w="-147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35"/>
            <w:gridCol w:w="2355"/>
            <w:gridCol w:w="7695"/>
            <w:tblGridChange w:id="0">
              <w:tblGrid>
                <w:gridCol w:w="1635"/>
                <w:gridCol w:w="2355"/>
                <w:gridCol w:w="7695"/>
              </w:tblGrid>
            </w:tblGridChange>
          </w:tblGrid>
          <w:tr>
            <w:trPr>
              <w:cantSplit w:val="0"/>
              <w:trHeight w:val="778.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Archivo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Responsabilidad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Contenido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views.py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Lógica de Negocio (View)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Contiene las funciones protegidas por @login_required para manejar la lógica docente (obtención de cursos, creación de evaluaciones y la crítica función guardar_notas).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urls.py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Enrutamiento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Define el mapa de rutas, separando las vistas de consulta (GET) de las vistas de modificación (POST), como /crear-evaluacion/ y /guardar-notas/.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teacher.html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Plantilla SPA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Estructura base del panel del profesor, con el menú lateral y el contenedor para el contenido dinámico.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teacher_jss.js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Lógica Front-end ( SPA)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Contiene el mapa de Endpoints API (const API = {...}), la lógica de navegación asíncrona y la gestión del formulario para guardar notas.</w:t>
                </w:r>
              </w:p>
            </w:tc>
          </w:tr>
          <w:tr>
            <w:trPr>
              <w:cantSplit w:val="0"/>
              <w:trHeight w:val="897.109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teacher.css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Estilos (Estática)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Estilos profesionales que utilizan la paleta institucional (--color-primary: #0F294C). Implementa estilos para la visualización de datos complejos (e.g., acordeones para ver alumnos por curso).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models.py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(Model)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Define las entidades clave necesarias, como Evaluation, EvaluationType, Subject, Enrollment y GradeResult (asumiendo que están en este módulo o en core.models según views.py).</w:t>
                </w:r>
              </w:p>
            </w:tc>
          </w:tr>
        </w:tbl>
      </w:sdtContent>
    </w:sdt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245d77xjwmwj" w:id="4"/>
      <w:bookmarkEnd w:id="4"/>
      <w:r w:rsidDel="00000000" w:rsidR="00000000" w:rsidRPr="00000000">
        <w:rPr>
          <w:rtl w:val="0"/>
        </w:rPr>
        <w:t xml:space="preserve">3. LÓGICA DE NEGOCIO Y AUTORIZACIÓN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heading=h.jiiltcx372cy" w:id="5"/>
      <w:bookmarkEnd w:id="5"/>
      <w:r w:rsidDel="00000000" w:rsidR="00000000" w:rsidRPr="00000000">
        <w:rPr>
          <w:rtl w:val="0"/>
        </w:rPr>
        <w:t xml:space="preserve">3.1. Política de Acceso y Autorización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La lógica del módulo se centra en las relaciones de uno a muchos entre: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Docente (User)  Asignatura (Subject): El profesor solo puede acceder a las asignaturas que imparte (Subject.objects.filter(teacher=profe) en views.py).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Asignatura (Subject)  Evaluación (Evaluation): Creación de evaluaciones vinculadas a su asignatura.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Alumno (User)  Nota (GradeResult): La nota final es el resultado individual del alumno para una evaluación específica.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La vista de </w:t>
      </w:r>
      <w:r w:rsidDel="00000000" w:rsidR="00000000" w:rsidRPr="00000000">
        <w:rPr>
          <w:rtl w:val="0"/>
        </w:rPr>
        <w:t xml:space="preserve">mis_cursos_y_notas</w:t>
      </w:r>
      <w:r w:rsidDel="00000000" w:rsidR="00000000" w:rsidRPr="00000000">
        <w:rPr>
          <w:rtl w:val="0"/>
        </w:rPr>
        <w:t xml:space="preserve"> en views.py realiza la operación de negocio más compleja, consultando la matriz de notas para todas las asignaturas del docente, todos los alumnos de esos cursos, y todas sus calificaciones.</w:t>
      </w:r>
    </w:p>
    <w:p w:rsidR="00000000" w:rsidDel="00000000" w:rsidP="00000000" w:rsidRDefault="00000000" w:rsidRPr="00000000" w14:paraId="00000070">
      <w:pPr>
        <w:pStyle w:val="Heading2"/>
        <w:rPr>
          <w:b w:val="0"/>
          <w:bCs w:val="0"/>
        </w:rPr>
      </w:pPr>
      <w:bookmarkStart w:colFirst="0" w:colLast="0" w:name="_heading=h.8cggjq7a8ji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heading=h.nwoqohvt93sc" w:id="7"/>
      <w:bookmarkEnd w:id="7"/>
      <w:r w:rsidDel="00000000" w:rsidR="00000000" w:rsidRPr="00000000">
        <w:rPr>
          <w:rtl w:val="0"/>
        </w:rPr>
        <w:t xml:space="preserve">3.2. Endpoints de la API (Operaciones CRUD)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La capa de vistas está protegida para asegurar que solo los usuarios autenticados puedan acceder a las funciones docentes (@login_required).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37845949"/>
        <w:tag w:val="goog_rdk_2"/>
      </w:sdtPr>
      <w:sdtContent>
        <w:tbl>
          <w:tblPr>
            <w:tblStyle w:val="Table4"/>
            <w:tblW w:w="10230.0" w:type="dxa"/>
            <w:jc w:val="left"/>
            <w:tblInd w:w="-30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70"/>
            <w:gridCol w:w="2160"/>
            <w:gridCol w:w="3240"/>
            <w:gridCol w:w="2760"/>
            <w:tblGridChange w:id="0">
              <w:tblGrid>
                <w:gridCol w:w="2070"/>
                <w:gridCol w:w="2160"/>
                <w:gridCol w:w="3240"/>
                <w:gridCol w:w="27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Recurso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Método HTTP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URL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Función de Vista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/profesorView/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 el template base del SPA (dashboard).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Cursos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/profesorView/cursos/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 las asignaturas y cursos que el docente imparte (cursos_docente).</w:t>
                </w:r>
              </w:p>
            </w:tc>
          </w:tr>
          <w:tr>
            <w:trPr>
              <w:cantSplit w:val="0"/>
              <w:trHeight w:val="463.5546874999999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Alumnos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/profesorView/curso/&lt;id&gt;/alumnos/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Obtiene el listado de alumnos de un curso específico (alumnos_por_curso).</w:t>
                </w:r>
              </w:p>
            </w:tc>
          </w:tr>
          <w:tr>
            <w:trPr>
              <w:cantSplit w:val="0"/>
              <w:trHeight w:val="463.5546874999999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Creación Evaluación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/profesorView/crear-evaluacion/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 una nueva evaluación en el sistema (crear_evaluacion).</w:t>
                </w:r>
              </w:p>
            </w:tc>
          </w:tr>
          <w:tr>
            <w:trPr>
              <w:cantSplit w:val="0"/>
              <w:trHeight w:val="463.5546874999999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Guardar Notas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/profesorView/evaluacion/&lt;id&gt;/notas/guardar/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CRÍTICO: Actualiza/Guarda las calificaciones de los alumnos para una evaluación (guardar_notas).</w:t>
                </w:r>
              </w:p>
            </w:tc>
          </w:tr>
          <w:tr>
            <w:trPr>
              <w:cantSplit w:val="0"/>
              <w:trHeight w:val="463.5546874999999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Matriz de Notas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/profesorView/mis-cursos-notas/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Obtiene los datos consolidados (matriz) para mostrar notas de todos los alumnos (mis_cursos_y_notas).</w:t>
                </w:r>
              </w:p>
            </w:tc>
          </w:tr>
        </w:tbl>
      </w:sdtContent>
    </w:sdt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heading=h.80btey68z67c" w:id="8"/>
      <w:bookmarkEnd w:id="8"/>
      <w:r w:rsidDel="00000000" w:rsidR="00000000" w:rsidRPr="00000000">
        <w:rPr>
          <w:rtl w:val="0"/>
        </w:rPr>
        <w:t xml:space="preserve">4. ARQUITECTURA DEL FRONT-END (SPA)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Front-end utiliza la arquitectura SPA para proporcionar una interfaz reactiva, donde las transiciones y la carga de datos se realizan sin recargar la página.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Base (</w:t>
      </w:r>
      <w:r w:rsidDel="00000000" w:rsidR="00000000" w:rsidRPr="00000000">
        <w:rPr>
          <w:b w:val="1"/>
          <w:bCs w:val="1"/>
          <w:rtl w:val="0"/>
        </w:rPr>
        <w:t xml:space="preserve">teacher.html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la estructura principal con un menú lateral (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rol </w:t>
      </w:r>
      <w:r w:rsidDel="00000000" w:rsidR="00000000" w:rsidRPr="00000000">
        <w:rPr>
          <w:b w:val="1"/>
          <w:bCs w:val="1"/>
          <w:rtl w:val="0"/>
        </w:rPr>
        <w:t xml:space="preserve">"Profesor"</w:t>
      </w:r>
      <w:r w:rsidDel="00000000" w:rsidR="00000000" w:rsidRPr="00000000">
        <w:rPr>
          <w:rtl w:val="0"/>
        </w:rPr>
        <w:t xml:space="preserve"> se muestra de forma visible en el perfil del usuario (visto en el </w:t>
      </w:r>
      <w:r w:rsidDel="00000000" w:rsidR="00000000" w:rsidRPr="00000000">
        <w:rPr>
          <w:i w:val="1"/>
          <w:iCs w:val="1"/>
          <w:rtl w:val="0"/>
        </w:rPr>
        <w:t xml:space="preserve">snippet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tl w:val="0"/>
        </w:rPr>
        <w:t xml:space="preserve">teacher.html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Controlador JavaScript (</w:t>
      </w:r>
      <w:r w:rsidDel="00000000" w:rsidR="00000000" w:rsidRPr="00000000">
        <w:rPr>
          <w:b w:val="1"/>
          <w:bCs w:val="1"/>
          <w:rtl w:val="0"/>
        </w:rPr>
        <w:t xml:space="preserve">teacher_jss.js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 de Rutas: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centraliza todas las llamadas a la API a través del objeto </w:t>
      </w:r>
      <w:r w:rsidDel="00000000" w:rsidR="00000000" w:rsidRPr="00000000">
        <w:rPr>
          <w:rtl w:val="0"/>
        </w:rPr>
        <w:t xml:space="preserve">const API</w:t>
      </w:r>
      <w:r w:rsidDel="00000000" w:rsidR="00000000" w:rsidRPr="00000000">
        <w:rPr>
          <w:rtl w:val="0"/>
        </w:rPr>
        <w:t xml:space="preserve"> y gestiona el </w:t>
      </w:r>
      <w:r w:rsidDel="00000000" w:rsidR="00000000" w:rsidRPr="00000000">
        <w:rPr>
          <w:i w:val="1"/>
          <w:iCs w:val="1"/>
          <w:rtl w:val="0"/>
        </w:rPr>
        <w:t xml:space="preserve">hashing</w:t>
      </w:r>
      <w:r w:rsidDel="00000000" w:rsidR="00000000" w:rsidRPr="00000000">
        <w:rPr>
          <w:rtl w:val="0"/>
        </w:rPr>
        <w:t xml:space="preserve"> de la URL para simular la navegación entre secciones (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mis-cursos-notas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crear-evaluacion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Peticiones Críticas:</w:t>
      </w:r>
      <w:r w:rsidDel="00000000" w:rsidR="00000000" w:rsidRPr="00000000">
        <w:rPr>
          <w:rtl w:val="0"/>
        </w:rPr>
        <w:t xml:space="preserve"> Maneja la lógica de las peticiones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tl w:val="0"/>
        </w:rPr>
        <w:t xml:space="preserve">crearEvaluacion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guardarNotas</w:t>
      </w:r>
      <w:r w:rsidDel="00000000" w:rsidR="00000000" w:rsidRPr="00000000">
        <w:rPr>
          <w:rtl w:val="0"/>
        </w:rPr>
        <w:t xml:space="preserve">, las cuales son cruciales para la integridad académica.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Renderización de Datos:</w:t>
      </w:r>
      <w:r w:rsidDel="00000000" w:rsidR="00000000" w:rsidRPr="00000000">
        <w:rPr>
          <w:rtl w:val="0"/>
        </w:rPr>
        <w:t xml:space="preserve"> Contiene funciones para renderizar las complejas estructuras de datos JSON (listas de cursos, alumnos y matrices de notas) recibidas de las vistas de Django.</w:t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heading=h.tbrrsm26koab" w:id="9"/>
      <w:bookmarkEnd w:id="9"/>
      <w:r w:rsidDel="00000000" w:rsidR="00000000" w:rsidRPr="00000000">
        <w:rPr>
          <w:rtl w:val="0"/>
        </w:rPr>
        <w:t xml:space="preserve">5. SEGURIDAD Y RIESGOS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El módulo debe ser robusto ya que maneja la </w:t>
      </w:r>
      <w:r w:rsidDel="00000000" w:rsidR="00000000" w:rsidRPr="00000000">
        <w:rPr>
          <w:b w:val="1"/>
          <w:bCs w:val="1"/>
          <w:rtl w:val="0"/>
        </w:rPr>
        <w:t xml:space="preserve">integridad de los datos académicos</w:t>
      </w:r>
      <w:r w:rsidDel="00000000" w:rsidR="00000000" w:rsidRPr="00000000">
        <w:rPr>
          <w:rtl w:val="0"/>
        </w:rPr>
        <w:t xml:space="preserve"> (notas y evaluaciones).</w:t>
      </w:r>
    </w:p>
    <w:sdt>
      <w:sdtPr>
        <w:lock w:val="contentLocked"/>
        <w:id w:val="595951648"/>
        <w:tag w:val="goog_rdk_3"/>
      </w:sdtPr>
      <w:sdtContent>
        <w:tbl>
          <w:tblPr>
            <w:tblStyle w:val="Table5"/>
            <w:tblW w:w="11475.0" w:type="dxa"/>
            <w:jc w:val="left"/>
            <w:tblInd w:w="-133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2715"/>
            <w:gridCol w:w="6750"/>
            <w:tblGridChange w:id="0">
              <w:tblGrid>
                <w:gridCol w:w="2010"/>
                <w:gridCol w:w="2715"/>
                <w:gridCol w:w="67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Riesgo (Amenaza)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Impacto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 / Mitigación Implementada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Modificación de Notas por CSRF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Crítico (Alteración de registros académicos).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Token CSRF forzado por el backend de Django y gestionado activamente por teacher_jss.js para asegurar que las peticiones POST (guardar_notas) provengan de la interfaz legítima.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Acceso a Datos de Otros Cursos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Crítico (Compromiso total del sistema).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backend (views.py) filtra estrictamente todas las consultas (cursos_docente, mis_cursos_y_notas) utilizando el objeto request.user para garantizar el Principio de Privilegio Mínimo (solo datos relevantes a sus asignaturas).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Inyección SQL al Guardar Notas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Crítico (Compromiso total del sistema).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Uso exclusivo del ORM de Django para la persistencia de datos en guardar_notas y crear_evaluacion, previniendo inyecciones SQL.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Acceso al Panel por Roles Incorrectos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Medio (Fallo en el control de acceso).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Uso de @login_required en todas las vistas de views.py. Se asume que el middleware de acceso (módulo de Login) realiza la redirección basada en roles al intentar acceder a /profesorView/.</w:t>
                </w:r>
              </w:p>
            </w:tc>
          </w:tr>
        </w:tbl>
      </w:sdtContent>
    </w:sdt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701" w:top="1701" w:left="1701" w:right="1701" w:header="850" w:footer="96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16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16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before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B35B51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35B51"/>
  </w:style>
  <w:style w:type="paragraph" w:styleId="Piedepgina">
    <w:name w:val="footer"/>
    <w:basedOn w:val="Normal"/>
    <w:link w:val="PiedepginaCar"/>
    <w:uiPriority w:val="99"/>
    <w:unhideWhenUsed w:val="1"/>
    <w:rsid w:val="00B35B51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35B51"/>
  </w:style>
  <w:style w:type="paragraph" w:styleId="Sinespaciado">
    <w:name w:val="No Spacing"/>
    <w:link w:val="SinespaciadoCar"/>
    <w:uiPriority w:val="1"/>
    <w:qFormat w:val="1"/>
    <w:rsid w:val="00B35B51"/>
    <w:pPr>
      <w:spacing w:after="0" w:line="240" w:lineRule="auto"/>
    </w:pPr>
    <w:rPr>
      <w:rFonts w:eastAsiaTheme="minorEastAsia"/>
      <w:lang w:eastAsia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B35B51"/>
    <w:rPr>
      <w:rFonts w:eastAsiaTheme="minorEastAsia"/>
      <w:lang w:eastAsia="es-ES"/>
    </w:rPr>
  </w:style>
  <w:style w:type="table" w:styleId="Tablaconcuadrcula">
    <w:name w:val="Table Grid"/>
    <w:basedOn w:val="Tablanormal"/>
    <w:uiPriority w:val="39"/>
    <w:rsid w:val="00240BC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4A601E"/>
    <w:rPr>
      <w:rFonts w:asciiTheme="majorHAnsi" w:cstheme="majorBidi" w:eastAsiaTheme="majorEastAsia" w:hAnsiTheme="majorHAnsi"/>
      <w:b w:val="1"/>
      <w:caps w:val="1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052E75"/>
    <w:rPr>
      <w:rFonts w:asciiTheme="majorHAnsi" w:cstheme="majorBidi" w:eastAsiaTheme="majorEastAsia" w:hAnsiTheme="majorHAnsi"/>
      <w:b w:val="1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52E75"/>
    <w:pPr>
      <w:spacing w:before="240" w:line="259" w:lineRule="auto"/>
      <w:outlineLvl w:val="9"/>
    </w:pPr>
    <w:rPr>
      <w:b w:val="0"/>
      <w:caps w:val="0"/>
      <w:color w:val="2e74b5" w:themeColor="accent1" w:themeShade="0000BF"/>
      <w:sz w:val="32"/>
      <w:lang w:eastAsia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52E7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52E7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52E75"/>
    <w:rPr>
      <w:color w:val="0563c1" w:themeColor="hyperlink"/>
      <w:u w:val="single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623FA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B623F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21694E"/>
    <w:pPr>
      <w:ind w:left="720"/>
      <w:contextualSpacing w:val="1"/>
    </w:pPr>
    <w:rPr>
      <w:rFonts w:ascii="Calibri" w:cs="Calibri" w:eastAsia="Calibri" w:hAnsi="Calibri"/>
      <w:lang w:eastAsia="es-CL" w:val="e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69012F"/>
    <w:rPr>
      <w:color w:val="605e5c"/>
      <w:shd w:color="auto" w:fill="e1dfdd" w:val="clear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8176B"/>
    <w:pPr>
      <w:tabs>
        <w:tab w:val="right" w:leader="dot" w:pos="8828"/>
      </w:tabs>
      <w:spacing w:after="100"/>
      <w:ind w:left="440"/>
    </w:pPr>
    <w:rPr>
      <w:b w:val="1"/>
      <w:bCs w:val="1"/>
      <w:noProof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ohJ8xwWEjD9Md4MYM8zmxn8T3g==">CgMxLjAaHwoBMBIaChgICVIUChJ0YWJsZS42amp2Znk3dW4xN3MaHwoBMRIaChgICVIUChJ0YWJsZS5kdHBkbnNycmRuYXEaHwoBMhIaChgICVIUChJ0YWJsZS5rc3dqOHExNmcwZ20aHwoBMxIaChgICVIUChJ0YWJsZS5kb3FkMXgxeGx3dG8yDmguNDBpdG1rcTJ4cGt0Mg5oLnF3dXE5MmYzZnU5ZDIOaC5kNTFsbm94c2dhZjcyDmguamRmZDRsY3psdGlhMg5oLjI0NWQ3N3hqd213ajIOaC5qaWlsdGN4MzcyY3kyDmguOGNnZ2pxN2E4aml1Mg5oLm53b3FvaHZ0OTNzYzIOaC44MGJ0ZXk2OHo2N2MyDmgudGJycnNtMjZrb2FiOAByITF4ZEM2ZGJjd3dlNE1qWTZ3MHFUQl9zblhqamR1RmxK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2019-09-04T23:02:00Z</dcterms:created>
  <dc:creator>Angelica Caceres C.</dc:creator>
</cp:coreProperties>
</file>