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236139" cy="564570"/>
            <wp:effectExtent b="0" l="0" r="0" t="0"/>
            <wp:docPr descr="22" id="2134313449" name="image1.jpg"/>
            <a:graphic>
              <a:graphicData uri="http://schemas.openxmlformats.org/drawingml/2006/picture">
                <pic:pic>
                  <pic:nvPicPr>
                    <pic:cNvPr descr="22" id="0" name="image1.jpg"/>
                    <pic:cNvPicPr preferRelativeResize="0"/>
                  </pic:nvPicPr>
                  <pic:blipFill>
                    <a:blip r:embed="rId7"/>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-13332</wp:posOffset>
                </wp:positionH>
                <wp:positionV relativeFrom="paragraph">
                  <wp:posOffset>508634</wp:posOffset>
                </wp:positionV>
                <wp:extent cx="5623560" cy="1427307"/>
                <wp:effectExtent b="0" l="0" r="0" t="0"/>
                <wp:wrapSquare wrapText="bothSides" distB="45720" distT="45720" distL="114300" distR="114300"/>
                <wp:docPr id="2134313448" name=""/>
                <a:graphic>
                  <a:graphicData uri="http://schemas.microsoft.com/office/word/2010/wordprocessingShape">
                    <wps:wsp>
                      <wps:cNvSpPr/>
                      <wps:cNvPr id="2" name="Shape 2"/>
                      <wps:spPr>
                        <a:xfrm>
                          <a:off x="2543745" y="3077690"/>
                          <a:ext cx="5604510" cy="1404620"/>
                        </a:xfrm>
                        <a:prstGeom prst="rect">
                          <a:avLst/>
                        </a:prstGeom>
                        <a:solidFill>
                          <a:srgbClr val="FFFFFF"/>
                        </a:solid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t xml:space="preserve">INSTITUTO PROFESIONAL DUOC UC - INFORME TÉCNICO </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ESCUELA DE INFORMÁTICA &amp; TELECOMUNICACIONES</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CARRERA INGENIERÍA EN INFORMÁTICA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-13332</wp:posOffset>
                </wp:positionH>
                <wp:positionV relativeFrom="paragraph">
                  <wp:posOffset>508634</wp:posOffset>
                </wp:positionV>
                <wp:extent cx="5623560" cy="1427307"/>
                <wp:effectExtent b="0" l="0" r="0" t="0"/>
                <wp:wrapSquare wrapText="bothSides" distB="45720" distT="45720" distL="114300" distR="114300"/>
                <wp:docPr id="21343134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623560" cy="1427307"/>
                        </a:xfrm>
                        <a:prstGeom prst="rect"/>
                        <a:ln/>
                      </pic:spPr>
                    </pic:pic>
                  </a:graphicData>
                </a:graphic>
              </wp:anchor>
            </w:drawing>
          </mc:Fallback>
        </mc:AlternateConten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INFORME TÉCNICO ADMINISTRADOR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6375.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5"/>
        <w:gridCol w:w="255"/>
        <w:gridCol w:w="3705"/>
        <w:tblGridChange w:id="0">
          <w:tblGrid>
            <w:gridCol w:w="2415"/>
            <w:gridCol w:w="255"/>
            <w:gridCol w:w="3705"/>
          </w:tblGrid>
        </w:tblGridChange>
      </w:tblGrid>
      <w:tr>
        <w:trPr>
          <w:cantSplit w:val="0"/>
          <w:tblHeader w:val="0"/>
        </w:trPr>
        <w:tc>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Módulo</w:t>
            </w:r>
            <w:r w:rsidDel="00000000" w:rsidR="00000000" w:rsidRPr="00000000">
              <w:rPr>
                <w:rtl w:val="0"/>
              </w:rPr>
            </w:r>
          </w:p>
        </w:tc>
        <w:tc>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administrador (adminView)</w:t>
            </w: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Versión</w:t>
            </w:r>
            <w:r w:rsidDel="00000000" w:rsidR="00000000" w:rsidRPr="00000000">
              <w:rPr>
                <w:rtl w:val="0"/>
              </w:rPr>
            </w:r>
          </w:p>
        </w:tc>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Plataforma</w:t>
            </w:r>
            <w:r w:rsidDel="00000000" w:rsidR="00000000" w:rsidRPr="00000000">
              <w:rPr>
                <w:rtl w:val="0"/>
              </w:rPr>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Django con Front-end SPA </w:t>
            </w:r>
            <w:r w:rsidDel="00000000" w:rsidR="00000000" w:rsidRPr="00000000">
              <w:rPr>
                <w:rtl w:val="0"/>
              </w:rPr>
            </w:r>
          </w:p>
        </w:tc>
      </w:tr>
      <w:tr>
        <w:trPr>
          <w:cantSplit w:val="0"/>
          <w:tblHeader w:val="0"/>
        </w:trPr>
        <w:tc>
          <w:tcPr/>
          <w:p w:rsidR="00000000" w:rsidDel="00000000" w:rsidP="00000000" w:rsidRDefault="00000000" w:rsidRPr="00000000" w14:paraId="00000016">
            <w:pPr>
              <w:spacing w:before="0" w:lineRule="auto"/>
              <w:rPr>
                <w:b w:val="1"/>
                <w:bCs w:val="1"/>
              </w:rPr>
            </w:pPr>
            <w:r w:rsidDel="00000000" w:rsidR="00000000" w:rsidRPr="00000000">
              <w:rPr>
                <w:b w:val="1"/>
                <w:bCs w:val="1"/>
                <w:rtl w:val="0"/>
              </w:rPr>
              <w:t xml:space="preserve">Objetivo Principal</w:t>
            </w:r>
          </w:p>
        </w:tc>
        <w:tc>
          <w:tcPr/>
          <w:p w:rsidR="00000000" w:rsidDel="00000000" w:rsidP="00000000" w:rsidRDefault="00000000" w:rsidRPr="00000000" w14:paraId="00000017">
            <w:pPr>
              <w:spacing w:before="0" w:lineRule="auto"/>
              <w:rPr/>
            </w:pPr>
            <w:r w:rsidDel="00000000" w:rsidR="00000000" w:rsidRPr="00000000">
              <w:rPr>
                <w:rtl w:val="0"/>
              </w:rPr>
              <w:t xml:space="preserve">:</w:t>
            </w:r>
          </w:p>
        </w:tc>
        <w:tc>
          <w:tcPr/>
          <w:p w:rsidR="00000000" w:rsidDel="00000000" w:rsidP="00000000" w:rsidRDefault="00000000" w:rsidRPr="00000000" w14:paraId="00000018">
            <w:pPr>
              <w:spacing w:before="0" w:lineRule="auto"/>
              <w:rPr/>
            </w:pPr>
            <w:r w:rsidDel="00000000" w:rsidR="00000000" w:rsidRPr="00000000">
              <w:rPr>
                <w:rtl w:val="0"/>
              </w:rPr>
              <w:t xml:space="preserve">Interfaz para el administrador</w:t>
            </w:r>
          </w:p>
        </w:tc>
      </w:tr>
      <w:tr>
        <w:trPr>
          <w:cantSplit w:val="0"/>
          <w:tblHeader w:val="0"/>
        </w:trPr>
        <w:tc>
          <w:tcPr/>
          <w:p w:rsidR="00000000" w:rsidDel="00000000" w:rsidP="00000000" w:rsidRDefault="00000000" w:rsidRPr="00000000" w14:paraId="00000019">
            <w:pPr>
              <w:spacing w:before="0" w:lineRule="auto"/>
              <w:rPr>
                <w:b w:val="1"/>
                <w:bCs w:val="1"/>
              </w:rPr>
            </w:pPr>
            <w:r w:rsidDel="00000000" w:rsidR="00000000" w:rsidRPr="00000000">
              <w:rPr>
                <w:b w:val="1"/>
                <w:bCs w:val="1"/>
                <w:rtl w:val="0"/>
              </w:rPr>
              <w:t xml:space="preserve">Fecha de Elaboración </w:t>
            </w:r>
          </w:p>
        </w:tc>
        <w:tc>
          <w:tcPr/>
          <w:p w:rsidR="00000000" w:rsidDel="00000000" w:rsidP="00000000" w:rsidRDefault="00000000" w:rsidRPr="00000000" w14:paraId="0000001A">
            <w:pPr>
              <w:spacing w:before="0" w:lineRule="auto"/>
              <w:rPr/>
            </w:pPr>
            <w:r w:rsidDel="00000000" w:rsidR="00000000" w:rsidRPr="00000000">
              <w:rPr>
                <w:rtl w:val="0"/>
              </w:rPr>
              <w:t xml:space="preserve">:</w:t>
            </w:r>
          </w:p>
        </w:tc>
        <w:tc>
          <w:tcPr/>
          <w:p w:rsidR="00000000" w:rsidDel="00000000" w:rsidP="00000000" w:rsidRDefault="00000000" w:rsidRPr="00000000" w14:paraId="0000001B">
            <w:pPr>
              <w:spacing w:before="0" w:lineRule="auto"/>
              <w:rPr/>
            </w:pPr>
            <w:r w:rsidDel="00000000" w:rsidR="00000000" w:rsidRPr="00000000">
              <w:rPr>
                <w:rtl w:val="0"/>
              </w:rPr>
              <w:t xml:space="preserve">15/11/2025</w:t>
            </w:r>
          </w:p>
        </w:tc>
      </w:tr>
      <w:tr>
        <w:trPr>
          <w:cantSplit w:val="0"/>
          <w:trHeight w:val="349" w:hRule="atLeast"/>
          <w:tblHeader w:val="0"/>
        </w:trPr>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2A">
      <w:pPr>
        <w:pStyle w:val="Heading1"/>
        <w:rPr/>
      </w:pPr>
      <w:bookmarkStart w:colFirst="0" w:colLast="0" w:name="_heading=h.4warmxm91b1z" w:id="0"/>
      <w:bookmarkEnd w:id="0"/>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Tabla de contenidos</w:t>
      </w:r>
    </w:p>
    <w:sdt>
      <w:sdtPr>
        <w:id w:val="-937482954"/>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qwuq92f3fu9d">
            <w:r w:rsidDel="00000000" w:rsidR="00000000" w:rsidRPr="00000000">
              <w:rPr>
                <w:b w:val="1"/>
                <w:bCs w:val="1"/>
                <w:color w:val="000000"/>
                <w:u w:val="none"/>
                <w:rtl w:val="0"/>
              </w:rPr>
              <w:t xml:space="preserve">1. INTRODUCCIÓN Y ALCANCE</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b w:val="1"/>
              <w:bCs w:val="1"/>
              <w:color w:val="000000"/>
              <w:u w:val="none"/>
            </w:rPr>
          </w:pPr>
          <w:hyperlink w:anchor="_heading=h.d51lnoxsgaf7">
            <w:r w:rsidDel="00000000" w:rsidR="00000000" w:rsidRPr="00000000">
              <w:rPr>
                <w:b w:val="1"/>
                <w:bCs w:val="1"/>
                <w:color w:val="000000"/>
                <w:u w:val="none"/>
                <w:rtl w:val="0"/>
              </w:rPr>
              <w:t xml:space="preserve">2. ARQUITECTURA DE COMPONENTES Y TECNOLOGÍA</w:t>
              <w:tab/>
              <w:t xml:space="preserve">2</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heading=h.jdfd4lczltia">
            <w:r w:rsidDel="00000000" w:rsidR="00000000" w:rsidRPr="00000000">
              <w:rPr>
                <w:color w:val="000000"/>
                <w:u w:val="none"/>
                <w:rtl w:val="0"/>
              </w:rPr>
              <w:t xml:space="preserve">2.1. Estructura del Directorio (adminView)</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heading=h.245d77xjwmwj">
            <w:r w:rsidDel="00000000" w:rsidR="00000000" w:rsidRPr="00000000">
              <w:rPr>
                <w:b w:val="1"/>
                <w:bCs w:val="1"/>
                <w:color w:val="000000"/>
                <w:u w:val="none"/>
                <w:rtl w:val="0"/>
              </w:rPr>
              <w:t xml:space="preserve">3. LÓGICA DE NEGOCIO Y AUTORIZACIÓN</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heading=h.jiiltcx372cy">
            <w:r w:rsidDel="00000000" w:rsidR="00000000" w:rsidRPr="00000000">
              <w:rPr>
                <w:color w:val="000000"/>
                <w:u w:val="none"/>
                <w:rtl w:val="0"/>
              </w:rPr>
              <w:t xml:space="preserve">3.1. Política de Acceso y Autorización</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heading=h.nwoqohvt93sc">
            <w:r w:rsidDel="00000000" w:rsidR="00000000" w:rsidRPr="00000000">
              <w:rPr>
                <w:color w:val="000000"/>
                <w:u w:val="none"/>
                <w:rtl w:val="0"/>
              </w:rPr>
              <w:t xml:space="preserve">3.2. Endpoints de la API (Operaciones CRUD)</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color w:val="000000"/>
              <w:u w:val="none"/>
            </w:rPr>
          </w:pPr>
          <w:hyperlink w:anchor="_heading=h.ba3rv4ju67yp">
            <w:r w:rsidDel="00000000" w:rsidR="00000000" w:rsidRPr="00000000">
              <w:rPr>
                <w:color w:val="000000"/>
                <w:u w:val="none"/>
                <w:rtl w:val="0"/>
              </w:rPr>
              <w:t xml:space="preserve">3.3. Procesamiento de Datos Sensibles (views.py)</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heading=h.80btey68z67c">
            <w:r w:rsidDel="00000000" w:rsidR="00000000" w:rsidRPr="00000000">
              <w:rPr>
                <w:b w:val="1"/>
                <w:bCs w:val="1"/>
                <w:color w:val="000000"/>
                <w:u w:val="none"/>
                <w:rtl w:val="0"/>
              </w:rPr>
              <w:t xml:space="preserve">4. ARQUITECTURA DEL FRONT-END (SPA)</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heading=h.g8p1v5dxg3ri">
            <w:r w:rsidDel="00000000" w:rsidR="00000000" w:rsidRPr="00000000">
              <w:rPr>
                <w:color w:val="000000"/>
                <w:u w:val="none"/>
                <w:rtl w:val="0"/>
              </w:rPr>
              <w:t xml:space="preserve">4.1. Interfaz Base (admins.html y panel_admin.css)</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heading=h.bx9fa6u95oh8">
            <w:r w:rsidDel="00000000" w:rsidR="00000000" w:rsidRPr="00000000">
              <w:rPr>
                <w:color w:val="000000"/>
                <w:u w:val="none"/>
                <w:rtl w:val="0"/>
              </w:rPr>
              <w:t xml:space="preserve">4.2. Controlador JavaScript (scriptadmins.js)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color w:val="000000"/>
              <w:u w:val="none"/>
            </w:rPr>
          </w:pPr>
          <w:hyperlink w:anchor="_heading=h.tbrrsm26koab">
            <w:r w:rsidDel="00000000" w:rsidR="00000000" w:rsidRPr="00000000">
              <w:rPr>
                <w:b w:val="1"/>
                <w:bCs w:val="1"/>
                <w:color w:val="000000"/>
                <w:u w:val="none"/>
                <w:rtl w:val="0"/>
              </w:rPr>
              <w:t xml:space="preserve">5. SEGURIDAD Y RIESGOS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bookmarkStart w:colFirst="0" w:colLast="0" w:name="_heading=h.qwuq92f3fu9d" w:id="1"/>
      <w:bookmarkEnd w:id="1"/>
      <w:r w:rsidDel="00000000" w:rsidR="00000000" w:rsidRPr="00000000">
        <w:rPr>
          <w:rtl w:val="0"/>
        </w:rPr>
        <w:t xml:space="preserve">1. INTRODUCCIÓN Y ALCANCE</w:t>
      </w:r>
    </w:p>
    <w:p w:rsidR="00000000" w:rsidDel="00000000" w:rsidP="00000000" w:rsidRDefault="00000000" w:rsidRPr="00000000" w14:paraId="00000042">
      <w:pPr>
        <w:spacing w:after="240" w:before="240" w:lineRule="auto"/>
        <w:rPr/>
      </w:pPr>
      <w:r w:rsidDel="00000000" w:rsidR="00000000" w:rsidRPr="00000000">
        <w:rPr>
          <w:rtl w:val="0"/>
        </w:rPr>
        <w:t xml:space="preserve">Este módulo centraliza todas las operaciones de gestión y mantenimiento del sistema. Su diseño se basa en el principio de </w:t>
      </w:r>
      <w:r w:rsidDel="00000000" w:rsidR="00000000" w:rsidRPr="00000000">
        <w:rPr>
          <w:b w:val="1"/>
          <w:bCs w:val="1"/>
          <w:rtl w:val="0"/>
        </w:rPr>
        <w:t xml:space="preserve">separación de preocupaciones</w:t>
      </w:r>
      <w:r w:rsidDel="00000000" w:rsidR="00000000" w:rsidRPr="00000000">
        <w:rPr>
          <w:rtl w:val="0"/>
        </w:rPr>
        <w:t xml:space="preserve">, utilizando un </w:t>
      </w:r>
      <w:r w:rsidDel="00000000" w:rsidR="00000000" w:rsidRPr="00000000">
        <w:rPr>
          <w:b w:val="1"/>
          <w:bCs w:val="1"/>
          <w:rtl w:val="0"/>
        </w:rPr>
        <w:t xml:space="preserve">Front-end SPA</w:t>
      </w:r>
      <w:r w:rsidDel="00000000" w:rsidR="00000000" w:rsidRPr="00000000">
        <w:rPr>
          <w:rtl w:val="0"/>
        </w:rPr>
        <w:t xml:space="preserve"> interactivo para la experiencia del usuario y rutas </w:t>
      </w:r>
      <w:r w:rsidDel="00000000" w:rsidR="00000000" w:rsidRPr="00000000">
        <w:rPr>
          <w:b w:val="1"/>
          <w:bCs w:val="1"/>
          <w:rtl w:val="0"/>
        </w:rPr>
        <w:t xml:space="preserve">API/JSON</w:t>
      </w:r>
      <w:r w:rsidDel="00000000" w:rsidR="00000000" w:rsidRPr="00000000">
        <w:rPr>
          <w:rtl w:val="0"/>
        </w:rPr>
        <w:t xml:space="preserve"> en el </w:t>
      </w:r>
      <w:r w:rsidDel="00000000" w:rsidR="00000000" w:rsidRPr="00000000">
        <w:rPr>
          <w:i w:val="1"/>
          <w:iCs w:val="1"/>
          <w:rtl w:val="0"/>
        </w:rPr>
        <w:t xml:space="preserve">backend</w:t>
      </w:r>
      <w:r w:rsidDel="00000000" w:rsidR="00000000" w:rsidRPr="00000000">
        <w:rPr>
          <w:rtl w:val="0"/>
        </w:rPr>
        <w:t xml:space="preserve"> para la manipulación de datos.</w:t>
      </w:r>
    </w:p>
    <w:p w:rsidR="00000000" w:rsidDel="00000000" w:rsidP="00000000" w:rsidRDefault="00000000" w:rsidRPr="00000000" w14:paraId="00000043">
      <w:pPr>
        <w:spacing w:after="240" w:before="240" w:lineRule="auto"/>
        <w:rPr/>
      </w:pPr>
      <w:r w:rsidDel="00000000" w:rsidR="00000000" w:rsidRPr="00000000">
        <w:rPr>
          <w:rtl w:val="0"/>
        </w:rPr>
        <w:t xml:space="preserve">El alcance incluye la definición de la interfaz de usuario, las políticas de autorización estricta (RBAC) y los </w:t>
      </w:r>
      <w:r w:rsidDel="00000000" w:rsidR="00000000" w:rsidRPr="00000000">
        <w:rPr>
          <w:i w:val="1"/>
          <w:iCs w:val="1"/>
          <w:rtl w:val="0"/>
        </w:rPr>
        <w:t xml:space="preserve">endpoints</w:t>
      </w:r>
      <w:r w:rsidDel="00000000" w:rsidR="00000000" w:rsidRPr="00000000">
        <w:rPr>
          <w:rtl w:val="0"/>
        </w:rPr>
        <w:t xml:space="preserve"> de la API para las operaciones CRUD (Crear, Leer, Actualizar, Eliminar) sobre los recursos principales del sistema (Profesores, Alumnos, Pagos, etc.).</w:t>
      </w:r>
    </w:p>
    <w:p w:rsidR="00000000" w:rsidDel="00000000" w:rsidP="00000000" w:rsidRDefault="00000000" w:rsidRPr="00000000" w14:paraId="00000044">
      <w:pPr>
        <w:pStyle w:val="Heading1"/>
        <w:rPr/>
      </w:pPr>
      <w:bookmarkStart w:colFirst="0" w:colLast="0" w:name="_heading=h.d51lnoxsgaf7" w:id="2"/>
      <w:bookmarkEnd w:id="2"/>
      <w:r w:rsidDel="00000000" w:rsidR="00000000" w:rsidRPr="00000000">
        <w:rPr>
          <w:rtl w:val="0"/>
        </w:rPr>
        <w:t xml:space="preserve">2. ARQUITECTURA DE COMPONENTES Y TECNOLOGÍA</w:t>
      </w:r>
    </w:p>
    <w:p w:rsidR="00000000" w:rsidDel="00000000" w:rsidP="00000000" w:rsidRDefault="00000000" w:rsidRPr="00000000" w14:paraId="00000045">
      <w:pPr>
        <w:rPr/>
      </w:pPr>
      <w:r w:rsidDel="00000000" w:rsidR="00000000" w:rsidRPr="00000000">
        <w:rPr>
          <w:rtl w:val="0"/>
        </w:rPr>
        <w:t xml:space="preserve">El módulo se despliega en </w:t>
      </w:r>
      <w:r w:rsidDel="00000000" w:rsidR="00000000" w:rsidRPr="00000000">
        <w:rPr>
          <w:b w:val="1"/>
          <w:bCs w:val="1"/>
          <w:rtl w:val="0"/>
        </w:rPr>
        <w:t xml:space="preserve">AWS Lightsail</w:t>
      </w:r>
      <w:r w:rsidDel="00000000" w:rsidR="00000000" w:rsidRPr="00000000">
        <w:rPr>
          <w:rtl w:val="0"/>
        </w:rPr>
        <w:t xml:space="preserve"> y utiliza </w:t>
      </w:r>
      <w:r w:rsidDel="00000000" w:rsidR="00000000" w:rsidRPr="00000000">
        <w:rPr>
          <w:b w:val="1"/>
          <w:bCs w:val="1"/>
          <w:rtl w:val="0"/>
        </w:rPr>
        <w:t xml:space="preserve">PostgreSQL</w:t>
      </w:r>
      <w:r w:rsidDel="00000000" w:rsidR="00000000" w:rsidRPr="00000000">
        <w:rPr>
          <w:rtl w:val="0"/>
        </w:rPr>
        <w:t xml:space="preserve"> para la capa de persistencia de datos, tal como el resto del sistema.</w:t>
      </w:r>
    </w:p>
    <w:p w:rsidR="00000000" w:rsidDel="00000000" w:rsidP="00000000" w:rsidRDefault="00000000" w:rsidRPr="00000000" w14:paraId="00000046">
      <w:pPr>
        <w:numPr>
          <w:ilvl w:val="0"/>
          <w:numId w:val="5"/>
        </w:numPr>
        <w:ind w:left="720" w:hanging="360"/>
        <w:rPr>
          <w:u w:val="none"/>
        </w:rPr>
      </w:pPr>
      <w:r w:rsidDel="00000000" w:rsidR="00000000" w:rsidRPr="00000000">
        <w:rPr>
          <w:b w:val="1"/>
          <w:bCs w:val="1"/>
          <w:rtl w:val="0"/>
        </w:rPr>
        <w:t xml:space="preserve">Modelo de Interacción: </w:t>
      </w:r>
      <w:r w:rsidDel="00000000" w:rsidR="00000000" w:rsidRPr="00000000">
        <w:rPr>
          <w:rtl w:val="0"/>
        </w:rPr>
        <w:t xml:space="preserve">El backend (views.py) interactúa con la base de datos a través del ORM de Django. El frontend (</w:t>
      </w:r>
      <w:r w:rsidDel="00000000" w:rsidR="00000000" w:rsidRPr="00000000">
        <w:rPr>
          <w:rtl w:val="0"/>
        </w:rPr>
        <w:t xml:space="preserve">scriptadmins.js</w:t>
      </w:r>
      <w:r w:rsidDel="00000000" w:rsidR="00000000" w:rsidRPr="00000000">
        <w:rPr>
          <w:rtl w:val="0"/>
        </w:rPr>
        <w:t xml:space="preserve">) interactúa con el backend mediante peticiones AJAX (JavaScript asíncrono) para actualizar la vista sin recargar la página.</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heading=h.jdfd4lczltia" w:id="3"/>
      <w:bookmarkEnd w:id="3"/>
      <w:r w:rsidDel="00000000" w:rsidR="00000000" w:rsidRPr="00000000">
        <w:rPr>
          <w:rtl w:val="0"/>
        </w:rPr>
        <w:t xml:space="preserve">2.1. Estructura del Directorio (adminView)</w:t>
      </w:r>
    </w:p>
    <w:p w:rsidR="00000000" w:rsidDel="00000000" w:rsidP="00000000" w:rsidRDefault="00000000" w:rsidRPr="00000000" w14:paraId="00000051">
      <w:pPr>
        <w:rPr/>
      </w:pPr>
      <w:r w:rsidDel="00000000" w:rsidR="00000000" w:rsidRPr="00000000">
        <w:rPr>
          <w:rtl w:val="0"/>
        </w:rPr>
      </w:r>
    </w:p>
    <w:sdt>
      <w:sdtPr>
        <w:lock w:val="contentLocked"/>
        <w:id w:val="-342095645"/>
        <w:tag w:val="goog_rdk_0"/>
      </w:sdtPr>
      <w:sdtContent>
        <w:tbl>
          <w:tblPr>
            <w:tblStyle w:val="Table2"/>
            <w:tblW w:w="11685.0" w:type="dxa"/>
            <w:jc w:val="left"/>
            <w:tblInd w:w="-14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355"/>
            <w:gridCol w:w="7695"/>
            <w:tblGridChange w:id="0">
              <w:tblGrid>
                <w:gridCol w:w="1635"/>
                <w:gridCol w:w="2355"/>
                <w:gridCol w:w="7695"/>
              </w:tblGrid>
            </w:tblGridChange>
          </w:tblGrid>
          <w:tr>
            <w:trPr>
              <w:cantSplit w:val="0"/>
              <w:trHeight w:val="77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Archivo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Descripción del 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views.py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Lógica de Negocio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Contiene las funciones de vista con políticas de autorización estricta y los endpoints de la API (api_...) para operaciones CRUD.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Enrutamiento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 rutas para el dashboard principal y rutas específicas para la API (ej. /api/profesores/crear/).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admins.html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Plantilla SPA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Estructura base del panel, incluyendo la barra lateral y el contenedor dinámico de 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scriptadmins.js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Lógica Front-end ( SPA)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Controla la navegación del sidebar y realiza peticiones AJAX para cargar datos y contenido de forma dinámica</w:t>
                </w:r>
              </w:p>
            </w:tc>
          </w:tr>
          <w:tr>
            <w:trPr>
              <w:cantSplit w:val="0"/>
              <w:trHeight w:val="89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panel_admin.css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Estilos (Estática)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Estilos profesionales para la interfaz, incluyendo diseño responsive y variables CSS.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models.py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 los modelos de datos principales del sistema (User, Payment, Class, etc., importados desde core).</w:t>
                </w:r>
              </w:p>
            </w:tc>
          </w:tr>
        </w:tbl>
      </w:sdtContent>
    </w:sdt>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heading=h.245d77xjwmwj" w:id="4"/>
      <w:bookmarkEnd w:id="4"/>
      <w:r w:rsidDel="00000000" w:rsidR="00000000" w:rsidRPr="00000000">
        <w:rPr>
          <w:rtl w:val="0"/>
        </w:rPr>
        <w:t xml:space="preserve">3. LÓGICA DE NEGOCIO Y AUTORIZACIÓN</w:t>
      </w:r>
    </w:p>
    <w:p w:rsidR="00000000" w:rsidDel="00000000" w:rsidP="00000000" w:rsidRDefault="00000000" w:rsidRPr="00000000" w14:paraId="00000069">
      <w:pPr>
        <w:pStyle w:val="Heading2"/>
        <w:rPr/>
      </w:pPr>
      <w:bookmarkStart w:colFirst="0" w:colLast="0" w:name="_heading=h.jiiltcx372cy" w:id="5"/>
      <w:bookmarkEnd w:id="5"/>
      <w:r w:rsidDel="00000000" w:rsidR="00000000" w:rsidRPr="00000000">
        <w:rPr>
          <w:rtl w:val="0"/>
        </w:rPr>
        <w:t xml:space="preserve">3.1. Política de Acceso y Autorización</w:t>
      </w:r>
    </w:p>
    <w:p w:rsidR="00000000" w:rsidDel="00000000" w:rsidP="00000000" w:rsidRDefault="00000000" w:rsidRPr="00000000" w14:paraId="0000006A">
      <w:pPr>
        <w:rPr/>
      </w:pPr>
      <w:r w:rsidDel="00000000" w:rsidR="00000000" w:rsidRPr="00000000">
        <w:rPr>
          <w:rtl w:val="0"/>
        </w:rPr>
        <w:t xml:space="preserve">Todas las vistas de este módulo están protegidas por doble capa de seguridad:</w:t>
      </w:r>
    </w:p>
    <w:p w:rsidR="00000000" w:rsidDel="00000000" w:rsidP="00000000" w:rsidRDefault="00000000" w:rsidRPr="00000000" w14:paraId="0000006B">
      <w:pPr>
        <w:numPr>
          <w:ilvl w:val="0"/>
          <w:numId w:val="3"/>
        </w:numPr>
        <w:spacing w:after="0" w:afterAutospacing="0"/>
        <w:ind w:left="720" w:hanging="360"/>
        <w:rPr>
          <w:u w:val="none"/>
        </w:rPr>
      </w:pPr>
      <w:r w:rsidDel="00000000" w:rsidR="00000000" w:rsidRPr="00000000">
        <w:rPr>
          <w:rtl w:val="0"/>
        </w:rPr>
        <w:t xml:space="preserve">Autenticación (@login_required): Impide el acceso a cualquier usuario no logueado, heredando la protección global del LoginRequiredMiddleware del módulo de login.</w:t>
      </w:r>
    </w:p>
    <w:p w:rsidR="00000000" w:rsidDel="00000000" w:rsidP="00000000" w:rsidRDefault="00000000" w:rsidRPr="00000000" w14:paraId="0000006C">
      <w:pPr>
        <w:numPr>
          <w:ilvl w:val="0"/>
          <w:numId w:val="3"/>
        </w:numPr>
        <w:spacing w:after="0" w:afterAutospacing="0" w:before="0" w:beforeAutospacing="0"/>
        <w:ind w:left="720" w:hanging="360"/>
        <w:rPr>
          <w:u w:val="none"/>
        </w:rPr>
      </w:pPr>
      <w:r w:rsidDel="00000000" w:rsidR="00000000" w:rsidRPr="00000000">
        <w:rPr>
          <w:rtl w:val="0"/>
        </w:rPr>
        <w:t xml:space="preserve">Autorización Basada en Rol (@user_passes_test(is_admin)):</w:t>
      </w:r>
    </w:p>
    <w:p w:rsidR="00000000" w:rsidDel="00000000" w:rsidP="00000000" w:rsidRDefault="00000000" w:rsidRPr="00000000" w14:paraId="0000006D">
      <w:pPr>
        <w:numPr>
          <w:ilvl w:val="1"/>
          <w:numId w:val="3"/>
        </w:numPr>
        <w:spacing w:after="0" w:afterAutospacing="0" w:before="0" w:beforeAutospacing="0"/>
        <w:ind w:left="1440" w:hanging="360"/>
      </w:pPr>
      <w:r w:rsidDel="00000000" w:rsidR="00000000" w:rsidRPr="00000000">
        <w:rPr>
          <w:rtl w:val="0"/>
        </w:rPr>
        <w:t xml:space="preserve">La función auxiliar is_admin(user) asegura que solo los usuarios con roles específicos (principalmente admin o finance_admin) puedan acceder a las vistas.</w:t>
      </w:r>
    </w:p>
    <w:p w:rsidR="00000000" w:rsidDel="00000000" w:rsidP="00000000" w:rsidRDefault="00000000" w:rsidRPr="00000000" w14:paraId="0000006E">
      <w:pPr>
        <w:numPr>
          <w:ilvl w:val="1"/>
          <w:numId w:val="3"/>
        </w:numPr>
        <w:spacing w:before="0" w:beforeAutospacing="0"/>
        <w:ind w:left="1440" w:hanging="360"/>
      </w:pPr>
      <w:r w:rsidDel="00000000" w:rsidR="00000000" w:rsidRPr="00000000">
        <w:rPr>
          <w:rtl w:val="0"/>
        </w:rPr>
        <w:t xml:space="preserve">Esto implementa el principio de Privilegio Mínimo, asegurando que profesores o alumnos no puedan acceder a rutas de gestión críticas.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heading=h.nwoqohvt93sc" w:id="6"/>
      <w:bookmarkEnd w:id="6"/>
      <w:r w:rsidDel="00000000" w:rsidR="00000000" w:rsidRPr="00000000">
        <w:rPr>
          <w:rtl w:val="0"/>
        </w:rPr>
        <w:t xml:space="preserve">3.2. Endpoints de la API (Operaciones CRUD)</w:t>
      </w:r>
    </w:p>
    <w:p w:rsidR="00000000" w:rsidDel="00000000" w:rsidP="00000000" w:rsidRDefault="00000000" w:rsidRPr="00000000" w14:paraId="00000071">
      <w:pPr>
        <w:rPr/>
      </w:pPr>
      <w:r w:rsidDel="00000000" w:rsidR="00000000" w:rsidRPr="00000000">
        <w:rPr>
          <w:rtl w:val="0"/>
        </w:rPr>
        <w:t xml:space="preserve">El módulo define una amplia gama de endpoints dedicados al manejo de los recursos, facilitando las operaciones asíncronas desde el frontend SPA, entre ellos algunos ejemplos de lo que tenemos.</w:t>
      </w:r>
    </w:p>
    <w:p w:rsidR="00000000" w:rsidDel="00000000" w:rsidP="00000000" w:rsidRDefault="00000000" w:rsidRPr="00000000" w14:paraId="00000072">
      <w:pPr>
        <w:rPr/>
      </w:pPr>
      <w:r w:rsidDel="00000000" w:rsidR="00000000" w:rsidRPr="00000000">
        <w:rPr>
          <w:rtl w:val="0"/>
        </w:rPr>
      </w:r>
    </w:p>
    <w:sdt>
      <w:sdtPr>
        <w:lock w:val="contentLocked"/>
        <w:id w:val="-1676278477"/>
        <w:tag w:val="goog_rdk_1"/>
      </w:sdtPr>
      <w:sdtContent>
        <w:tbl>
          <w:tblPr>
            <w:tblStyle w:val="Table3"/>
            <w:tblW w:w="1023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160"/>
            <w:gridCol w:w="3090"/>
            <w:gridCol w:w="2910"/>
            <w:tblGridChange w:id="0">
              <w:tblGrid>
                <w:gridCol w:w="2070"/>
                <w:gridCol w:w="2160"/>
                <w:gridCol w:w="3090"/>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Recurso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Método 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Función de Vista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Profesores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/api/profesores/crear/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api_crear_profesor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Profesores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PUT/PATCH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/api/profesores/&lt;id&gt;/actualizar/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api_actualizar_profesor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Profesores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/api/profesores/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api_ver_profesores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Alumnos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/api/alumnos/registrar/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api_registrar_alumno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/api/pagos/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api_ver_pagos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Comunicados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/api/comunicados/enviar/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api_enviar_comunicado</w:t>
                </w:r>
                <w:r w:rsidDel="00000000" w:rsidR="00000000" w:rsidRPr="00000000">
                  <w:rPr>
                    <w:rtl w:val="0"/>
                  </w:rPr>
                </w:r>
              </w:p>
            </w:tc>
          </w:tr>
        </w:tbl>
      </w:sdtContent>
    </w:sdt>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heading=h.ba3rv4ju67yp" w:id="7"/>
      <w:bookmarkEnd w:id="7"/>
      <w:r w:rsidDel="00000000" w:rsidR="00000000" w:rsidRPr="00000000">
        <w:rPr>
          <w:rtl w:val="0"/>
        </w:rPr>
        <w:t xml:space="preserve">3.3. Procesamiento de Datos Sensibles (</w:t>
      </w:r>
      <w:r w:rsidDel="00000000" w:rsidR="00000000" w:rsidRPr="00000000">
        <w:rPr>
          <w:rtl w:val="0"/>
        </w:rPr>
        <w:t xml:space="preserve">views.py</w:t>
      </w:r>
      <w:r w:rsidDel="00000000" w:rsidR="00000000" w:rsidRPr="00000000">
        <w:rPr>
          <w:rtl w:val="0"/>
        </w:rPr>
        <w:t xml:space="preserve">)</w:t>
      </w:r>
    </w:p>
    <w:p w:rsidR="00000000" w:rsidDel="00000000" w:rsidP="00000000" w:rsidRDefault="00000000" w:rsidRPr="00000000" w14:paraId="00000091">
      <w:pPr>
        <w:numPr>
          <w:ilvl w:val="0"/>
          <w:numId w:val="2"/>
        </w:numPr>
        <w:spacing w:after="0" w:afterAutospacing="0"/>
        <w:ind w:left="720" w:hanging="360"/>
      </w:pPr>
      <w:r w:rsidDel="00000000" w:rsidR="00000000" w:rsidRPr="00000000">
        <w:rPr>
          <w:rtl w:val="0"/>
        </w:rPr>
        <w:t xml:space="preserve">Contraseñas: La vista de creación de profesores (</w:t>
      </w:r>
      <w:r w:rsidDel="00000000" w:rsidR="00000000" w:rsidRPr="00000000">
        <w:rPr>
          <w:rtl w:val="0"/>
        </w:rPr>
        <w:t xml:space="preserve">api_crear_profesor</w:t>
      </w:r>
      <w:r w:rsidDel="00000000" w:rsidR="00000000" w:rsidRPr="00000000">
        <w:rPr>
          <w:rtl w:val="0"/>
        </w:rPr>
        <w:t xml:space="preserve">) utiliza </w:t>
      </w:r>
      <w:r w:rsidDel="00000000" w:rsidR="00000000" w:rsidRPr="00000000">
        <w:rPr>
          <w:rtl w:val="0"/>
        </w:rPr>
        <w:t xml:space="preserve">make_password</w:t>
      </w:r>
      <w:r w:rsidDel="00000000" w:rsidR="00000000" w:rsidRPr="00000000">
        <w:rPr>
          <w:rtl w:val="0"/>
        </w:rPr>
        <w:t xml:space="preserve">() de Django para asegurar que las contraseñas se almacenan siempre hasheadas (cifradas) antes de ser guardadas en la base de datos.</w:t>
      </w:r>
    </w:p>
    <w:p w:rsidR="00000000" w:rsidDel="00000000" w:rsidP="00000000" w:rsidRDefault="00000000" w:rsidRPr="00000000" w14:paraId="00000092">
      <w:pPr>
        <w:numPr>
          <w:ilvl w:val="0"/>
          <w:numId w:val="2"/>
        </w:numPr>
        <w:spacing w:before="0" w:beforeAutospacing="0"/>
        <w:ind w:left="720" w:hanging="360"/>
      </w:pPr>
      <w:r w:rsidDel="00000000" w:rsidR="00000000" w:rsidRPr="00000000">
        <w:rPr>
          <w:rtl w:val="0"/>
        </w:rPr>
        <w:t xml:space="preserve">Comunicaciones: La función </w:t>
      </w:r>
      <w:r w:rsidDel="00000000" w:rsidR="00000000" w:rsidRPr="00000000">
        <w:rPr>
          <w:rtl w:val="0"/>
        </w:rPr>
        <w:t xml:space="preserve">api_enviar_comunicado</w:t>
      </w:r>
      <w:r w:rsidDel="00000000" w:rsidR="00000000" w:rsidRPr="00000000">
        <w:rPr>
          <w:rtl w:val="0"/>
        </w:rPr>
        <w:t xml:space="preserve"> hace uso de </w:t>
      </w:r>
      <w:r w:rsidDel="00000000" w:rsidR="00000000" w:rsidRPr="00000000">
        <w:rPr>
          <w:rtl w:val="0"/>
        </w:rPr>
        <w:t xml:space="preserve">send_mail</w:t>
      </w:r>
      <w:r w:rsidDel="00000000" w:rsidR="00000000" w:rsidRPr="00000000">
        <w:rPr>
          <w:rtl w:val="0"/>
        </w:rPr>
        <w:t xml:space="preserve"> para integrar la funcionalidad de comunicación del sistema.</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bookmarkStart w:colFirst="0" w:colLast="0" w:name="_heading=h.80btey68z67c" w:id="8"/>
      <w:bookmarkEnd w:id="8"/>
      <w:r w:rsidDel="00000000" w:rsidR="00000000" w:rsidRPr="00000000">
        <w:rPr>
          <w:rtl w:val="0"/>
        </w:rPr>
        <w:t xml:space="preserve">4. ARQUITECTURA DEL FRONT-END (SPA)</w:t>
      </w:r>
    </w:p>
    <w:p w:rsidR="00000000" w:rsidDel="00000000" w:rsidP="00000000" w:rsidRDefault="00000000" w:rsidRPr="00000000" w14:paraId="0000009A">
      <w:pPr>
        <w:pStyle w:val="Heading2"/>
        <w:rPr/>
      </w:pPr>
      <w:bookmarkStart w:colFirst="0" w:colLast="0" w:name="_heading=h.g8p1v5dxg3ri" w:id="9"/>
      <w:bookmarkEnd w:id="9"/>
      <w:r w:rsidDel="00000000" w:rsidR="00000000" w:rsidRPr="00000000">
        <w:rPr>
          <w:rtl w:val="0"/>
        </w:rPr>
        <w:t xml:space="preserve">4.1. Interfaz Base (admins.html y </w:t>
      </w:r>
      <w:r w:rsidDel="00000000" w:rsidR="00000000" w:rsidRPr="00000000">
        <w:rPr>
          <w:rtl w:val="0"/>
        </w:rPr>
        <w:t xml:space="preserve">panel_admin.css</w:t>
      </w:r>
      <w:r w:rsidDel="00000000" w:rsidR="00000000" w:rsidRPr="00000000">
        <w:rPr>
          <w:rtl w:val="0"/>
        </w:rPr>
        <w:t xml:space="preserve">)</w:t>
      </w:r>
    </w:p>
    <w:p w:rsidR="00000000" w:rsidDel="00000000" w:rsidP="00000000" w:rsidRDefault="00000000" w:rsidRPr="00000000" w14:paraId="0000009B">
      <w:pPr>
        <w:numPr>
          <w:ilvl w:val="0"/>
          <w:numId w:val="1"/>
        </w:numPr>
        <w:spacing w:after="0" w:afterAutospacing="0"/>
        <w:ind w:left="720" w:hanging="360"/>
      </w:pPr>
      <w:r w:rsidDel="00000000" w:rsidR="00000000" w:rsidRPr="00000000">
        <w:rPr>
          <w:rtl w:val="0"/>
        </w:rPr>
        <w:t xml:space="preserve">Estructura: La plantilla admins.html define el layout principal (sidebar, topbar, contenedor de contenido) y un formulario de cierre de sesión dedicado que garantiza el envío del token CSRF.</w:t>
      </w:r>
    </w:p>
    <w:p w:rsidR="00000000" w:rsidDel="00000000" w:rsidP="00000000" w:rsidRDefault="00000000" w:rsidRPr="00000000" w14:paraId="0000009C">
      <w:pPr>
        <w:numPr>
          <w:ilvl w:val="0"/>
          <w:numId w:val="1"/>
        </w:numPr>
        <w:spacing w:before="0" w:beforeAutospacing="0"/>
        <w:ind w:left="720" w:hanging="360"/>
      </w:pPr>
      <w:r w:rsidDel="00000000" w:rsidR="00000000" w:rsidRPr="00000000">
        <w:rPr>
          <w:rtl w:val="0"/>
        </w:rPr>
        <w:t xml:space="preserve">Diseño Profesional: </w:t>
      </w:r>
      <w:r w:rsidDel="00000000" w:rsidR="00000000" w:rsidRPr="00000000">
        <w:rPr>
          <w:rtl w:val="0"/>
        </w:rPr>
        <w:t xml:space="preserve">panel_admin.css</w:t>
      </w:r>
      <w:r w:rsidDel="00000000" w:rsidR="00000000" w:rsidRPr="00000000">
        <w:rPr>
          <w:rtl w:val="0"/>
        </w:rPr>
        <w:t xml:space="preserve"> establece una paleta de colores coherente y un diseño responsive con CSS Grid, utilizando fuentes como Poppins para la tipografía corporativa.</w:t>
      </w:r>
    </w:p>
    <w:p w:rsidR="00000000" w:rsidDel="00000000" w:rsidP="00000000" w:rsidRDefault="00000000" w:rsidRPr="00000000" w14:paraId="0000009D">
      <w:pPr>
        <w:pStyle w:val="Heading2"/>
        <w:rPr/>
      </w:pPr>
      <w:bookmarkStart w:colFirst="0" w:colLast="0" w:name="_heading=h.bx9fa6u95oh8" w:id="10"/>
      <w:bookmarkEnd w:id="10"/>
      <w:r w:rsidDel="00000000" w:rsidR="00000000" w:rsidRPr="00000000">
        <w:rPr>
          <w:rtl w:val="0"/>
        </w:rPr>
        <w:t xml:space="preserve">4.2. Controlador JavaScript (</w:t>
      </w:r>
      <w:r w:rsidDel="00000000" w:rsidR="00000000" w:rsidRPr="00000000">
        <w:rPr>
          <w:rtl w:val="0"/>
        </w:rPr>
        <w:t xml:space="preserve">scriptadmins.js</w:t>
      </w: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t xml:space="preserve">El archivo </w:t>
      </w:r>
      <w:r w:rsidDel="00000000" w:rsidR="00000000" w:rsidRPr="00000000">
        <w:rPr>
          <w:rtl w:val="0"/>
        </w:rPr>
        <w:t xml:space="preserve">scriptadmins.js</w:t>
      </w:r>
      <w:r w:rsidDel="00000000" w:rsidR="00000000" w:rsidRPr="00000000">
        <w:rPr>
          <w:rtl w:val="0"/>
        </w:rPr>
        <w:t xml:space="preserve"> convierte la interfaz en una Aplicación de Página Única (SPA) al gestionar la navegación y la carga de contenido:</w:t>
      </w:r>
    </w:p>
    <w:p w:rsidR="00000000" w:rsidDel="00000000" w:rsidP="00000000" w:rsidRDefault="00000000" w:rsidRPr="00000000" w14:paraId="0000009F">
      <w:pPr>
        <w:numPr>
          <w:ilvl w:val="0"/>
          <w:numId w:val="4"/>
        </w:numPr>
        <w:spacing w:after="0" w:afterAutospacing="0"/>
        <w:ind w:left="720" w:hanging="360"/>
      </w:pPr>
      <w:r w:rsidDel="00000000" w:rsidR="00000000" w:rsidRPr="00000000">
        <w:rPr>
          <w:rtl w:val="0"/>
        </w:rPr>
        <w:t xml:space="preserve">Navegación Asíncrona: Utiliza listeners en el sidebar para interceptar clics y cargar el contenido de las secciones (tablero, profesores, estudiantes, etc.) mediante peticiones asíncronas, en lugar de recargar la página completa.</w:t>
      </w:r>
    </w:p>
    <w:p w:rsidR="00000000" w:rsidDel="00000000" w:rsidP="00000000" w:rsidRDefault="00000000" w:rsidRPr="00000000" w14:paraId="000000A0">
      <w:pPr>
        <w:numPr>
          <w:ilvl w:val="0"/>
          <w:numId w:val="4"/>
        </w:numPr>
        <w:spacing w:after="0" w:afterAutospacing="0" w:before="0" w:beforeAutospacing="0"/>
        <w:ind w:left="720" w:hanging="360"/>
      </w:pPr>
      <w:r w:rsidDel="00000000" w:rsidR="00000000" w:rsidRPr="00000000">
        <w:rPr>
          <w:rtl w:val="0"/>
        </w:rPr>
        <w:t xml:space="preserve">Manejo del Estado: Modifica el contenido del contenedor principal (main-content) y el título (topbar-title) para reflejar la sección actual, sin perder el estado de la aplicación.</w:t>
      </w:r>
    </w:p>
    <w:p w:rsidR="00000000" w:rsidDel="00000000" w:rsidP="00000000" w:rsidRDefault="00000000" w:rsidRPr="00000000" w14:paraId="000000A1">
      <w:pPr>
        <w:numPr>
          <w:ilvl w:val="0"/>
          <w:numId w:val="4"/>
        </w:numPr>
        <w:spacing w:after="0" w:afterAutospacing="0" w:before="0" w:beforeAutospacing="0"/>
        <w:ind w:left="720" w:hanging="360"/>
      </w:pPr>
      <w:r w:rsidDel="00000000" w:rsidR="00000000" w:rsidRPr="00000000">
        <w:rPr>
          <w:rtl w:val="0"/>
        </w:rPr>
        <w:t xml:space="preserve">Gestión de APIs: Contiene funciones auxiliares (</w:t>
      </w:r>
      <w:r w:rsidDel="00000000" w:rsidR="00000000" w:rsidRPr="00000000">
        <w:rPr>
          <w:rtl w:val="0"/>
        </w:rPr>
        <w:t xml:space="preserve">getCSRFToken</w:t>
      </w:r>
      <w:r w:rsidDel="00000000" w:rsidR="00000000" w:rsidRPr="00000000">
        <w:rPr>
          <w:rtl w:val="0"/>
        </w:rPr>
        <w:t xml:space="preserve">()) que son esenciales para asegurar que todas las peticiones POST/PUT/DELETE realizadas a los endpoints de la API de Django incluyan el token CSRF, previniendo ataques CSRF.</w:t>
      </w:r>
    </w:p>
    <w:p w:rsidR="00000000" w:rsidDel="00000000" w:rsidP="00000000" w:rsidRDefault="00000000" w:rsidRPr="00000000" w14:paraId="000000A2">
      <w:pPr>
        <w:numPr>
          <w:ilvl w:val="0"/>
          <w:numId w:val="4"/>
        </w:numPr>
        <w:spacing w:before="0" w:beforeAutospacing="0"/>
        <w:ind w:left="720" w:hanging="360"/>
      </w:pPr>
      <w:r w:rsidDel="00000000" w:rsidR="00000000" w:rsidRPr="00000000">
        <w:rPr>
          <w:rtl w:val="0"/>
        </w:rPr>
        <w:t xml:space="preserve">Lógica Condicional de Carga: Utiliza una estructura switch para determinar qué función de carga de datos (ej. </w:t>
      </w:r>
      <w:r w:rsidDel="00000000" w:rsidR="00000000" w:rsidRPr="00000000">
        <w:rPr>
          <w:rtl w:val="0"/>
        </w:rPr>
        <w:t xml:space="preserve">cargarProfesores</w:t>
      </w:r>
      <w:r w:rsidDel="00000000" w:rsidR="00000000" w:rsidRPr="00000000">
        <w:rPr>
          <w:rtl w:val="0"/>
        </w:rPr>
        <w:t xml:space="preserve">(), cargarVerPagos()) debe ejecutarse para cada sección.</w:t>
      </w: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rPr/>
      </w:pPr>
      <w:bookmarkStart w:colFirst="0" w:colLast="0" w:name="_heading=h.tbrrsm26koab" w:id="11"/>
      <w:bookmarkEnd w:id="11"/>
      <w:r w:rsidDel="00000000" w:rsidR="00000000" w:rsidRPr="00000000">
        <w:rPr>
          <w:rtl w:val="0"/>
        </w:rPr>
        <w:t xml:space="preserve">5. SEGURIDAD Y RIESGOS</w:t>
      </w:r>
    </w:p>
    <w:p w:rsidR="00000000" w:rsidDel="00000000" w:rsidP="00000000" w:rsidRDefault="00000000" w:rsidRPr="00000000" w14:paraId="000000A8">
      <w:pPr>
        <w:rPr/>
      </w:pPr>
      <w:r w:rsidDel="00000000" w:rsidR="00000000" w:rsidRPr="00000000">
        <w:rPr>
          <w:rtl w:val="0"/>
        </w:rPr>
      </w:r>
    </w:p>
    <w:sdt>
      <w:sdtPr>
        <w:lock w:val="contentLocked"/>
        <w:id w:val="-1608063415"/>
        <w:tag w:val="goog_rdk_2"/>
      </w:sdtPr>
      <w:sdtContent>
        <w:tbl>
          <w:tblPr>
            <w:tblStyle w:val="Table4"/>
            <w:tblW w:w="1147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2715"/>
            <w:gridCol w:w="6750"/>
            <w:tblGridChange w:id="0">
              <w:tblGrid>
                <w:gridCol w:w="2010"/>
                <w:gridCol w:w="2715"/>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Riesgo (Amenaza)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 Mitigación Implementada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Acceso No Autorizado por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Crítico (Modificación/Fuga de datos sensibles).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Doble Autorización Estricta (@login_required y @user_passes_test(is_admin)) en todas las funciones de views.py que exponen la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Modificación de Datos por AJAX/CSRF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 (Daño a la integridad de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Token CSRF forzado en el backend de Django y recuperado/enviado activamente por la función </w:t>
                </w:r>
                <w:r w:rsidDel="00000000" w:rsidR="00000000" w:rsidRPr="00000000">
                  <w:rPr>
                    <w:rtl w:val="0"/>
                  </w:rPr>
                  <w:t xml:space="preserve">getCSRFToken</w:t>
                </w:r>
                <w:r w:rsidDel="00000000" w:rsidR="00000000" w:rsidRPr="00000000">
                  <w:rPr>
                    <w:rtl w:val="0"/>
                  </w:rPr>
                  <w:t xml:space="preserve">() en </w:t>
                </w:r>
                <w:r w:rsidDel="00000000" w:rsidR="00000000" w:rsidRPr="00000000">
                  <w:rPr>
                    <w:rtl w:val="0"/>
                  </w:rPr>
                  <w:t xml:space="preserve">scriptadmins.js</w:t>
                </w:r>
                <w:r w:rsidDel="00000000" w:rsidR="00000000" w:rsidRPr="00000000">
                  <w:rPr>
                    <w:rtl w:val="0"/>
                  </w:rPr>
                  <w:t xml:space="preserve"> para todas las peticiones de modificación.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Exposición de Sesión por Caché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Alto (Riesgo de 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Política Anti-Caching Estricta definida por el middleware (heredada del módulo de login) para el panel del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Inyección SQL / XSS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Crítico (Compromiso total del 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Uso exclusivo del ORM de Django en todas las operaciones de la API (views.py), lo que previene por defecto la inyección SQL. La sanitización de datos en el frontend debe ser una práctica estándar.</w:t>
                </w:r>
              </w:p>
            </w:tc>
          </w:tr>
        </w:tbl>
      </w:sdtContent>
    </w:sdt>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footerReference r:id="rId9" w:type="default"/>
      <w:pgSz w:h="15840" w:w="12240" w:orient="portrait"/>
      <w:pgMar w:bottom="1701" w:top="1701" w:left="1701" w:right="1701" w:header="850" w:footer="96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6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6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before="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mallCaps w:val="1"/>
    </w:rPr>
  </w:style>
  <w:style w:type="paragraph" w:styleId="Heading2">
    <w:name w:val="heading 2"/>
    <w:basedOn w:val="Normal"/>
    <w:next w:val="Normal"/>
    <w:pPr>
      <w:keepNext w:val="1"/>
      <w:keepLines w:val="1"/>
    </w:pPr>
    <w:rPr>
      <w:rFonts w:ascii="Calibri" w:cs="Calibri" w:eastAsia="Calibri" w:hAnsi="Calibri"/>
      <w:b w:val="1"/>
      <w:bCs w:val="1"/>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B35B51"/>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B35B51"/>
  </w:style>
  <w:style w:type="paragraph" w:styleId="Piedepgina">
    <w:name w:val="footer"/>
    <w:basedOn w:val="Normal"/>
    <w:link w:val="PiedepginaCar"/>
    <w:uiPriority w:val="99"/>
    <w:unhideWhenUsed w:val="1"/>
    <w:rsid w:val="00B35B51"/>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B35B51"/>
  </w:style>
  <w:style w:type="paragraph" w:styleId="Sinespaciado">
    <w:name w:val="No Spacing"/>
    <w:link w:val="SinespaciadoCar"/>
    <w:uiPriority w:val="1"/>
    <w:qFormat w:val="1"/>
    <w:rsid w:val="00B35B51"/>
    <w:pPr>
      <w:spacing w:after="0" w:line="240" w:lineRule="auto"/>
    </w:pPr>
    <w:rPr>
      <w:rFonts w:eastAsiaTheme="minorEastAsia"/>
      <w:lang w:eastAsia="es-ES"/>
    </w:rPr>
  </w:style>
  <w:style w:type="character" w:styleId="SinespaciadoCar" w:customStyle="1">
    <w:name w:val="Sin espaciado Car"/>
    <w:basedOn w:val="Fuentedeprrafopredeter"/>
    <w:link w:val="Sinespaciado"/>
    <w:uiPriority w:val="1"/>
    <w:rsid w:val="00B35B51"/>
    <w:rPr>
      <w:rFonts w:eastAsiaTheme="minorEastAsia"/>
      <w:lang w:eastAsia="es-ES"/>
    </w:rPr>
  </w:style>
  <w:style w:type="table" w:styleId="Tablaconcuadrcula">
    <w:name w:val="Table Grid"/>
    <w:basedOn w:val="Tablanormal"/>
    <w:uiPriority w:val="39"/>
    <w:rsid w:val="00240BC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tulo1Car" w:customStyle="1">
    <w:name w:val="Título 1 Car"/>
    <w:basedOn w:val="Fuentedeprrafopredeter"/>
    <w:link w:val="Ttulo1"/>
    <w:uiPriority w:val="9"/>
    <w:rsid w:val="004A601E"/>
    <w:rPr>
      <w:rFonts w:asciiTheme="majorHAnsi" w:cstheme="majorBidi" w:eastAsiaTheme="majorEastAsia" w:hAnsiTheme="majorHAnsi"/>
      <w:b w:val="1"/>
      <w:caps w:val="1"/>
      <w:szCs w:val="32"/>
    </w:rPr>
  </w:style>
  <w:style w:type="character" w:styleId="Ttulo2Car" w:customStyle="1">
    <w:name w:val="Título 2 Car"/>
    <w:basedOn w:val="Fuentedeprrafopredeter"/>
    <w:link w:val="Ttulo2"/>
    <w:uiPriority w:val="9"/>
    <w:rsid w:val="00052E75"/>
    <w:rPr>
      <w:rFonts w:asciiTheme="majorHAnsi" w:cstheme="majorBidi" w:eastAsiaTheme="majorEastAsia" w:hAnsiTheme="majorHAnsi"/>
      <w:b w:val="1"/>
      <w:szCs w:val="26"/>
    </w:rPr>
  </w:style>
  <w:style w:type="paragraph" w:styleId="TtuloTDC">
    <w:name w:val="TOC Heading"/>
    <w:basedOn w:val="Ttulo1"/>
    <w:next w:val="Normal"/>
    <w:uiPriority w:val="39"/>
    <w:unhideWhenUsed w:val="1"/>
    <w:qFormat w:val="1"/>
    <w:rsid w:val="00052E75"/>
    <w:pPr>
      <w:spacing w:before="240" w:line="259" w:lineRule="auto"/>
      <w:outlineLvl w:val="9"/>
    </w:pPr>
    <w:rPr>
      <w:b w:val="0"/>
      <w:caps w:val="0"/>
      <w:color w:val="2e74b5" w:themeColor="accent1" w:themeShade="0000BF"/>
      <w:sz w:val="32"/>
      <w:lang w:eastAsia="es-ES"/>
    </w:rPr>
  </w:style>
  <w:style w:type="paragraph" w:styleId="TDC1">
    <w:name w:val="toc 1"/>
    <w:basedOn w:val="Normal"/>
    <w:next w:val="Normal"/>
    <w:autoRedefine w:val="1"/>
    <w:uiPriority w:val="39"/>
    <w:unhideWhenUsed w:val="1"/>
    <w:rsid w:val="00052E75"/>
    <w:pPr>
      <w:spacing w:after="100"/>
    </w:pPr>
  </w:style>
  <w:style w:type="paragraph" w:styleId="TDC2">
    <w:name w:val="toc 2"/>
    <w:basedOn w:val="Normal"/>
    <w:next w:val="Normal"/>
    <w:autoRedefine w:val="1"/>
    <w:uiPriority w:val="39"/>
    <w:unhideWhenUsed w:val="1"/>
    <w:rsid w:val="00052E75"/>
    <w:pPr>
      <w:spacing w:after="100"/>
      <w:ind w:left="220"/>
    </w:pPr>
  </w:style>
  <w:style w:type="character" w:styleId="Hipervnculo">
    <w:name w:val="Hyperlink"/>
    <w:basedOn w:val="Fuentedeprrafopredeter"/>
    <w:uiPriority w:val="99"/>
    <w:unhideWhenUsed w:val="1"/>
    <w:rsid w:val="00052E75"/>
    <w:rPr>
      <w:color w:val="0563c1" w:themeColor="hyperlink"/>
      <w:u w:val="single"/>
    </w:rPr>
  </w:style>
  <w:style w:type="character" w:styleId="Ttulo4Car" w:customStyle="1">
    <w:name w:val="Título 4 Car"/>
    <w:basedOn w:val="Fuentedeprrafopredeter"/>
    <w:link w:val="Ttulo4"/>
    <w:uiPriority w:val="9"/>
    <w:semiHidden w:val="1"/>
    <w:rsid w:val="00B623FA"/>
    <w:rPr>
      <w:rFonts w:asciiTheme="majorHAnsi" w:cstheme="majorBidi" w:eastAsiaTheme="majorEastAsia" w:hAnsiTheme="majorHAnsi"/>
      <w:i w:val="1"/>
      <w:iCs w:val="1"/>
      <w:color w:val="2e74b5" w:themeColor="accent1" w:themeShade="0000BF"/>
    </w:rPr>
  </w:style>
  <w:style w:type="character" w:styleId="Ttulo3Car" w:customStyle="1">
    <w:name w:val="Título 3 Car"/>
    <w:basedOn w:val="Fuentedeprrafopredeter"/>
    <w:link w:val="Ttulo3"/>
    <w:uiPriority w:val="9"/>
    <w:rsid w:val="00B623FA"/>
    <w:rPr>
      <w:rFonts w:asciiTheme="majorHAnsi" w:cstheme="majorBidi" w:eastAsiaTheme="majorEastAsia" w:hAnsiTheme="majorHAnsi"/>
      <w:color w:val="1f4d78" w:themeColor="accent1" w:themeShade="00007F"/>
      <w:sz w:val="24"/>
      <w:szCs w:val="24"/>
    </w:rPr>
  </w:style>
  <w:style w:type="paragraph" w:styleId="Prrafodelista">
    <w:name w:val="List Paragraph"/>
    <w:basedOn w:val="Normal"/>
    <w:uiPriority w:val="34"/>
    <w:qFormat w:val="1"/>
    <w:rsid w:val="0021694E"/>
    <w:pPr>
      <w:ind w:left="720"/>
      <w:contextualSpacing w:val="1"/>
    </w:pPr>
    <w:rPr>
      <w:rFonts w:ascii="Calibri" w:cs="Calibri" w:eastAsia="Calibri" w:hAnsi="Calibri"/>
      <w:lang w:eastAsia="es-CL" w:val="es"/>
    </w:rPr>
  </w:style>
  <w:style w:type="character" w:styleId="Mencinsinresolver">
    <w:name w:val="Unresolved Mention"/>
    <w:basedOn w:val="Fuentedeprrafopredeter"/>
    <w:uiPriority w:val="99"/>
    <w:semiHidden w:val="1"/>
    <w:unhideWhenUsed w:val="1"/>
    <w:rsid w:val="0069012F"/>
    <w:rPr>
      <w:color w:val="605e5c"/>
      <w:shd w:color="auto" w:fill="e1dfdd" w:val="clear"/>
    </w:rPr>
  </w:style>
  <w:style w:type="paragraph" w:styleId="TDC3">
    <w:name w:val="toc 3"/>
    <w:basedOn w:val="Normal"/>
    <w:next w:val="Normal"/>
    <w:autoRedefine w:val="1"/>
    <w:uiPriority w:val="39"/>
    <w:unhideWhenUsed w:val="1"/>
    <w:rsid w:val="00A8176B"/>
    <w:pPr>
      <w:tabs>
        <w:tab w:val="right" w:leader="dot" w:pos="8828"/>
      </w:tabs>
      <w:spacing w:after="100"/>
      <w:ind w:left="440"/>
    </w:pPr>
    <w:rPr>
      <w:b w:val="1"/>
      <w:bCs w:val="1"/>
      <w:noProof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45oJAbuNDNCvErfIihD4de0ljw==">CgMxLjAaHwoBMBIaChgICVIUChJ0YWJsZS5kdHBkbnNycmRuYXEaHwoBMRIaChgICVIUChJ0YWJsZS5rc3dqOHExNmcwZ20aHwoBMhIaChgICVIUChJ0YWJsZS5kb3FkMXgxeGx3dG8yDmguNHdhcm14bTkxYjF6Mg5oLnF3dXE5MmYzZnU5ZDIOaC5kNTFsbm94c2dhZjcyDmguamRmZDRsY3psdGlhMg5oLjI0NWQ3N3hqd213ajIOaC5qaWlsdGN4MzcyY3kyDmgubndvcW9odnQ5M3NjMg5oLmJhM3J2NGp1Njd5cDIOaC44MGJ0ZXk2OHo2N2MyDmguZzhwMXY1ZHhnM3JpMg5oLmJ4OWZhNnU5NW9oODIOaC50YnJyc20yNmtvYWI4AHIhMXhkQzZkYmN3d2U0TWpZNncwcVRCX3NuWGpqZHVGbE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2019-09-04T23:02:00Z</dcterms:created>
  <dc:creator>Angelica Caceres C.</dc:creator>
</cp:coreProperties>
</file>