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"/>
        <w:spacing w:after="280" w:before="0"/>
      </w:pPr>
      <w:bookmarkStart w:id="0" w:name="1"/>
      <w:bookmarkEnd w:id="0"/>
      <w:r>
        <w:rPr/>
        <w:t>1 ОБЩИЕ ПОЛОЖЕНИЯ</w:t>
      </w:r>
    </w:p>
    <w:p>
      <w:pPr>
        <w:pStyle w:val="style30"/>
      </w:pPr>
      <w:r>
        <w:rPr/>
        <w:t>УКАЗАНИЯ ГОСТ:</w:t>
        <w:br/>
        <w:t>1) полное наименование системы и ее условное обозначение;</w:t>
        <w:br/>
        <w:t xml:space="preserve">2) шифр темы или шифр (номер) договора; </w:t>
        <w:br/>
        <w:t xml:space="preserve">3) наименование предприятий (объединений) разработчика и заказчика (пользователя) системы и их реквизиты; </w:t>
        <w:br/>
        <w:t xml:space="preserve">4) перечень документов, на основании которых создается система, кем и когда утверждены эти документы; </w:t>
        <w:br/>
        <w:t xml:space="preserve">5) плановые сроки начала и окончания работы по созданию системы; </w:t>
        <w:br/>
        <w:t xml:space="preserve">6) сведения об источниках и порядке финансирования работ; </w:t>
        <w:br/>
        <w:t xml:space="preserve">7)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 </w:t>
      </w:r>
    </w:p>
    <w:p>
      <w:pPr>
        <w:pStyle w:val="style3"/>
      </w:pPr>
      <w:bookmarkStart w:id="1" w:name="1_1"/>
      <w:bookmarkEnd w:id="1"/>
      <w:r>
        <w:rPr/>
        <w:t>1.1 Полное наименование системы и ее условное обозначение</w:t>
      </w:r>
    </w:p>
    <w:p>
      <w:pPr>
        <w:pStyle w:val="style30"/>
      </w:pPr>
      <w:r>
        <w:rPr/>
        <w:t>ПРИМЕР СОДЕРЖАНИЯ:</w:t>
        <w:br/>
        <w:t>Полное наименование системы: Единая автоматизированная система учета кадров всех государственных предприятий "АС Кадры".</w:t>
        <w:br/>
        <w:t xml:space="preserve">Краткое наименование системы: АС Кадры. </w:t>
      </w:r>
    </w:p>
    <w:p>
      <w:pPr>
        <w:pStyle w:val="style3"/>
      </w:pPr>
      <w:bookmarkStart w:id="2" w:name="1_2"/>
      <w:bookmarkEnd w:id="2"/>
      <w:r>
        <w:rPr/>
        <w:t>1.2 Номер договора (контракта)</w:t>
      </w:r>
    </w:p>
    <w:p>
      <w:pPr>
        <w:pStyle w:val="style30"/>
      </w:pPr>
      <w:r>
        <w:rPr/>
        <w:t>ПРИМЕР СОДЕРЖАНИЯ:</w:t>
        <w:br/>
        <w:t>Шифр темы: АИС-КА-ФА-07</w:t>
        <w:br/>
        <w:t xml:space="preserve">Номер контракта: №1/11-11-11-001 от 11.11.2007. </w:t>
      </w:r>
    </w:p>
    <w:p>
      <w:pPr>
        <w:pStyle w:val="style3"/>
      </w:pPr>
      <w:bookmarkStart w:id="3" w:name="1_3"/>
      <w:bookmarkEnd w:id="3"/>
      <w:r>
        <w:rPr/>
        <w:t>1.3 Наименования организации-заказчика и организаций-участников работ</w:t>
      </w:r>
    </w:p>
    <w:p>
      <w:pPr>
        <w:pStyle w:val="style30"/>
      </w:pPr>
      <w:r>
        <w:rPr/>
        <w:t>ПРИМЕР СОДЕРЖАНИЯ:</w:t>
        <w:br/>
        <w:t>Заказчиком системы является Федеральное агентство "Государственные Кадры".</w:t>
        <w:br/>
        <w:t>Адрес заказчика: 111000 г. Москва, Красная площадь, д.1.</w:t>
        <w:br/>
        <w:t>Разработчиком системы является ООО "Крупнософт".</w:t>
        <w:br/>
        <w:t xml:space="preserve">Адрес разработчика: 222000 г. Москва, Лубянка, д.1. </w:t>
      </w:r>
    </w:p>
    <w:p>
      <w:pPr>
        <w:pStyle w:val="style3"/>
      </w:pPr>
      <w:bookmarkStart w:id="4" w:name="1_4"/>
      <w:bookmarkEnd w:id="4"/>
      <w:r>
        <w:rPr/>
        <w:t>1.4 Перечень документов, на основании которых создается система</w:t>
      </w:r>
    </w:p>
    <w:p>
      <w:pPr>
        <w:pStyle w:val="style30"/>
      </w:pPr>
      <w:r>
        <w:rPr/>
        <w:t>ПРИМЕР СОДЕРЖАНИЯ (берется из технических требований на конкурс):</w:t>
        <w:br/>
        <w:t>Основанием для разработки АС "Кадры" являются следующие документы и нормативные акты:</w:t>
        <w:br/>
        <w:t>– Государственный контракт №1/11-11-11-001 от 11.11.2007 года на выполнение работ по выполнению первого этапа работ по созданию Единой автоматизированной системы учета кадров всех государственных предприятий "АС Кадры";</w:t>
        <w:br/>
        <w:t>– Федеральный закон от 01 июля 2006 г. N 555-ФЗ «Управление государственными кадрами»;</w:t>
        <w:br/>
        <w:t>– Постановление Правительства РФ от 01 января 2000 г. N 11.11 «О федеральной целевой программе "Электронные кадры (2002 - 2009 годы)»;</w:t>
        <w:br/>
        <w:t xml:space="preserve">– Концепция информатизации федерального агентства "Государственные кадры" на 2000-2010 годы. </w:t>
      </w:r>
    </w:p>
    <w:p>
      <w:pPr>
        <w:pStyle w:val="style3"/>
      </w:pPr>
      <w:bookmarkStart w:id="5" w:name="1_5"/>
      <w:bookmarkEnd w:id="5"/>
      <w:r>
        <w:rPr/>
        <w:t>1.5 Плановые сроки начала и окончания работы по созданию системы</w:t>
      </w:r>
    </w:p>
    <w:p>
      <w:pPr>
        <w:pStyle w:val="style30"/>
      </w:pPr>
      <w:r>
        <w:rPr/>
        <w:t>ПРИМЕР СОДЕРЖАНИЯ (берется из технических требований на конкурс):</w:t>
        <w:br/>
        <w:t xml:space="preserve">Плановый срок начала работ по созданию Единой автоматизированной системы учета кадров всех государственных предприятий "АС Кадры" – 01 апреля 2007 года. </w:t>
        <w:br/>
        <w:t xml:space="preserve">Плановый срок окончания работ по созданию Единой автоматизированной системы учета кадров всех государственных предприятий "АС Кадры" – 15 декабря 2007 года. </w:t>
      </w:r>
    </w:p>
    <w:p>
      <w:pPr>
        <w:pStyle w:val="style3"/>
      </w:pPr>
      <w:bookmarkStart w:id="6" w:name="1_6"/>
      <w:bookmarkEnd w:id="6"/>
      <w:r>
        <w:rPr/>
        <w:t>1.6 Источники и порядок финансирования работ</w:t>
      </w:r>
    </w:p>
    <w:p>
      <w:pPr>
        <w:pStyle w:val="style30"/>
      </w:pPr>
      <w:r>
        <w:rPr/>
        <w:t>ПРИМЕР СОДЕРЖАНИЯ (берется из технических требований на конкурс):</w:t>
        <w:br/>
        <w:t>Источником финансирования является бюджет Российской Федерации.</w:t>
        <w:br/>
        <w:t xml:space="preserve">Порядок финансирования определяется условиями Госконтракта. </w:t>
      </w:r>
    </w:p>
    <w:p>
      <w:pPr>
        <w:pStyle w:val="style3"/>
      </w:pPr>
      <w:bookmarkStart w:id="7" w:name="1_7"/>
      <w:bookmarkEnd w:id="7"/>
      <w:r>
        <w:rPr/>
        <w:t>1.7 Порядок оформления и предъявления заказчику результатов работ по созданию системы</w:t>
      </w:r>
    </w:p>
    <w:p>
      <w:pPr>
        <w:pStyle w:val="style30"/>
      </w:pPr>
      <w:r>
        <w:rPr/>
        <w:t>ФОРМАЛЬНОЕ СОДЕРЖАНИЕ:</w:t>
        <w:br/>
        <w:t xml:space="preserve">Система передается в виде функционирующего комплекса на базе средств вычислительной техники Заказчика и Исполнителя в сроки, установленные Госконтрактом. Приемка системы осуществляется комиссией в составе уполномоченных представителей Заказчика и Исполнителя. </w:t>
        <w:br/>
        <w:t xml:space="preserve">Порядок предъявления системы, ее испытаний и окончательной приемки определен в п.6 настоящего ЧТЗ. Совместно с предъявлением системы производится сдача разработанного Исполнителем комплекта документации согласно п.8 настоящего ЧТЗ. </w:t>
      </w:r>
    </w:p>
    <w:p>
      <w:pPr>
        <w:pStyle w:val="style3"/>
      </w:pPr>
      <w:bookmarkStart w:id="8" w:name="1_8"/>
      <w:bookmarkEnd w:id="8"/>
      <w:r>
        <w:rPr/>
        <w:t>1.8 Перечень нормативно-технических документов, методических материалов, использованных при разработке ТЗ</w:t>
      </w:r>
    </w:p>
    <w:p>
      <w:pPr>
        <w:pStyle w:val="style30"/>
      </w:pPr>
      <w:r>
        <w:rPr/>
        <w:t>ФОРМАЛЬНОЕ СОДЕРЖАНИЕ (берется из технических требований на конкурс):</w:t>
        <w:br/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  <w:br/>
        <w:t>– ГОСТ 19.201-78. ТЕХНИЧЕСКОЕ ЗАДАНИЕ. ТРЕБОВАНИЯ К СОДЕРЖАНИЮ И ОФОРМЛЕНИЮ;</w:t>
        <w:br/>
        <w:t>– ГОСТ 34.601-90. Комплекс стандартов на автоматизированные системы. Автоматизированные системы. Стадии создания;</w:t>
        <w:br/>
        <w:t>– 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  <w:br/>
        <w:t>–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>
      <w:pPr>
        <w:pStyle w:val="style3"/>
      </w:pPr>
      <w:bookmarkStart w:id="9" w:name="1_9"/>
      <w:bookmarkEnd w:id="9"/>
      <w:r>
        <w:rPr/>
        <w:t>1.9 Определения, обозначения и сокращения</w:t>
      </w:r>
    </w:p>
    <w:p>
      <w:pPr>
        <w:pStyle w:val="style30"/>
      </w:pPr>
      <w:r>
        <w:rPr/>
        <w:t xml:space="preserve">ПРИМЕР СОДЕРЖАНИЯ: </w:t>
      </w:r>
    </w:p>
    <w:tbl>
      <w:tblPr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</w:tblBorders>
        <w:tblInd w:type="dxa" w:w="-113"/>
      </w:tblPr>
      <w:tblGrid>
        <w:gridCol w:w="3190"/>
        <w:gridCol w:w="3190"/>
        <w:gridCol w:w="3818"/>
      </w:tblGrid>
      <w:tr>
        <w:trPr>
          <w:cantSplit w:val="false"/>
        </w:trPr>
        <w:tc>
          <w:tcPr>
            <w:tcW w:type="dxa" w:w="319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b/>
                <w:bCs/>
              </w:rPr>
              <w:t>N</w:t>
            </w:r>
          </w:p>
        </w:tc>
        <w:tc>
          <w:tcPr>
            <w:tcW w:type="dxa" w:w="319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b/>
                <w:bCs/>
              </w:rPr>
              <w:t>Сокращение</w:t>
            </w:r>
          </w:p>
        </w:tc>
        <w:tc>
          <w:tcPr>
            <w:tcW w:type="dxa" w:w="38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b/>
                <w:bCs/>
              </w:rPr>
              <w:t>Расшифровка</w:t>
            </w:r>
          </w:p>
        </w:tc>
      </w:tr>
      <w:tr>
        <w:trPr>
          <w:cantSplit w:val="false"/>
        </w:trPr>
        <w:tc>
          <w:tcPr>
            <w:tcW w:type="dxa" w:w="319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1</w:t>
            </w:r>
          </w:p>
        </w:tc>
        <w:tc>
          <w:tcPr>
            <w:tcW w:type="dxa" w:w="319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ФА</w:t>
            </w:r>
          </w:p>
        </w:tc>
        <w:tc>
          <w:tcPr>
            <w:tcW w:type="dxa" w:w="38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Федеральное агентство</w:t>
            </w:r>
          </w:p>
        </w:tc>
      </w:tr>
      <w:tr>
        <w:trPr>
          <w:cantSplit w:val="false"/>
        </w:trPr>
        <w:tc>
          <w:tcPr>
            <w:tcW w:type="dxa" w:w="319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2</w:t>
            </w:r>
          </w:p>
        </w:tc>
        <w:tc>
          <w:tcPr>
            <w:tcW w:type="dxa" w:w="319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ТЗ</w:t>
            </w:r>
          </w:p>
        </w:tc>
        <w:tc>
          <w:tcPr>
            <w:tcW w:type="dxa" w:w="38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Техническое задание</w:t>
            </w:r>
          </w:p>
        </w:tc>
      </w:tr>
      <w:tr>
        <w:trPr>
          <w:cantSplit w:val="false"/>
        </w:trPr>
        <w:tc>
          <w:tcPr>
            <w:tcW w:type="dxa" w:w="319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3</w:t>
            </w:r>
          </w:p>
        </w:tc>
        <w:tc>
          <w:tcPr>
            <w:tcW w:type="dxa" w:w="319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АИС</w:t>
            </w:r>
          </w:p>
        </w:tc>
        <w:tc>
          <w:tcPr>
            <w:tcW w:type="dxa" w:w="38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Автоматизированная информационная система</w:t>
            </w:r>
          </w:p>
        </w:tc>
      </w:tr>
    </w:tbl>
    <w:p>
      <w:pPr>
        <w:pStyle w:val="style30"/>
      </w:pPr>
      <w:r>
        <w:rPr>
          <w:b/>
          <w:sz w:val="32"/>
          <w:szCs w:val="32"/>
        </w:rPr>
        <w:t xml:space="preserve">  </w:t>
      </w:r>
      <w:bookmarkStart w:id="10" w:name="2"/>
      <w:bookmarkEnd w:id="10"/>
      <w:r>
        <w:rPr>
          <w:b/>
          <w:sz w:val="32"/>
          <w:szCs w:val="32"/>
        </w:rPr>
        <w:t>2 НАЗНАЧЕНИЕ И ЦЕЛИ СОЗДАНИЯ СИСТЕМЫ</w:t>
      </w:r>
    </w:p>
    <w:p>
      <w:pPr>
        <w:pStyle w:val="style30"/>
      </w:pPr>
      <w:r>
        <w:rPr/>
        <w:t>УКАЗАНИЯ ГОСТ:</w:t>
        <w:br/>
        <w:t xml:space="preserve">1) назначение системы; </w:t>
        <w:br/>
        <w:t xml:space="preserve">2) цели создания системы. </w:t>
      </w:r>
    </w:p>
    <w:p>
      <w:pPr>
        <w:pStyle w:val="style3"/>
      </w:pPr>
      <w:bookmarkStart w:id="11" w:name="2_1"/>
      <w:bookmarkEnd w:id="11"/>
      <w:r>
        <w:rPr/>
        <w:t>2.1 Назначение системы</w:t>
      </w:r>
    </w:p>
    <w:p>
      <w:pPr>
        <w:pStyle w:val="style30"/>
      </w:pPr>
      <w:r>
        <w:rPr/>
        <w:t>УКАЗАНИЯ ГОСТ:</w:t>
        <w:br/>
        <w:t xml:space="preserve">В подразделе «Назначение системы» указывают вид автоматизируемой деятельности (управление, проектирование и т. п.) и перечень объектов автоматизации (объектов), на которых предполагается ее использовать. </w:t>
      </w:r>
    </w:p>
    <w:p>
      <w:pPr>
        <w:pStyle w:val="style30"/>
      </w:pPr>
      <w:r>
        <w:rPr/>
        <w:t>ПРИМЕР СОДЕРЖАНИЯ:</w:t>
        <w:br/>
        <w:t>АИС «Кадры» предназначена для комплексного информационно-аналитического обеспечения процессов федерального агентства "Государственные Кадры", в части исполнения следующих процессов:</w:t>
        <w:br/>
        <w:t xml:space="preserve">- планирование структуры организаций, штатных расписаний и кадровых политик; </w:t>
        <w:br/>
        <w:t xml:space="preserve">- произведение расчета заработной платы; </w:t>
        <w:br/>
        <w:t xml:space="preserve">- оперативного учета движения кадров; </w:t>
        <w:br/>
        <w:t xml:space="preserve">- ведение административного документооборота по персоналу и учету труда, аттестации и определению потребностей (обучение, повышение квалификации) работников; </w:t>
        <w:br/>
        <w:t xml:space="preserve">- рекрутинг персонала на вакантные должности; </w:t>
        <w:br/>
        <w:t xml:space="preserve">- ведение архивов без ограничения сроков давности; </w:t>
        <w:br/>
        <w:t xml:space="preserve">- публиковать открытую часть информации системы гражданам Российской Федерации. </w:t>
        <w:br/>
        <w:t xml:space="preserve">АИС «Кадры» предполагается использовать в Федеральном агентстве "Государственные кадры", и в его территориальных органах, задействованных в исполнении вышеперечисленных процессов. </w:t>
      </w:r>
    </w:p>
    <w:p>
      <w:pPr>
        <w:pStyle w:val="style3"/>
      </w:pPr>
      <w:bookmarkStart w:id="12" w:name="2_2"/>
      <w:bookmarkEnd w:id="12"/>
      <w:r>
        <w:rPr/>
        <w:t>2.2 Цели создания системы</w:t>
      </w:r>
    </w:p>
    <w:p>
      <w:pPr>
        <w:pStyle w:val="style30"/>
      </w:pPr>
      <w:r>
        <w:rPr/>
        <w:t>УКАЗАНИЯ ГОСТ:</w:t>
        <w:br/>
        <w:t xml:space="preserve">В подразделе «Цели создания системы» 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оценки достижения целей создания системы. </w:t>
      </w:r>
    </w:p>
    <w:p>
      <w:pPr>
        <w:pStyle w:val="style30"/>
      </w:pPr>
      <w:r>
        <w:rPr/>
        <w:t>Обычно данный подраздел содержит как формальное, так и реальное описание достигаемых целей.</w:t>
        <w:br/>
        <w:t>ПРИМЕР СОДЕРЖАНИЯ:</w:t>
        <w:br/>
        <w:t>Основными целями создания АИС «Кадры» являются:</w:t>
        <w:br/>
        <w:t>- Замещение существующей информационной системы, которая не предоставляет возможность комплексного информационно-аналитического обеспечения процессов, перечисленных выше, измененных в связи с вводом новых правил управления кадрами в марте 2007 года. Существующая информационная система является морально устаревшей, не отвечает современным требованиям, предъявляемым к информационным системам (разработана под ОС DOS), в связи с чем, ее дальнейшее развитие нецелесообразно.</w:t>
        <w:br/>
        <w:t xml:space="preserve">- Повышение эффективности исполнения процессов, перечисленных выше, путем сокращения непроизводительных и дублирующих операций, операций, выполняемых «вручную», оптимизации информационного взаимодействие участников процессов. </w:t>
        <w:br/>
        <w:t>- Повышение качества принятия управленческих решений за счет оперативности представления, полноты, достоверности и удобства форматов отображения информации;</w:t>
        <w:br/>
        <w:t xml:space="preserve">- Повышение информационной открытости и прозрачности деятельности органов Федерального агентства "Государственные кадры", повышение удобства и комфорта (снижение финансовых и временных затрат) физических и юридических лиц при получении информации о деятельности агентства, и его услугах. </w:t>
      </w:r>
    </w:p>
    <w:p>
      <w:pPr>
        <w:pStyle w:val="style30"/>
      </w:pPr>
      <w:r>
        <w:rPr/>
        <w:t>Для реализации поставленных целей система должна решать следующие задачи:</w:t>
        <w:br/>
        <w:t>- Ввод данных реестров;</w:t>
        <w:br/>
        <w:t>- Редактирование данных реестров;</w:t>
        <w:br/>
        <w:t>- Построение аналитических отчетов и выписок;</w:t>
        <w:br/>
        <w:t>- Интегрироваться с существующими АИС других государственных органов;</w:t>
        <w:br/>
        <w:t xml:space="preserve">- т.п.; </w:t>
      </w:r>
    </w:p>
    <w:p>
      <w:pPr>
        <w:pStyle w:val="style3"/>
      </w:pPr>
      <w:bookmarkStart w:id="13" w:name="3"/>
      <w:bookmarkEnd w:id="13"/>
      <w:r>
        <w:rPr/>
        <w:t>3 ХАРАКТЕРИСТИКА ОБЪЕКТА АВТОМАТИЗАЦИИ</w:t>
      </w:r>
    </w:p>
    <w:p>
      <w:pPr>
        <w:pStyle w:val="style30"/>
      </w:pPr>
      <w:r>
        <w:rPr/>
        <w:t>УКАЗАНИЯ ГОСТ:</w:t>
        <w:br/>
        <w:t xml:space="preserve">1) краткие сведения об объекте автоматизации или ссылки на документы, содержащие такую информацию; </w:t>
        <w:br/>
        <w:t xml:space="preserve">2) сведения об условиях эксплуатации объекта автоматизации и характеристиках окружающей среды. </w:t>
      </w:r>
    </w:p>
    <w:p>
      <w:pPr>
        <w:pStyle w:val="style30"/>
      </w:pPr>
      <w:r>
        <w:rPr/>
        <w:t>ПРИМЕР СОДЕРЖАНИЯ:</w:t>
        <w:br/>
        <w:t>Объектом автоматизации являются процессы по управлению государственными кадрами, а также контроль эффективности выполнения указанных процессов.</w:t>
        <w:br/>
        <w:t>Процессы управления государственными кадрами включают в себя:</w:t>
        <w:br/>
        <w:t xml:space="preserve">- планирование структуры организаций, штатных расписаний и кадровых политик; </w:t>
        <w:br/>
        <w:t xml:space="preserve">- произведение расчета заработной платы; </w:t>
        <w:br/>
        <w:t xml:space="preserve">- оперативного учета движения кадров; </w:t>
        <w:br/>
        <w:t xml:space="preserve">- ведение административного документооборота по персоналу и учету труда, аттестации и определению потребностей (обучение, повышение квалификации) работников; </w:t>
        <w:br/>
        <w:t xml:space="preserve">- рекрутинг персонала на вакантные должности; </w:t>
        <w:br/>
        <w:t xml:space="preserve">- ведение архивов без ограничения сроков давности; </w:t>
        <w:br/>
        <w:t xml:space="preserve">- публикация открытой части информации системы населению. </w:t>
      </w:r>
    </w:p>
    <w:p>
      <w:pPr>
        <w:pStyle w:val="style30"/>
      </w:pPr>
      <w:r>
        <w:rPr/>
        <w:t>Данные процессы осуществляются следующими специалистами:</w:t>
        <w:br/>
        <w:t>- Экономистами планово-экономического отдела или отдела труда и заработной платы;</w:t>
        <w:br/>
        <w:t>- Инспекторами отделов кадров и менеджерами по персоналу;</w:t>
        <w:br/>
        <w:t>- Руководителями различного уровня, в т.ч. и высшим руководством;</w:t>
        <w:br/>
        <w:t>- Табельщиками и сотрудниками табельных бюро;</w:t>
        <w:br/>
        <w:t xml:space="preserve">- Бухгалтерами расчетной части и главными бухгалтерами предприятий. </w:t>
      </w:r>
    </w:p>
    <w:p>
      <w:pPr>
        <w:pStyle w:val="style30"/>
      </w:pPr>
      <w:r>
        <w:rPr/>
        <w:t xml:space="preserve">Основные задачи, функции и полномочия Федерального агентства определены Положением, утвержденным постановлением от 01 января 2000 года № 333. </w:t>
      </w:r>
    </w:p>
    <w:p>
      <w:pPr>
        <w:pStyle w:val="style30"/>
      </w:pPr>
      <w:r>
        <w:rPr/>
        <w:t xml:space="preserve">Также в этом разделе можно описать </w:t>
      </w:r>
      <w:r>
        <w:rPr>
          <w:rStyle w:val="style20"/>
        </w:rPr>
        <w:t>"Существующее программное обеспечение":</w:t>
      </w:r>
      <w:r>
        <w:rPr/>
        <w:br/>
        <w:t>ПРИМЕР СОДЕРЖАНИЯ:</w:t>
        <w:br/>
        <w:t>В настоящий момент в федеральном агентстве в области управления государственными кадрами и смежных областях разработаны и внедрены следующие информационные системы:</w:t>
        <w:br/>
        <w:t>- Система расчета заработной платы;</w:t>
        <w:br/>
        <w:t>- Система документооборота;</w:t>
        <w:br/>
        <w:t xml:space="preserve">- Реестр сотрудников. </w:t>
      </w:r>
    </w:p>
    <w:p>
      <w:pPr>
        <w:pStyle w:val="style30"/>
      </w:pPr>
      <w:r>
        <w:rPr>
          <w:rStyle w:val="style20"/>
        </w:rPr>
        <w:t>Система расчета заработной платы</w:t>
      </w:r>
      <w:r>
        <w:rPr/>
        <w:br/>
        <w:t>Система реализована сотрудниками Федерального агентства.</w:t>
        <w:br/>
        <w:t>Система используется бухгалтерами расчетной части и главными бухгалтерами предприятий.</w:t>
        <w:br/>
        <w:t xml:space="preserve">Система реализует следующие функции: ... </w:t>
      </w:r>
    </w:p>
    <w:p>
      <w:pPr>
        <w:pStyle w:val="style30"/>
      </w:pPr>
      <w:r>
        <w:rPr>
          <w:rStyle w:val="style20"/>
        </w:rPr>
        <w:t>Система документооборота</w:t>
      </w:r>
      <w:r>
        <w:rPr/>
        <w:br/>
        <w:t>Система реализована сотрудниками Федерального агентства.</w:t>
        <w:br/>
        <w:t>Система используется экономистами планово-экономического отдела.</w:t>
        <w:br/>
        <w:t xml:space="preserve">Система реализует следующие функции: ... </w:t>
      </w:r>
    </w:p>
    <w:p>
      <w:pPr>
        <w:pStyle w:val="style30"/>
      </w:pPr>
      <w:r>
        <w:rPr>
          <w:rStyle w:val="style20"/>
        </w:rPr>
        <w:t>Реестр сотрудников</w:t>
      </w:r>
      <w:r>
        <w:rPr/>
        <w:br/>
        <w:t>Реестр сотрудников ведется инспекторами отделов кадров и менеджерами по персоналу.</w:t>
        <w:br/>
        <w:t xml:space="preserve">Реестр реализует следующие функции: ... </w:t>
      </w:r>
    </w:p>
    <w:p>
      <w:pPr>
        <w:pStyle w:val="style30"/>
      </w:pPr>
      <w:r>
        <w:rPr/>
        <w:t xml:space="preserve">Также в этом разделе можно описать </w:t>
      </w:r>
      <w:r>
        <w:rPr>
          <w:rStyle w:val="style20"/>
        </w:rPr>
        <w:t>"Существующее техническое обеспечение":</w:t>
      </w:r>
      <w:r>
        <w:rPr/>
        <w:br/>
        <w:t>ПРИМЕР СОДЕРЖАНИЯ:</w:t>
        <w:br/>
        <w:t xml:space="preserve">Телекоммуникационная инфраструктура развернута на базе оборудования, принадлежащего Федеральному агентству "Государственные кадры". </w:t>
        <w:br/>
        <w:t>Каждый районный отдел агентства имеет выделенный сервер БД.</w:t>
        <w:br/>
        <w:t xml:space="preserve">Все серверы БД объединены в единую телекоммуникационную сеть по выделенным линиям с пропускной способностью 1 Мб/сек. </w:t>
      </w:r>
    </w:p>
    <w:p>
      <w:pPr>
        <w:pStyle w:val="style30"/>
      </w:pPr>
      <w:r>
        <w:rPr/>
        <w:t xml:space="preserve">Также в этом разделе можно описать </w:t>
      </w:r>
      <w:r>
        <w:rPr>
          <w:rStyle w:val="style20"/>
        </w:rPr>
        <w:t>"Существующее нормативно-правовое обеспечение":</w:t>
      </w:r>
      <w:r>
        <w:rPr/>
        <w:br/>
        <w:t>ПРИМЕР СОДЕРЖАНИЯ:</w:t>
        <w:br/>
        <w:t>Существующее нормативно-правовое обеспечение составляют следующие федеральные и областные нормативные правовые акты:</w:t>
        <w:br/>
        <w:t>– Конституция Российской Федерации;</w:t>
        <w:br/>
        <w:t>– Гражданский кодекс Российской Федерации;</w:t>
        <w:br/>
        <w:t xml:space="preserve">- т.д. </w:t>
      </w:r>
    </w:p>
    <w:p>
      <w:pPr>
        <w:pStyle w:val="style30"/>
      </w:pPr>
      <w:r>
        <w:rPr/>
        <w:t xml:space="preserve">Также в этом разделе можно добавить </w:t>
      </w:r>
      <w:r>
        <w:rPr>
          <w:rStyle w:val="style20"/>
        </w:rPr>
        <w:t>"Описание процессов федерального агентства":</w:t>
      </w:r>
      <w:r>
        <w:rPr/>
        <w:br/>
        <w:t>ПРИМЕР СОДЕРЖАНИЯ:</w:t>
        <w:br/>
        <w:t xml:space="preserve">Участники процесса 1: Процесс приема сотрудника на работу </w:t>
      </w:r>
    </w:p>
    <w:tbl>
      <w:tblPr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</w:tblBorders>
        <w:tblInd w:type="dxa" w:w="-113"/>
      </w:tblPr>
      <w:tblGrid>
        <w:gridCol w:w="2016"/>
        <w:gridCol w:w="2025"/>
        <w:gridCol w:w="2025"/>
        <w:gridCol w:w="2026"/>
        <w:gridCol w:w="2055"/>
      </w:tblGrid>
      <w:tr>
        <w:trPr>
          <w:cantSplit w:val="false"/>
        </w:trPr>
        <w:tc>
          <w:tcPr>
            <w:tcW w:type="dxa" w:w="201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b/>
                <w:bCs/>
              </w:rPr>
              <w:t>N</w:t>
            </w:r>
          </w:p>
        </w:tc>
        <w:tc>
          <w:tcPr>
            <w:tcW w:type="dxa" w:w="202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b/>
                <w:bCs/>
              </w:rPr>
              <w:t>Наименование подразделения</w:t>
            </w:r>
          </w:p>
        </w:tc>
        <w:tc>
          <w:tcPr>
            <w:tcW w:type="dxa" w:w="202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b/>
                <w:bCs/>
              </w:rPr>
              <w:t>Выполняемые действия</w:t>
            </w:r>
          </w:p>
        </w:tc>
        <w:tc>
          <w:tcPr>
            <w:tcW w:type="dxa" w:w="202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b/>
                <w:bCs/>
              </w:rPr>
              <w:t>Используемые ресурсы</w:t>
            </w:r>
          </w:p>
        </w:tc>
        <w:tc>
          <w:tcPr>
            <w:tcW w:type="dxa" w:w="205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>
        <w:trPr>
          <w:cantSplit w:val="false"/>
        </w:trPr>
        <w:tc>
          <w:tcPr>
            <w:tcW w:type="dxa" w:w="201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1</w:t>
            </w:r>
          </w:p>
        </w:tc>
        <w:tc>
          <w:tcPr>
            <w:tcW w:type="dxa" w:w="202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Отдел кадров</w:t>
            </w:r>
          </w:p>
        </w:tc>
        <w:tc>
          <w:tcPr>
            <w:tcW w:type="dxa" w:w="202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Проведение собеседования</w:t>
            </w:r>
          </w:p>
        </w:tc>
        <w:tc>
          <w:tcPr>
            <w:tcW w:type="dxa" w:w="202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Сотрудник отдела кадров</w:t>
            </w:r>
          </w:p>
        </w:tc>
        <w:tc>
          <w:tcPr>
            <w:tcW w:type="dxa" w:w="205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Возможно привлечение технических специалистов</w:t>
            </w:r>
          </w:p>
        </w:tc>
      </w:tr>
      <w:tr>
        <w:trPr>
          <w:cantSplit w:val="false"/>
        </w:trPr>
        <w:tc>
          <w:tcPr>
            <w:tcW w:type="dxa" w:w="201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2</w:t>
            </w:r>
          </w:p>
        </w:tc>
        <w:tc>
          <w:tcPr>
            <w:tcW w:type="dxa" w:w="202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Отдел кадров</w:t>
            </w:r>
          </w:p>
        </w:tc>
        <w:tc>
          <w:tcPr>
            <w:tcW w:type="dxa" w:w="202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Прием документов</w:t>
            </w:r>
          </w:p>
        </w:tc>
        <w:tc>
          <w:tcPr>
            <w:tcW w:type="dxa" w:w="202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Сотрудник отдела кадров</w:t>
            </w:r>
          </w:p>
        </w:tc>
        <w:tc>
          <w:tcPr>
            <w:tcW w:type="dxa" w:w="205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type="dxa" w:w="201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3</w:t>
            </w:r>
          </w:p>
        </w:tc>
        <w:tc>
          <w:tcPr>
            <w:tcW w:type="dxa" w:w="202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Служба безопасности</w:t>
            </w:r>
          </w:p>
        </w:tc>
        <w:tc>
          <w:tcPr>
            <w:tcW w:type="dxa" w:w="202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Проверка подлинности поданных документов</w:t>
            </w:r>
          </w:p>
        </w:tc>
        <w:tc>
          <w:tcPr>
            <w:tcW w:type="dxa" w:w="202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Сотрудники службы безопасности</w:t>
            </w:r>
          </w:p>
        </w:tc>
        <w:tc>
          <w:tcPr>
            <w:tcW w:type="dxa" w:w="205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Возможны запросы дополнительной информации</w:t>
            </w:r>
          </w:p>
        </w:tc>
      </w:tr>
      <w:tr>
        <w:trPr>
          <w:cantSplit w:val="false"/>
        </w:trPr>
        <w:tc>
          <w:tcPr>
            <w:tcW w:type="dxa" w:w="201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4</w:t>
            </w:r>
          </w:p>
        </w:tc>
        <w:tc>
          <w:tcPr>
            <w:tcW w:type="dxa" w:w="202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...</w:t>
            </w:r>
          </w:p>
        </w:tc>
        <w:tc>
          <w:tcPr>
            <w:tcW w:type="dxa" w:w="202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...</w:t>
            </w:r>
          </w:p>
        </w:tc>
        <w:tc>
          <w:tcPr>
            <w:tcW w:type="dxa" w:w="202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...</w:t>
            </w:r>
          </w:p>
        </w:tc>
        <w:tc>
          <w:tcPr>
            <w:tcW w:type="dxa" w:w="205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...</w:t>
            </w:r>
          </w:p>
        </w:tc>
      </w:tr>
    </w:tbl>
    <w:p>
      <w:pPr>
        <w:pStyle w:val="style30"/>
      </w:pPr>
      <w:r>
        <w:rPr/>
        <w:t xml:space="preserve">  </w:t>
      </w:r>
    </w:p>
    <w:p>
      <w:pPr>
        <w:pStyle w:val="style30"/>
      </w:pPr>
      <w:r>
        <w:rPr/>
        <w:t xml:space="preserve">Схема инфрормационного взаимодействия процесса 1: </w:t>
        <w:br/>
      </w:r>
      <w:r>
        <w:rPr>
          <w:drawing>
            <wp:inline distB="0" distL="0" distR="0" distT="0">
              <wp:extent cx="4682490" cy="1719580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82490" cy="17195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/>
        <w:br/>
        <w:t xml:space="preserve">рисунок 1: </w:t>
      </w:r>
      <w:r>
        <w:rPr>
          <w:rStyle w:val="style21"/>
        </w:rPr>
        <w:t>Схема информационного взаимодействия процесса 1.</w:t>
      </w:r>
      <w:r>
        <w:rPr/>
        <w:br/>
        <w:t xml:space="preserve">Описание реквизитов документов: </w:t>
        <w:br/>
        <w:t xml:space="preserve">Описание реквизитов документа 1: Паспорт соискателя </w:t>
      </w:r>
    </w:p>
    <w:tbl>
      <w:tblPr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</w:tblBorders>
        <w:tblInd w:type="dxa" w:w="-113"/>
      </w:tblPr>
      <w:tblGrid>
        <w:gridCol w:w="3379"/>
        <w:gridCol w:w="3379"/>
        <w:gridCol w:w="3389"/>
      </w:tblGrid>
      <w:tr>
        <w:trPr>
          <w:cantSplit w:val="false"/>
        </w:trPr>
        <w:tc>
          <w:tcPr>
            <w:tcW w:type="dxa" w:w="337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b/>
                <w:bCs/>
              </w:rPr>
              <w:t xml:space="preserve">№ </w:t>
            </w:r>
            <w:r>
              <w:rPr>
                <w:b/>
                <w:bCs/>
              </w:rPr>
              <w:t>п/п</w:t>
            </w:r>
          </w:p>
        </w:tc>
        <w:tc>
          <w:tcPr>
            <w:tcW w:type="dxa" w:w="337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b/>
                <w:bCs/>
              </w:rPr>
              <w:t>Наименование реквизита</w:t>
            </w:r>
          </w:p>
        </w:tc>
        <w:tc>
          <w:tcPr>
            <w:tcW w:type="dxa" w:w="338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b/>
                <w:bCs/>
              </w:rPr>
              <w:t>Правило заполнения</w:t>
            </w:r>
          </w:p>
        </w:tc>
      </w:tr>
      <w:tr>
        <w:trPr>
          <w:cantSplit w:val="false"/>
        </w:trPr>
        <w:tc>
          <w:tcPr>
            <w:tcW w:type="dxa" w:w="337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1</w:t>
            </w:r>
          </w:p>
        </w:tc>
        <w:tc>
          <w:tcPr>
            <w:tcW w:type="dxa" w:w="337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Номер паспорта</w:t>
            </w:r>
          </w:p>
        </w:tc>
        <w:tc>
          <w:tcPr>
            <w:tcW w:type="dxa" w:w="338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Обязательно</w:t>
            </w:r>
          </w:p>
        </w:tc>
      </w:tr>
      <w:tr>
        <w:trPr>
          <w:cantSplit w:val="false"/>
        </w:trPr>
        <w:tc>
          <w:tcPr>
            <w:tcW w:type="dxa" w:w="337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2</w:t>
            </w:r>
          </w:p>
        </w:tc>
        <w:tc>
          <w:tcPr>
            <w:tcW w:type="dxa" w:w="337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Серия паспорта</w:t>
            </w:r>
          </w:p>
        </w:tc>
        <w:tc>
          <w:tcPr>
            <w:tcW w:type="dxa" w:w="338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Обязательно</w:t>
            </w:r>
          </w:p>
        </w:tc>
      </w:tr>
      <w:tr>
        <w:trPr>
          <w:cantSplit w:val="false"/>
        </w:trPr>
        <w:tc>
          <w:tcPr>
            <w:tcW w:type="dxa" w:w="337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3</w:t>
            </w:r>
          </w:p>
        </w:tc>
        <w:tc>
          <w:tcPr>
            <w:tcW w:type="dxa" w:w="337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Где выдан</w:t>
            </w:r>
          </w:p>
        </w:tc>
        <w:tc>
          <w:tcPr>
            <w:tcW w:type="dxa" w:w="338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Необязательно</w:t>
            </w:r>
          </w:p>
        </w:tc>
      </w:tr>
      <w:tr>
        <w:trPr>
          <w:cantSplit w:val="false"/>
        </w:trPr>
        <w:tc>
          <w:tcPr>
            <w:tcW w:type="dxa" w:w="337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4</w:t>
            </w:r>
          </w:p>
        </w:tc>
        <w:tc>
          <w:tcPr>
            <w:tcW w:type="dxa" w:w="337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...</w:t>
            </w:r>
          </w:p>
        </w:tc>
        <w:tc>
          <w:tcPr>
            <w:tcW w:type="dxa" w:w="338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...</w:t>
            </w:r>
          </w:p>
        </w:tc>
      </w:tr>
    </w:tbl>
    <w:p>
      <w:pPr>
        <w:pStyle w:val="style0"/>
      </w:pPr>
      <w:r>
        <w:rPr>
          <w:vanish/>
        </w:rPr>
      </w:r>
    </w:p>
    <w:p>
      <w:pPr>
        <w:pStyle w:val="style0"/>
      </w:pPr>
      <w:r>
        <w:rPr/>
      </w:r>
    </w:p>
    <w:p>
      <w:pPr>
        <w:pStyle w:val="style3"/>
      </w:pPr>
      <w:bookmarkStart w:id="14" w:name="4"/>
      <w:bookmarkEnd w:id="14"/>
      <w:r>
        <w:rPr/>
        <w:t>4 ТРЕБОВАНИЯ К СИСТЕМЕ</w:t>
      </w:r>
    </w:p>
    <w:p>
      <w:pPr>
        <w:pStyle w:val="style30"/>
      </w:pPr>
      <w:r>
        <w:rPr/>
        <w:t>УКАЗАНИЯ ГОСТ:</w:t>
        <w:br/>
        <w:t>Раздел «Требования к системе» состоит из следующих подразделов:</w:t>
        <w:br/>
        <w:t xml:space="preserve">1) требования к системе в целом; </w:t>
        <w:br/>
        <w:t xml:space="preserve">2) требования к функциям (задачам), выполняемым системой; </w:t>
        <w:br/>
        <w:t xml:space="preserve">3) требования к видам обеспечения. </w:t>
        <w:br/>
        <w:t xml:space="preserve">Состав требований к системе,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системы. В каждом подразделе приводят ссылки на действующие НТД, определяющие требования к системам соответствующего вида. </w:t>
      </w:r>
    </w:p>
    <w:p>
      <w:pPr>
        <w:pStyle w:val="style3"/>
      </w:pPr>
      <w:bookmarkStart w:id="15" w:name="4_1"/>
      <w:bookmarkEnd w:id="15"/>
      <w:r>
        <w:rPr/>
        <w:t>4.1 Требования к системе в целом</w:t>
      </w:r>
    </w:p>
    <w:p>
      <w:pPr>
        <w:pStyle w:val="style30"/>
      </w:pPr>
      <w:r>
        <w:rPr/>
        <w:t>УКАЗАНИЯ ГОСТ:</w:t>
        <w:br/>
        <w:t xml:space="preserve">В подразделе «Требования к системе в целом» указывают: </w:t>
        <w:br/>
        <w:t xml:space="preserve">- требования к структуре и функционированию системы; </w:t>
        <w:br/>
        <w:t xml:space="preserve">- требования к численности и квалификации персонала системы и режиму его работы; </w:t>
        <w:br/>
        <w:t xml:space="preserve">- показатели назначения; </w:t>
        <w:br/>
        <w:t xml:space="preserve">- требования к надежности; </w:t>
        <w:br/>
        <w:t xml:space="preserve">- требования безопасности; </w:t>
        <w:br/>
        <w:t xml:space="preserve">- требования к эргономике и технической эстетике; </w:t>
        <w:br/>
        <w:t xml:space="preserve">- требования к транспортабельности для подвижных АС; </w:t>
        <w:br/>
        <w:t xml:space="preserve">- требования к эксплуатации, техническому обслуживанию, ремонту и хранению компонентов системы; </w:t>
        <w:br/>
        <w:t xml:space="preserve">- требования к защите информации от несанкционированного доступа; </w:t>
        <w:br/>
        <w:t xml:space="preserve">- требования по сохранности информации при авариях; </w:t>
        <w:br/>
        <w:t xml:space="preserve">- требования к защите от влияния внешних воздействий; </w:t>
        <w:br/>
        <w:t xml:space="preserve">- требования к патентной чистоте; </w:t>
        <w:br/>
        <w:t xml:space="preserve">- требования по стандартизации и унификации; </w:t>
        <w:br/>
        <w:t xml:space="preserve">- дополнительные требования. </w:t>
      </w:r>
    </w:p>
    <w:p>
      <w:pPr>
        <w:pStyle w:val="style3"/>
      </w:pPr>
      <w:bookmarkStart w:id="16" w:name="4_1_1"/>
      <w:bookmarkEnd w:id="16"/>
      <w:r>
        <w:rPr/>
        <w:t>4.1.1 Требования к структуре и функционированию системы</w:t>
      </w:r>
    </w:p>
    <w:p>
      <w:pPr>
        <w:pStyle w:val="style30"/>
      </w:pPr>
      <w:r>
        <w:rPr/>
        <w:t>УКАЗАНИЯ ГОСТ:</w:t>
        <w:br/>
        <w:t xml:space="preserve">В требованиях к структуре и функционированию системы приводят: </w:t>
        <w:br/>
        <w:t xml:space="preserve">1) перечень подсистем, их назначение и основные характеристики, требования к числу уровней иерархии и степени централизации системы; </w:t>
        <w:br/>
        <w:t xml:space="preserve">2) требования к способам и средствам связи для информационного обмена между компонентами системы; </w:t>
        <w:br/>
        <w:t xml:space="preserve">3)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т.п.); </w:t>
        <w:br/>
        <w:t xml:space="preserve">4) требования к режимам функционирования системы; </w:t>
        <w:br/>
        <w:t xml:space="preserve">5) требования по диагностированию системы; </w:t>
        <w:br/>
        <w:t xml:space="preserve">6) перспективы развития, модернизации системы. </w:t>
      </w:r>
    </w:p>
    <w:p>
      <w:pPr>
        <w:pStyle w:val="style3"/>
      </w:pPr>
      <w:bookmarkStart w:id="17" w:name="4_1_1_1"/>
      <w:bookmarkEnd w:id="17"/>
      <w:r>
        <w:rPr/>
        <w:t>4.1.1.1 Перечень подсистем, их назначение и основные характеристики</w:t>
      </w:r>
    </w:p>
    <w:p>
      <w:pPr>
        <w:pStyle w:val="style30"/>
      </w:pPr>
      <w:r>
        <w:rPr/>
        <w:t>ПРИМЕР СОДЕРЖАНИЯ:</w:t>
        <w:br/>
        <w:t>В состав АС Кадры должны входить следующие подсистемы:</w:t>
        <w:br/>
        <w:t>- Подсистема хранения данных;</w:t>
        <w:br/>
        <w:t>- Подсистема приложений операционного управления;</w:t>
        <w:br/>
        <w:t>- Подсистема управления нормативно-справочной информацией;</w:t>
        <w:br/>
        <w:t>- Подсистема анализа;</w:t>
        <w:br/>
        <w:t>- Подсистема интеграции;</w:t>
        <w:br/>
        <w:t>- Подсистема формирования отчетности;</w:t>
        <w:br/>
        <w:t xml:space="preserve">- Открытый ведомственный информационный ресурс ФА. </w:t>
      </w:r>
    </w:p>
    <w:p>
      <w:pPr>
        <w:pStyle w:val="style30"/>
      </w:pPr>
      <w:r>
        <w:rPr/>
        <w:t xml:space="preserve">Подсистема хранения данных предназначена для хранения оперативных данных системы, данных для формирования аналитических отчетов, документов системы, сформированных в процессе работы отчетов. </w:t>
      </w:r>
    </w:p>
    <w:p>
      <w:pPr>
        <w:pStyle w:val="style30"/>
      </w:pPr>
      <w:r>
        <w:rPr/>
        <w:t xml:space="preserve">Подсистема приложений операционного управления предназначена для учета работ с персоналом, ввода информация о предприятиях, входящих в состав головного предприятия, их организационном делении и штатном расписании, автоматизации процедур управления персоналом (ведение полной информации о персонале, процедуры оценки персонала, обучения и т.п.), обеспечение всего спектра работ инспекторов управления по труду и заработной плате, автоматическое формирование приказов, справок, учет рабочего времени. </w:t>
      </w:r>
    </w:p>
    <w:p>
      <w:pPr>
        <w:pStyle w:val="style30"/>
      </w:pPr>
      <w:r>
        <w:rPr/>
        <w:t xml:space="preserve">Подсистема управления нормативно-справочной информацией предназначена для централизованного ведения классификаторов и справочников, используемых для обеспечения информационной совместимости подсистем. </w:t>
      </w:r>
    </w:p>
    <w:p>
      <w:pPr>
        <w:pStyle w:val="style30"/>
      </w:pPr>
      <w:r>
        <w:rPr/>
        <w:t xml:space="preserve">Подсистема анализа предназначена как для анализа кадровых процессов АС, так и для аналитической обработки накопленного массива данных АС. </w:t>
      </w:r>
    </w:p>
    <w:p>
      <w:pPr>
        <w:pStyle w:val="style30"/>
      </w:pPr>
      <w:r>
        <w:rPr/>
        <w:t>Подсистема интеграции должна обеспечивать следующие основные виды взаимодействия со смежными системами:</w:t>
        <w:br/>
        <w:t>– прием запросов от смежных систем, обработку полученных запросов и предоставление ответов на запросы;</w:t>
        <w:br/>
        <w:t>– передачу запросов в смежные системы и обработку полученных ответов.</w:t>
        <w:br/>
        <w:t>(ФОРМАЛЬНОЕ СОДЕРЖАНИЕ): В ходе выполнения проекта должны быть разработаны форматы данных, протоколы и регламенты взаимодействия Системы со смежными системами.</w:t>
        <w:br/>
        <w:t>Подсистема должна обеспечивать ведение журналов учета поступивших и обработанных запросов, посланных запросов и полученных ответов смежных систем.</w:t>
        <w:br/>
        <w:t>В число смежных систем должны входить:</w:t>
        <w:br/>
        <w:t>– система ведомственного электронного документооборота;</w:t>
        <w:br/>
        <w:t xml:space="preserve">– т.д. </w:t>
      </w:r>
    </w:p>
    <w:p>
      <w:pPr>
        <w:pStyle w:val="style30"/>
      </w:pPr>
      <w:r>
        <w:rPr/>
        <w:t xml:space="preserve">Подсистема формирования отчетности предназначена для создания и формирования отчетов в виде удобном для вывода на печатающие устройства на основе данных АС Кадры, проектирования и разработки форм регламентированной отчетности, настройки планового формирования и доставки регламентированных отчетов, формирования и предоставления по запросам пользователей аналитических и статистических отчетов в различных форматах (включая графические), отображения регламентированных отчетов с помощью веб-интерфейса, вывода подготовленных отчетных форм на печать. </w:t>
      </w:r>
    </w:p>
    <w:p>
      <w:pPr>
        <w:pStyle w:val="style30"/>
      </w:pPr>
      <w:r>
        <w:rPr/>
        <w:t xml:space="preserve">Автоматизированная система Открытый ведомственный информационный ресурс (АС ОВИР) должна обеспечивать публичный доступ гражданам Российской Федерации к открытой части информации АС Кадры через Интернет. Также АС ОВИР должна обеспечивать доступ пользователей АС Кадры к операционным данным БД АС (путем предоставления сервисов, позволяющих формировать запросы на получение информации ограниченного доступа, в соответствии с уровнем компетентности пользователя). </w:t>
      </w:r>
    </w:p>
    <w:p>
      <w:pPr>
        <w:pStyle w:val="style3"/>
      </w:pPr>
      <w:bookmarkStart w:id="18" w:name="4_1_1_2"/>
      <w:bookmarkEnd w:id="18"/>
      <w:r>
        <w:rPr/>
        <w:t>4.1.1.2 Требования к способам и средствам связи для информационного обмена между компонентами системы</w:t>
      </w:r>
    </w:p>
    <w:p>
      <w:pPr>
        <w:pStyle w:val="style30"/>
      </w:pPr>
      <w:r>
        <w:rPr/>
        <w:t>ПРИМЕР СОДЕРЖАНИЯ:</w:t>
        <w:br/>
        <w:t xml:space="preserve">Требования не предъявляются. </w:t>
      </w:r>
    </w:p>
    <w:p>
      <w:pPr>
        <w:pStyle w:val="style30"/>
      </w:pPr>
      <w:r>
        <w:rPr/>
        <w:t>ПРИМЕР СОДЕРЖАНИЯ:</w:t>
        <w:br/>
        <w:t>Входящие в состав АС Кадры подсистемы в процессе функционирования должны обмен информацией на основе открытых форматов обмена данными, используя для этого входящие в их состав модули информационного взаимодействия.</w:t>
        <w:br/>
        <w:t>Форматы данных будут разработаны и утверждены на этапе технического проектирования.</w:t>
        <w:br/>
        <w:t>В состав передаваемых данных входят:</w:t>
        <w:br/>
        <w:t>- Данные НСИ;</w:t>
        <w:br/>
        <w:t>- Сведения о государственных предприятиях;</w:t>
        <w:br/>
        <w:t>- Сведения о персонале;</w:t>
        <w:br/>
        <w:t xml:space="preserve">- ... </w:t>
      </w:r>
    </w:p>
    <w:p>
      <w:pPr>
        <w:pStyle w:val="style3"/>
      </w:pPr>
      <w:bookmarkStart w:id="19" w:name="4_1_1_3"/>
      <w:bookmarkEnd w:id="19"/>
      <w:r>
        <w:rPr/>
        <w:t>4.1.1.3 Требования к характеристикам взаимосвязей создаваемой системы со смежными системами</w:t>
      </w:r>
    </w:p>
    <w:p>
      <w:pPr>
        <w:pStyle w:val="style30"/>
      </w:pPr>
      <w:r>
        <w:rPr/>
        <w:t>ПРИМЕР СОДЕРЖАНИЯ:</w:t>
        <w:br/>
        <w:t xml:space="preserve">Требования не предъявляются. </w:t>
      </w:r>
    </w:p>
    <w:p>
      <w:pPr>
        <w:pStyle w:val="style30"/>
      </w:pPr>
      <w:r>
        <w:rPr/>
        <w:t>ПРИМЕР СОДЕРЖАНИЯ:</w:t>
        <w:br/>
        <w:t>АС Кадры должна взаимодействовать следующими смежными системами:</w:t>
        <w:br/>
        <w:t>- Смежная система 1;</w:t>
        <w:br/>
        <w:t xml:space="preserve">- Смежная система 2. </w:t>
      </w:r>
    </w:p>
    <w:p>
      <w:pPr>
        <w:pStyle w:val="style30"/>
      </w:pPr>
      <w:r>
        <w:rPr/>
        <w:t>Возможны следующие варианты обмена (АС Кадры и Смежная система 1):</w:t>
        <w:br/>
        <w:t>- Экспорт нормативно-справочной информации;</w:t>
        <w:br/>
        <w:t>- Экспорт выписок штатных расписаний;</w:t>
        <w:br/>
        <w:t>- Импорт нормативно-справочной информации;</w:t>
        <w:br/>
        <w:t>- т.д.</w:t>
        <w:br/>
        <w:t xml:space="preserve">Результаты выполнения операций импорта и экспорта данных должны регистрироваться в специальном журнале событий и предоставляться по запросу пользователя. </w:t>
      </w:r>
    </w:p>
    <w:p>
      <w:pPr>
        <w:pStyle w:val="style3"/>
      </w:pPr>
      <w:bookmarkStart w:id="20" w:name="4_1_1_4"/>
      <w:bookmarkEnd w:id="20"/>
      <w:r>
        <w:rPr/>
        <w:t>4.1.1.4 Требования к режимам функционирования системы</w:t>
      </w:r>
    </w:p>
    <w:p>
      <w:pPr>
        <w:pStyle w:val="style30"/>
      </w:pPr>
      <w:r>
        <w:rPr/>
        <w:t>ПРИМЕР СОДЕРЖАНИЯ:</w:t>
        <w:br/>
        <w:t xml:space="preserve">Требования не предъявляются. </w:t>
      </w:r>
    </w:p>
    <w:p>
      <w:pPr>
        <w:pStyle w:val="style30"/>
      </w:pPr>
      <w:r>
        <w:rPr/>
        <w:t>ПРИМЕР СОДЕРЖАНИЯ:</w:t>
        <w:br/>
        <w:t>Для АС Кадры определены следующие режимы функционирования:</w:t>
        <w:br/>
        <w:t>- Нормальный режим функционирования;</w:t>
        <w:br/>
        <w:t xml:space="preserve">- Аварийный режим функционирования. </w:t>
      </w:r>
    </w:p>
    <w:p>
      <w:pPr>
        <w:pStyle w:val="style30"/>
      </w:pPr>
      <w:r>
        <w:rPr/>
        <w:t xml:space="preserve">Основным режимом функционирования АС является нормальный режим. </w:t>
        <w:br/>
        <w:t>В нормальном режиме функционирования системы:</w:t>
        <w:br/>
        <w:t>- клиентское программное обеспечение и технические средства пользователей и администратора системы обеспечивают возможность функционирования в течение рабочего дня (с 09:00 до 18:00) пять дней в неделю;</w:t>
        <w:br/>
        <w:t>- серверное программное обеспечение и технические средства северов обеспечивают возможность круглосуточного функционирования, с перерывами на обслуживание;</w:t>
        <w:br/>
        <w:t>- исправно работает оборудование, составляющее комплекс технических средств;</w:t>
        <w:br/>
        <w:t>- исправно функционирует системное, базовое и прикладное программное обеспечение системы.</w:t>
        <w:br/>
        <w:t xml:space="preserve"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 </w:t>
      </w:r>
    </w:p>
    <w:p>
      <w:pPr>
        <w:pStyle w:val="style30"/>
      </w:pPr>
      <w:r>
        <w:rPr/>
        <w:t xml:space="preserve">Аварийный режим функционирования системы характеризуется отказом одного или нескольких компонент программного и (или) технического обеспечения. </w:t>
        <w:br/>
        <w:t>В случае перехода системы в предаварийный режим необходимо:</w:t>
        <w:br/>
        <w:t>- завершить работу всех приложений, с сохранением данных;</w:t>
        <w:br/>
        <w:t>- выключить рабочие станции операторов;</w:t>
        <w:br/>
        <w:t>- выключить все периферийные устройства;</w:t>
        <w:br/>
        <w:t>- выполнить резервное копирование БД.</w:t>
        <w:br/>
        <w:t xml:space="preserve">После этого необходимо выполнить комплекс мероприятий по устранению причины перехода системы в аварийный режим. </w:t>
      </w:r>
    </w:p>
    <w:p>
      <w:pPr>
        <w:pStyle w:val="style3"/>
      </w:pPr>
      <w:bookmarkStart w:id="21" w:name="4_1_1_5"/>
      <w:bookmarkEnd w:id="21"/>
      <w:r>
        <w:rPr/>
        <w:t>4.1.1.5 Требования по диагностированию системы</w:t>
      </w:r>
    </w:p>
    <w:p>
      <w:pPr>
        <w:pStyle w:val="style30"/>
      </w:pPr>
      <w:r>
        <w:rPr/>
        <w:t>ПРИМЕР СОДЕРЖАНИЯ:</w:t>
        <w:br/>
        <w:t xml:space="preserve">Требования не предъявляются. </w:t>
      </w:r>
    </w:p>
    <w:p>
      <w:pPr>
        <w:pStyle w:val="style30"/>
      </w:pPr>
      <w:r>
        <w:rPr/>
        <w:t>ПРИМЕР СОДЕРЖАНИЯ:</w:t>
        <w:br/>
        <w:t>АС Кадры должна предоставлять инструменты диагностирования основных процессов системы, трассировки и мониторинга процесса выполнения программы.</w:t>
        <w:br/>
        <w:t>Компоненты должны предоставлять удобный интерфейс для возможности просмотра диагностических событий, мониторинга процесса выполнения программ.</w:t>
        <w:br/>
        <w:t xml:space="preserve">При возникновении аварийных ситуаций, либо ошибок в программном обеспечении, диагностические инструменты должны позволять сохранять полный набор информации, необходимой разработчику для идентификации проблемы (снимки экранов, текущее состояние памяти, файловой системы). </w:t>
      </w:r>
    </w:p>
    <w:p>
      <w:pPr>
        <w:pStyle w:val="style3"/>
      </w:pPr>
      <w:bookmarkStart w:id="22" w:name="4_1_1_6"/>
      <w:bookmarkEnd w:id="22"/>
      <w:r>
        <w:rPr/>
        <w:t>4.1.1.6 Перспективы развития, модернизации системы</w:t>
      </w:r>
    </w:p>
    <w:p>
      <w:pPr>
        <w:pStyle w:val="style30"/>
      </w:pPr>
      <w:r>
        <w:rPr/>
        <w:t>ПРИМЕР СОДЕРЖАНИЯ:</w:t>
        <w:br/>
        <w:t xml:space="preserve">Требования не предъявляются. </w:t>
      </w:r>
    </w:p>
    <w:p>
      <w:pPr>
        <w:pStyle w:val="style30"/>
      </w:pPr>
      <w:r>
        <w:rPr/>
        <w:t>ПРИМЕР СОДЕРЖАНИЯ:</w:t>
        <w:br/>
        <w:t>АС должна реализовывать возможность дальнейшей модернизации как программного обеспечения, так комплекса технических средств.</w:t>
        <w:br/>
        <w:t xml:space="preserve">Также необходимо предусмотреть возможность увеличения производительности системы путем её масштабирования. </w:t>
      </w:r>
    </w:p>
    <w:p>
      <w:pPr>
        <w:pStyle w:val="style3"/>
      </w:pPr>
      <w:bookmarkStart w:id="23" w:name="4_1_2"/>
      <w:bookmarkEnd w:id="23"/>
      <w:r>
        <w:rPr/>
        <w:t>4.1.2 Требования к численности и квалификации персонала системы</w:t>
      </w:r>
    </w:p>
    <w:p>
      <w:pPr>
        <w:pStyle w:val="style0"/>
      </w:pPr>
      <w:r>
        <w:rPr/>
        <w:t>УКАЗАНИЯ ГОСТ:</w:t>
        <w:br/>
        <w:t xml:space="preserve">В требованиях к численности и квалификации персонала на АС приводят: </w:t>
        <w:br/>
        <w:t xml:space="preserve">- требования к численности персонала (пользователей) АС; </w:t>
        <w:br/>
        <w:t xml:space="preserve">- требования к квалификации персонала, порядку его подготовки и контроля знаний и навыков; </w:t>
        <w:br/>
        <w:t xml:space="preserve">- требуемый режим работы персонала АС. </w:t>
      </w:r>
    </w:p>
    <w:p>
      <w:pPr>
        <w:pStyle w:val="style30"/>
      </w:pPr>
      <w:r>
        <w:rPr/>
        <w:t>ФОРМАЛЬНОЕ СОДЕРЖАНИЕ:</w:t>
        <w:br/>
        <w:t>Численность и квалификация персонала системы должны определяться с учетом следующих требований:</w:t>
        <w:br/>
        <w:t>– структура и конфигурация системы должны быть спроектированы и реализованы с целью минимизации количественного состава обслуживающего персонала;</w:t>
        <w:br/>
        <w:t>– структура системы должна предоставлять возможность управления всем доступным функционалом системы как одному администратору, так и предоставлять возможность разделения ответственности по администрированию между несколькими администраторами;</w:t>
        <w:br/>
        <w:t>– для администрирования системы к администратору не должны предъявляться требования по знанию всех особенностей функционирования элементов, входящих в состав администрируемых компонентов системы;</w:t>
        <w:br/>
        <w:t>– аппаратно-программный комплекс системы не должен требовать круглосуточного обслуживания и присутствия администраторов у консоли управления.</w:t>
        <w:br/>
        <w:t>Штатный состав персонала, эксплуатирующего систему, должен формироваться на основании нормативных документов Российской Федерации и Трудового кодекса.</w:t>
        <w:br/>
        <w:t xml:space="preserve">Все специалисты должны работать с нормальным графиком работы не более 8 часов в сутки. </w:t>
        <w:br/>
        <w:t>Система реализуется на персональных компьютерах, поэтому требования к организации труда и режима отдыха при работе с ней должны устанавливаться, исходя из требований к организации труда и режима отдыха при работе с этим типом средств вычислительной техники.</w:t>
        <w:br/>
        <w:t>Для обеспечения максимальной работоспособности и сохранения здоровья профессиональных пользователей на протяжении рабочей смены должны устанавливаться регламентированные перерывы: через 2 часа после начала рабочей смены и через 1.5 – 2.0 часа после обеденного перерыва продолжительностью 15 минут каждый или продолжительностью 10 минут через каждый час работы.</w:t>
        <w:br/>
        <w:t>Продолжительность непрерывной работы персонала с разрабатываемой системой и персональными компьютерами без регламентированного перерыва не должна превышать 2 часа.</w:t>
        <w:br/>
        <w:t xml:space="preserve">Деятельность персонала по эксплуатации системы должна регулироваться должностными инструкциями. </w:t>
      </w:r>
    </w:p>
    <w:p>
      <w:pPr>
        <w:pStyle w:val="style30"/>
      </w:pPr>
      <w:r>
        <w:rPr/>
        <w:t>ПРИМЕР СОДЕРЖАНИЯ:</w:t>
        <w:br/>
        <w:t xml:space="preserve">Для эксплуатации АС Кадры определены следующие роли: </w:t>
        <w:br/>
        <w:t>- Системный администратор;</w:t>
        <w:br/>
        <w:t>- Администратор баз данных;</w:t>
        <w:br/>
        <w:t>- Администратор информационной безопасности;</w:t>
        <w:br/>
        <w:t xml:space="preserve">- Пользователь. </w:t>
      </w:r>
    </w:p>
    <w:p>
      <w:pPr>
        <w:pStyle w:val="style30"/>
      </w:pPr>
      <w:r>
        <w:rPr/>
        <w:t>Основными обязанностями системного администратора являются:</w:t>
        <w:br/>
        <w:t>- Модернизация, настройка и мониторинг работоспособности комплекса технических средств (серверов, рабочих станций);</w:t>
        <w:br/>
        <w:t>- Установка, модернизация, настройка и мониторинг работоспособности системного и базового программного обеспечения;</w:t>
        <w:br/>
        <w:t>- Установка, настройка и мониторинг прикладного программного обеспечения;</w:t>
        <w:br/>
        <w:t>- Ведение учетных записей пользователей системы.</w:t>
        <w:br/>
        <w:t xml:space="preserve"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 </w:t>
      </w:r>
    </w:p>
    <w:p>
      <w:pPr>
        <w:pStyle w:val="style30"/>
      </w:pPr>
      <w:r>
        <w:rPr/>
        <w:t>Основными обязанностями администратора баз данных являются:</w:t>
        <w:br/>
        <w:t>- Установка, модернизация, настройка параметров программного обеспечения СУБД;</w:t>
        <w:br/>
        <w:t>- Оптимизация прикладных баз данных по времени отклика, скорости доступа к данным;</w:t>
        <w:br/>
        <w:t>- Разработка, управление и реализация эффективной политики доступа к информации, хранящейся в прикладных базах данных.</w:t>
        <w:br/>
        <w:t xml:space="preserve">Администратор баз данных должен обладать высоким уровнем квалификации и практическим опытом выполнения работ по установке, настройке и администрированию используемых в АС СУБД. </w:t>
      </w:r>
    </w:p>
    <w:p>
      <w:pPr>
        <w:pStyle w:val="style30"/>
      </w:pPr>
      <w:r>
        <w:rPr/>
        <w:t>Основными обязанностями администратора информационной безопасности являются:</w:t>
        <w:br/>
        <w:t>- Разработка, управление и реализация эффективной политики информационной безопасности системы;</w:t>
        <w:br/>
        <w:t>- Управление правами доступа пользователей к функциям системы;</w:t>
        <w:br/>
        <w:t>- Осуществление мониторинга информационной безопасности.</w:t>
        <w:br/>
        <w:t xml:space="preserve">Администратор информационной безопасности данных должен обладать высоким уровнем квалификации и практическим опытом выполнения работ по обеспечению информационной безопасности. </w:t>
      </w:r>
    </w:p>
    <w:p>
      <w:pPr>
        <w:pStyle w:val="style30"/>
      </w:pPr>
      <w:r>
        <w:rPr/>
        <w:t>Основными обязанностями пользователя являются:</w:t>
        <w:br/>
        <w:t>- ...</w:t>
        <w:br/>
        <w:t>- ...</w:t>
        <w:br/>
        <w:t>- ...</w:t>
        <w:br/>
        <w:t xml:space="preserve">Пользователи системы должны иметь опыт работы с персональным компьютером на базе операционных систем Microsoft Windows на уровне квалифицированного пользователя и свободно осуществлять базовые операции в стандартных Windows. </w:t>
      </w:r>
    </w:p>
    <w:p>
      <w:pPr>
        <w:pStyle w:val="style30"/>
      </w:pPr>
      <w:r>
        <w:rPr/>
        <w:t xml:space="preserve">Роли системного администратора, администратора баз данных и администратора информационной безопасности могут быть совмещены в роль </w:t>
      </w:r>
    </w:p>
    <w:p>
      <w:pPr>
        <w:pStyle w:val="style30"/>
      </w:pPr>
      <w:r>
        <w:rPr/>
        <w:t xml:space="preserve">Рекомендуемая численность для эксплуатации АС Кадры: - Администратор – 1 штатная единица; - Пользователь – число штатных единиц определяется структурой предприятия; </w:t>
      </w:r>
    </w:p>
    <w:p>
      <w:pPr>
        <w:pStyle w:val="style3"/>
      </w:pPr>
      <w:bookmarkStart w:id="24" w:name="4_1_3"/>
      <w:bookmarkEnd w:id="24"/>
      <w:r>
        <w:rPr/>
        <w:t>4.1.3 Показатели назначения</w:t>
      </w:r>
    </w:p>
    <w:p>
      <w:pPr>
        <w:pStyle w:val="style30"/>
      </w:pPr>
      <w:r>
        <w:rPr/>
        <w:t>УКАЗАНИЯ ГОСТ:</w:t>
        <w:br/>
        <w:t>В требованиях к показателям назначения АС приводят значения параметров, характеризующие степень соответствия системы ее назначению.</w:t>
        <w:br/>
        <w:t xml:space="preserve">Для АСУ указывают: </w:t>
        <w:br/>
        <w:t xml:space="preserve">степень приспособляемости системы к изменению процессов и методов управления, к отклонениям параметров объекта управления; </w:t>
        <w:br/>
        <w:t xml:space="preserve">допустимые пределы модернизации и развития системы; </w:t>
        <w:br/>
        <w:t xml:space="preserve">вероятностно-временные характеристики, при которых сохраняется целевое назначение системы. </w:t>
      </w:r>
    </w:p>
    <w:p>
      <w:pPr>
        <w:pStyle w:val="style30"/>
      </w:pPr>
      <w:r>
        <w:rPr/>
        <w:t>ПРИМЕР СОДЕРЖАНИЯ:</w:t>
        <w:br/>
        <w:t>АС Кадры должны обеспечивать возможность исторического хранения данных с глубиной не менее 10 лет.</w:t>
        <w:br/>
        <w:t>Система должна обеспечивать возможность одновременной работы 50 пользователей для подсистемы операционной деятельности, и не менее 10-ти пользователей для других подсистем при следующих характеристиках времени отклика системы:</w:t>
        <w:br/>
        <w:t>– для операций навигации по экранным формам системы – не более 5 сек;</w:t>
        <w:br/>
        <w:t>– для операций формирования справок и выписок – не более 10 сек.</w:t>
        <w:br/>
        <w:t>Время формирования аналитических отчетов определяется их сложностью и может занимать продолжительное время.</w:t>
        <w:br/>
        <w:t>ФОРМАЛЬНОЕ СОДЕРЖАНИЕ:</w:t>
        <w:br/>
        <w:t xml:space="preserve"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 </w:t>
      </w:r>
    </w:p>
    <w:p>
      <w:pPr>
        <w:pStyle w:val="style3"/>
      </w:pPr>
      <w:bookmarkStart w:id="25" w:name="4_1_4"/>
      <w:bookmarkEnd w:id="25"/>
      <w:r>
        <w:rPr/>
        <w:t>4.1.4 Требования к надежности</w:t>
      </w:r>
    </w:p>
    <w:p>
      <w:pPr>
        <w:pStyle w:val="style30"/>
      </w:pPr>
      <w:r>
        <w:rPr/>
        <w:t>УКАЗАНИЯ ГОСТ:</w:t>
        <w:br/>
        <w:t xml:space="preserve">В требования к надежности включают: </w:t>
        <w:br/>
        <w:t xml:space="preserve">1) состав и количественные значения показателей надежности для системы в целом или ее подсистем; </w:t>
        <w:br/>
        <w:t xml:space="preserve">2) перечень аварийных ситуаций, по которым должны быть регламентированы требования к надежности, и значения соответствующих показателей; </w:t>
        <w:br/>
        <w:t xml:space="preserve">3) требования к надежности технических средств и программного обеспечения; </w:t>
        <w:br/>
        <w:t xml:space="preserve">4)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style30"/>
      </w:pPr>
      <w:r>
        <w:rPr/>
        <w:t>ФОРМАЛЬНОЕ СОДЕРЖАНИЕ:</w:t>
        <w:br/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  <w:br/>
        <w:t>– 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  <w:br/>
        <w:t>– при ошибках в работе аппаратных средств (кроме носителей данных и программ) восстановление функции системы возлагается на ОС;</w:t>
        <w:br/>
        <w:t>– при ошибках, связанных с программным обеспечением (ОС и драйверы устройств), восстановление работоспособности возлагается на ОС.</w:t>
        <w:br/>
        <w:t xml:space="preserve">Для защиты аппаратуры от бросков напряжения и коммутационных помех должны применяться сетевые фильтры. </w:t>
      </w:r>
    </w:p>
    <w:p>
      <w:pPr>
        <w:pStyle w:val="style3"/>
      </w:pPr>
      <w:bookmarkStart w:id="26" w:name="4_1_5"/>
      <w:bookmarkEnd w:id="26"/>
      <w:r>
        <w:rPr/>
        <w:t>4.1.5 Требования к безопасности</w:t>
      </w:r>
    </w:p>
    <w:p>
      <w:pPr>
        <w:pStyle w:val="style30"/>
      </w:pPr>
      <w:r>
        <w:rPr/>
        <w:t>УКАЗАНИЯ ГОСТ:</w:t>
        <w:br/>
        <w:t xml:space="preserve"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п.), по допустимым уровням освещенности, вибрационных и шумовых нагрузок. </w:t>
      </w:r>
    </w:p>
    <w:p>
      <w:pPr>
        <w:pStyle w:val="style30"/>
      </w:pPr>
      <w:r>
        <w:rPr/>
        <w:t>ФОРМАЛЬНОЕ СОДЕРЖАНИЕ:</w:t>
        <w:br/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</w:t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  <w:br/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 </w:t>
        <w:br/>
        <w:t xml:space="preserve"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 </w:t>
      </w:r>
    </w:p>
    <w:p>
      <w:pPr>
        <w:pStyle w:val="style3"/>
      </w:pPr>
      <w:bookmarkStart w:id="27" w:name="4_1_6"/>
      <w:bookmarkEnd w:id="27"/>
      <w:r>
        <w:rPr/>
        <w:t>4.1.6 Требования к эргономике и технической эстетике</w:t>
      </w:r>
    </w:p>
    <w:p>
      <w:pPr>
        <w:pStyle w:val="style30"/>
      </w:pPr>
      <w:r>
        <w:rPr/>
        <w:t>УКАЗАНИЯ ГОСТ:</w:t>
        <w:br/>
        <w:t xml:space="preserve">В требования по эргономике и технической эстетике включают показатели АС, задающие необходимое качество взаимодействия человека с машиной и комфортность условий работы персонала. </w:t>
      </w:r>
    </w:p>
    <w:p>
      <w:pPr>
        <w:pStyle w:val="style30"/>
      </w:pPr>
      <w:r>
        <w:rPr/>
        <w:t>ФОРМАЛЬНОЕ СОДЕРЖАНИЕ:а</w:t>
        <w:br/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  <w:br/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  <w:br/>
        <w:t xml:space="preserve">Все надписи экранных форм, а также сообщения, выдаваемые пользователю (кроме системных сообщений) должны быть на русском языке. </w:t>
      </w:r>
    </w:p>
    <w:p>
      <w:pPr>
        <w:pStyle w:val="style30"/>
      </w:pPr>
      <w:r>
        <w:rPr/>
        <w:t xml:space="preserve"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 </w:t>
      </w:r>
    </w:p>
    <w:p>
      <w:pPr>
        <w:pStyle w:val="style30"/>
      </w:pPr>
      <w:r>
        <w:rPr/>
        <w:t>Экранные формы должны проектироваться с учетом требований унификации:</w:t>
        <w:br/>
        <w:t>– 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  <w:br/>
        <w:t>– 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  <w:br/>
        <w:t>– 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  <w:br/>
        <w:t xml:space="preserve">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Росстандарта. </w:t>
      </w:r>
    </w:p>
    <w:p>
      <w:pPr>
        <w:pStyle w:val="style3"/>
      </w:pPr>
      <w:bookmarkStart w:id="28" w:name="4_1_7"/>
      <w:bookmarkEnd w:id="28"/>
      <w:r>
        <w:rPr/>
        <w:t>4.1.7 Требования к транспортабельности для подвижных АС</w:t>
      </w:r>
    </w:p>
    <w:p>
      <w:pPr>
        <w:pStyle w:val="style30"/>
      </w:pPr>
      <w:r>
        <w:rPr/>
        <w:t>УКАЗАНИЯ ГОСТ:</w:t>
        <w:br/>
        <w:t xml:space="preserve">Для подвижных АС в требования к транспортабельности включают конструктивные требования, обеспечивающие транспортабельность технических средств системы, а также требования к транспортным средствам. </w:t>
      </w:r>
    </w:p>
    <w:p>
      <w:pPr>
        <w:pStyle w:val="style30"/>
      </w:pPr>
      <w:r>
        <w:rPr/>
        <w:t>ПРИМЕР СОДЕРЖАНИЯ:</w:t>
        <w:br/>
        <w:t xml:space="preserve">Требования не предъявляются. </w:t>
      </w:r>
    </w:p>
    <w:p>
      <w:pPr>
        <w:pStyle w:val="style3"/>
      </w:pPr>
      <w:bookmarkStart w:id="29" w:name="4_1_8"/>
      <w:bookmarkEnd w:id="29"/>
      <w:r>
        <w:rPr/>
        <w:t>4.1.8 Требования к эксплуатации, техническому обслуживанию, ремонту и хранению компонентов системы</w:t>
      </w:r>
    </w:p>
    <w:p>
      <w:pPr>
        <w:pStyle w:val="style30"/>
      </w:pPr>
      <w:r>
        <w:rPr/>
        <w:t>УКАЗАНИЯ ГОСТ:</w:t>
        <w:br/>
        <w:t xml:space="preserve">В требования к эксплуатации, техническому обслуживанию, ремонту и хранению включают: </w:t>
        <w:br/>
        <w:t xml:space="preserve">1) 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 или допустимость работы без обслуживания; </w:t>
        <w:br/>
        <w:t xml:space="preserve">2) предварительные требования к допустимым площадям для размещения персонала и ТС системы, к параметрам сетей энергоснабжения и т. п.; </w:t>
        <w:br/>
        <w:t xml:space="preserve">3) требования по количеству, квалификации обслуживающего персонала и режимам его работы; </w:t>
        <w:br/>
        <w:t xml:space="preserve">4) требования к составу, размещению и условиям хранения комплекта запасных изделий и приборов; </w:t>
        <w:br/>
        <w:t xml:space="preserve">5) требования к регламенту обслуживания. </w:t>
      </w:r>
    </w:p>
    <w:p>
      <w:pPr>
        <w:pStyle w:val="style30"/>
      </w:pPr>
      <w:r>
        <w:rPr/>
        <w:t>ФОРМАЛЬНОЕ СОДЕРЖАНИЕ:</w:t>
        <w:br/>
        <w:t>Система должна быть рассчитана на эксплуатацию в составе программно–технического комплекса Заказчика и учитывать разделение ИТ инфраструктуры Заказчика на внутреннюю и внешнюю.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</w:t>
        <w:br/>
        <w:t xml:space="preserve"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 </w:t>
        <w:br/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  <w:br/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  <w:br/>
        <w:t>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</w:t>
        <w:br/>
        <w:t>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ликвидации.</w:t>
        <w:br/>
        <w:t>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 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информации. Во время эксплуатации системы, персонал, ответственный за эксплуатацию системы должен выполнять разработанный план.</w:t>
        <w:br/>
        <w:t>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  <w:br/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  <w:br/>
        <w:t>Все пользователи системы должны соблюдать правила эксплуатации электронной вычислительной техники.</w:t>
        <w:br/>
        <w:t xml:space="preserve">Квалификация персонала и его подготовка должны соответствовать технической документации. </w:t>
      </w:r>
    </w:p>
    <w:p>
      <w:pPr>
        <w:pStyle w:val="style3"/>
      </w:pPr>
      <w:bookmarkStart w:id="30" w:name="4_1_9"/>
      <w:bookmarkEnd w:id="30"/>
      <w:r>
        <w:rPr/>
        <w:t>4.1.9 Требования к защите информации от несанкционированного доступа</w:t>
      </w:r>
    </w:p>
    <w:p>
      <w:pPr>
        <w:pStyle w:val="style30"/>
      </w:pPr>
      <w:r>
        <w:rPr/>
        <w:t>УКАЗАНИЯ ГОСТ:</w:t>
        <w:br/>
        <w:t xml:space="preserve">В требования к защите информации от несанкционированного доступа включают требования, установленные в НТД, действующей в отрасли (ведомстве) заказчика. </w:t>
      </w:r>
    </w:p>
    <w:p>
      <w:pPr>
        <w:pStyle w:val="style30"/>
      </w:pPr>
      <w:r>
        <w:rPr/>
        <w:t>ФОРМАЛЬНОЕ СОДЕРЖАНИЕ:</w:t>
        <w:br/>
        <w:t xml:space="preserve">ИС должна обеспечивать защиту от несанкционированного доступа (НСД) на уровне не ниже установленного требованиями, предъявляемыми к категории 1Д по классификации действующего руководящего документа Гостехкомиссии России «Автоматизированные системы. Защита от несанкционированного доступа к информации. Классификация автоматизированных систем» 1992 г. </w:t>
        <w:br/>
        <w:t>Компоненты подсистемы защиты от НСД должны обеспечивать:</w:t>
        <w:br/>
        <w:t>– идентификацию пользователя;</w:t>
        <w:br/>
        <w:t>– проверку полномочий пользователя при работе с системой;</w:t>
        <w:br/>
        <w:t>– разграничение доступа пользователей на уровне задач и информационных массивов.</w:t>
        <w:br/>
        <w:t>Протоколы аудита системы и приложений должны быть защищены от несанкционированного доступа как локально, так и в архиве.</w:t>
        <w:br/>
        <w:t>Уровень защищённости от несанкционированного доступа средств вычислительной техники, обрабатывающих конфиденциальную информацию, должен соответствовать требованиям к классу защищённости 6 согласно требованиям действующего руководящего документа Гостехкомиссии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</w:t>
        <w:br/>
        <w:t>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  <w:br/>
        <w:t>Защищённая часть системы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приложений.</w:t>
        <w:br/>
        <w:t>Защищённая часть системы должна предотвратить работу с некатегоризированной информацией под сеансом пользователя, авторизованного на доступ к конфиденциальной информации.</w:t>
        <w:br/>
        <w:t xml:space="preserve">Защищённая часть системы должна использовать многоуровневую систему защиты. Защищённая часть системы должна быть отделена от незащищённой части системы межсетевым экраном. </w:t>
      </w:r>
    </w:p>
    <w:p>
      <w:pPr>
        <w:pStyle w:val="style3"/>
      </w:pPr>
      <w:bookmarkStart w:id="31" w:name="4_1_10"/>
      <w:bookmarkEnd w:id="31"/>
      <w:r>
        <w:rPr/>
        <w:t>4.1.10 Требования по сохранности информации при авариях</w:t>
      </w:r>
    </w:p>
    <w:p>
      <w:pPr>
        <w:pStyle w:val="style30"/>
      </w:pPr>
      <w:r>
        <w:rPr/>
        <w:t>УКАЗАНИЯ ГОСТ:</w:t>
        <w:br/>
        <w:t xml:space="preserve">В требованиях по сохранности информации приводят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 </w:t>
      </w:r>
    </w:p>
    <w:p>
      <w:pPr>
        <w:pStyle w:val="style30"/>
      </w:pPr>
      <w:r>
        <w:rPr/>
        <w:t>ФОРМАЛЬНОЕ СОДЕРЖАНИЕ:</w:t>
        <w:br/>
        <w:t>Программное обеспечение АС Кадры 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технического комплекса Заказчика.</w:t>
        <w:br/>
        <w:t xml:space="preserve"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 </w:t>
      </w:r>
    </w:p>
    <w:p>
      <w:pPr>
        <w:pStyle w:val="style3"/>
      </w:pPr>
      <w:bookmarkStart w:id="32" w:name="4_1_11"/>
      <w:bookmarkEnd w:id="32"/>
      <w:r>
        <w:rPr/>
        <w:t>4.1.11 Требования к защите от влияния внешних воздействий</w:t>
      </w:r>
    </w:p>
    <w:p>
      <w:pPr>
        <w:pStyle w:val="style30"/>
      </w:pPr>
      <w:r>
        <w:rPr/>
        <w:t>УКАЗАНИЯ ГОСТ:</w:t>
        <w:br/>
        <w:t xml:space="preserve">В требованиях к средствам защиты от внешних воздействий приводят: </w:t>
        <w:br/>
        <w:t xml:space="preserve">1) требования к радиоэлектронной защите средств АС; </w:t>
        <w:br/>
        <w:t xml:space="preserve">2) требования по стойкости, устойчивости и прочности к внешним воздействиям (среде применения). </w:t>
      </w:r>
    </w:p>
    <w:p>
      <w:pPr>
        <w:pStyle w:val="style30"/>
      </w:pPr>
      <w:r>
        <w:rPr/>
        <w:t>ПРИМЕР СОДЕРЖАНИЯ:</w:t>
        <w:br/>
        <w:t xml:space="preserve">Требования не предъявляются. </w:t>
      </w:r>
    </w:p>
    <w:p>
      <w:pPr>
        <w:pStyle w:val="style30"/>
      </w:pPr>
      <w:r>
        <w:rPr/>
        <w:t>ПРИМЕР СОДЕРЖАНИЯ:</w:t>
        <w:br/>
        <w:t xml:space="preserve">Защита от влияния внешних воздействий должна обеспечиваться средствами программно технического комплекса Заказчика. </w:t>
      </w:r>
    </w:p>
    <w:p>
      <w:pPr>
        <w:pStyle w:val="style3"/>
      </w:pPr>
      <w:bookmarkStart w:id="33" w:name="4_1_12"/>
      <w:bookmarkEnd w:id="33"/>
      <w:r>
        <w:rPr/>
        <w:t>4.1.12 Требования к патентной частоте</w:t>
      </w:r>
    </w:p>
    <w:p>
      <w:pPr>
        <w:pStyle w:val="style30"/>
      </w:pPr>
      <w:r>
        <w:rPr/>
        <w:t>УКАЗАНИЯ ГОСТ:</w:t>
        <w:br/>
        <w:t xml:space="preserve">В требованиях по патентной чистоте указывают перечень стран, в отношении которых должна быть обеспечена патентная чистота системы и ее частей. </w:t>
      </w:r>
    </w:p>
    <w:p>
      <w:pPr>
        <w:pStyle w:val="style30"/>
      </w:pPr>
      <w:r>
        <w:rPr/>
        <w:t>ФОРМАЛЬНОЕ СОДЕРЖАНИЕ:</w:t>
        <w:br/>
        <w:t xml:space="preserve"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>
        <w:fldChar w:fldCharType="begin"/>
      </w:r>
      <w:r>
        <w:instrText> HYPERLINK "http://www.rugost.com/index.php?option=com_content&amp;task=view&amp;id=108&amp;Itemid=62" \l "4_3_4"</w:instrText>
      </w:r>
      <w:r>
        <w:fldChar w:fldCharType="separate"/>
      </w:r>
      <w:r>
        <w:rPr>
          <w:rStyle w:val="style19"/>
          <w:rStyle w:val="style19"/>
        </w:rPr>
        <w:t>4.3.4</w:t>
      </w:r>
      <w:r>
        <w:fldChar w:fldCharType="end"/>
      </w:r>
      <w:r>
        <w:rPr/>
        <w:t xml:space="preserve">. </w:t>
      </w:r>
    </w:p>
    <w:p>
      <w:pPr>
        <w:pStyle w:val="style3"/>
      </w:pPr>
      <w:bookmarkStart w:id="34" w:name="4_1_13"/>
      <w:bookmarkEnd w:id="34"/>
      <w:r>
        <w:rPr/>
        <w:t>4.1.13 Требования по стандартизации и унификации</w:t>
      </w:r>
    </w:p>
    <w:p>
      <w:pPr>
        <w:pStyle w:val="style30"/>
      </w:pPr>
      <w:r>
        <w:rPr/>
        <w:t>УКАЗАНИЯ ГОСТ:</w:t>
        <w:br/>
        <w:t xml:space="preserve"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 </w:t>
      </w:r>
    </w:p>
    <w:p>
      <w:pPr>
        <w:pStyle w:val="style30"/>
      </w:pPr>
      <w:r>
        <w:rPr/>
        <w:t>ФОРМАЛЬНОЕ СОДЕРЖАНИЕ:</w:t>
        <w:br/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  <w:br/>
        <w:t>Интерфейс должен быть рассчитан на преимущественное использование манипулятора типа «мышь», то есть управление системой должно осуществляется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  <w:br/>
        <w:t xml:space="preserve">Все надписи экранных форм, а также сообщения, выдаваемые пользователю (кроме системных сообщений) должны быть на русском языке. </w:t>
        <w:br/>
        <w:t>Экранные формы должны проектироваться с учетом требований унификации:</w:t>
        <w:br/>
        <w:t>– 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  <w:br/>
        <w:t>– 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  <w:br/>
        <w:t>– 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  <w:br/>
        <w:t xml:space="preserve">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Росстандарта. </w:t>
      </w:r>
    </w:p>
    <w:p>
      <w:pPr>
        <w:pStyle w:val="style3"/>
      </w:pPr>
      <w:bookmarkStart w:id="35" w:name="4_1_14"/>
      <w:bookmarkEnd w:id="35"/>
      <w:r>
        <w:rPr/>
        <w:t>4.1.14 Дополнительные требования</w:t>
      </w:r>
    </w:p>
    <w:p>
      <w:pPr>
        <w:pStyle w:val="style30"/>
      </w:pPr>
      <w:r>
        <w:rPr/>
        <w:t>УКАЗАНИЯ ГОСТ:</w:t>
        <w:br/>
        <w:t xml:space="preserve">В дополнительные требования включают: </w:t>
        <w:br/>
        <w:t xml:space="preserve">1) требования к оснащению системы устройствами для обучения персонала (тренажерами, другими устройствами аналогичного назначения) и документацией на них; </w:t>
        <w:br/>
        <w:t xml:space="preserve">2) требования к сервисной аппаратуре, стендам для проверки элементов системы; </w:t>
        <w:br/>
        <w:t xml:space="preserve">3) требования к системе, связанные с особыми условиями эксплуатации; </w:t>
        <w:br/>
        <w:t xml:space="preserve">4) специальные требования по усмотрению разработчика или заказчика системы. </w:t>
      </w:r>
    </w:p>
    <w:p>
      <w:pPr>
        <w:pStyle w:val="style30"/>
      </w:pPr>
      <w:r>
        <w:rPr/>
        <w:t>ПРИМЕР СОДЕРЖАНИЯ:</w:t>
        <w:br/>
        <w:t xml:space="preserve">Дополнительные требования не предъявляются. </w:t>
      </w:r>
    </w:p>
    <w:p>
      <w:pPr>
        <w:pStyle w:val="style3"/>
      </w:pPr>
      <w:bookmarkStart w:id="36" w:name="4_2"/>
      <w:bookmarkEnd w:id="36"/>
      <w:r>
        <w:rPr/>
        <w:t>4.2 Требования к функциям (задачам), выполняемым системой</w:t>
      </w:r>
    </w:p>
    <w:p>
      <w:pPr>
        <w:pStyle w:val="style30"/>
      </w:pPr>
      <w:r>
        <w:rPr/>
        <w:t>УКАЗАНИЯ ГОСТ:</w:t>
        <w:br/>
        <w:t xml:space="preserve">В подразделе «Требование к функциям (задачам)», выполняемым системой, приводят: </w:t>
        <w:br/>
        <w:t xml:space="preserve">1) по каждой подсистеме перечень функций, задач или их комплексов (в том числе обеспечивающих взаимодействие частей системы), подлежащих автоматизации; </w:t>
        <w:br/>
        <w:t xml:space="preserve"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 </w:t>
        <w:br/>
        <w:t xml:space="preserve">2) временной регламент реализации каждой функции, задачи (или комплекса задач); </w:t>
        <w:br/>
        <w:t xml:space="preserve">3)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 </w:t>
        <w:br/>
        <w:t xml:space="preserve">4) перечень и критерии отказов для каждой функции, по которой задаются требования по надежности. </w:t>
      </w:r>
    </w:p>
    <w:p>
      <w:pPr>
        <w:pStyle w:val="style30"/>
      </w:pPr>
      <w:r>
        <w:rPr/>
        <w:t xml:space="preserve">ПРИМЕР СОДЕРЖАНИЯ: </w:t>
      </w:r>
    </w:p>
    <w:p>
      <w:pPr>
        <w:pStyle w:val="style30"/>
      </w:pPr>
      <w:r>
        <w:rPr>
          <w:rStyle w:val="style20"/>
        </w:rPr>
        <w:t>Подсистема хранения данных</w:t>
      </w:r>
      <w:r>
        <w:rPr>
          <w:b/>
          <w:bCs/>
        </w:rPr>
        <w:br/>
      </w:r>
      <w:r>
        <w:rPr/>
        <w:t>Подсистема хранения данных должна осуществлять хранение оперативных данных системы, данных для формирования аналитических отчетов, документов системы, сформированных в процессе работы отчетов.</w:t>
        <w:br/>
        <w:t xml:space="preserve">Подсистема должна обеспечивать периодическое резервное копирование и сохранение данных на дополнительных носителях информации. </w:t>
      </w:r>
    </w:p>
    <w:p>
      <w:pPr>
        <w:pStyle w:val="style30"/>
      </w:pPr>
      <w:r>
        <w:rPr>
          <w:rStyle w:val="style20"/>
        </w:rPr>
        <w:t>Подсистема приложений операционного управления</w:t>
      </w:r>
      <w:r>
        <w:rPr>
          <w:b/>
          <w:bCs/>
        </w:rPr>
        <w:br/>
      </w:r>
      <w:r>
        <w:rPr/>
        <w:t>Подсистема приложений операционного управления должна состоять из следующих модулей:</w:t>
        <w:br/>
        <w:t xml:space="preserve">- Модуль планирования структуры организаций, штатных расписаний и кадровых политик; </w:t>
        <w:br/>
        <w:t xml:space="preserve">- Модуль расчета заработной платы; </w:t>
        <w:br/>
        <w:t xml:space="preserve">- Модуль оперативного учета движения кадров; </w:t>
        <w:br/>
        <w:t xml:space="preserve">- Модуль ведение административного документооборота по персоналу и учету труда, аттестации и определению потребностей (обучение, повышение квалификации) работников; </w:t>
        <w:br/>
        <w:t xml:space="preserve">- Модуль учета рекрутинга персонала на вакантные должности; </w:t>
        <w:br/>
        <w:t xml:space="preserve">- Модуль ведения архивов без ограничения сроков давности. </w:t>
        <w:br/>
        <w:br/>
      </w:r>
      <w:r>
        <w:rPr>
          <w:rStyle w:val="style21"/>
        </w:rPr>
        <w:t>Модуль планирования структуры организаций, штатных расписаний и кадровых политик</w:t>
      </w:r>
      <w:r>
        <w:rPr/>
        <w:t xml:space="preserve"> </w:t>
        <w:br/>
        <w:t xml:space="preserve">Модуль планирования структуры организаций, штатных расписаний и кадровых политик должен реализовывать следующие функции: </w:t>
        <w:br/>
        <w:t>- создание и ведение корпоративной структуры предприятия или холдинга любой сложности;</w:t>
        <w:br/>
        <w:t xml:space="preserve">- поддержка множественных иерархических структур, объединяющих персонал: организационных, функциональных, проектных, бюджетных; </w:t>
        <w:br/>
        <w:t>- ведение и планирование штатного расписания (ШР);</w:t>
        <w:br/>
        <w:t>- т.п.</w:t>
        <w:br/>
        <w:t>- пр.</w:t>
        <w:br/>
        <w:br/>
        <w:t>Создание и ведение корпоративной структуры предприятия включает в себя:</w:t>
        <w:br/>
        <w:t>- Хранение истории расформированных структур;</w:t>
        <w:br/>
        <w:t>- т.п.</w:t>
        <w:br/>
        <w:t>- пр.</w:t>
        <w:br/>
        <w:br/>
        <w:t>Поддержка множественных иерархических структур включает в себя:</w:t>
        <w:br/>
        <w:t>- Добавление новых типов структур;</w:t>
        <w:br/>
        <w:t>- Редактирование существующих типов;</w:t>
        <w:br/>
        <w:t>- Создание шаблонов структур;</w:t>
        <w:br/>
        <w:t>- Хранение истории изменений;</w:t>
        <w:br/>
        <w:t>- т.п.</w:t>
        <w:br/>
        <w:t xml:space="preserve">- пр. </w:t>
      </w:r>
    </w:p>
    <w:p>
      <w:pPr>
        <w:pStyle w:val="style30"/>
      </w:pPr>
      <w:r>
        <w:rPr>
          <w:rStyle w:val="style20"/>
        </w:rPr>
        <w:t>Подсистема управления нормативно-справочной информацией</w:t>
      </w:r>
      <w:r>
        <w:rPr>
          <w:b/>
          <w:bCs/>
        </w:rPr>
        <w:br/>
      </w:r>
      <w:r>
        <w:rPr/>
        <w:t>Подсистема должна решать задачу обеспечения информационной совместимости данных, которыми обмениваются отдельные компоненты Системы между собой, а также со смежными системами в процессе функционирования. В число функций подсистемы должны быть включены функции ведения справочной информации. Справочники и классификаторы, входящие в состав подсистемы, должны проектироваться и разрабатываться в соответствии с действующими общероссийскими и международными справочниками и классификаторами, где это представляется возможным. Подсистема должна предоставлять пользователю удобные инструменты для поиска и применения необходимой справочной информации.</w:t>
        <w:br/>
        <w:t>Все справочники, входящие в состав НСИ системы, должны обладать следующей основной функциональностью:</w:t>
        <w:br/>
        <w:t>- Постоянное хранение данных справочников;</w:t>
        <w:br/>
        <w:t>- Добавление новых элементов;</w:t>
        <w:br/>
        <w:t>- Редактирование элементов;</w:t>
        <w:br/>
        <w:t>- Удаление (удаление элементов возможно лишь в том случае, если другие существующие объекты системы не ссылаются на удаляемый элемент);</w:t>
        <w:br/>
        <w:t>- Просмотр элементов;</w:t>
        <w:br/>
        <w:t>- Просмотр списка элементов;</w:t>
        <w:br/>
        <w:t>- Фильтрация и сортировка списка элементов;</w:t>
        <w:br/>
        <w:t>- Поиск элементов;</w:t>
        <w:br/>
        <w:t>- Экспорт и импорт элементов.</w:t>
        <w:br/>
        <w:t>Перечень функций справочников должен быть уточнен на стадиях технического проектирования и опытной эксплуатации.</w:t>
        <w:br/>
        <w:t>Подсистема управления нормативно-справочной информацией должна обеспечивать ведение следующих справочников и реестров:</w:t>
        <w:br/>
        <w:t>- Реестр «Сотрудники»;</w:t>
        <w:br/>
        <w:t>- Реестр «Адреса»;</w:t>
        <w:br/>
        <w:t>- Реестр «Предприятия»;</w:t>
        <w:br/>
        <w:t>- Реестр «Штатные расписания»;</w:t>
        <w:br/>
        <w:t>- т.п.</w:t>
        <w:br/>
        <w:t xml:space="preserve">- пр. </w:t>
      </w:r>
    </w:p>
    <w:p>
      <w:pPr>
        <w:pStyle w:val="style30"/>
      </w:pPr>
      <w:r>
        <w:rPr>
          <w:rStyle w:val="style21"/>
        </w:rPr>
        <w:t>Реестр «Сотрудники»</w:t>
      </w:r>
      <w:r>
        <w:rPr/>
        <w:t>:</w:t>
        <w:br/>
        <w:t>Реестр «Сотрудники» должен обеспечивать возможность обработки необходимого набора атрибутов, включая:</w:t>
        <w:br/>
        <w:t>- Фамилия;</w:t>
        <w:br/>
        <w:t>- Имя;</w:t>
        <w:br/>
        <w:t>- Отчество;</w:t>
        <w:br/>
        <w:t>- Должность;</w:t>
        <w:br/>
        <w:t>- т.п.</w:t>
        <w:br/>
        <w:t xml:space="preserve">- пр. </w:t>
      </w:r>
    </w:p>
    <w:p>
      <w:pPr>
        <w:pStyle w:val="style30"/>
      </w:pPr>
      <w:r>
        <w:rPr/>
        <w:t>Модуль должен реализовывать следующие основные функции по обработке данных реестра:</w:t>
        <w:br/>
        <w:t>- Постоянное хранение данных реестра;</w:t>
        <w:br/>
        <w:t>- Добавление данных в реестр;</w:t>
        <w:br/>
        <w:t>- Удаление данных реестра;</w:t>
        <w:br/>
        <w:t>- Просмотр списка элементов реестра;</w:t>
        <w:br/>
        <w:t>- Фильтрация и сортировка элементов реестра;</w:t>
        <w:br/>
        <w:t>- Поиск элемента реестра;</w:t>
        <w:br/>
        <w:t>- Просмотр данных элемента реестра;</w:t>
        <w:br/>
        <w:t>- Просмотр фотографии сотрудника;</w:t>
        <w:br/>
        <w:t>- Печать выписки из реестра «Список сотрудников»;</w:t>
        <w:br/>
        <w:t>- т.п.</w:t>
        <w:br/>
        <w:t xml:space="preserve">- пр. </w:t>
      </w:r>
    </w:p>
    <w:p>
      <w:pPr>
        <w:pStyle w:val="style30"/>
      </w:pPr>
      <w:r>
        <w:rPr>
          <w:rStyle w:val="style21"/>
        </w:rPr>
        <w:t>Реестр «Адреса»</w:t>
      </w:r>
      <w:r>
        <w:rPr/>
        <w:t>:</w:t>
        <w:br/>
        <w:t>Реестр «Адреса» должен обеспечивать возможность обработки необходимого набора атрибутов, включая:</w:t>
        <w:br/>
        <w:t>- Город;</w:t>
        <w:br/>
        <w:t>- Улица;</w:t>
        <w:br/>
        <w:t>- Дом;</w:t>
        <w:br/>
        <w:t>- Корпус;</w:t>
        <w:br/>
        <w:t>- т.п.</w:t>
        <w:br/>
        <w:t xml:space="preserve">- пр. </w:t>
      </w:r>
    </w:p>
    <w:p>
      <w:pPr>
        <w:pStyle w:val="style30"/>
      </w:pPr>
      <w:r>
        <w:rPr>
          <w:rStyle w:val="style20"/>
        </w:rPr>
        <w:t>Подсистема анализа</w:t>
      </w:r>
      <w:r>
        <w:rPr>
          <w:b/>
          <w:bCs/>
        </w:rPr>
        <w:br/>
      </w:r>
      <w:r>
        <w:rPr/>
        <w:t>Подсистема анализа должна формировать и предоставлять аналитические данные о деятельности федерального агентства в области управления государственнымы кадрами с возможностью оперативного отслеживания ключевых показателей.</w:t>
        <w:br/>
        <w:t xml:space="preserve">Подсистема анализа должна быть построена на основе современных OLAP-технологий, позволяющих строить многомерные аналитические отчеты произвольного вида, включая графическое и текстовое представление данных. </w:t>
      </w:r>
    </w:p>
    <w:p>
      <w:pPr>
        <w:pStyle w:val="style30"/>
      </w:pPr>
      <w:r>
        <w:rPr>
          <w:rStyle w:val="style20"/>
        </w:rPr>
        <w:t>Подсистема интеграции</w:t>
      </w:r>
      <w:r>
        <w:rPr>
          <w:b/>
          <w:bCs/>
        </w:rPr>
        <w:br/>
      </w:r>
      <w:r>
        <w:rPr/>
        <w:t>Подсистема должна обеспечивать следующие основные виды взаимодействия со смежными системами:</w:t>
        <w:br/>
        <w:t>– прием запросов от смежных систем, обработку полученных запросов и предоставление ответов на запросы;</w:t>
        <w:br/>
        <w:t>– передачу запросов в смежные системы и обработку полученных ответов.</w:t>
        <w:br/>
        <w:t>В ходе выполнения проекта должны быть разработаны форматы данных, протоколы и регламенты взаимодействия Системы со смежными системами.</w:t>
        <w:br/>
        <w:t>В число смежных систем должны входить:</w:t>
        <w:br/>
        <w:t>– Смежная система 1;</w:t>
        <w:br/>
        <w:t>– Смежная система 2.</w:t>
        <w:br/>
        <w:t xml:space="preserve">Подсистема должна обеспечивать ведение журналов учета поступивших и обработанных запросов, посланных запросов и полученных ответов смежных систем. </w:t>
      </w:r>
    </w:p>
    <w:p>
      <w:pPr>
        <w:pStyle w:val="style30"/>
      </w:pPr>
      <w:r>
        <w:rPr>
          <w:rStyle w:val="style20"/>
        </w:rPr>
        <w:t>Подсистема формирования отчетности</w:t>
      </w:r>
      <w:r>
        <w:rPr>
          <w:b/>
          <w:bCs/>
        </w:rPr>
        <w:br/>
      </w:r>
      <w:r>
        <w:rPr/>
        <w:t>Подсистема должна обеспечивать возможность формирования следующих отчетных форм:</w:t>
        <w:br/>
        <w:t>– Сводный отчет 1;</w:t>
        <w:br/>
        <w:t>– Сводный отчет 2;</w:t>
        <w:br/>
        <w:t>– Регламентированный отчет 1;</w:t>
        <w:br/>
        <w:t>– ...;</w:t>
        <w:br/>
        <w:t>– ...;</w:t>
        <w:br/>
        <w:t xml:space="preserve">Подсистема формирования отчетности должна включать механизмы гибкой настройки, а также инструментарий по формированию новых отчетных форм. </w:t>
      </w:r>
    </w:p>
    <w:p>
      <w:pPr>
        <w:pStyle w:val="style30"/>
      </w:pPr>
      <w:r>
        <w:rPr>
          <w:rStyle w:val="style20"/>
        </w:rPr>
        <w:t>Открытый ведомственный информационный ресурс ФА.</w:t>
      </w:r>
      <w:r>
        <w:rPr>
          <w:b/>
          <w:bCs/>
        </w:rPr>
        <w:br/>
      </w:r>
      <w:r>
        <w:rPr/>
        <w:t xml:space="preserve">Автоматизированная система Открытый ведомственный информационный ресурс (АС ОВИР) должна обеспечивать публичный доступ гражданам Российской Федерации к открытой части информации АС Кадры через Интернет. Также АС ОВИР должна обеспечивать доступ пользователей АС Кадры к операционным данным БД АС (путем предоставления сервисов, позволяющих формировать запросы на получение информации ограниченного доступа, в соответствии с уровнем компетентности пользователя) (техническое задание на АС ОВИР по ГОСТ 19.ххх приведено </w:t>
      </w:r>
      <w:hyperlink r:id="rId3">
        <w:r>
          <w:rPr>
            <w:rStyle w:val="style19"/>
            <w:rStyle w:val="style19"/>
          </w:rPr>
          <w:t>здесь</w:t>
        </w:r>
      </w:hyperlink>
      <w:r>
        <w:rPr/>
        <w:t xml:space="preserve">). </w:t>
      </w:r>
    </w:p>
    <w:p>
      <w:pPr>
        <w:pStyle w:val="style3"/>
      </w:pPr>
      <w:bookmarkStart w:id="37" w:name="4_3"/>
      <w:bookmarkEnd w:id="37"/>
      <w:r>
        <w:rPr/>
        <w:t>4.3 Требования к видам обеспечения</w:t>
      </w:r>
    </w:p>
    <w:p>
      <w:pPr>
        <w:pStyle w:val="style30"/>
      </w:pPr>
      <w:r>
        <w:rPr/>
        <w:t>УКАЗАНИЯ ГОСТ:</w:t>
        <w:br/>
        <w:t xml:space="preserve">В подразделе «Требования к видам обеспечения» в зависимости от вида системы приводят требования к математическому, информационному, лингвистическому, программному, техническому, метрологическому, организационному, методическому и другим видам обеспечения системы. </w:t>
      </w:r>
    </w:p>
    <w:p>
      <w:pPr>
        <w:pStyle w:val="style3"/>
      </w:pPr>
      <w:bookmarkStart w:id="38" w:name="4_3_1"/>
      <w:bookmarkEnd w:id="38"/>
      <w:r>
        <w:rPr/>
        <w:t>4.3.1 Требования к математическому обеспечению системы</w:t>
      </w:r>
    </w:p>
    <w:p>
      <w:pPr>
        <w:pStyle w:val="style30"/>
      </w:pPr>
      <w:r>
        <w:rPr/>
        <w:t>УКАЗАНИЯ ГОСТ:</w:t>
        <w:br/>
        <w:t xml:space="preserve">Для математического обеспечения системы приводят требования к составу, области применения (ограничения) и способам, использования в системе математических методов и моделей, типовых алгоритмов и алгоритмов, подлежащих разработке. </w:t>
      </w:r>
    </w:p>
    <w:p>
      <w:pPr>
        <w:pStyle w:val="style30"/>
      </w:pPr>
      <w:r>
        <w:rPr/>
        <w:t>ФОРМАЛЬНОЕ СОДЕРЖАНИЕ:</w:t>
        <w:br/>
        <w:t xml:space="preserve"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 </w:t>
      </w:r>
    </w:p>
    <w:p>
      <w:pPr>
        <w:pStyle w:val="style3"/>
      </w:pPr>
      <w:bookmarkStart w:id="39" w:name="4_3_2"/>
      <w:bookmarkEnd w:id="39"/>
      <w:r>
        <w:rPr/>
        <w:t>4.3.2 Требования к информационному обеспечению системы</w:t>
      </w:r>
    </w:p>
    <w:p>
      <w:pPr>
        <w:pStyle w:val="style30"/>
      </w:pPr>
      <w:r>
        <w:rPr/>
        <w:t>УКАЗАНИЯ ГОСТ:</w:t>
        <w:br/>
        <w:t xml:space="preserve">Для информационного обеспечения системы приводят требования: </w:t>
        <w:br/>
        <w:t xml:space="preserve">1) к составу, структуре и способам организации данных в системе; </w:t>
        <w:br/>
        <w:t xml:space="preserve">2) к информационному обмену между компонентами системы; </w:t>
        <w:br/>
        <w:t xml:space="preserve">3) к информационной совместимости со смежными системами; </w:t>
        <w:br/>
        <w:t xml:space="preserve"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 </w:t>
        <w:br/>
        <w:t xml:space="preserve">5) по применению систем управления базами данных; </w:t>
        <w:br/>
        <w:t xml:space="preserve">6) к структуре процесса сбора, обработки, передачи данных в системе и представлению данных; </w:t>
        <w:br/>
        <w:t xml:space="preserve">7) к защите данных от разрушений при авариях и сбоях в электропитании системы; </w:t>
        <w:br/>
        <w:t xml:space="preserve">8) к контролю, хранению, обновлению и восстановлению данных; </w:t>
        <w:br/>
        <w:t xml:space="preserve">9) к процедуре придания юридической силы документам, продуцируемым техническими средствами АС (в соответствии с ГОСТ 6.10.4). </w:t>
      </w:r>
    </w:p>
    <w:p>
      <w:pPr>
        <w:pStyle w:val="style30"/>
      </w:pPr>
      <w:r>
        <w:rPr/>
        <w:t>ФОРМАЛЬНОЕ СОДЕРЖАНИЕ:</w:t>
        <w:br/>
        <w:t>Состав, структура и способы организации данных в системе должны быть опеределены на этапе технического проектирования.</w:t>
        <w:br/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  <w:br/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  <w:br/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  <w:br/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  <w:br/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  <w:br/>
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зеркалирование; независимые дисковые массивы; кластеризация). </w:t>
        <w:br/>
        <w:t>В состав системы должна входить специализированная подсистема резервного копирования и восстановления данных.</w:t>
        <w:br/>
        <w:t xml:space="preserve"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 Перечень функционирующих информационных систем приведен в разделе 3 настоящего документа. </w:t>
      </w:r>
    </w:p>
    <w:p>
      <w:pPr>
        <w:pStyle w:val="style3"/>
      </w:pPr>
      <w:bookmarkStart w:id="40" w:name="4_3_3"/>
      <w:bookmarkEnd w:id="40"/>
      <w:r>
        <w:rPr/>
        <w:t>4.3.3 Требования к лингвистическому обеспечению системы</w:t>
      </w:r>
    </w:p>
    <w:p>
      <w:pPr>
        <w:pStyle w:val="style30"/>
      </w:pPr>
      <w:r>
        <w:rPr/>
        <w:t>УКАЗАНИЯ ГОСТ:</w:t>
        <w:br/>
        <w:t xml:space="preserve">Для лингвистического обеспечения системы приводят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 </w:t>
      </w:r>
    </w:p>
    <w:p>
      <w:pPr>
        <w:pStyle w:val="style30"/>
      </w:pPr>
      <w:r>
        <w:rPr/>
        <w:t>ФОРМАЛЬНОЕ СОДЕРЖАНИЕ:</w:t>
        <w:br/>
        <w:t xml:space="preserve">Все прикладное программное обеспечение системы для организации взаимодействия с пользователем должно использовать русский язык. </w:t>
      </w:r>
    </w:p>
    <w:p>
      <w:pPr>
        <w:pStyle w:val="style3"/>
      </w:pPr>
      <w:bookmarkStart w:id="41" w:name="4_3_4"/>
      <w:bookmarkEnd w:id="41"/>
      <w:r>
        <w:rPr/>
        <w:t>4.3.4 Требования к программному обеспечению системы</w:t>
      </w:r>
    </w:p>
    <w:p>
      <w:pPr>
        <w:pStyle w:val="style30"/>
      </w:pPr>
      <w:r>
        <w:rPr/>
        <w:t>УКАЗАНИЯ ГОСТ:</w:t>
        <w:br/>
        <w:t xml:space="preserve">Для программного обеспечения системы приводят перечень покупных программных средств, а также требования: </w:t>
        <w:br/>
        <w:t xml:space="preserve">1) к независимости программных средств от используемых СВТ и операционной среды; </w:t>
        <w:br/>
        <w:t xml:space="preserve">2) к качеству программных средств, а также к способам его обеспечения и контроля; </w:t>
        <w:br/>
        <w:t xml:space="preserve">3) по необходимости согласования вновь разрабатываемых программных средств с фондом алгоритмов и программ. </w:t>
      </w:r>
    </w:p>
    <w:p>
      <w:pPr>
        <w:pStyle w:val="style30"/>
      </w:pPr>
      <w:r>
        <w:rPr/>
        <w:t>ФОРМАЛЬНОЕ СОДЕРЖАНИЕ:</w:t>
        <w:br/>
        <w:t xml:space="preserve"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 </w:t>
        <w:br/>
        <w:t xml:space="preserve"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Windows. </w:t>
      </w:r>
    </w:p>
    <w:p>
      <w:pPr>
        <w:pStyle w:val="style3"/>
      </w:pPr>
      <w:bookmarkStart w:id="42" w:name="4_3_5"/>
      <w:bookmarkEnd w:id="42"/>
      <w:r>
        <w:rPr/>
        <w:t>4.3.5 Требования к техническому обеспечению</w:t>
      </w:r>
    </w:p>
    <w:p>
      <w:pPr>
        <w:pStyle w:val="style30"/>
      </w:pPr>
      <w:r>
        <w:rPr/>
        <w:t>УКАЗАНИЯ ГОСТ:</w:t>
        <w:br/>
        <w:t xml:space="preserve">Для технического обеспечения системы приводят требования: </w:t>
        <w:br/>
        <w:t xml:space="preserve"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 </w:t>
        <w:br/>
        <w:t xml:space="preserve">2) к функциональным, конструктивным и эксплуатационным характеристикам средств технического обеспечения системы. </w:t>
      </w:r>
    </w:p>
    <w:p>
      <w:pPr>
        <w:pStyle w:val="style30"/>
      </w:pPr>
      <w:r>
        <w:rPr/>
        <w:t>ПРИМЕР СОДЕРЖАНИЯ:</w:t>
        <w:br/>
        <w:t>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средства.</w:t>
        <w:br/>
        <w:t>В состав комплекса (Рисунок 1) должны следующие технические средства:</w:t>
        <w:br/>
        <w:t>– Серверы БД;</w:t>
        <w:br/>
        <w:t>– Серверы приложений;</w:t>
        <w:br/>
        <w:t>– Сервер системы формирования отчетности;</w:t>
        <w:br/>
        <w:t>– Веб сервер;</w:t>
        <w:br/>
        <w:t>– ПК пользователей;</w:t>
        <w:br/>
        <w:t xml:space="preserve">– ПК администраторов. </w:t>
      </w:r>
    </w:p>
    <w:p>
      <w:pPr>
        <w:pStyle w:val="style0"/>
      </w:pPr>
      <w:r>
        <w:rPr>
          <w:drawing>
            <wp:inline distB="0" distL="0" distR="0" distT="0">
              <wp:extent cx="4580890" cy="1887220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80890" cy="1887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30"/>
      </w:pPr>
      <w:r>
        <w:rPr/>
        <w:t xml:space="preserve">Серверы БД должны быть объединены в отказоустойчивый кластер. Серверы приложений должны образовывать кластер с балансировкой нагрузки. </w:t>
        <w:br/>
        <w:t>Серверы БД, серверы приложений и сервер системы формирования отчетности должны быть объединены одной локальной сетью, с пропускной способностью не менее 100 Мбит.</w:t>
        <w:br/>
        <w:br/>
        <w:t>Требования к техническим характеристикам серверов БД:</w:t>
        <w:br/>
        <w:t>– Процессор – 2 х Intel Xeon 3 ГГц;</w:t>
        <w:br/>
        <w:t>– Объем оперативной памяти – 16 Гб;</w:t>
        <w:br/>
        <w:t xml:space="preserve">– Дисковая подсистема – 4 х 146 Гб; </w:t>
        <w:br/>
        <w:t>– Устройство чтения компакт-дисков (DVD-ROM);</w:t>
        <w:br/>
        <w:t>– Сетевой адаптер – 100 Мбит.</w:t>
        <w:br/>
        <w:br/>
        <w:t>Требования к техническим характеристикам системы хранения данных:</w:t>
        <w:br/>
        <w:t>– Дисковая подсистема 0,5 Тб Raid Array 5</w:t>
        <w:br/>
        <w:br/>
        <w:t>Требования к техническим характеристикам серверов приложений:</w:t>
        <w:br/>
        <w:t>– Процессор – 2 х Intel Xeon 3 ГГц;</w:t>
        <w:br/>
        <w:t>– Объем оперативной памяти – 8 Гб;</w:t>
        <w:br/>
        <w:t xml:space="preserve">– Дисковая подсистема – 4 х 146 Гб; </w:t>
        <w:br/>
        <w:t>– Устройство чтения компакт-дисков (DVD-ROM);</w:t>
        <w:br/>
        <w:t>– Сетевой адаптер – 100 Мбит.</w:t>
        <w:br/>
        <w:br/>
        <w:t>Требования к техническим характеристикам веб сервера:</w:t>
        <w:br/>
        <w:t>– Процессор – 2 х Intel Xeon 3 ГГц;</w:t>
        <w:br/>
        <w:t>– Объем оперативной памяти – 16 Гб;</w:t>
        <w:br/>
        <w:t xml:space="preserve">– Дисковая подсистема – 4 х 146 Гб; </w:t>
        <w:br/>
        <w:t>– Устройство чтения компакт-дисков (DVD-ROM);</w:t>
        <w:br/>
        <w:t>– Сетевой адаптер – 100 Мбит.</w:t>
        <w:br/>
        <w:br/>
        <w:t>Требования к техническим характеристикам ПК пользователя и ПК администратора:</w:t>
        <w:br/>
        <w:t>– Процессор – Intel Pentium 1.5 ГГц;</w:t>
        <w:br/>
        <w:t>– Объем оперативной памяти – 256 Мб;</w:t>
        <w:br/>
        <w:t xml:space="preserve">– Дисковая подсистема – 40 Гб; </w:t>
        <w:br/>
        <w:t>– Устройство чтения компакт-дисков (DVD-ROM);</w:t>
        <w:br/>
        <w:t xml:space="preserve">– Сетевой адаптер – 100 Мбит. </w:t>
      </w:r>
    </w:p>
    <w:p>
      <w:pPr>
        <w:pStyle w:val="style3"/>
      </w:pPr>
      <w:bookmarkStart w:id="43" w:name="4_3_6"/>
      <w:bookmarkEnd w:id="43"/>
      <w:r>
        <w:rPr/>
        <w:t>4.3.6 Требования к метрологическому обеспечению</w:t>
      </w:r>
    </w:p>
    <w:p>
      <w:pPr>
        <w:pStyle w:val="style30"/>
      </w:pPr>
      <w:r>
        <w:rPr/>
        <w:t>УКАЗАНИЯ ГОСТ:</w:t>
        <w:br/>
        <w:t xml:space="preserve">В требованиях к метрологическому обеспечению приводят: </w:t>
        <w:br/>
        <w:t xml:space="preserve">1) предварительный перечень измерительных каналов; </w:t>
        <w:br/>
        <w:t xml:space="preserve">2) требования к точности измерений параметров и (или) к метрологическим характеристикам измерительных каналов; </w:t>
        <w:br/>
        <w:t xml:space="preserve">3) требования к метрологической совместимости технических средств системы; </w:t>
        <w:br/>
        <w:t xml:space="preserve">4) перечень управляющих и вычислительных каналов системы, для которых необходимо оценивать точностные характеристики; </w:t>
        <w:br/>
        <w:t xml:space="preserve">5) требования к метрологическому обеспечению технических и программных средств, входящих в состав измерительных каналов системы, средств, встроенного контроля, метрологической пригодности измерительных каналов и средств измерений, используемых при наладке и испытаниях системы; </w:t>
        <w:br/>
        <w:t xml:space="preserve">6) вид метрологической аттестации (государственная или ведомственная) с указанием порядка ее выполнения и организаций, проводящих аттестацию. </w:t>
      </w:r>
    </w:p>
    <w:p>
      <w:pPr>
        <w:pStyle w:val="style30"/>
      </w:pPr>
      <w:r>
        <w:rPr/>
        <w:t>ФОРМАЛЬНОЕ СОДЕРЖАНИЕ:</w:t>
        <w:br/>
        <w:t xml:space="preserve">Требования к метрологическому обеспечению не предъявляются. </w:t>
      </w:r>
    </w:p>
    <w:p>
      <w:pPr>
        <w:pStyle w:val="style3"/>
      </w:pPr>
      <w:bookmarkStart w:id="44" w:name="4_3_7"/>
      <w:bookmarkEnd w:id="44"/>
      <w:r>
        <w:rPr/>
        <w:t>4.3.7 Требования к организационному обеспечению</w:t>
      </w:r>
    </w:p>
    <w:p>
      <w:pPr>
        <w:pStyle w:val="style30"/>
      </w:pPr>
      <w:r>
        <w:rPr/>
        <w:t>УКАЗАНИЯ ГОСТ:</w:t>
        <w:br/>
        <w:t xml:space="preserve">Для организационного обеспечения приводят требования: </w:t>
        <w:br/>
        <w:t xml:space="preserve">1) к структуре и функциям подразделений, участвующих в функционировании системы или обеспечивающих эксплуатацию; </w:t>
        <w:br/>
        <w:t xml:space="preserve">2) к организации функционирования системы и порядку взаимодействия персонала АС и персонала объекта автоматизации; </w:t>
        <w:br/>
        <w:t xml:space="preserve">3) к защите от ошибочных действий персонала системы. </w:t>
      </w:r>
    </w:p>
    <w:p>
      <w:pPr>
        <w:pStyle w:val="style30"/>
      </w:pPr>
      <w:r>
        <w:rPr/>
        <w:t>ФОРМАЛЬНОЕ СОДЕРЖАНИЕ:</w:t>
        <w:br/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  <w:br/>
        <w:t>Заказчиком должны быть определены должностные лица, ответственные за:</w:t>
        <w:br/>
        <w:t>– обработку информации АС;</w:t>
        <w:br/>
        <w:t>– администрирование АС;</w:t>
        <w:br/>
        <w:t>– обеспечение безопасности информации АС;</w:t>
        <w:br/>
        <w:t xml:space="preserve">– управление работой персонала по обслуживанию АС. </w:t>
        <w:br/>
        <w:t xml:space="preserve"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 </w:t>
      </w:r>
    </w:p>
    <w:p>
      <w:pPr>
        <w:pStyle w:val="style3"/>
      </w:pPr>
      <w:bookmarkStart w:id="45" w:name="4_3_8"/>
      <w:bookmarkEnd w:id="45"/>
      <w:r>
        <w:rPr/>
        <w:t>4.3.8 Требования к методическому обеспечению</w:t>
      </w:r>
    </w:p>
    <w:p>
      <w:pPr>
        <w:pStyle w:val="style30"/>
      </w:pPr>
      <w:r>
        <w:rPr/>
        <w:t>УКАЗАНИЯ ГОСТ:</w:t>
        <w:br/>
        <w:t xml:space="preserve">Для методического обеспечения САПР приводят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 </w:t>
      </w:r>
    </w:p>
    <w:p>
      <w:pPr>
        <w:pStyle w:val="style30"/>
      </w:pPr>
      <w:r>
        <w:rPr/>
        <w:t>ПРИМЕР СОДЕРЖАНИЯ:</w:t>
        <w:br/>
        <w:t>В состав нормативно-правого и методического обеспечения системы должны входить следующие законодательные акты, стандарты и нормативы:</w:t>
        <w:br/>
        <w:t>- т.п.;</w:t>
        <w:br/>
        <w:t xml:space="preserve">- пр. </w:t>
      </w:r>
    </w:p>
    <w:p>
      <w:pPr>
        <w:pStyle w:val="style3"/>
      </w:pPr>
      <w:bookmarkStart w:id="46" w:name="5"/>
      <w:bookmarkEnd w:id="46"/>
      <w:r>
        <w:rPr/>
        <w:t>5 СОСТАВ И СОДЕРЖАНИЕ РАБОТ ПО СОЗДАНИЮ (РАЗВИТИЮ) СИСТЕМЫ</w:t>
      </w:r>
    </w:p>
    <w:p>
      <w:pPr>
        <w:pStyle w:val="style30"/>
      </w:pPr>
      <w:r>
        <w:rPr/>
        <w:t>УКАЗАНИЯ ГОСТ:</w:t>
        <w:br/>
        <w:t xml:space="preserve">Раздел «Состав и содержание работ по созданию (развитию) системы» должен содержать перечень стадий и этапов работ по созданию системы в соответствии с ГОСТ 24.601,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 </w:t>
        <w:br/>
        <w:t xml:space="preserve">В данном разделе также приводят: </w:t>
        <w:br/>
        <w:t xml:space="preserve">1) перечень документов, по ГОСТ 34.201-89, предъявляемых по окончании соответствующих стадий и этапов работ; </w:t>
        <w:br/>
        <w:t xml:space="preserve">2) вид и порядок проведения экспертизы технической документации (стадия, этап, объем проверяемой документации, организация-эксперт); </w:t>
        <w:br/>
        <w:t xml:space="preserve">3) программу работ, направленных на обеспечение требуемого уровня надежности разрабатываемой системы (при необходимости); </w:t>
        <w:br/>
        <w:t xml:space="preserve">4) перечень работ по метрологическому обеспечению на всех стадиях создания системы с указанием их сроков выполнения и организаций-исполнителей (при необходимости). </w:t>
      </w:r>
    </w:p>
    <w:p>
      <w:pPr>
        <w:pStyle w:val="style30"/>
      </w:pPr>
      <w:r>
        <w:rPr/>
        <w:t xml:space="preserve">ПРИМЕР СОДЕРЖАНИЯ: </w:t>
      </w:r>
    </w:p>
    <w:tbl>
      <w:tblPr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</w:tblBorders>
        <w:tblInd w:type="dxa" w:w="-113"/>
      </w:tblPr>
      <w:tblGrid>
        <w:gridCol w:w="3379"/>
        <w:gridCol w:w="3379"/>
        <w:gridCol w:w="3389"/>
      </w:tblGrid>
      <w:tr>
        <w:trPr>
          <w:cantSplit w:val="false"/>
        </w:trPr>
        <w:tc>
          <w:tcPr>
            <w:tcW w:type="dxa" w:w="337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b/>
                <w:bCs/>
              </w:rPr>
              <w:t>Этап</w:t>
            </w:r>
          </w:p>
        </w:tc>
        <w:tc>
          <w:tcPr>
            <w:tcW w:type="dxa" w:w="337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b/>
                <w:bCs/>
              </w:rPr>
              <w:t>Содержание работ</w:t>
            </w:r>
          </w:p>
        </w:tc>
        <w:tc>
          <w:tcPr>
            <w:tcW w:type="dxa" w:w="338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b/>
                <w:bCs/>
              </w:rPr>
              <w:t>Результаты работ</w:t>
            </w:r>
          </w:p>
        </w:tc>
      </w:tr>
      <w:tr>
        <w:trPr>
          <w:cantSplit w:val="false"/>
        </w:trPr>
        <w:tc>
          <w:tcPr>
            <w:tcW w:type="dxa" w:w="337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1</w:t>
            </w:r>
          </w:p>
        </w:tc>
        <w:tc>
          <w:tcPr>
            <w:tcW w:type="dxa" w:w="337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>Разработка документов технического проекта АС Кадры.</w:t>
              <w:br/>
              <w:t xml:space="preserve">Создание программного обеспечения первой очереди АС Кадры. </w:t>
            </w:r>
          </w:p>
        </w:tc>
        <w:tc>
          <w:tcPr>
            <w:tcW w:type="dxa" w:w="338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>Документы технического проекта первой очереди АС Кадры.</w:t>
              <w:br/>
              <w:t>Программное обеспечение первой очереди АС Кадры.</w:t>
            </w:r>
          </w:p>
        </w:tc>
      </w:tr>
      <w:tr>
        <w:trPr>
          <w:cantSplit w:val="false"/>
        </w:trPr>
        <w:tc>
          <w:tcPr>
            <w:tcW w:type="dxa" w:w="337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/>
              <w:t>2</w:t>
            </w:r>
          </w:p>
        </w:tc>
        <w:tc>
          <w:tcPr>
            <w:tcW w:type="dxa" w:w="337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>...</w:t>
            </w:r>
          </w:p>
        </w:tc>
        <w:tc>
          <w:tcPr>
            <w:tcW w:type="dxa" w:w="338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>...</w:t>
            </w:r>
          </w:p>
        </w:tc>
      </w:tr>
    </w:tbl>
    <w:p>
      <w:pPr>
        <w:pStyle w:val="style30"/>
      </w:pPr>
      <w:r>
        <w:rPr/>
      </w:r>
    </w:p>
    <w:p>
      <w:pPr>
        <w:pStyle w:val="style3"/>
      </w:pPr>
      <w:bookmarkStart w:id="47" w:name="6"/>
      <w:bookmarkEnd w:id="47"/>
      <w:r>
        <w:rPr/>
        <w:t>6 ПОРЯДОК КОНТРОЛЯ И ПРИЕМКИ СИСТЕМЫ</w:t>
      </w:r>
    </w:p>
    <w:p>
      <w:pPr>
        <w:pStyle w:val="style30"/>
      </w:pPr>
      <w:r>
        <w:rPr/>
        <w:t>УКАЗАНИЯ ГОСТ:</w:t>
        <w:br/>
        <w:t xml:space="preserve">В разделе «Порядок контроля и приемки системы» указывают: </w:t>
        <w:br/>
        <w:t xml:space="preserve"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 </w:t>
        <w:br/>
        <w:t xml:space="preserve"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 </w:t>
        <w:br/>
        <w:t xml:space="preserve">З) статус приемочной комиссии (государственная, межведомственная, ведомственная). </w:t>
      </w:r>
    </w:p>
    <w:p>
      <w:pPr>
        <w:pStyle w:val="style3"/>
      </w:pPr>
      <w:bookmarkStart w:id="48" w:name="6_1"/>
      <w:bookmarkEnd w:id="48"/>
      <w:r>
        <w:rPr/>
        <w:t>6.1 Виды, состав, объем и методы испытаний системы</w:t>
      </w:r>
    </w:p>
    <w:p>
      <w:pPr>
        <w:pStyle w:val="style30"/>
      </w:pPr>
      <w:r>
        <w:rPr/>
        <w:t>ФОРМАЛЬНОЕ СОДЕРЖАНИЕ:</w:t>
        <w:br/>
        <w:t xml:space="preserve">Виды, состав, объем, и методы испытаний подсистемы должны быть изложены в программе и методике испытаний АС Кадры, разрабатываемой в составе рабочей документации. </w:t>
      </w:r>
    </w:p>
    <w:p>
      <w:pPr>
        <w:pStyle w:val="style3"/>
      </w:pPr>
      <w:bookmarkStart w:id="49" w:name="6_2"/>
      <w:bookmarkEnd w:id="49"/>
      <w:r>
        <w:rPr/>
        <w:t>6.2 Общие требования к приемке работ по стадиям</w:t>
      </w:r>
    </w:p>
    <w:p>
      <w:pPr>
        <w:pStyle w:val="style30"/>
      </w:pPr>
      <w:r>
        <w:rPr/>
        <w:t>ФОРМАЛЬНОЕ СОДЕРЖАНИЕ:</w:t>
        <w:br/>
        <w:t>Сдача-приёмка работ производится поэтапно, в соответствии с рабочей программой и календарным планом, являющимися приложениями к Госконтракту №... от ... года.</w:t>
        <w:br/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  <w:br/>
        <w:t xml:space="preserve">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 </w:t>
      </w:r>
    </w:p>
    <w:p>
      <w:pPr>
        <w:pStyle w:val="style3"/>
      </w:pPr>
      <w:bookmarkStart w:id="50" w:name="6_3"/>
      <w:bookmarkEnd w:id="50"/>
      <w:r>
        <w:rPr/>
        <w:t>6.3 Статус приемочной комиссии</w:t>
      </w:r>
    </w:p>
    <w:p>
      <w:pPr>
        <w:pStyle w:val="style0"/>
      </w:pPr>
      <w:r>
        <w:rPr/>
        <w:t>ФОРМАЛЬНОЕ СОДЕРЖАНИЕ:</w:t>
        <w:br/>
        <w:t>Статус приемочной комиссии определяется Заказчиком до проведения испытаний.</w:t>
      </w:r>
    </w:p>
    <w:p>
      <w:pPr>
        <w:pStyle w:val="style3"/>
      </w:pPr>
      <w:bookmarkStart w:id="51" w:name="7"/>
      <w:bookmarkEnd w:id="51"/>
      <w:r>
        <w:rPr/>
        <w:t>7 ТРЕБОВАНИЯ К СОСТАВУ И СОДЕРЖАНИЮ РАБОТ ПО ПОДГОТОВКЕ ОБЪЕКТА АВТОМАТИЗАЦИИ К ВВОДУ СИСТЕМЫ В ДЕЙСТВИЕ</w:t>
      </w:r>
    </w:p>
    <w:p>
      <w:pPr>
        <w:pStyle w:val="style30"/>
      </w:pPr>
      <w:r>
        <w:rPr/>
        <w:t>УКАЗАНИЯ ГОСТ:</w:t>
        <w:br/>
        <w:t xml:space="preserve">В разделе «Требования к составу и содержанию работ по подготовке объекта автоматизации к вводу системы в действие» необходимо привести перечень основных мероприятий и их исполнителей, которые следует выполнить при подготовке объекта автоматизации к вводу АС в действие. </w:t>
        <w:br/>
        <w:t xml:space="preserve">В перечень основных мероприятий включают: </w:t>
        <w:br/>
        <w:t xml:space="preserve"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 </w:t>
        <w:br/>
        <w:t xml:space="preserve">2) изменения, которые необходимо осуществить в объекте автоматизации; </w:t>
        <w:br/>
        <w:t xml:space="preserve"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 </w:t>
        <w:br/>
        <w:t xml:space="preserve">4) создание необходимых для функционирования системы подразделений и служб; </w:t>
        <w:br/>
        <w:t xml:space="preserve">5) сроки и порядок комплектования штатов и обучения персонала. </w:t>
        <w:br/>
        <w:br/>
        <w:t xml:space="preserve">Например, для АСУ приводят: </w:t>
        <w:br/>
        <w:t xml:space="preserve">изменения применяемых методов управления; </w:t>
        <w:br/>
        <w:t xml:space="preserve">создание условий для работы компонентов АСУ, при которых гарантируется соответствие системы требованиям, содержащимся в ТЗ. </w:t>
      </w:r>
    </w:p>
    <w:p>
      <w:pPr>
        <w:pStyle w:val="style30"/>
      </w:pPr>
      <w:r>
        <w:rPr/>
        <w:t>ФОРМАЛЬНОЕ СОДЕРЖАНИЕ:</w:t>
        <w:br/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Кадры Заказчик должен обеспечить выполнение следующих работ:</w:t>
        <w:br/>
        <w:t>- Определить подразделение и ответственных должностных лиц, ответственных за внедрение и проведение опытной эксплуатации АС Кадры;</w:t>
        <w:br/>
        <w:t>- Обеспечить присутствие пользователей на обучении работе с системой, проводимом Исполнителем;</w:t>
        <w:br/>
        <w:t>- Обеспечить соответствие помещений и рабочих мест пользователей системы в соответствии с требованиями, изложенными в настоящем ЧТЗ;</w:t>
        <w:br/>
        <w:t>- Обеспечить выполнение требований, предъявляемых к программно-техническим средствам, на которых должно быть развернуто программное обеспечение АС Кадры;</w:t>
        <w:br/>
        <w:t xml:space="preserve">- Совместно с Исполнителем подготовить план развертывания системы на технических средствах Заказчика; </w:t>
        <w:br/>
        <w:t>- Провести опытную эксплуатацию АС Кадры.</w:t>
        <w:br/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>
      <w:pPr>
        <w:pStyle w:val="style3"/>
      </w:pPr>
      <w:bookmarkStart w:id="52" w:name="8"/>
      <w:bookmarkEnd w:id="52"/>
      <w:r>
        <w:rPr/>
        <w:t>8 ТРЕБОВАНИЯ К ДОКУМЕНТИРОВАНИЮ</w:t>
      </w:r>
    </w:p>
    <w:p>
      <w:pPr>
        <w:pStyle w:val="style30"/>
      </w:pPr>
      <w:r>
        <w:rPr/>
        <w:t>УКАЗАНИЯ ГОСТ:</w:t>
        <w:br/>
        <w:t xml:space="preserve">В разделе «Требования к документированию» приводят: </w:t>
        <w:br/>
        <w:t xml:space="preserve">1) согласованный разработчиком и Заказчиком системы перечень подлежащих разработке комплектов и видов документов, соответствующих требованиям ГОСТ 34.201-89 и НТД отрасли заказчика; </w:t>
        <w:br/>
        <w:t xml:space="preserve">перечень документов, выпускаемых на машинных носителях; </w:t>
        <w:br/>
        <w:t xml:space="preserve">требования к микрофильмированию документации; </w:t>
        <w:br/>
        <w:t xml:space="preserve">2) требования по документированию комплектующих элементов межотраслевого применения в соответствии с требованиями ЕСКД и ЕСПД; </w:t>
        <w:br/>
        <w:t xml:space="preserve"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 </w:t>
      </w:r>
    </w:p>
    <w:p>
      <w:pPr>
        <w:pStyle w:val="style0"/>
      </w:pPr>
      <w:r>
        <w:rPr/>
        <w:t>ПРИМЕР СОДЕРЖАНИЯ:</w:t>
        <w:br/>
        <w:t>Для системы на различных стадиях создания должны быть выпущены следующие документы из числа предусмотренных в ГОСТ 34.201–89 «Информационная технология. Комплекс стандартов на автоматизированные системы. Виды, комплектность и обозначения документов при создании первой очереди АС Кадры приведены в таблице:</w:t>
      </w:r>
    </w:p>
    <w:tbl>
      <w:tblPr>
        <w:jc w:val="left"/>
        <w:tblBorders>
          <w:top w:color="808080" w:space="0" w:sz="12" w:val="double"/>
          <w:left w:color="808080" w:space="0" w:sz="12" w:val="double"/>
          <w:bottom w:color="808080" w:space="0" w:sz="12" w:val="double"/>
        </w:tblBorders>
        <w:tblInd w:type="dxa" w:w="-22"/>
      </w:tblPr>
      <w:tblGrid>
        <w:gridCol w:w="872"/>
        <w:gridCol w:w="2023"/>
        <w:gridCol w:w="1017"/>
        <w:gridCol w:w="766"/>
        <w:gridCol w:w="1625"/>
        <w:gridCol w:w="1625"/>
        <w:gridCol w:w="2038"/>
      </w:tblGrid>
      <w:tr>
        <w:trPr>
          <w:cantSplit w:val="false"/>
        </w:trPr>
        <w:tc>
          <w:tcPr>
            <w:tcW w:type="dxa" w:w="872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Стадия создания </w:t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Наименование документа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Код документа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Часть проекта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Принадлежность к ПСД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Принадлежность к ЭД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Дополнительные указания </w:t>
            </w:r>
          </w:p>
        </w:tc>
      </w:tr>
      <w:tr>
        <w:trPr>
          <w:cantSplit w:val="false"/>
        </w:trPr>
        <w:tc>
          <w:tcPr>
            <w:tcW w:type="dxa" w:w="872"/>
            <w:vMerge w:val="restart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ТП </w:t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Схема организационной структуры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СО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ОР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Включается в ПВ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Схема функциональной структуры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С2*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ОР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Включается в П2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Перечень заданий на разработку специализированных (новых) технических средств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В9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Не разрабатывается в связи c отсутствием необходимости разработки специализированных (новых) технических средств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Схема автоматизации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С3*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Включается в П2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Технические задания на разработку специализированных (новых) технических средств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Не разрабатываются в связи c отсутствием необходимости разработки специализированных (новых) технических средств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Задания на разработку строительных, электротехнических, санитарно-технических и других разделов проекта, связанных с созданием системы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Не разрабатываются в связи c отсутствием необходимости разработки строительных, электротехнических, санитарно-технических и других разделов проекта.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Ведомость технического проекта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ТП*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ОР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Ведомость покупных изделий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ВП*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ОР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Перечень входных сигналов и данных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В1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ИО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Включается в П5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Перечень выходных сигналов (документов)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В2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ИО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Включается в П5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Перечень заданий на разработку строительных, электротехнических, санитарно-технических и других разделов проекта, связанных с созданием системы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В3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Не разрабатывается в связи c отсутствием необходимости разработки строительных, электротехнических, санитарно-технических и других разделов проекта.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Пояснительная записка к техническому проекту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П2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ОР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Описание автоматизируемых функций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П3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ОР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Включается в П2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Описание постановки задач (комплекса задач)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П4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ОР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Включается в П2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Описание информационного обеспечения системы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П5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ИО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Описание организации информационной базы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П6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ИО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Включается в П5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Описание систем классификации и кодирования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П7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ИО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Описание массива информации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П8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ИО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Включается в П5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Описание программного обеспечения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ПА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Описание алгоритма (проектной процедуры)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ПБ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МО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 состав проекта не входит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Описание организационной структуры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ПВ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Не разрабатывается, так как разрабатываемая система заменяет существующую и не требует изменения организационной структуры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План расположения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С8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Не разрабатываются, так как планирование расположения средств технического обеспечения в проект не входит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Ведомость оборудования и материалов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Локальный сметный расчет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Б2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ОР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Разрабатывается в составе контрактной документации </w:t>
            </w:r>
          </w:p>
        </w:tc>
      </w:tr>
      <w:tr>
        <w:trPr>
          <w:cantSplit w:val="false"/>
        </w:trPr>
        <w:tc>
          <w:tcPr>
            <w:tcW w:type="dxa" w:w="872"/>
            <w:vMerge w:val="restart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РД </w:t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Ведомость держателей подлинников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ДП*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ОР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Разрабатывается шаблон документа, который ведется эксплуатантом системы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Ведомость эксплуатационных документов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ЭД*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ОР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Спецификация оборудования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В4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Ведомость потребности в материалах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В5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Разрабатывается в составе контрактной документации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Ведомость машинных носителей информации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ВМ*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ИО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Массив входных данных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В6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ИО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 состав проекта не входит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Каталог базы данных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В7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ИО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 состав проекта не входит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Состав выходных данных (сообщений)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В8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ИО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 состав проекта не входит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Локальная смета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Б3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ОР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Разрабатывается в составе контрактной документации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Технологическая инструкция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И2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 состав проекта не входит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Руководство пользователя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И3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Руководство администратора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И3(А)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Инструкция по эксплуатации КТС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ИЭ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 состав проекта не входит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Схема соединений внешних проводок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С4*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 состав проекта не входит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Схема подключения внешних проводок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С5*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 состав проекта не входит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Таблица соединений и подключений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С6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 состав проекта не входит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Схема деления системы (структурная)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Е1*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Включается в П2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Чертеж общего вида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ВО*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 состав проекта не входит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Чертеж установки технических средств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СА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 состав проекта не входит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Схема принципиальная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СБ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 состав проекта не входит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Схема структурная комплекса технических средств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С1*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 состав проекта не входит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План расположения оборудования и проводок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С7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ТО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 состав проекта не входит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Общее описание системы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ПД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ОР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Программа и методика испытаний (компонентов, комплексов средств автоматизации, подсистемы, систем)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ПМ*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ОР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Формуляр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ФО*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ОР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Паспорт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ПС*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ОР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</w:tr>
      <w:tr>
        <w:trPr>
          <w:cantSplit w:val="false"/>
        </w:trPr>
        <w:tc>
          <w:tcPr>
            <w:tcW w:type="dxa" w:w="872"/>
            <w:vMerge w:val="continue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23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Инструкция по формированию и ведению базы данных (набора данных) </w:t>
            </w:r>
          </w:p>
        </w:tc>
        <w:tc>
          <w:tcPr>
            <w:tcW w:type="dxa" w:w="1017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И4 </w:t>
            </w:r>
          </w:p>
        </w:tc>
        <w:tc>
          <w:tcPr>
            <w:tcW w:type="dxa" w:w="766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ИО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- </w:t>
            </w:r>
          </w:p>
        </w:tc>
        <w:tc>
          <w:tcPr>
            <w:tcW w:type="dxa" w:w="1625"/>
            <w:tcBorders>
              <w:top w:color="808080" w:space="0" w:sz="12" w:val="double"/>
              <w:left w:color="808080" w:space="0" w:sz="12" w:val="double"/>
              <w:bottom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Х </w:t>
            </w:r>
          </w:p>
        </w:tc>
        <w:tc>
          <w:tcPr>
            <w:tcW w:type="dxa" w:w="2038"/>
            <w:tcBorders>
              <w:top w:color="808080" w:space="0" w:sz="12" w:val="double"/>
              <w:left w:color="808080" w:space="0" w:sz="12" w:val="double"/>
              <w:bottom w:color="808080" w:space="0" w:sz="12" w:val="double"/>
              <w:right w:color="808080" w:space="0" w:sz="12" w:val="doub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30"/>
              <w:snapToGrid w:val="false"/>
              <w:spacing w:after="0" w:before="280"/>
            </w:pPr>
            <w:r>
              <w:rPr/>
              <w:t xml:space="preserve">В состав проекта не входит </w:t>
            </w:r>
          </w:p>
        </w:tc>
      </w:tr>
    </w:tbl>
    <w:p>
      <w:pPr>
        <w:pStyle w:val="style0"/>
      </w:pPr>
      <w:r>
        <w:rPr>
          <w:rStyle w:val="style20"/>
          <w:i/>
          <w:iCs/>
        </w:rPr>
        <w:t>Примечания</w:t>
      </w:r>
      <w:r>
        <w:rPr>
          <w:b/>
          <w:bCs/>
          <w:i/>
          <w:iCs/>
        </w:rPr>
        <w:br/>
      </w:r>
      <w:r>
        <w:rPr/>
        <w:t>1. Звездочкой (*) помечены документы, код которых установлен в соответствии с требованиями стандартов ЕСКД</w:t>
        <w:br/>
        <w:t xml:space="preserve">2. В таблице приняты следующие сокращения: </w:t>
        <w:br/>
        <w:t>ПСД – проектно-сметная документация;</w:t>
        <w:br/>
        <w:t>ЭД – эксплуатационная документация;</w:t>
        <w:br/>
        <w:t xml:space="preserve">ЭП – эскизный проект; </w:t>
        <w:br/>
        <w:t xml:space="preserve">ТП – технический проект; </w:t>
        <w:br/>
        <w:t xml:space="preserve">РД – рабочая документация; </w:t>
        <w:br/>
        <w:t xml:space="preserve">ОР – общесистемные решения; </w:t>
        <w:br/>
        <w:t xml:space="preserve">ОО – решения по организационному обеспечению; </w:t>
        <w:br/>
        <w:t xml:space="preserve">ТО – решения по техническому обеспечению; </w:t>
        <w:br/>
        <w:t xml:space="preserve">ИО – решения по информационному обеспечению; </w:t>
        <w:br/>
        <w:t xml:space="preserve">ПО – решения по программному обеспечению; </w:t>
        <w:br/>
        <w:t xml:space="preserve">МО – решения по математическому обеспечению. </w:t>
        <w:br/>
        <w:t xml:space="preserve">3. Знак Х обозначает принадлежность к проектно-сметной или эксплуатационной документации. </w:t>
      </w:r>
    </w:p>
    <w:p>
      <w:pPr>
        <w:pStyle w:val="style3"/>
      </w:pPr>
      <w:bookmarkStart w:id="53" w:name="9"/>
      <w:bookmarkEnd w:id="53"/>
      <w:r>
        <w:rPr/>
        <w:t>9 ИСТОЧНИКИ РАЗРАБОТКИ</w:t>
      </w:r>
    </w:p>
    <w:p>
      <w:pPr>
        <w:pStyle w:val="style30"/>
      </w:pPr>
      <w:r>
        <w:rPr/>
        <w:t>УКАЗАНИЯ ГОСТ:</w:t>
        <w:br/>
        <w:t xml:space="preserve">В разделе «Источники разработки» 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 </w:t>
      </w:r>
    </w:p>
    <w:p>
      <w:pPr>
        <w:pStyle w:val="style30"/>
      </w:pPr>
      <w:r>
        <w:rPr/>
        <w:t>ПРИМЕР СОДЕРЖАНИЯ:</w:t>
        <w:br/>
        <w:t>Учебники, учебные пособия, и другие материалы:</w:t>
        <w:br/>
        <w:t>- т.п.;</w:t>
        <w:br/>
        <w:t>- пр.</w:t>
        <w:br/>
        <w:t>Нормативные правовые акты:</w:t>
        <w:br/>
        <w:t>- т.п.;</w:t>
        <w:br/>
        <w:t xml:space="preserve">- пр. </w:t>
      </w:r>
    </w:p>
    <w:p>
      <w:pPr>
        <w:pStyle w:val="style3"/>
      </w:pPr>
      <w:bookmarkStart w:id="54" w:name="pr_1"/>
      <w:bookmarkEnd w:id="54"/>
      <w:r>
        <w:rPr/>
        <w:t>ПРИЛОЖЕНИЕ А</w:t>
      </w:r>
    </w:p>
    <w:p>
      <w:pPr>
        <w:pStyle w:val="style30"/>
      </w:pPr>
      <w:r>
        <w:rPr/>
        <w:t>УКАЗАНИЯ ГОСТ:</w:t>
        <w:br/>
        <w:t xml:space="preserve">В состав ТЗ на АС при наличии утвержденных методик включают приложения, содержащие: </w:t>
        <w:br/>
        <w:t xml:space="preserve">1) расчет ожидаемой эффективности системы; </w:t>
        <w:br/>
        <w:t xml:space="preserve">2) оценку научно-технического уровня системы. </w:t>
        <w:br/>
        <w:t xml:space="preserve">Приложения включают в состав ТЗ на АС по согласованию между разработчиком и заказчиком системы. </w:t>
      </w:r>
    </w:p>
    <w:p>
      <w:pPr>
        <w:pStyle w:val="style30"/>
      </w:pPr>
      <w:r>
        <w:rPr/>
        <w:t>ПРИМЕР СОДЕРЖАНИЯ:</w:t>
        <w:br/>
        <w:t xml:space="preserve">не приводится. 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851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09" w:val="num"/>
        </w:tabs>
        <w:ind w:hanging="0" w:left="709"/>
      </w:pPr>
      <w:rPr>
        <w:sz w:val="32"/>
        <w:i w:val="false"/>
        <w:b/>
      </w:rPr>
    </w:lvl>
    <w:lvl w:ilvl="1">
      <w:start w:val="1"/>
      <w:numFmt w:val="decimal"/>
      <w:lvlText w:val="%1.%2."/>
      <w:lvlJc w:val="left"/>
      <w:pPr>
        <w:tabs>
          <w:tab w:pos="1141" w:val="num"/>
        </w:tabs>
        <w:ind w:hanging="432" w:left="1141"/>
      </w:pPr>
    </w:lvl>
    <w:lvl w:ilvl="2">
      <w:start w:val="2"/>
      <w:numFmt w:val="decimal"/>
      <w:lvlText w:val="%1.%2.%3."/>
      <w:lvlJc w:val="left"/>
      <w:pPr>
        <w:tabs>
          <w:tab w:pos="1789" w:val="num"/>
        </w:tabs>
        <w:ind w:hanging="504" w:left="1573"/>
      </w:pPr>
    </w:lvl>
    <w:lvl w:ilvl="3">
      <w:start w:val="1"/>
      <w:numFmt w:val="decimal"/>
      <w:lvlText w:val="%1.%2.%3.%4."/>
      <w:lvlJc w:val="left"/>
      <w:pPr>
        <w:tabs>
          <w:tab w:pos="2509" w:val="num"/>
        </w:tabs>
        <w:ind w:hanging="648" w:left="2077"/>
      </w:pPr>
    </w:lvl>
    <w:lvl w:ilvl="4">
      <w:start w:val="1"/>
      <w:numFmt w:val="decimal"/>
      <w:lvlText w:val="%1.%2.%3.%4.%5."/>
      <w:lvlJc w:val="left"/>
      <w:pPr>
        <w:tabs>
          <w:tab w:pos="2869" w:val="num"/>
        </w:tabs>
        <w:ind w:hanging="792" w:left="2581"/>
      </w:pPr>
    </w:lvl>
    <w:lvl w:ilvl="5">
      <w:start w:val="1"/>
      <w:numFmt w:val="decimal"/>
      <w:lvlText w:val="%1.%2.%3.%4.%5.%6."/>
      <w:lvlJc w:val="left"/>
      <w:pPr>
        <w:tabs>
          <w:tab w:pos="3589" w:val="num"/>
        </w:tabs>
        <w:ind w:hanging="936" w:left="3085"/>
      </w:pPr>
    </w:lvl>
    <w:lvl w:ilvl="6">
      <w:start w:val="1"/>
      <w:numFmt w:val="decimal"/>
      <w:lvlText w:val="%1.%2.%3.%4.%5.%6.%7."/>
      <w:lvlJc w:val="left"/>
      <w:pPr>
        <w:tabs>
          <w:tab w:pos="4309" w:val="num"/>
        </w:tabs>
        <w:ind w:hanging="1080" w:left="3589"/>
      </w:pPr>
    </w:lvl>
    <w:lvl w:ilvl="7">
      <w:start w:val="1"/>
      <w:numFmt w:val="decimal"/>
      <w:lvlText w:val="%1.%2.%3.%4.%5.%6.%7.%8."/>
      <w:lvlJc w:val="left"/>
      <w:pPr>
        <w:tabs>
          <w:tab w:pos="4669" w:val="num"/>
        </w:tabs>
        <w:ind w:hanging="1224" w:left="4093"/>
      </w:pPr>
    </w:lvl>
    <w:lvl w:ilvl="8">
      <w:start w:val="1"/>
      <w:numFmt w:val="decimal"/>
      <w:lvlText w:val="%1.%2.%3.%4.%5.%6.%7.%8.%9."/>
      <w:lvlJc w:val="left"/>
      <w:pPr>
        <w:tabs>
          <w:tab w:pos="5389" w:val="num"/>
        </w:tabs>
        <w:ind w:hanging="1440" w:left="4669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1209" w:val="num"/>
        </w:tabs>
        <w:ind w:hanging="0" w:left="1209"/>
      </w:pPr>
      <w:rPr>
        <w:sz w:val="32"/>
        <w:i w:val="false"/>
        <w:b/>
      </w:rPr>
    </w:lvl>
    <w:lvl w:ilvl="1">
      <w:start w:val="1"/>
      <w:numFmt w:val="decimal"/>
      <w:lvlText w:val="%1.%2."/>
      <w:lvlJc w:val="left"/>
      <w:pPr>
        <w:tabs>
          <w:tab w:pos="1634" w:val="num"/>
        </w:tabs>
        <w:ind w:hanging="425" w:left="1634"/>
      </w:pPr>
    </w:lvl>
    <w:lvl w:ilvl="2">
      <w:start w:val="2"/>
      <w:numFmt w:val="decimal"/>
      <w:lvlText w:val="%1.%2.%3."/>
      <w:lvlJc w:val="left"/>
      <w:pPr>
        <w:tabs>
          <w:tab w:pos="2289" w:val="num"/>
        </w:tabs>
        <w:ind w:hanging="504" w:left="2073"/>
      </w:pPr>
    </w:lvl>
    <w:lvl w:ilvl="3">
      <w:start w:val="1"/>
      <w:numFmt w:val="decimal"/>
      <w:lvlText w:val="%1.%2.%3.%4."/>
      <w:lvlJc w:val="left"/>
      <w:pPr>
        <w:tabs>
          <w:tab w:pos="3009" w:val="num"/>
        </w:tabs>
        <w:ind w:hanging="648" w:left="2577"/>
      </w:pPr>
    </w:lvl>
    <w:lvl w:ilvl="4">
      <w:start w:val="1"/>
      <w:numFmt w:val="decimal"/>
      <w:lvlText w:val="%1.%2.%3.%4.%5."/>
      <w:lvlJc w:val="left"/>
      <w:pPr>
        <w:tabs>
          <w:tab w:pos="3369" w:val="num"/>
        </w:tabs>
        <w:ind w:hanging="792" w:left="3081"/>
      </w:pPr>
    </w:lvl>
    <w:lvl w:ilvl="5">
      <w:start w:val="1"/>
      <w:numFmt w:val="decimal"/>
      <w:lvlText w:val="%1.%2.%3.%4.%5.%6."/>
      <w:lvlJc w:val="left"/>
      <w:pPr>
        <w:tabs>
          <w:tab w:pos="4089" w:val="num"/>
        </w:tabs>
        <w:ind w:hanging="936" w:left="3585"/>
      </w:pPr>
    </w:lvl>
    <w:lvl w:ilvl="6">
      <w:start w:val="1"/>
      <w:numFmt w:val="decimal"/>
      <w:lvlText w:val="%1.%2.%3.%4.%5.%6.%7."/>
      <w:lvlJc w:val="left"/>
      <w:pPr>
        <w:tabs>
          <w:tab w:pos="4809" w:val="num"/>
        </w:tabs>
        <w:ind w:hanging="1080" w:left="4089"/>
      </w:pPr>
    </w:lvl>
    <w:lvl w:ilvl="7">
      <w:start w:val="1"/>
      <w:numFmt w:val="decimal"/>
      <w:lvlText w:val="%1.%2.%3.%4.%5.%6.%7.%8."/>
      <w:lvlJc w:val="left"/>
      <w:pPr>
        <w:tabs>
          <w:tab w:pos="5169" w:val="num"/>
        </w:tabs>
        <w:ind w:hanging="1224" w:left="4593"/>
      </w:pPr>
    </w:lvl>
    <w:lvl w:ilvl="8">
      <w:start w:val="1"/>
      <w:numFmt w:val="decimal"/>
      <w:lvlText w:val="%1.%2.%3.%4.%5.%6.%7.%8.%9."/>
      <w:lvlJc w:val="left"/>
      <w:pPr>
        <w:tabs>
          <w:tab w:pos="5889" w:val="num"/>
        </w:tabs>
        <w:ind w:hanging="1440" w:left="5169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1134" w:val="num"/>
        </w:tabs>
        <w:ind w:hanging="-709" w:left="0"/>
      </w:pPr>
      <w:rPr>
        <w:sz w:val="32"/>
        <w:i w:val="false"/>
        <w:b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kinsoku w:val="true"/>
      <w:overflowPunct w:val="true"/>
      <w:autoSpaceDE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ru-RU"/>
    </w:rPr>
  </w:style>
  <w:style w:styleId="style2" w:type="paragraph">
    <w:name w:val="Заголовок 2"/>
    <w:basedOn w:val="style0"/>
    <w:next w:val="style0"/>
    <w:pPr>
      <w:keepNext/>
      <w:numPr>
        <w:ilvl w:val="1"/>
        <w:numId w:val="1"/>
      </w:numPr>
      <w:jc w:val="both"/>
      <w:outlineLvl w:val="1"/>
    </w:pPr>
    <w:rPr>
      <w:rFonts w:ascii="Arial" w:cs="Arial" w:hAnsi="Arial"/>
      <w:b/>
      <w:bCs/>
      <w:i/>
      <w:sz w:val="32"/>
      <w:szCs w:val="32"/>
    </w:rPr>
  </w:style>
  <w:style w:styleId="style3" w:type="paragraph">
    <w:name w:val="Заголовок 3"/>
    <w:basedOn w:val="style0"/>
    <w:next w:val="style23"/>
    <w:pPr>
      <w:spacing w:after="280" w:before="280"/>
    </w:pPr>
    <w:rPr>
      <w:b/>
      <w:bCs/>
      <w:sz w:val="27"/>
      <w:szCs w:val="27"/>
    </w:rPr>
  </w:style>
  <w:style w:styleId="style15" w:type="character">
    <w:name w:val="WW8Num1z0"/>
    <w:next w:val="style15"/>
    <w:rPr>
      <w:rFonts w:ascii="Arial" w:cs="Arial" w:hAnsi="Arial"/>
      <w:b/>
      <w:i w:val="false"/>
      <w:sz w:val="32"/>
    </w:rPr>
  </w:style>
  <w:style w:styleId="style16" w:type="character">
    <w:name w:val="WW8Num2z0"/>
    <w:next w:val="style16"/>
    <w:rPr>
      <w:rFonts w:ascii="Arial" w:cs="Arial" w:hAnsi="Arial"/>
      <w:b/>
      <w:i w:val="false"/>
      <w:sz w:val="32"/>
    </w:rPr>
  </w:style>
  <w:style w:styleId="style17" w:type="character">
    <w:name w:val="WW8Num4z0"/>
    <w:next w:val="style17"/>
    <w:rPr>
      <w:rFonts w:ascii="Arial" w:cs="Arial" w:hAnsi="Arial"/>
      <w:b/>
      <w:i w:val="false"/>
      <w:sz w:val="32"/>
    </w:rPr>
  </w:style>
  <w:style w:styleId="style18" w:type="character">
    <w:name w:val="Основной шрифт абзаца"/>
    <w:next w:val="style18"/>
    <w:rPr/>
  </w:style>
  <w:style w:styleId="style19" w:type="character">
    <w:name w:val="Интернет-ссылка"/>
    <w:basedOn w:val="style18"/>
    <w:next w:val="style19"/>
    <w:rPr>
      <w:color w:val="0000FF"/>
      <w:u w:val="single"/>
    </w:rPr>
  </w:style>
  <w:style w:styleId="style20" w:type="character">
    <w:name w:val="Выделение жирным"/>
    <w:basedOn w:val="style18"/>
    <w:next w:val="style20"/>
    <w:rPr>
      <w:b/>
      <w:bCs/>
    </w:rPr>
  </w:style>
  <w:style w:styleId="style21" w:type="character">
    <w:name w:val="Выделение"/>
    <w:basedOn w:val="style18"/>
    <w:next w:val="style21"/>
    <w:rPr>
      <w:i/>
      <w:iCs/>
    </w:rPr>
  </w:style>
  <w:style w:styleId="style22" w:type="paragraph">
    <w:name w:val="Заголовок"/>
    <w:basedOn w:val="style0"/>
    <w:next w:val="style23"/>
    <w:pPr>
      <w:keepNext/>
      <w:spacing w:after="120" w:before="240"/>
    </w:pPr>
    <w:rPr>
      <w:rFonts w:ascii="Arial" w:cs="DejaVu Sans" w:eastAsia="DejaVu Sans" w:hAnsi="Arial"/>
      <w:sz w:val="28"/>
      <w:szCs w:val="28"/>
    </w:rPr>
  </w:style>
  <w:style w:styleId="style23" w:type="paragraph">
    <w:name w:val="Основной текст"/>
    <w:basedOn w:val="style0"/>
    <w:next w:val="style23"/>
    <w:pPr>
      <w:spacing w:after="120" w:before="0"/>
    </w:pPr>
    <w:rPr/>
  </w:style>
  <w:style w:styleId="style24" w:type="paragraph">
    <w:name w:val="Список"/>
    <w:basedOn w:val="style23"/>
    <w:next w:val="style24"/>
    <w:pPr/>
    <w:rPr/>
  </w:style>
  <w:style w:styleId="style25" w:type="paragraph">
    <w:name w:val="Название"/>
    <w:basedOn w:val="style0"/>
    <w:next w:val="style25"/>
    <w:pPr>
      <w:suppressLineNumbers/>
      <w:spacing w:after="120" w:before="120"/>
    </w:pPr>
    <w:rPr>
      <w:i/>
      <w:iCs/>
      <w:sz w:val="24"/>
      <w:szCs w:val="24"/>
    </w:rPr>
  </w:style>
  <w:style w:styleId="style26" w:type="paragraph">
    <w:name w:val="Указатель"/>
    <w:basedOn w:val="style0"/>
    <w:next w:val="style26"/>
    <w:pPr>
      <w:suppressLineNumbers/>
    </w:pPr>
    <w:rPr/>
  </w:style>
  <w:style w:styleId="style27" w:type="paragraph">
    <w:name w:val="Название объекта"/>
    <w:basedOn w:val="style0"/>
    <w:next w:val="style0"/>
    <w:pPr/>
    <w:rPr>
      <w:b/>
      <w:bCs/>
      <w:sz w:val="20"/>
      <w:szCs w:val="20"/>
    </w:rPr>
  </w:style>
  <w:style w:styleId="style28" w:type="paragraph">
    <w:name w:val="Название объекта для пособия"/>
    <w:basedOn w:val="style27"/>
    <w:next w:val="style28"/>
    <w:pPr>
      <w:numPr>
        <w:ilvl w:val="0"/>
        <w:numId w:val="3"/>
      </w:numPr>
      <w:jc w:val="center"/>
    </w:pPr>
    <w:rPr>
      <w:b w:val="false"/>
      <w:sz w:val="28"/>
    </w:rPr>
  </w:style>
  <w:style w:styleId="style29" w:type="paragraph">
    <w:name w:val="Стиль1"/>
    <w:basedOn w:val="style2"/>
    <w:next w:val="style29"/>
    <w:pPr>
      <w:numPr>
        <w:ilvl w:val="0"/>
        <w:numId w:val="2"/>
      </w:numPr>
      <w:jc w:val="center"/>
    </w:pPr>
    <w:rPr>
      <w:rFonts w:ascii="Times New Roman" w:cs="Times New Roman" w:hAnsi="Times New Roman"/>
      <w:i w:val="false"/>
      <w:iCs/>
    </w:rPr>
  </w:style>
  <w:style w:styleId="style30" w:type="paragraph">
    <w:name w:val="Обычный (веб)"/>
    <w:basedOn w:val="style0"/>
    <w:next w:val="style30"/>
    <w:pPr>
      <w:spacing w:after="280" w:before="280"/>
    </w:pPr>
    <w:rPr/>
  </w:style>
  <w:style w:styleId="style31" w:type="paragraph">
    <w:name w:val="Содержимое таблицы"/>
    <w:basedOn w:val="style0"/>
    <w:next w:val="style31"/>
    <w:pPr>
      <w:suppressLineNumbers/>
    </w:pPr>
    <w:rPr/>
  </w:style>
  <w:style w:styleId="style32" w:type="paragraph">
    <w:name w:val="Заголовок таблицы"/>
    <w:basedOn w:val="style31"/>
    <w:next w:val="style3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rugost.com/index.php?option=com_content&amp;task=view&amp;id=105&amp;Itemid=62" TargetMode="External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600</TotalTime>
  <Application>LibreOffice/3.4$Linux LibreOffice_project/340m1$Build-602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2010-11-17T21:45:00.00Z</dcterms:created>
  <dc:creator>Alex</dc:creator>
  <cp:lastModifiedBy>Alex</cp:lastModifiedBy>
  <dcterms:modified xsi:type="dcterms:W3CDTF">2010-11-17T22:13:00.00Z</dcterms:modified>
  <cp:revision>2</cp:revision>
  <dc:title>2</dc:title>
</cp:coreProperties>
</file>