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Theme="minorHAnsi" w:eastAsiaTheme="minorHAnsi" w:hAnsiTheme="minorHAnsi" w:cstheme="minorBidi"/>
          <w:color w:val="auto"/>
          <w:kern w:val="2"/>
          <w:sz w:val="22"/>
          <w:szCs w:val="22"/>
          <w:lang w:val="en-IN"/>
          <w14:ligatures w14:val="standardContextual"/>
        </w:rPr>
        <w:id w:val="-279804289"/>
        <w:docPartObj>
          <w:docPartGallery w:val="Table of Contents"/>
          <w:docPartUnique/>
        </w:docPartObj>
      </w:sdtPr>
      <w:sdtEndPr>
        <w:rPr>
          <w:b/>
          <w:bCs/>
          <w:noProof/>
        </w:rPr>
      </w:sdtEndPr>
      <w:sdtContent>
        <w:p w14:paraId="3E2EDAF2" w14:textId="44F149D1" w:rsidR="00C13974" w:rsidRDefault="00C13974">
          <w:pPr>
            <w:pStyle w:val="TOCHeading"/>
          </w:pPr>
          <w:r>
            <w:t>Table of Contents</w:t>
          </w:r>
        </w:p>
        <w:p w14:paraId="4C505815" w14:textId="414C5CF4" w:rsidR="00C13974" w:rsidRDefault="00C13974">
          <w:pPr>
            <w:pStyle w:val="TOC1"/>
            <w:tabs>
              <w:tab w:val="right" w:leader="dot" w:pos="9016"/>
            </w:tabs>
            <w:rPr>
              <w:rFonts w:eastAsiaTheme="minorEastAsia"/>
              <w:noProof/>
              <w:lang w:eastAsia="en-IN"/>
            </w:rPr>
          </w:pPr>
          <w:r>
            <w:fldChar w:fldCharType="begin"/>
          </w:r>
          <w:r>
            <w:instrText xml:space="preserve"> TOC \o "1-6" \h \z \u </w:instrText>
          </w:r>
          <w:r>
            <w:fldChar w:fldCharType="separate"/>
          </w:r>
          <w:hyperlink w:anchor="_Toc161853827" w:history="1">
            <w:r w:rsidRPr="003C4A8C">
              <w:rPr>
                <w:rStyle w:val="Hyperlink"/>
                <w:noProof/>
              </w:rPr>
              <w:t>Sentinel – Plural Sight</w:t>
            </w:r>
            <w:r>
              <w:rPr>
                <w:noProof/>
                <w:webHidden/>
              </w:rPr>
              <w:tab/>
            </w:r>
            <w:r>
              <w:rPr>
                <w:noProof/>
                <w:webHidden/>
              </w:rPr>
              <w:fldChar w:fldCharType="begin"/>
            </w:r>
            <w:r>
              <w:rPr>
                <w:noProof/>
                <w:webHidden/>
              </w:rPr>
              <w:instrText xml:space="preserve"> PAGEREF _Toc161853827 \h </w:instrText>
            </w:r>
            <w:r>
              <w:rPr>
                <w:noProof/>
                <w:webHidden/>
              </w:rPr>
            </w:r>
            <w:r>
              <w:rPr>
                <w:noProof/>
                <w:webHidden/>
              </w:rPr>
              <w:fldChar w:fldCharType="separate"/>
            </w:r>
            <w:r>
              <w:rPr>
                <w:noProof/>
                <w:webHidden/>
              </w:rPr>
              <w:t>2</w:t>
            </w:r>
            <w:r>
              <w:rPr>
                <w:noProof/>
                <w:webHidden/>
              </w:rPr>
              <w:fldChar w:fldCharType="end"/>
            </w:r>
          </w:hyperlink>
        </w:p>
        <w:p w14:paraId="414FEFFA" w14:textId="7DD1C028" w:rsidR="00C13974" w:rsidRDefault="00000000">
          <w:pPr>
            <w:pStyle w:val="TOC2"/>
            <w:tabs>
              <w:tab w:val="right" w:leader="dot" w:pos="9016"/>
            </w:tabs>
            <w:rPr>
              <w:rFonts w:eastAsiaTheme="minorEastAsia"/>
              <w:noProof/>
              <w:lang w:eastAsia="en-IN"/>
            </w:rPr>
          </w:pPr>
          <w:hyperlink w:anchor="_Toc161853828" w:history="1">
            <w:r w:rsidR="00C13974" w:rsidRPr="003C4A8C">
              <w:rPr>
                <w:rStyle w:val="Hyperlink"/>
                <w:noProof/>
              </w:rPr>
              <w:t>Design Cons</w:t>
            </w:r>
            <w:r w:rsidR="00C13974" w:rsidRPr="003C4A8C">
              <w:rPr>
                <w:rStyle w:val="Hyperlink"/>
                <w:noProof/>
              </w:rPr>
              <w:t>i</w:t>
            </w:r>
            <w:r w:rsidR="00C13974" w:rsidRPr="003C4A8C">
              <w:rPr>
                <w:rStyle w:val="Hyperlink"/>
                <w:noProof/>
              </w:rPr>
              <w:t>derations of Sentinel</w:t>
            </w:r>
            <w:r w:rsidR="00C13974">
              <w:rPr>
                <w:noProof/>
                <w:webHidden/>
              </w:rPr>
              <w:tab/>
            </w:r>
            <w:r w:rsidR="00C13974">
              <w:rPr>
                <w:noProof/>
                <w:webHidden/>
              </w:rPr>
              <w:fldChar w:fldCharType="begin"/>
            </w:r>
            <w:r w:rsidR="00C13974">
              <w:rPr>
                <w:noProof/>
                <w:webHidden/>
              </w:rPr>
              <w:instrText xml:space="preserve"> PAGEREF _Toc161853828 \h </w:instrText>
            </w:r>
            <w:r w:rsidR="00C13974">
              <w:rPr>
                <w:noProof/>
                <w:webHidden/>
              </w:rPr>
            </w:r>
            <w:r w:rsidR="00C13974">
              <w:rPr>
                <w:noProof/>
                <w:webHidden/>
              </w:rPr>
              <w:fldChar w:fldCharType="separate"/>
            </w:r>
            <w:r w:rsidR="00C13974">
              <w:rPr>
                <w:noProof/>
                <w:webHidden/>
              </w:rPr>
              <w:t>2</w:t>
            </w:r>
            <w:r w:rsidR="00C13974">
              <w:rPr>
                <w:noProof/>
                <w:webHidden/>
              </w:rPr>
              <w:fldChar w:fldCharType="end"/>
            </w:r>
          </w:hyperlink>
        </w:p>
        <w:p w14:paraId="32B61533" w14:textId="556C41D9" w:rsidR="00C13974" w:rsidRDefault="00000000">
          <w:pPr>
            <w:pStyle w:val="TOC3"/>
            <w:tabs>
              <w:tab w:val="right" w:leader="dot" w:pos="9016"/>
            </w:tabs>
            <w:rPr>
              <w:rFonts w:eastAsiaTheme="minorEastAsia"/>
              <w:noProof/>
              <w:lang w:eastAsia="en-IN"/>
            </w:rPr>
          </w:pPr>
          <w:hyperlink w:anchor="_Toc161853829" w:history="1">
            <w:r w:rsidR="00C13974" w:rsidRPr="003C4A8C">
              <w:rPr>
                <w:rStyle w:val="Hyperlink"/>
                <w:noProof/>
              </w:rPr>
              <w:t>Single tenant with single Microsoft Sentinel Workspace.</w:t>
            </w:r>
            <w:r w:rsidR="00C13974">
              <w:rPr>
                <w:noProof/>
                <w:webHidden/>
              </w:rPr>
              <w:tab/>
            </w:r>
            <w:r w:rsidR="00C13974">
              <w:rPr>
                <w:noProof/>
                <w:webHidden/>
              </w:rPr>
              <w:fldChar w:fldCharType="begin"/>
            </w:r>
            <w:r w:rsidR="00C13974">
              <w:rPr>
                <w:noProof/>
                <w:webHidden/>
              </w:rPr>
              <w:instrText xml:space="preserve"> PAGEREF _Toc161853829 \h </w:instrText>
            </w:r>
            <w:r w:rsidR="00C13974">
              <w:rPr>
                <w:noProof/>
                <w:webHidden/>
              </w:rPr>
            </w:r>
            <w:r w:rsidR="00C13974">
              <w:rPr>
                <w:noProof/>
                <w:webHidden/>
              </w:rPr>
              <w:fldChar w:fldCharType="separate"/>
            </w:r>
            <w:r w:rsidR="00C13974">
              <w:rPr>
                <w:noProof/>
                <w:webHidden/>
              </w:rPr>
              <w:t>2</w:t>
            </w:r>
            <w:r w:rsidR="00C13974">
              <w:rPr>
                <w:noProof/>
                <w:webHidden/>
              </w:rPr>
              <w:fldChar w:fldCharType="end"/>
            </w:r>
          </w:hyperlink>
        </w:p>
        <w:p w14:paraId="0E581508" w14:textId="76670378" w:rsidR="00C13974" w:rsidRDefault="00000000">
          <w:pPr>
            <w:pStyle w:val="TOC3"/>
            <w:tabs>
              <w:tab w:val="right" w:leader="dot" w:pos="9016"/>
            </w:tabs>
            <w:rPr>
              <w:rFonts w:eastAsiaTheme="minorEastAsia"/>
              <w:noProof/>
              <w:lang w:eastAsia="en-IN"/>
            </w:rPr>
          </w:pPr>
          <w:hyperlink w:anchor="_Toc161853830" w:history="1">
            <w:r w:rsidR="00C13974" w:rsidRPr="003C4A8C">
              <w:rPr>
                <w:rStyle w:val="Hyperlink"/>
                <w:noProof/>
              </w:rPr>
              <w:t>Single tenant with regional Microsoft Sentinel Workspace.</w:t>
            </w:r>
            <w:r w:rsidR="00C13974">
              <w:rPr>
                <w:noProof/>
                <w:webHidden/>
              </w:rPr>
              <w:tab/>
            </w:r>
            <w:r w:rsidR="00C13974">
              <w:rPr>
                <w:noProof/>
                <w:webHidden/>
              </w:rPr>
              <w:fldChar w:fldCharType="begin"/>
            </w:r>
            <w:r w:rsidR="00C13974">
              <w:rPr>
                <w:noProof/>
                <w:webHidden/>
              </w:rPr>
              <w:instrText xml:space="preserve"> PAGEREF _Toc161853830 \h </w:instrText>
            </w:r>
            <w:r w:rsidR="00C13974">
              <w:rPr>
                <w:noProof/>
                <w:webHidden/>
              </w:rPr>
            </w:r>
            <w:r w:rsidR="00C13974">
              <w:rPr>
                <w:noProof/>
                <w:webHidden/>
              </w:rPr>
              <w:fldChar w:fldCharType="separate"/>
            </w:r>
            <w:r w:rsidR="00C13974">
              <w:rPr>
                <w:noProof/>
                <w:webHidden/>
              </w:rPr>
              <w:t>3</w:t>
            </w:r>
            <w:r w:rsidR="00C13974">
              <w:rPr>
                <w:noProof/>
                <w:webHidden/>
              </w:rPr>
              <w:fldChar w:fldCharType="end"/>
            </w:r>
          </w:hyperlink>
        </w:p>
        <w:p w14:paraId="642B7CAA" w14:textId="3752489A" w:rsidR="00C13974" w:rsidRDefault="00000000">
          <w:pPr>
            <w:pStyle w:val="TOC3"/>
            <w:tabs>
              <w:tab w:val="right" w:leader="dot" w:pos="9016"/>
            </w:tabs>
            <w:rPr>
              <w:rFonts w:eastAsiaTheme="minorEastAsia"/>
              <w:noProof/>
              <w:lang w:eastAsia="en-IN"/>
            </w:rPr>
          </w:pPr>
          <w:hyperlink w:anchor="_Toc161853831" w:history="1">
            <w:r w:rsidR="00C13974" w:rsidRPr="003C4A8C">
              <w:rPr>
                <w:rStyle w:val="Hyperlink"/>
                <w:noProof/>
              </w:rPr>
              <w:t>Multi-tenant</w:t>
            </w:r>
            <w:r w:rsidR="00C13974">
              <w:rPr>
                <w:noProof/>
                <w:webHidden/>
              </w:rPr>
              <w:tab/>
            </w:r>
            <w:r w:rsidR="00C13974">
              <w:rPr>
                <w:noProof/>
                <w:webHidden/>
              </w:rPr>
              <w:fldChar w:fldCharType="begin"/>
            </w:r>
            <w:r w:rsidR="00C13974">
              <w:rPr>
                <w:noProof/>
                <w:webHidden/>
              </w:rPr>
              <w:instrText xml:space="preserve"> PAGEREF _Toc161853831 \h </w:instrText>
            </w:r>
            <w:r w:rsidR="00C13974">
              <w:rPr>
                <w:noProof/>
                <w:webHidden/>
              </w:rPr>
            </w:r>
            <w:r w:rsidR="00C13974">
              <w:rPr>
                <w:noProof/>
                <w:webHidden/>
              </w:rPr>
              <w:fldChar w:fldCharType="separate"/>
            </w:r>
            <w:r w:rsidR="00C13974">
              <w:rPr>
                <w:noProof/>
                <w:webHidden/>
              </w:rPr>
              <w:t>3</w:t>
            </w:r>
            <w:r w:rsidR="00C13974">
              <w:rPr>
                <w:noProof/>
                <w:webHidden/>
              </w:rPr>
              <w:fldChar w:fldCharType="end"/>
            </w:r>
          </w:hyperlink>
        </w:p>
        <w:p w14:paraId="735A7EC4" w14:textId="4DF76C19" w:rsidR="00C13974" w:rsidRDefault="00000000">
          <w:pPr>
            <w:pStyle w:val="TOC2"/>
            <w:tabs>
              <w:tab w:val="right" w:leader="dot" w:pos="9016"/>
            </w:tabs>
            <w:rPr>
              <w:rFonts w:eastAsiaTheme="minorEastAsia"/>
              <w:noProof/>
              <w:lang w:eastAsia="en-IN"/>
            </w:rPr>
          </w:pPr>
          <w:hyperlink w:anchor="_Toc161853832" w:history="1">
            <w:r w:rsidR="00C13974" w:rsidRPr="003C4A8C">
              <w:rPr>
                <w:rStyle w:val="Hyperlink"/>
                <w:noProof/>
              </w:rPr>
              <w:t>Sentinel Roles</w:t>
            </w:r>
            <w:r w:rsidR="00C13974">
              <w:rPr>
                <w:noProof/>
                <w:webHidden/>
              </w:rPr>
              <w:tab/>
            </w:r>
            <w:r w:rsidR="00C13974">
              <w:rPr>
                <w:noProof/>
                <w:webHidden/>
              </w:rPr>
              <w:fldChar w:fldCharType="begin"/>
            </w:r>
            <w:r w:rsidR="00C13974">
              <w:rPr>
                <w:noProof/>
                <w:webHidden/>
              </w:rPr>
              <w:instrText xml:space="preserve"> PAGEREF _Toc161853832 \h </w:instrText>
            </w:r>
            <w:r w:rsidR="00C13974">
              <w:rPr>
                <w:noProof/>
                <w:webHidden/>
              </w:rPr>
            </w:r>
            <w:r w:rsidR="00C13974">
              <w:rPr>
                <w:noProof/>
                <w:webHidden/>
              </w:rPr>
              <w:fldChar w:fldCharType="separate"/>
            </w:r>
            <w:r w:rsidR="00C13974">
              <w:rPr>
                <w:noProof/>
                <w:webHidden/>
              </w:rPr>
              <w:t>4</w:t>
            </w:r>
            <w:r w:rsidR="00C13974">
              <w:rPr>
                <w:noProof/>
                <w:webHidden/>
              </w:rPr>
              <w:fldChar w:fldCharType="end"/>
            </w:r>
          </w:hyperlink>
        </w:p>
        <w:p w14:paraId="71BE0C74" w14:textId="122CB629" w:rsidR="00C13974" w:rsidRDefault="00000000">
          <w:pPr>
            <w:pStyle w:val="TOC2"/>
            <w:tabs>
              <w:tab w:val="right" w:leader="dot" w:pos="9016"/>
            </w:tabs>
            <w:rPr>
              <w:rFonts w:eastAsiaTheme="minorEastAsia"/>
              <w:noProof/>
              <w:lang w:eastAsia="en-IN"/>
            </w:rPr>
          </w:pPr>
          <w:hyperlink w:anchor="_Toc161853833" w:history="1">
            <w:r w:rsidR="00C13974" w:rsidRPr="003C4A8C">
              <w:rPr>
                <w:rStyle w:val="Hyperlink"/>
                <w:noProof/>
              </w:rPr>
              <w:t>Prerequisites before enabling Sentinel.</w:t>
            </w:r>
            <w:r w:rsidR="00C13974">
              <w:rPr>
                <w:noProof/>
                <w:webHidden/>
              </w:rPr>
              <w:tab/>
            </w:r>
            <w:r w:rsidR="00C13974">
              <w:rPr>
                <w:noProof/>
                <w:webHidden/>
              </w:rPr>
              <w:fldChar w:fldCharType="begin"/>
            </w:r>
            <w:r w:rsidR="00C13974">
              <w:rPr>
                <w:noProof/>
                <w:webHidden/>
              </w:rPr>
              <w:instrText xml:space="preserve"> PAGEREF _Toc161853833 \h </w:instrText>
            </w:r>
            <w:r w:rsidR="00C13974">
              <w:rPr>
                <w:noProof/>
                <w:webHidden/>
              </w:rPr>
            </w:r>
            <w:r w:rsidR="00C13974">
              <w:rPr>
                <w:noProof/>
                <w:webHidden/>
              </w:rPr>
              <w:fldChar w:fldCharType="separate"/>
            </w:r>
            <w:r w:rsidR="00C13974">
              <w:rPr>
                <w:noProof/>
                <w:webHidden/>
              </w:rPr>
              <w:t>4</w:t>
            </w:r>
            <w:r w:rsidR="00C13974">
              <w:rPr>
                <w:noProof/>
                <w:webHidden/>
              </w:rPr>
              <w:fldChar w:fldCharType="end"/>
            </w:r>
          </w:hyperlink>
        </w:p>
        <w:p w14:paraId="22F0A3AC" w14:textId="4750C358" w:rsidR="00C13974" w:rsidRDefault="00000000">
          <w:pPr>
            <w:pStyle w:val="TOC2"/>
            <w:tabs>
              <w:tab w:val="right" w:leader="dot" w:pos="9016"/>
            </w:tabs>
            <w:rPr>
              <w:rFonts w:eastAsiaTheme="minorEastAsia"/>
              <w:noProof/>
              <w:lang w:eastAsia="en-IN"/>
            </w:rPr>
          </w:pPr>
          <w:hyperlink w:anchor="_Toc161853834" w:history="1">
            <w:r w:rsidR="00C13974" w:rsidRPr="003C4A8C">
              <w:rPr>
                <w:rStyle w:val="Hyperlink"/>
                <w:noProof/>
              </w:rPr>
              <w:t>Log analytic workspace.</w:t>
            </w:r>
            <w:r w:rsidR="00C13974">
              <w:rPr>
                <w:noProof/>
                <w:webHidden/>
              </w:rPr>
              <w:tab/>
            </w:r>
            <w:r w:rsidR="00C13974">
              <w:rPr>
                <w:noProof/>
                <w:webHidden/>
              </w:rPr>
              <w:fldChar w:fldCharType="begin"/>
            </w:r>
            <w:r w:rsidR="00C13974">
              <w:rPr>
                <w:noProof/>
                <w:webHidden/>
              </w:rPr>
              <w:instrText xml:space="preserve"> PAGEREF _Toc161853834 \h </w:instrText>
            </w:r>
            <w:r w:rsidR="00C13974">
              <w:rPr>
                <w:noProof/>
                <w:webHidden/>
              </w:rPr>
            </w:r>
            <w:r w:rsidR="00C13974">
              <w:rPr>
                <w:noProof/>
                <w:webHidden/>
              </w:rPr>
              <w:fldChar w:fldCharType="separate"/>
            </w:r>
            <w:r w:rsidR="00C13974">
              <w:rPr>
                <w:noProof/>
                <w:webHidden/>
              </w:rPr>
              <w:t>4</w:t>
            </w:r>
            <w:r w:rsidR="00C13974">
              <w:rPr>
                <w:noProof/>
                <w:webHidden/>
              </w:rPr>
              <w:fldChar w:fldCharType="end"/>
            </w:r>
          </w:hyperlink>
        </w:p>
        <w:p w14:paraId="04C3B5C2" w14:textId="0C732BBB" w:rsidR="00C13974" w:rsidRDefault="00000000">
          <w:pPr>
            <w:pStyle w:val="TOC3"/>
            <w:tabs>
              <w:tab w:val="right" w:leader="dot" w:pos="9016"/>
            </w:tabs>
            <w:rPr>
              <w:rFonts w:eastAsiaTheme="minorEastAsia"/>
              <w:noProof/>
              <w:lang w:eastAsia="en-IN"/>
            </w:rPr>
          </w:pPr>
          <w:hyperlink w:anchor="_Toc161853835" w:history="1">
            <w:r w:rsidR="00C13974" w:rsidRPr="003C4A8C">
              <w:rPr>
                <w:rStyle w:val="Hyperlink"/>
                <w:noProof/>
              </w:rPr>
              <w:t>Costs in Log analytic workspace</w:t>
            </w:r>
            <w:r w:rsidR="00C13974">
              <w:rPr>
                <w:noProof/>
                <w:webHidden/>
              </w:rPr>
              <w:tab/>
            </w:r>
            <w:r w:rsidR="00C13974">
              <w:rPr>
                <w:noProof/>
                <w:webHidden/>
              </w:rPr>
              <w:fldChar w:fldCharType="begin"/>
            </w:r>
            <w:r w:rsidR="00C13974">
              <w:rPr>
                <w:noProof/>
                <w:webHidden/>
              </w:rPr>
              <w:instrText xml:space="preserve"> PAGEREF _Toc161853835 \h </w:instrText>
            </w:r>
            <w:r w:rsidR="00C13974">
              <w:rPr>
                <w:noProof/>
                <w:webHidden/>
              </w:rPr>
            </w:r>
            <w:r w:rsidR="00C13974">
              <w:rPr>
                <w:noProof/>
                <w:webHidden/>
              </w:rPr>
              <w:fldChar w:fldCharType="separate"/>
            </w:r>
            <w:r w:rsidR="00C13974">
              <w:rPr>
                <w:noProof/>
                <w:webHidden/>
              </w:rPr>
              <w:t>4</w:t>
            </w:r>
            <w:r w:rsidR="00C13974">
              <w:rPr>
                <w:noProof/>
                <w:webHidden/>
              </w:rPr>
              <w:fldChar w:fldCharType="end"/>
            </w:r>
          </w:hyperlink>
        </w:p>
        <w:p w14:paraId="632096C3" w14:textId="73BC00EA" w:rsidR="00C13974" w:rsidRDefault="00000000">
          <w:pPr>
            <w:pStyle w:val="TOC2"/>
            <w:tabs>
              <w:tab w:val="right" w:leader="dot" w:pos="9016"/>
            </w:tabs>
            <w:rPr>
              <w:rFonts w:eastAsiaTheme="minorEastAsia"/>
              <w:noProof/>
              <w:lang w:eastAsia="en-IN"/>
            </w:rPr>
          </w:pPr>
          <w:hyperlink w:anchor="_Toc161853836" w:history="1">
            <w:r w:rsidR="00C13974" w:rsidRPr="003C4A8C">
              <w:rPr>
                <w:rStyle w:val="Hyperlink"/>
                <w:noProof/>
              </w:rPr>
              <w:t>Retention period of Sentinel and Log Analytic Workspace.</w:t>
            </w:r>
            <w:r w:rsidR="00C13974">
              <w:rPr>
                <w:noProof/>
                <w:webHidden/>
              </w:rPr>
              <w:tab/>
            </w:r>
            <w:r w:rsidR="00C13974">
              <w:rPr>
                <w:noProof/>
                <w:webHidden/>
              </w:rPr>
              <w:fldChar w:fldCharType="begin"/>
            </w:r>
            <w:r w:rsidR="00C13974">
              <w:rPr>
                <w:noProof/>
                <w:webHidden/>
              </w:rPr>
              <w:instrText xml:space="preserve"> PAGEREF _Toc161853836 \h </w:instrText>
            </w:r>
            <w:r w:rsidR="00C13974">
              <w:rPr>
                <w:noProof/>
                <w:webHidden/>
              </w:rPr>
            </w:r>
            <w:r w:rsidR="00C13974">
              <w:rPr>
                <w:noProof/>
                <w:webHidden/>
              </w:rPr>
              <w:fldChar w:fldCharType="separate"/>
            </w:r>
            <w:r w:rsidR="00C13974">
              <w:rPr>
                <w:noProof/>
                <w:webHidden/>
              </w:rPr>
              <w:t>4</w:t>
            </w:r>
            <w:r w:rsidR="00C13974">
              <w:rPr>
                <w:noProof/>
                <w:webHidden/>
              </w:rPr>
              <w:fldChar w:fldCharType="end"/>
            </w:r>
          </w:hyperlink>
        </w:p>
        <w:p w14:paraId="74449506" w14:textId="3F4797EF" w:rsidR="00C13974" w:rsidRDefault="00000000">
          <w:pPr>
            <w:pStyle w:val="TOC3"/>
            <w:tabs>
              <w:tab w:val="right" w:leader="dot" w:pos="9016"/>
            </w:tabs>
            <w:rPr>
              <w:rFonts w:eastAsiaTheme="minorEastAsia"/>
              <w:noProof/>
              <w:lang w:eastAsia="en-IN"/>
            </w:rPr>
          </w:pPr>
          <w:hyperlink w:anchor="_Toc161853837" w:history="1">
            <w:r w:rsidR="00C13974" w:rsidRPr="003C4A8C">
              <w:rPr>
                <w:rStyle w:val="Hyperlink"/>
                <w:noProof/>
              </w:rPr>
              <w:t>Log Analytic Workspace</w:t>
            </w:r>
            <w:r w:rsidR="00C13974">
              <w:rPr>
                <w:noProof/>
                <w:webHidden/>
              </w:rPr>
              <w:tab/>
            </w:r>
            <w:r w:rsidR="00C13974">
              <w:rPr>
                <w:noProof/>
                <w:webHidden/>
              </w:rPr>
              <w:fldChar w:fldCharType="begin"/>
            </w:r>
            <w:r w:rsidR="00C13974">
              <w:rPr>
                <w:noProof/>
                <w:webHidden/>
              </w:rPr>
              <w:instrText xml:space="preserve"> PAGEREF _Toc161853837 \h </w:instrText>
            </w:r>
            <w:r w:rsidR="00C13974">
              <w:rPr>
                <w:noProof/>
                <w:webHidden/>
              </w:rPr>
            </w:r>
            <w:r w:rsidR="00C13974">
              <w:rPr>
                <w:noProof/>
                <w:webHidden/>
              </w:rPr>
              <w:fldChar w:fldCharType="separate"/>
            </w:r>
            <w:r w:rsidR="00C13974">
              <w:rPr>
                <w:noProof/>
                <w:webHidden/>
              </w:rPr>
              <w:t>4</w:t>
            </w:r>
            <w:r w:rsidR="00C13974">
              <w:rPr>
                <w:noProof/>
                <w:webHidden/>
              </w:rPr>
              <w:fldChar w:fldCharType="end"/>
            </w:r>
          </w:hyperlink>
        </w:p>
        <w:p w14:paraId="0615ED63" w14:textId="0546BDF0" w:rsidR="00C13974" w:rsidRDefault="00000000">
          <w:pPr>
            <w:pStyle w:val="TOC3"/>
            <w:tabs>
              <w:tab w:val="right" w:leader="dot" w:pos="9016"/>
            </w:tabs>
            <w:rPr>
              <w:rFonts w:eastAsiaTheme="minorEastAsia"/>
              <w:noProof/>
              <w:lang w:eastAsia="en-IN"/>
            </w:rPr>
          </w:pPr>
          <w:hyperlink w:anchor="_Toc161853838" w:history="1">
            <w:r w:rsidR="00C13974" w:rsidRPr="003C4A8C">
              <w:rPr>
                <w:rStyle w:val="Hyperlink"/>
                <w:noProof/>
              </w:rPr>
              <w:t>Retention period on Log analytic workspace table Plans</w:t>
            </w:r>
            <w:r w:rsidR="00C13974">
              <w:rPr>
                <w:noProof/>
                <w:webHidden/>
              </w:rPr>
              <w:tab/>
            </w:r>
            <w:r w:rsidR="00C13974">
              <w:rPr>
                <w:noProof/>
                <w:webHidden/>
              </w:rPr>
              <w:fldChar w:fldCharType="begin"/>
            </w:r>
            <w:r w:rsidR="00C13974">
              <w:rPr>
                <w:noProof/>
                <w:webHidden/>
              </w:rPr>
              <w:instrText xml:space="preserve"> PAGEREF _Toc161853838 \h </w:instrText>
            </w:r>
            <w:r w:rsidR="00C13974">
              <w:rPr>
                <w:noProof/>
                <w:webHidden/>
              </w:rPr>
            </w:r>
            <w:r w:rsidR="00C13974">
              <w:rPr>
                <w:noProof/>
                <w:webHidden/>
              </w:rPr>
              <w:fldChar w:fldCharType="separate"/>
            </w:r>
            <w:r w:rsidR="00C13974">
              <w:rPr>
                <w:noProof/>
                <w:webHidden/>
              </w:rPr>
              <w:t>5</w:t>
            </w:r>
            <w:r w:rsidR="00C13974">
              <w:rPr>
                <w:noProof/>
                <w:webHidden/>
              </w:rPr>
              <w:fldChar w:fldCharType="end"/>
            </w:r>
          </w:hyperlink>
        </w:p>
        <w:p w14:paraId="269241F8" w14:textId="12409927" w:rsidR="00C13974" w:rsidRDefault="00C13974">
          <w:r>
            <w:fldChar w:fldCharType="end"/>
          </w:r>
        </w:p>
      </w:sdtContent>
    </w:sdt>
    <w:p w14:paraId="0CB7C2E2" w14:textId="77777777" w:rsidR="009E1C43" w:rsidRDefault="009E1C43">
      <w:r>
        <w:br w:type="page"/>
      </w:r>
    </w:p>
    <w:p w14:paraId="02D0104A" w14:textId="21D86172" w:rsidR="00055BD0" w:rsidRDefault="009E1C43" w:rsidP="00DF7B74">
      <w:pPr>
        <w:pStyle w:val="Heading1"/>
      </w:pPr>
      <w:bookmarkStart w:id="0" w:name="_Toc161853827"/>
      <w:r>
        <w:lastRenderedPageBreak/>
        <w:t>Sentinel – Plural Sight</w:t>
      </w:r>
      <w:bookmarkEnd w:id="0"/>
    </w:p>
    <w:p w14:paraId="16481E6E" w14:textId="77777777" w:rsidR="00DF7B74" w:rsidRPr="00DF7B74" w:rsidRDefault="00DF7B74" w:rsidP="00DF7B74"/>
    <w:p w14:paraId="60E8C0D3" w14:textId="7968B4F1" w:rsidR="00997297" w:rsidRDefault="00055BD0" w:rsidP="00997297">
      <w:pPr>
        <w:pStyle w:val="Heading2"/>
      </w:pPr>
      <w:bookmarkStart w:id="1" w:name="_Toc161853828"/>
      <w:r>
        <w:t>Design Considerations of Sentinel</w:t>
      </w:r>
      <w:bookmarkEnd w:id="1"/>
    </w:p>
    <w:p w14:paraId="2EE20378" w14:textId="77777777" w:rsidR="00997297" w:rsidRPr="00997297" w:rsidRDefault="00997297" w:rsidP="00997297"/>
    <w:p w14:paraId="4BF35D04" w14:textId="302107A1" w:rsidR="00301C04" w:rsidRDefault="00301C04" w:rsidP="00997297">
      <w:pPr>
        <w:pStyle w:val="Heading3"/>
      </w:pPr>
      <w:bookmarkStart w:id="2" w:name="_Toc161853829"/>
      <w:r>
        <w:t>Single tenant with single Microsoft Sentinel Workspace.</w:t>
      </w:r>
      <w:bookmarkEnd w:id="2"/>
    </w:p>
    <w:p w14:paraId="1AED22B9" w14:textId="77777777" w:rsidR="00997297" w:rsidRPr="00997297" w:rsidRDefault="00997297" w:rsidP="00997297"/>
    <w:p w14:paraId="7E45E10E" w14:textId="59D7D816" w:rsidR="00997297" w:rsidRDefault="00997297" w:rsidP="00997297">
      <w:pPr>
        <w:jc w:val="center"/>
      </w:pPr>
      <w:r>
        <w:rPr>
          <w:noProof/>
        </w:rPr>
        <w:drawing>
          <wp:inline distT="0" distB="0" distL="0" distR="0" wp14:anchorId="4889A387" wp14:editId="1797758A">
            <wp:extent cx="2841673" cy="1877872"/>
            <wp:effectExtent l="0" t="0" r="0" b="8255"/>
            <wp:docPr id="17402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3029" name=""/>
                    <pic:cNvPicPr/>
                  </pic:nvPicPr>
                  <pic:blipFill>
                    <a:blip r:embed="rId8"/>
                    <a:stretch>
                      <a:fillRect/>
                    </a:stretch>
                  </pic:blipFill>
                  <pic:spPr>
                    <a:xfrm>
                      <a:off x="0" y="0"/>
                      <a:ext cx="2863849" cy="1892526"/>
                    </a:xfrm>
                    <a:prstGeom prst="rect">
                      <a:avLst/>
                    </a:prstGeom>
                    <a:effectLst>
                      <a:softEdge rad="0"/>
                    </a:effectLst>
                  </pic:spPr>
                </pic:pic>
              </a:graphicData>
            </a:graphic>
          </wp:inline>
        </w:drawing>
      </w:r>
    </w:p>
    <w:p w14:paraId="51C2A999" w14:textId="77777777" w:rsidR="007E1BFD" w:rsidRDefault="007E1BFD" w:rsidP="00301C04">
      <w:pPr>
        <w:ind w:firstLine="720"/>
      </w:pPr>
    </w:p>
    <w:p w14:paraId="17EE694A" w14:textId="582D026B" w:rsidR="00301C04" w:rsidRDefault="00301C04" w:rsidP="00301C04">
      <w:pPr>
        <w:ind w:firstLine="720"/>
      </w:pPr>
      <w:r>
        <w:t xml:space="preserve">This workspace is the single repository of all the data and resources of all the regions of that tenant. Because the log data travels between regions and storing at another region, </w:t>
      </w:r>
      <w:proofErr w:type="gramStart"/>
      <w:r>
        <w:t>This</w:t>
      </w:r>
      <w:proofErr w:type="gramEnd"/>
      <w:r>
        <w:t xml:space="preserve"> causes two possible concerns.</w:t>
      </w:r>
    </w:p>
    <w:p w14:paraId="113045EB" w14:textId="2F53B10F" w:rsidR="00301C04" w:rsidRDefault="00301C04" w:rsidP="00301C04">
      <w:pPr>
        <w:pStyle w:val="ListParagraph"/>
        <w:numPr>
          <w:ilvl w:val="0"/>
          <w:numId w:val="2"/>
        </w:numPr>
      </w:pPr>
      <w:r>
        <w:t>Incurring bandwidth cost</w:t>
      </w:r>
    </w:p>
    <w:p w14:paraId="2DDDFFDE" w14:textId="4EAF9FAB" w:rsidR="00301C04" w:rsidRDefault="00301C04" w:rsidP="00301C04">
      <w:pPr>
        <w:pStyle w:val="ListParagraph"/>
        <w:numPr>
          <w:ilvl w:val="0"/>
          <w:numId w:val="2"/>
        </w:numPr>
      </w:pPr>
      <w:r>
        <w:t xml:space="preserve">Single workspace cannot be an option if there </w:t>
      </w:r>
      <w:proofErr w:type="gramStart"/>
      <w:r>
        <w:t>is</w:t>
      </w:r>
      <w:proofErr w:type="gramEnd"/>
      <w:r>
        <w:t xml:space="preserve"> any data governance requirements to store the data in a specific region.</w:t>
      </w:r>
    </w:p>
    <w:p w14:paraId="2C01FA62" w14:textId="77777777" w:rsidR="007E1BFD" w:rsidRDefault="007E1BFD" w:rsidP="007E1BFD"/>
    <w:tbl>
      <w:tblPr>
        <w:tblStyle w:val="TableGrid"/>
        <w:tblW w:w="0" w:type="auto"/>
        <w:tblLook w:val="04A0" w:firstRow="1" w:lastRow="0" w:firstColumn="1" w:lastColumn="0" w:noHBand="0" w:noVBand="1"/>
      </w:tblPr>
      <w:tblGrid>
        <w:gridCol w:w="4508"/>
        <w:gridCol w:w="4508"/>
      </w:tblGrid>
      <w:tr w:rsidR="007E1BFD" w14:paraId="445B6A4F" w14:textId="77777777" w:rsidTr="007E1BFD">
        <w:tc>
          <w:tcPr>
            <w:tcW w:w="4508" w:type="dxa"/>
          </w:tcPr>
          <w:p w14:paraId="5A263DDA" w14:textId="4B504781" w:rsidR="007E1BFD" w:rsidRDefault="007E1BFD" w:rsidP="007E1BFD">
            <w:r w:rsidRPr="007E1BFD">
              <w:rPr>
                <w:color w:val="FF0000"/>
              </w:rPr>
              <w:t>Pros</w:t>
            </w:r>
          </w:p>
        </w:tc>
        <w:tc>
          <w:tcPr>
            <w:tcW w:w="4508" w:type="dxa"/>
          </w:tcPr>
          <w:p w14:paraId="081FBB27" w14:textId="05CCA23D" w:rsidR="007E1BFD" w:rsidRDefault="007E1BFD" w:rsidP="007E1BFD">
            <w:r w:rsidRPr="007E1BFD">
              <w:rPr>
                <w:color w:val="FF0000"/>
              </w:rPr>
              <w:t>Cons</w:t>
            </w:r>
          </w:p>
        </w:tc>
      </w:tr>
      <w:tr w:rsidR="007E1BFD" w14:paraId="26CA3CA0" w14:textId="77777777" w:rsidTr="007E1BFD">
        <w:tc>
          <w:tcPr>
            <w:tcW w:w="4508" w:type="dxa"/>
          </w:tcPr>
          <w:p w14:paraId="020A39CF" w14:textId="20EAFFAA" w:rsidR="007E1BFD" w:rsidRDefault="007E1BFD" w:rsidP="007E1BFD">
            <w:r>
              <w:t>Central pane of glass</w:t>
            </w:r>
          </w:p>
        </w:tc>
        <w:tc>
          <w:tcPr>
            <w:tcW w:w="4508" w:type="dxa"/>
          </w:tcPr>
          <w:p w14:paraId="5D587D42" w14:textId="75CF552B" w:rsidR="007E1BFD" w:rsidRDefault="007E1BFD" w:rsidP="007E1BFD">
            <w:r>
              <w:t>May not meet governance requirements</w:t>
            </w:r>
          </w:p>
        </w:tc>
      </w:tr>
      <w:tr w:rsidR="007E1BFD" w14:paraId="4EE66D1F" w14:textId="77777777" w:rsidTr="007E1BFD">
        <w:tc>
          <w:tcPr>
            <w:tcW w:w="4508" w:type="dxa"/>
          </w:tcPr>
          <w:p w14:paraId="378482F8" w14:textId="09EE0F8C" w:rsidR="007E1BFD" w:rsidRDefault="007E1BFD" w:rsidP="007E1BFD">
            <w:r>
              <w:t>Consolidation logs</w:t>
            </w:r>
          </w:p>
        </w:tc>
        <w:tc>
          <w:tcPr>
            <w:tcW w:w="4508" w:type="dxa"/>
          </w:tcPr>
          <w:p w14:paraId="71A12A73" w14:textId="490BFC54" w:rsidR="007E1BFD" w:rsidRDefault="007E1BFD" w:rsidP="007E1BFD">
            <w:r>
              <w:t>Can incur bandwidth cost between regions</w:t>
            </w:r>
          </w:p>
        </w:tc>
      </w:tr>
      <w:tr w:rsidR="007E1BFD" w14:paraId="03751FD1" w14:textId="77777777" w:rsidTr="007E1BFD">
        <w:tc>
          <w:tcPr>
            <w:tcW w:w="4508" w:type="dxa"/>
          </w:tcPr>
          <w:p w14:paraId="78F5151A" w14:textId="7E79F842" w:rsidR="007E1BFD" w:rsidRDefault="007E1BFD" w:rsidP="007E1BFD">
            <w:r>
              <w:t>Easier to query information</w:t>
            </w:r>
          </w:p>
        </w:tc>
        <w:tc>
          <w:tcPr>
            <w:tcW w:w="4508" w:type="dxa"/>
          </w:tcPr>
          <w:p w14:paraId="6D37744A" w14:textId="77777777" w:rsidR="007E1BFD" w:rsidRDefault="007E1BFD" w:rsidP="007E1BFD"/>
        </w:tc>
      </w:tr>
      <w:tr w:rsidR="007E1BFD" w14:paraId="7686F31C" w14:textId="77777777" w:rsidTr="007E1BFD">
        <w:tc>
          <w:tcPr>
            <w:tcW w:w="4508" w:type="dxa"/>
          </w:tcPr>
          <w:p w14:paraId="3F523BD0" w14:textId="1AE29F7E" w:rsidR="007E1BFD" w:rsidRDefault="007E1BFD" w:rsidP="007E1BFD">
            <w:r>
              <w:t>Log analytic RBAC to control access</w:t>
            </w:r>
          </w:p>
        </w:tc>
        <w:tc>
          <w:tcPr>
            <w:tcW w:w="4508" w:type="dxa"/>
          </w:tcPr>
          <w:p w14:paraId="50CD7ED1" w14:textId="77777777" w:rsidR="007E1BFD" w:rsidRDefault="007E1BFD" w:rsidP="007E1BFD"/>
        </w:tc>
      </w:tr>
      <w:tr w:rsidR="007E1BFD" w14:paraId="439AB814" w14:textId="77777777" w:rsidTr="007E1BFD">
        <w:tc>
          <w:tcPr>
            <w:tcW w:w="4508" w:type="dxa"/>
          </w:tcPr>
          <w:p w14:paraId="32297B8C" w14:textId="1CD4D650" w:rsidR="007E1BFD" w:rsidRDefault="007E1BFD" w:rsidP="007E1BFD">
            <w:r>
              <w:t>Microsoft Sentinel RBAC</w:t>
            </w:r>
          </w:p>
        </w:tc>
        <w:tc>
          <w:tcPr>
            <w:tcW w:w="4508" w:type="dxa"/>
          </w:tcPr>
          <w:p w14:paraId="7C7585CB" w14:textId="77777777" w:rsidR="007E1BFD" w:rsidRDefault="007E1BFD" w:rsidP="007E1BFD"/>
        </w:tc>
      </w:tr>
    </w:tbl>
    <w:p w14:paraId="0D72B5E3" w14:textId="77777777" w:rsidR="00997297" w:rsidRDefault="00997297" w:rsidP="00997297"/>
    <w:p w14:paraId="17985B01" w14:textId="77777777" w:rsidR="007E1BFD" w:rsidRDefault="007E1BFD">
      <w:pPr>
        <w:rPr>
          <w:rFonts w:asciiTheme="majorHAnsi" w:eastAsiaTheme="majorEastAsia" w:hAnsiTheme="majorHAnsi" w:cstheme="majorBidi"/>
          <w:color w:val="1F3763" w:themeColor="accent1" w:themeShade="7F"/>
          <w:sz w:val="24"/>
          <w:szCs w:val="24"/>
        </w:rPr>
      </w:pPr>
      <w:r>
        <w:br w:type="page"/>
      </w:r>
    </w:p>
    <w:p w14:paraId="71079697" w14:textId="21215A77" w:rsidR="00997297" w:rsidRDefault="00997297" w:rsidP="007E1BFD">
      <w:pPr>
        <w:pStyle w:val="Heading3"/>
      </w:pPr>
      <w:bookmarkStart w:id="3" w:name="_Toc161853830"/>
      <w:r>
        <w:t>Single tenant with regional Microsoft Sentinel Workspace.</w:t>
      </w:r>
      <w:bookmarkEnd w:id="3"/>
    </w:p>
    <w:p w14:paraId="49DF9343" w14:textId="77777777" w:rsidR="007E1BFD" w:rsidRPr="007E1BFD" w:rsidRDefault="007E1BFD" w:rsidP="007E1BFD"/>
    <w:p w14:paraId="00889795" w14:textId="4CC560AC" w:rsidR="00997297" w:rsidRDefault="00997297" w:rsidP="00997297">
      <w:pPr>
        <w:jc w:val="center"/>
      </w:pPr>
      <w:r w:rsidRPr="00997297">
        <w:rPr>
          <w:noProof/>
        </w:rPr>
        <w:drawing>
          <wp:inline distT="0" distB="0" distL="0" distR="0" wp14:anchorId="4B1A8053" wp14:editId="0D8EA57E">
            <wp:extent cx="5065200" cy="2160000"/>
            <wp:effectExtent l="0" t="0" r="2540" b="0"/>
            <wp:docPr id="2031950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50978" name="Picture 1" descr="A screenshot of a computer&#10;&#10;Description automatically generated"/>
                    <pic:cNvPicPr/>
                  </pic:nvPicPr>
                  <pic:blipFill>
                    <a:blip r:embed="rId9"/>
                    <a:stretch>
                      <a:fillRect/>
                    </a:stretch>
                  </pic:blipFill>
                  <pic:spPr>
                    <a:xfrm>
                      <a:off x="0" y="0"/>
                      <a:ext cx="5065200" cy="2160000"/>
                    </a:xfrm>
                    <a:prstGeom prst="rect">
                      <a:avLst/>
                    </a:prstGeom>
                  </pic:spPr>
                </pic:pic>
              </a:graphicData>
            </a:graphic>
          </wp:inline>
        </w:drawing>
      </w:r>
    </w:p>
    <w:p w14:paraId="7A71DAFA" w14:textId="77777777" w:rsidR="007E1BFD" w:rsidRDefault="007E1BFD" w:rsidP="007E1BFD"/>
    <w:tbl>
      <w:tblPr>
        <w:tblStyle w:val="TableGrid"/>
        <w:tblW w:w="0" w:type="auto"/>
        <w:tblLook w:val="04A0" w:firstRow="1" w:lastRow="0" w:firstColumn="1" w:lastColumn="0" w:noHBand="0" w:noVBand="1"/>
      </w:tblPr>
      <w:tblGrid>
        <w:gridCol w:w="4508"/>
        <w:gridCol w:w="4508"/>
      </w:tblGrid>
      <w:tr w:rsidR="007E1BFD" w14:paraId="27E41A4F" w14:textId="77777777" w:rsidTr="007E1BFD">
        <w:tc>
          <w:tcPr>
            <w:tcW w:w="4508" w:type="dxa"/>
          </w:tcPr>
          <w:p w14:paraId="2281C6D1" w14:textId="7A52035F" w:rsidR="007E1BFD" w:rsidRDefault="007E1BFD" w:rsidP="007E1BFD">
            <w:r w:rsidRPr="007E1BFD">
              <w:rPr>
                <w:color w:val="FF0000"/>
              </w:rPr>
              <w:t>Pros</w:t>
            </w:r>
          </w:p>
        </w:tc>
        <w:tc>
          <w:tcPr>
            <w:tcW w:w="4508" w:type="dxa"/>
          </w:tcPr>
          <w:p w14:paraId="67B50DED" w14:textId="7F8708FC" w:rsidR="007E1BFD" w:rsidRDefault="007E1BFD" w:rsidP="007E1BFD">
            <w:r w:rsidRPr="007E1BFD">
              <w:rPr>
                <w:color w:val="FF0000"/>
              </w:rPr>
              <w:t>Cons</w:t>
            </w:r>
          </w:p>
        </w:tc>
      </w:tr>
      <w:tr w:rsidR="007E1BFD" w14:paraId="0BC74791" w14:textId="77777777" w:rsidTr="007E1BFD">
        <w:tc>
          <w:tcPr>
            <w:tcW w:w="4508" w:type="dxa"/>
          </w:tcPr>
          <w:p w14:paraId="74D22109" w14:textId="33A42D7F" w:rsidR="007E1BFD" w:rsidRDefault="007E1BFD" w:rsidP="007E1BFD">
            <w:r>
              <w:t>No cross-region bandwidth costs</w:t>
            </w:r>
          </w:p>
        </w:tc>
        <w:tc>
          <w:tcPr>
            <w:tcW w:w="4508" w:type="dxa"/>
          </w:tcPr>
          <w:p w14:paraId="3C4A5C64" w14:textId="495AE6A1" w:rsidR="007E1BFD" w:rsidRDefault="007E1BFD" w:rsidP="007E1BFD">
            <w:r>
              <w:t>No central pane of glass</w:t>
            </w:r>
          </w:p>
        </w:tc>
      </w:tr>
      <w:tr w:rsidR="007E1BFD" w14:paraId="37AAAD1D" w14:textId="77777777" w:rsidTr="007E1BFD">
        <w:tc>
          <w:tcPr>
            <w:tcW w:w="4508" w:type="dxa"/>
          </w:tcPr>
          <w:p w14:paraId="771133FA" w14:textId="48FF3DD2" w:rsidR="007E1BFD" w:rsidRDefault="007E1BFD" w:rsidP="007E1BFD">
            <w:r>
              <w:t>May be required to meet governance</w:t>
            </w:r>
          </w:p>
        </w:tc>
        <w:tc>
          <w:tcPr>
            <w:tcW w:w="4508" w:type="dxa"/>
          </w:tcPr>
          <w:p w14:paraId="6A0407C3" w14:textId="50068171" w:rsidR="007E1BFD" w:rsidRDefault="007E1BFD" w:rsidP="007E1BFD">
            <w:r>
              <w:t>Analytics, workbooks etc must be deployed multiple times</w:t>
            </w:r>
          </w:p>
        </w:tc>
      </w:tr>
      <w:tr w:rsidR="007E1BFD" w14:paraId="7D84C9C4" w14:textId="77777777" w:rsidTr="007E1BFD">
        <w:tc>
          <w:tcPr>
            <w:tcW w:w="4508" w:type="dxa"/>
          </w:tcPr>
          <w:p w14:paraId="29C0133E" w14:textId="1DC5D726" w:rsidR="007E1BFD" w:rsidRDefault="007E1BFD" w:rsidP="007E1BFD">
            <w:r>
              <w:t>Granular data access control</w:t>
            </w:r>
          </w:p>
        </w:tc>
        <w:tc>
          <w:tcPr>
            <w:tcW w:w="4508" w:type="dxa"/>
          </w:tcPr>
          <w:p w14:paraId="48AF05F8" w14:textId="77777777" w:rsidR="007E1BFD" w:rsidRDefault="007E1BFD" w:rsidP="007E1BFD"/>
        </w:tc>
      </w:tr>
      <w:tr w:rsidR="007E1BFD" w14:paraId="59B54DED" w14:textId="77777777" w:rsidTr="007E1BFD">
        <w:tc>
          <w:tcPr>
            <w:tcW w:w="4508" w:type="dxa"/>
          </w:tcPr>
          <w:p w14:paraId="6A3D59C3" w14:textId="3D76EBD0" w:rsidR="007E1BFD" w:rsidRDefault="007E1BFD" w:rsidP="007E1BFD">
            <w:r>
              <w:t>Granular retention settings</w:t>
            </w:r>
          </w:p>
        </w:tc>
        <w:tc>
          <w:tcPr>
            <w:tcW w:w="4508" w:type="dxa"/>
          </w:tcPr>
          <w:p w14:paraId="4EA98DE4" w14:textId="77777777" w:rsidR="007E1BFD" w:rsidRDefault="007E1BFD" w:rsidP="007E1BFD"/>
        </w:tc>
      </w:tr>
      <w:tr w:rsidR="007E1BFD" w14:paraId="70E1DDB9" w14:textId="77777777" w:rsidTr="007E1BFD">
        <w:tc>
          <w:tcPr>
            <w:tcW w:w="4508" w:type="dxa"/>
          </w:tcPr>
          <w:p w14:paraId="54B0F1E6" w14:textId="2403FA05" w:rsidR="007E1BFD" w:rsidRDefault="007E1BFD" w:rsidP="007E1BFD">
            <w:r>
              <w:t>Split billing</w:t>
            </w:r>
          </w:p>
        </w:tc>
        <w:tc>
          <w:tcPr>
            <w:tcW w:w="4508" w:type="dxa"/>
          </w:tcPr>
          <w:p w14:paraId="233CDC73" w14:textId="77777777" w:rsidR="007E1BFD" w:rsidRDefault="007E1BFD" w:rsidP="007E1BFD"/>
        </w:tc>
      </w:tr>
    </w:tbl>
    <w:p w14:paraId="532F083C" w14:textId="77777777" w:rsidR="007E1BFD" w:rsidRDefault="007E1BFD" w:rsidP="007E1BFD"/>
    <w:p w14:paraId="43987B86" w14:textId="4AB01087" w:rsidR="007E1BFD" w:rsidRDefault="007E1BFD" w:rsidP="007E1BFD">
      <w:pPr>
        <w:pStyle w:val="Heading3"/>
      </w:pPr>
      <w:bookmarkStart w:id="4" w:name="_Toc161853831"/>
      <w:r>
        <w:t>Multi-tenant</w:t>
      </w:r>
      <w:bookmarkEnd w:id="4"/>
    </w:p>
    <w:p w14:paraId="7D39F6C3" w14:textId="77777777" w:rsidR="007E1BFD" w:rsidRDefault="007E1BFD" w:rsidP="007E1BFD"/>
    <w:p w14:paraId="64A236AD" w14:textId="1014E34A" w:rsidR="007E1BFD" w:rsidRDefault="007E1BFD" w:rsidP="007E1BFD">
      <w:pPr>
        <w:jc w:val="center"/>
      </w:pPr>
      <w:r w:rsidRPr="007E1BFD">
        <w:rPr>
          <w:noProof/>
        </w:rPr>
        <w:drawing>
          <wp:inline distT="0" distB="0" distL="0" distR="0" wp14:anchorId="0C60367F" wp14:editId="346F9190">
            <wp:extent cx="5040000" cy="2325600"/>
            <wp:effectExtent l="0" t="0" r="8255" b="0"/>
            <wp:docPr id="190598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85691" name=""/>
                    <pic:cNvPicPr/>
                  </pic:nvPicPr>
                  <pic:blipFill>
                    <a:blip r:embed="rId10"/>
                    <a:stretch>
                      <a:fillRect/>
                    </a:stretch>
                  </pic:blipFill>
                  <pic:spPr>
                    <a:xfrm>
                      <a:off x="0" y="0"/>
                      <a:ext cx="5040000" cy="2325600"/>
                    </a:xfrm>
                    <a:prstGeom prst="rect">
                      <a:avLst/>
                    </a:prstGeom>
                  </pic:spPr>
                </pic:pic>
              </a:graphicData>
            </a:graphic>
          </wp:inline>
        </w:drawing>
      </w:r>
    </w:p>
    <w:p w14:paraId="25150D9B" w14:textId="77777777" w:rsidR="008A75DF" w:rsidRDefault="008A75DF" w:rsidP="007E1BFD">
      <w:pPr>
        <w:jc w:val="center"/>
      </w:pPr>
    </w:p>
    <w:p w14:paraId="2B71718F" w14:textId="6BB97DD2" w:rsidR="0012441E" w:rsidRDefault="008A75DF" w:rsidP="008A75DF">
      <w:r>
        <w:tab/>
        <w:t>If you want to manage a workspace which is not in your tenant, you need to implement multi-tenant workspaces using Azure Lighthouse. Lighthouse helps you manage resources between multiple customers without having log in and out with different credentials.</w:t>
      </w:r>
    </w:p>
    <w:p w14:paraId="461CC3E5" w14:textId="77777777" w:rsidR="0012441E" w:rsidRDefault="0012441E">
      <w:r>
        <w:br w:type="page"/>
      </w:r>
    </w:p>
    <w:p w14:paraId="4A6A5130" w14:textId="10323272" w:rsidR="008A75DF" w:rsidRDefault="0012441E" w:rsidP="0012441E">
      <w:pPr>
        <w:pStyle w:val="Heading2"/>
      </w:pPr>
      <w:bookmarkStart w:id="5" w:name="_Toc161853832"/>
      <w:r>
        <w:t>Sentinel Roles</w:t>
      </w:r>
      <w:bookmarkEnd w:id="5"/>
    </w:p>
    <w:p w14:paraId="763498CA" w14:textId="77777777" w:rsidR="0012441E" w:rsidRDefault="0012441E" w:rsidP="0012441E"/>
    <w:p w14:paraId="3A27C7CB" w14:textId="3929D78B" w:rsidR="0012441E" w:rsidRDefault="0012441E" w:rsidP="0012441E">
      <w:pPr>
        <w:pStyle w:val="ListParagraph"/>
        <w:numPr>
          <w:ilvl w:val="0"/>
          <w:numId w:val="2"/>
        </w:numPr>
      </w:pPr>
      <w:r w:rsidRPr="0012441E">
        <w:rPr>
          <w:b/>
          <w:bCs/>
          <w:i/>
          <w:iCs/>
        </w:rPr>
        <w:t>Sentinel Reader</w:t>
      </w:r>
      <w:r w:rsidRPr="0012441E">
        <w:rPr>
          <w:i/>
          <w:iCs/>
        </w:rPr>
        <w:t xml:space="preserve"> </w:t>
      </w:r>
      <w:r>
        <w:t>– Can view incidents, workbooks other M Sentinel resources.</w:t>
      </w:r>
    </w:p>
    <w:p w14:paraId="5EA528E7" w14:textId="6693E91A" w:rsidR="0012441E" w:rsidRDefault="0012441E" w:rsidP="0012441E">
      <w:pPr>
        <w:pStyle w:val="ListParagraph"/>
        <w:numPr>
          <w:ilvl w:val="0"/>
          <w:numId w:val="2"/>
        </w:numPr>
      </w:pPr>
      <w:r w:rsidRPr="0012441E">
        <w:rPr>
          <w:b/>
          <w:bCs/>
          <w:i/>
          <w:iCs/>
        </w:rPr>
        <w:t>Sentinel Responder</w:t>
      </w:r>
      <w:r>
        <w:t xml:space="preserve"> – Can manage incidents (assign, dismiss etc).</w:t>
      </w:r>
    </w:p>
    <w:p w14:paraId="02D40D42" w14:textId="6CC59B3F" w:rsidR="0012441E" w:rsidRDefault="0012441E" w:rsidP="0012441E">
      <w:pPr>
        <w:pStyle w:val="ListParagraph"/>
        <w:numPr>
          <w:ilvl w:val="0"/>
          <w:numId w:val="2"/>
        </w:numPr>
      </w:pPr>
      <w:r w:rsidRPr="0012441E">
        <w:rPr>
          <w:b/>
          <w:bCs/>
          <w:i/>
          <w:iCs/>
        </w:rPr>
        <w:t>Sentinel Contributor</w:t>
      </w:r>
      <w:r w:rsidRPr="0012441E">
        <w:rPr>
          <w:b/>
          <w:bCs/>
        </w:rPr>
        <w:t xml:space="preserve"> </w:t>
      </w:r>
      <w:r>
        <w:t>– Can create and edit analytic rules and Sentinel resources.</w:t>
      </w:r>
    </w:p>
    <w:p w14:paraId="5F9C738F" w14:textId="07CF29C5" w:rsidR="0012441E" w:rsidRDefault="0012441E" w:rsidP="0012441E">
      <w:pPr>
        <w:pStyle w:val="ListParagraph"/>
        <w:numPr>
          <w:ilvl w:val="0"/>
          <w:numId w:val="2"/>
        </w:numPr>
      </w:pPr>
      <w:r w:rsidRPr="0012441E">
        <w:rPr>
          <w:b/>
          <w:bCs/>
          <w:i/>
          <w:iCs/>
        </w:rPr>
        <w:t>Sentinel Contributor + Logic App Contributor</w:t>
      </w:r>
      <w:r>
        <w:t xml:space="preserve"> – Can create and run playbooks.</w:t>
      </w:r>
    </w:p>
    <w:p w14:paraId="02DBBD1B" w14:textId="77777777" w:rsidR="0012441E" w:rsidRDefault="0012441E" w:rsidP="00DF7B74">
      <w:pPr>
        <w:pBdr>
          <w:bottom w:val="single" w:sz="4" w:space="1" w:color="auto"/>
        </w:pBdr>
      </w:pPr>
    </w:p>
    <w:p w14:paraId="63BEC17F" w14:textId="01DEFA49" w:rsidR="0012441E" w:rsidRDefault="0012441E" w:rsidP="0012441E">
      <w:pPr>
        <w:pStyle w:val="Heading2"/>
      </w:pPr>
      <w:bookmarkStart w:id="6" w:name="_Toc161853833"/>
      <w:r>
        <w:t xml:space="preserve">Prerequisites before enabling </w:t>
      </w:r>
      <w:r w:rsidR="00DF03AC">
        <w:t>Sentinel.</w:t>
      </w:r>
      <w:bookmarkEnd w:id="6"/>
    </w:p>
    <w:p w14:paraId="5D56342E" w14:textId="77777777" w:rsidR="0012441E" w:rsidRDefault="0012441E" w:rsidP="0012441E"/>
    <w:p w14:paraId="1C8B7F3F" w14:textId="4D6D99ED" w:rsidR="0012441E" w:rsidRDefault="0012441E" w:rsidP="0012441E">
      <w:pPr>
        <w:pStyle w:val="ListParagraph"/>
        <w:numPr>
          <w:ilvl w:val="0"/>
          <w:numId w:val="2"/>
        </w:numPr>
      </w:pPr>
      <w:r>
        <w:t>You need to have at least contributor role at subscription level to enable Sentinel.</w:t>
      </w:r>
    </w:p>
    <w:p w14:paraId="03E38643" w14:textId="53C71E68" w:rsidR="0012441E" w:rsidRDefault="0012441E" w:rsidP="0012441E">
      <w:pPr>
        <w:pStyle w:val="ListParagraph"/>
        <w:numPr>
          <w:ilvl w:val="0"/>
          <w:numId w:val="2"/>
        </w:numPr>
      </w:pPr>
      <w:r>
        <w:t>You need to have Contributor or reader role at resource group</w:t>
      </w:r>
      <w:r w:rsidR="00DF03AC">
        <w:t xml:space="preserve"> where workspace belongs to live</w:t>
      </w:r>
      <w:r>
        <w:t>.</w:t>
      </w:r>
    </w:p>
    <w:p w14:paraId="5F93BD0B" w14:textId="77777777" w:rsidR="002F4BF1" w:rsidRDefault="002F4BF1" w:rsidP="00DF7B74">
      <w:pPr>
        <w:pBdr>
          <w:bottom w:val="single" w:sz="4" w:space="1" w:color="auto"/>
        </w:pBdr>
      </w:pPr>
    </w:p>
    <w:p w14:paraId="019B3BA3" w14:textId="7DF97931" w:rsidR="002F4BF1" w:rsidRDefault="002F4BF1" w:rsidP="002F4BF1">
      <w:pPr>
        <w:pStyle w:val="Heading2"/>
      </w:pPr>
      <w:bookmarkStart w:id="7" w:name="_Toc161853834"/>
      <w:r>
        <w:t>Log analytic workspace.</w:t>
      </w:r>
      <w:bookmarkEnd w:id="7"/>
    </w:p>
    <w:p w14:paraId="51BF1340" w14:textId="77777777" w:rsidR="002F4BF1" w:rsidRDefault="002F4BF1" w:rsidP="002F4BF1"/>
    <w:p w14:paraId="371538FB" w14:textId="1ABF55C1" w:rsidR="002F4BF1" w:rsidRPr="002F4BF1" w:rsidRDefault="002F4BF1" w:rsidP="002F4BF1">
      <w:pPr>
        <w:pStyle w:val="Heading3"/>
      </w:pPr>
      <w:bookmarkStart w:id="8" w:name="_Toc161853835"/>
      <w:r>
        <w:t>Costs in Log analytic workspace</w:t>
      </w:r>
      <w:bookmarkEnd w:id="8"/>
    </w:p>
    <w:p w14:paraId="1C900141" w14:textId="77777777" w:rsidR="002F4BF1" w:rsidRDefault="002F4BF1" w:rsidP="002F4BF1"/>
    <w:p w14:paraId="3C5847A7" w14:textId="77777777" w:rsidR="002F4BF1" w:rsidRDefault="002F4BF1" w:rsidP="002F4BF1">
      <w:pPr>
        <w:pStyle w:val="ListParagraph"/>
        <w:numPr>
          <w:ilvl w:val="0"/>
          <w:numId w:val="2"/>
        </w:numPr>
      </w:pPr>
      <w:r>
        <w:t>There is no cost to create a workspace. You are only charged for the data you ingest.</w:t>
      </w:r>
    </w:p>
    <w:p w14:paraId="21C19328" w14:textId="77777777" w:rsidR="002F4BF1" w:rsidRDefault="002F4BF1" w:rsidP="002F4BF1">
      <w:pPr>
        <w:pStyle w:val="ListParagraph"/>
        <w:numPr>
          <w:ilvl w:val="0"/>
          <w:numId w:val="2"/>
        </w:numPr>
      </w:pPr>
      <w:r>
        <w:t xml:space="preserve"> You are charged based on the retention period you choose.</w:t>
      </w:r>
    </w:p>
    <w:p w14:paraId="1A3735EF" w14:textId="77777777" w:rsidR="002F4BF1" w:rsidRDefault="002F4BF1" w:rsidP="002F4BF1">
      <w:pPr>
        <w:pStyle w:val="ListParagraph"/>
        <w:numPr>
          <w:ilvl w:val="0"/>
          <w:numId w:val="2"/>
        </w:numPr>
      </w:pPr>
      <w:r>
        <w:t>Region selection for log analytic workspace can help you save egress cost.</w:t>
      </w:r>
    </w:p>
    <w:p w14:paraId="531CC17A" w14:textId="77777777" w:rsidR="002F4BF1" w:rsidRPr="002F4BF1" w:rsidRDefault="002F4BF1" w:rsidP="002F4BF1">
      <w:pPr>
        <w:pStyle w:val="ListParagraph"/>
        <w:numPr>
          <w:ilvl w:val="1"/>
          <w:numId w:val="2"/>
        </w:numPr>
      </w:pPr>
      <w:r>
        <w:t>If your resources and workspace are deployed in a same region, it can help you save egress cost.</w:t>
      </w:r>
    </w:p>
    <w:p w14:paraId="1137533E" w14:textId="77777777" w:rsidR="002F4BF1" w:rsidRDefault="002F4BF1" w:rsidP="002F4BF1">
      <w:pPr>
        <w:pStyle w:val="ListParagraph"/>
        <w:numPr>
          <w:ilvl w:val="0"/>
          <w:numId w:val="2"/>
        </w:numPr>
      </w:pPr>
      <w:r>
        <w:t>Daily Cap will limit the ingestion of data till the threshold you set. After that, data collection will stop for that day.</w:t>
      </w:r>
    </w:p>
    <w:p w14:paraId="128136E9" w14:textId="77777777" w:rsidR="002F4BF1" w:rsidRPr="00C01D31" w:rsidRDefault="002F4BF1" w:rsidP="002F4BF1">
      <w:pPr>
        <w:pStyle w:val="ListParagraph"/>
        <w:numPr>
          <w:ilvl w:val="1"/>
          <w:numId w:val="2"/>
        </w:numPr>
      </w:pPr>
      <w:r>
        <w:t xml:space="preserve">You can configure it in </w:t>
      </w:r>
      <w:r>
        <w:rPr>
          <w:b/>
          <w:bCs/>
          <w:i/>
          <w:iCs/>
        </w:rPr>
        <w:t>Usage and estimated costs &gt; Daily Cap.</w:t>
      </w:r>
    </w:p>
    <w:p w14:paraId="022443C4" w14:textId="77777777" w:rsidR="002F4BF1" w:rsidRDefault="002F4BF1" w:rsidP="002F4BF1">
      <w:pPr>
        <w:pStyle w:val="ListParagraph"/>
        <w:numPr>
          <w:ilvl w:val="1"/>
          <w:numId w:val="2"/>
        </w:numPr>
      </w:pPr>
      <w:r>
        <w:t>Whenever daily cap limit is reached, a warning is shown on portal.</w:t>
      </w:r>
    </w:p>
    <w:p w14:paraId="444875BE" w14:textId="77777777" w:rsidR="002F4BF1" w:rsidRDefault="002F4BF1" w:rsidP="002F4BF1">
      <w:pPr>
        <w:pStyle w:val="ListParagraph"/>
        <w:numPr>
          <w:ilvl w:val="1"/>
          <w:numId w:val="2"/>
        </w:numPr>
      </w:pPr>
      <w:r>
        <w:t xml:space="preserve">As well as an event is generated in </w:t>
      </w:r>
      <w:r>
        <w:rPr>
          <w:b/>
          <w:bCs/>
          <w:i/>
          <w:iCs/>
        </w:rPr>
        <w:t>operations table</w:t>
      </w:r>
      <w:r>
        <w:t xml:space="preserve"> of log analytic workspace.</w:t>
      </w:r>
    </w:p>
    <w:p w14:paraId="27F2F480" w14:textId="395F6966" w:rsidR="002F4BF1" w:rsidRDefault="002F4BF1" w:rsidP="003A1CE5">
      <w:pPr>
        <w:pStyle w:val="ListParagraph"/>
        <w:numPr>
          <w:ilvl w:val="1"/>
          <w:numId w:val="2"/>
        </w:numPr>
      </w:pPr>
      <w:r>
        <w:t xml:space="preserve">There is a </w:t>
      </w:r>
      <w:r w:rsidRPr="00C6414A">
        <w:rPr>
          <w:b/>
          <w:bCs/>
          <w:i/>
          <w:iCs/>
        </w:rPr>
        <w:t>reset time</w:t>
      </w:r>
      <w:r>
        <w:t xml:space="preserve"> which will resume the data collection. You cannot change the reset time. For every workspace, the reset time is different.</w:t>
      </w:r>
    </w:p>
    <w:p w14:paraId="74E7AD9A" w14:textId="77777777" w:rsidR="003A1CE5" w:rsidRPr="003A1CE5" w:rsidRDefault="003A1CE5" w:rsidP="003A1CE5"/>
    <w:p w14:paraId="7EFD22D9" w14:textId="4794865A" w:rsidR="00DF03AC" w:rsidRDefault="00DF03AC" w:rsidP="00DF03AC">
      <w:pPr>
        <w:pStyle w:val="Heading2"/>
      </w:pPr>
      <w:bookmarkStart w:id="9" w:name="_Toc161853836"/>
      <w:r>
        <w:t>Retention period of Sentinel and Log Analytic Workspace.</w:t>
      </w:r>
      <w:bookmarkEnd w:id="9"/>
    </w:p>
    <w:p w14:paraId="7AF3ABA5" w14:textId="77777777" w:rsidR="00DF03AC" w:rsidRDefault="00DF03AC" w:rsidP="00DF03AC"/>
    <w:p w14:paraId="161B44F2" w14:textId="06110C5C" w:rsidR="00DF03AC" w:rsidRDefault="00DF03AC" w:rsidP="00DF03AC">
      <w:pPr>
        <w:pStyle w:val="Heading3"/>
      </w:pPr>
      <w:bookmarkStart w:id="10" w:name="_Toc161853837"/>
      <w:r>
        <w:t>Log Analytic Workspace</w:t>
      </w:r>
      <w:bookmarkEnd w:id="10"/>
    </w:p>
    <w:p w14:paraId="0B9E2A4A" w14:textId="77777777" w:rsidR="00DF03AC" w:rsidRDefault="00DF03AC" w:rsidP="00DF03AC"/>
    <w:p w14:paraId="653CCD53" w14:textId="05E85231" w:rsidR="00DF03AC" w:rsidRPr="002F4BF1" w:rsidRDefault="00C6414A" w:rsidP="00DF03AC">
      <w:pPr>
        <w:pStyle w:val="ListParagraph"/>
        <w:numPr>
          <w:ilvl w:val="0"/>
          <w:numId w:val="2"/>
        </w:numPr>
      </w:pPr>
      <w:r>
        <w:rPr>
          <w:b/>
          <w:bCs/>
          <w:i/>
          <w:iCs/>
        </w:rPr>
        <w:t>Total retention period =</w:t>
      </w:r>
      <w:r>
        <w:t xml:space="preserve"> </w:t>
      </w:r>
      <w:r>
        <w:rPr>
          <w:b/>
          <w:bCs/>
          <w:i/>
          <w:iCs/>
        </w:rPr>
        <w:t>interactive retention period</w:t>
      </w:r>
      <w:r>
        <w:t xml:space="preserve"> + </w:t>
      </w:r>
      <w:r w:rsidRPr="00C6414A">
        <w:rPr>
          <w:b/>
          <w:bCs/>
          <w:i/>
          <w:iCs/>
        </w:rPr>
        <w:t>Archival retention period</w:t>
      </w:r>
      <w:r>
        <w:rPr>
          <w:b/>
          <w:bCs/>
          <w:i/>
          <w:iCs/>
        </w:rPr>
        <w:t>.</w:t>
      </w:r>
    </w:p>
    <w:p w14:paraId="069EFC5B" w14:textId="7217A7E5" w:rsidR="002F4BF1" w:rsidRDefault="002F4BF1" w:rsidP="00301C04">
      <w:pPr>
        <w:pStyle w:val="ListParagraph"/>
        <w:numPr>
          <w:ilvl w:val="0"/>
          <w:numId w:val="2"/>
        </w:numPr>
      </w:pPr>
      <w:r w:rsidRPr="000A59E0">
        <w:rPr>
          <w:b/>
          <w:bCs/>
        </w:rPr>
        <w:t xml:space="preserve">Interactive retention </w:t>
      </w:r>
      <w:r w:rsidR="002D30AB" w:rsidRPr="000A59E0">
        <w:rPr>
          <w:b/>
          <w:bCs/>
        </w:rPr>
        <w:t>period:</w:t>
      </w:r>
      <w:r>
        <w:t xml:space="preserve"> This is the period between </w:t>
      </w:r>
      <w:r w:rsidRPr="000A59E0">
        <w:rPr>
          <w:highlight w:val="yellow"/>
          <w:u w:val="single"/>
        </w:rPr>
        <w:t>4 days to 2 years</w:t>
      </w:r>
      <w:r>
        <w:t xml:space="preserve">. This is the period where </w:t>
      </w:r>
      <w:r w:rsidR="002D30AB">
        <w:t>you can retain data for interactive queries.</w:t>
      </w:r>
    </w:p>
    <w:p w14:paraId="21BC90FF" w14:textId="32C6C80B" w:rsidR="000A59E0" w:rsidRDefault="000A59E0" w:rsidP="00301C04">
      <w:pPr>
        <w:pStyle w:val="ListParagraph"/>
        <w:numPr>
          <w:ilvl w:val="0"/>
          <w:numId w:val="2"/>
        </w:numPr>
      </w:pPr>
      <w:r w:rsidRPr="000A59E0">
        <w:rPr>
          <w:b/>
          <w:bCs/>
        </w:rPr>
        <w:t>Archive retention period:</w:t>
      </w:r>
      <w:r>
        <w:t xml:space="preserve"> This is the period up to </w:t>
      </w:r>
      <w:r w:rsidRPr="000A59E0">
        <w:rPr>
          <w:highlight w:val="yellow"/>
          <w:u w:val="single"/>
        </w:rPr>
        <w:t>12 Years</w:t>
      </w:r>
      <w:r>
        <w:t>. This period is for the data to be accessible less frequently.</w:t>
      </w:r>
    </w:p>
    <w:p w14:paraId="6D737502" w14:textId="4C892B8F" w:rsidR="000A59E0" w:rsidRDefault="000A59E0" w:rsidP="000A59E0">
      <w:pPr>
        <w:pStyle w:val="ListParagraph"/>
        <w:numPr>
          <w:ilvl w:val="1"/>
          <w:numId w:val="2"/>
        </w:numPr>
      </w:pPr>
      <w:r>
        <w:t xml:space="preserve">The Archival data can be retrieved only via </w:t>
      </w:r>
      <w:r w:rsidRPr="000A59E0">
        <w:rPr>
          <w:i/>
          <w:iCs/>
        </w:rPr>
        <w:t>search jobs</w:t>
      </w:r>
      <w:r>
        <w:t xml:space="preserve"> or </w:t>
      </w:r>
      <w:r w:rsidRPr="000A59E0">
        <w:rPr>
          <w:i/>
          <w:iCs/>
        </w:rPr>
        <w:t>restore</w:t>
      </w:r>
      <w:r>
        <w:t>.</w:t>
      </w:r>
    </w:p>
    <w:p w14:paraId="7FAE98A3" w14:textId="4C85ACBC" w:rsidR="000A59E0" w:rsidRDefault="000A59E0" w:rsidP="000A59E0">
      <w:pPr>
        <w:pStyle w:val="ListParagraph"/>
        <w:numPr>
          <w:ilvl w:val="0"/>
          <w:numId w:val="2"/>
        </w:numPr>
      </w:pPr>
      <w:r>
        <w:t>Both interactive and Archival period can be customized for each table.</w:t>
      </w:r>
    </w:p>
    <w:p w14:paraId="2723DD87" w14:textId="2D0EBA1A" w:rsidR="000A59E0" w:rsidRPr="00E87F43" w:rsidRDefault="000A59E0" w:rsidP="000A59E0">
      <w:pPr>
        <w:pStyle w:val="ListParagraph"/>
        <w:numPr>
          <w:ilvl w:val="0"/>
          <w:numId w:val="2"/>
        </w:numPr>
      </w:pPr>
      <w:r w:rsidRPr="000A59E0">
        <w:rPr>
          <w:highlight w:val="yellow"/>
        </w:rPr>
        <w:t>The default data retention period is 30 days</w:t>
      </w:r>
      <w:r>
        <w:t xml:space="preserve">. You can configure it in </w:t>
      </w:r>
      <w:r>
        <w:rPr>
          <w:b/>
          <w:bCs/>
          <w:i/>
          <w:iCs/>
        </w:rPr>
        <w:t>Usage and estimated costs &gt;</w:t>
      </w:r>
      <w:r w:rsidR="00985D5A">
        <w:rPr>
          <w:b/>
          <w:bCs/>
          <w:i/>
          <w:iCs/>
        </w:rPr>
        <w:t xml:space="preserve"> data retention</w:t>
      </w:r>
      <w:r>
        <w:rPr>
          <w:b/>
          <w:bCs/>
          <w:i/>
          <w:iCs/>
        </w:rPr>
        <w:t>.</w:t>
      </w:r>
    </w:p>
    <w:p w14:paraId="07F5AAF2" w14:textId="5BF0513D" w:rsidR="00E87F43" w:rsidRDefault="00E87F43" w:rsidP="000A59E0">
      <w:pPr>
        <w:pStyle w:val="ListParagraph"/>
        <w:numPr>
          <w:ilvl w:val="0"/>
          <w:numId w:val="2"/>
        </w:numPr>
      </w:pPr>
      <w:r>
        <w:t>The data retention period is configured at workspace level, this configured value is then inherited by all the interactive retention period of individual tables of that workspace.</w:t>
      </w:r>
    </w:p>
    <w:p w14:paraId="42121B76" w14:textId="1F1CBABB" w:rsidR="00E87F43" w:rsidRDefault="00E87F43" w:rsidP="000A59E0">
      <w:pPr>
        <w:pStyle w:val="ListParagraph"/>
        <w:numPr>
          <w:ilvl w:val="0"/>
          <w:numId w:val="2"/>
        </w:numPr>
      </w:pPr>
      <w:r>
        <w:t xml:space="preserve">You can change the retention period of individual tables by clicking on </w:t>
      </w:r>
      <w:r w:rsidRPr="00E87F43">
        <w:rPr>
          <w:u w:val="single"/>
        </w:rPr>
        <w:t>three dots</w:t>
      </w:r>
      <w:r>
        <w:t xml:space="preserve"> &gt; </w:t>
      </w:r>
      <w:r w:rsidRPr="00E87F43">
        <w:rPr>
          <w:u w:val="single"/>
        </w:rPr>
        <w:t>manage table</w:t>
      </w:r>
      <w:r>
        <w:t>,</w:t>
      </w:r>
      <w:r w:rsidRPr="00E87F43">
        <w:t xml:space="preserve"> which </w:t>
      </w:r>
      <w:r>
        <w:t>will not inherit the default value of workspace data retention</w:t>
      </w:r>
      <w:r w:rsidRPr="00E87F43">
        <w:t>.</w:t>
      </w:r>
      <w:r>
        <w:t xml:space="preserve"> You can also see options to choose archival period.</w:t>
      </w:r>
    </w:p>
    <w:p w14:paraId="7E2D3C56" w14:textId="2227DD2C" w:rsidR="00E87F43" w:rsidRDefault="00E87F43" w:rsidP="000A59E0">
      <w:pPr>
        <w:pStyle w:val="ListParagraph"/>
        <w:numPr>
          <w:ilvl w:val="0"/>
          <w:numId w:val="2"/>
        </w:numPr>
      </w:pPr>
      <w:r>
        <w:t>You can now change the total amount of retention period by choosing the archival period which will add on interactive retention period.</w:t>
      </w:r>
    </w:p>
    <w:p w14:paraId="0AA7AB59" w14:textId="77777777" w:rsidR="003A1CE5" w:rsidRDefault="003A1CE5" w:rsidP="003A1CE5"/>
    <w:p w14:paraId="722268A8" w14:textId="595875E8" w:rsidR="003A1CE5" w:rsidRDefault="003A1CE5" w:rsidP="003A1CE5">
      <w:pPr>
        <w:jc w:val="center"/>
      </w:pPr>
      <w:r w:rsidRPr="003A1CE5">
        <w:rPr>
          <w:noProof/>
        </w:rPr>
        <w:drawing>
          <wp:inline distT="0" distB="0" distL="0" distR="0" wp14:anchorId="31B02B09" wp14:editId="08673B13">
            <wp:extent cx="3868615" cy="1376259"/>
            <wp:effectExtent l="0" t="0" r="0" b="0"/>
            <wp:docPr id="144791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19295" name=""/>
                    <pic:cNvPicPr/>
                  </pic:nvPicPr>
                  <pic:blipFill>
                    <a:blip r:embed="rId11"/>
                    <a:stretch>
                      <a:fillRect/>
                    </a:stretch>
                  </pic:blipFill>
                  <pic:spPr>
                    <a:xfrm>
                      <a:off x="0" y="0"/>
                      <a:ext cx="3895276" cy="1385743"/>
                    </a:xfrm>
                    <a:prstGeom prst="rect">
                      <a:avLst/>
                    </a:prstGeom>
                  </pic:spPr>
                </pic:pic>
              </a:graphicData>
            </a:graphic>
          </wp:inline>
        </w:drawing>
      </w:r>
    </w:p>
    <w:p w14:paraId="4AC2A3E9" w14:textId="77777777" w:rsidR="003A1CE5" w:rsidRDefault="003A1CE5" w:rsidP="003A1CE5"/>
    <w:p w14:paraId="05F91CFD" w14:textId="65BBD244" w:rsidR="003A1CE5" w:rsidRDefault="003A1CE5" w:rsidP="003A1CE5">
      <w:pPr>
        <w:pStyle w:val="Heading3"/>
      </w:pPr>
      <w:bookmarkStart w:id="11" w:name="_Toc161853838"/>
      <w:r>
        <w:t>Retention period on Log analytic workspace table Plans</w:t>
      </w:r>
      <w:bookmarkEnd w:id="11"/>
      <w:r>
        <w:t xml:space="preserve"> </w:t>
      </w:r>
    </w:p>
    <w:p w14:paraId="68F10281" w14:textId="28F94ACE" w:rsidR="003A1CE5" w:rsidRDefault="003A1CE5" w:rsidP="003A1CE5">
      <w:pPr>
        <w:pStyle w:val="Heading3"/>
      </w:pPr>
    </w:p>
    <w:p w14:paraId="00FA02B5" w14:textId="77777777" w:rsidR="003A1CE5" w:rsidRDefault="003A1CE5" w:rsidP="003A1CE5">
      <w:pPr>
        <w:pStyle w:val="ListParagraph"/>
        <w:numPr>
          <w:ilvl w:val="0"/>
          <w:numId w:val="2"/>
        </w:numPr>
      </w:pPr>
      <w:r>
        <w:t xml:space="preserve">For every table in the workspace fall under these </w:t>
      </w:r>
      <w:r w:rsidRPr="002F4BF1">
        <w:rPr>
          <w:b/>
          <w:bCs/>
          <w:i/>
          <w:iCs/>
          <w:color w:val="FF0000"/>
          <w:u w:val="single"/>
        </w:rPr>
        <w:t>two plans</w:t>
      </w:r>
      <w:r>
        <w:t>.</w:t>
      </w:r>
    </w:p>
    <w:p w14:paraId="124691A7" w14:textId="77777777" w:rsidR="003A1CE5" w:rsidRDefault="003A1CE5" w:rsidP="003A1CE5">
      <w:pPr>
        <w:pStyle w:val="ListParagraph"/>
        <w:numPr>
          <w:ilvl w:val="1"/>
          <w:numId w:val="2"/>
        </w:numPr>
      </w:pPr>
      <w:r>
        <w:t>Basic.</w:t>
      </w:r>
    </w:p>
    <w:p w14:paraId="1C5CDC20" w14:textId="1BFB3CCF" w:rsidR="003A1CE5" w:rsidRDefault="003A1CE5" w:rsidP="003A1CE5">
      <w:pPr>
        <w:pStyle w:val="ListParagraph"/>
        <w:numPr>
          <w:ilvl w:val="1"/>
          <w:numId w:val="2"/>
        </w:numPr>
      </w:pPr>
      <w:r>
        <w:t>Analytic.</w:t>
      </w:r>
    </w:p>
    <w:p w14:paraId="481F68CC" w14:textId="368E4D9F" w:rsidR="003A1CE5" w:rsidRDefault="003A1CE5" w:rsidP="003A1CE5">
      <w:pPr>
        <w:pStyle w:val="ListParagraph"/>
        <w:numPr>
          <w:ilvl w:val="0"/>
          <w:numId w:val="2"/>
        </w:numPr>
      </w:pPr>
      <w:r>
        <w:t xml:space="preserve">Table with Basic plan. </w:t>
      </w:r>
    </w:p>
    <w:p w14:paraId="51F10C5D" w14:textId="1C6F00AC" w:rsidR="003A1CE5" w:rsidRDefault="003A1CE5" w:rsidP="003A1CE5">
      <w:pPr>
        <w:pStyle w:val="ListParagraph"/>
        <w:numPr>
          <w:ilvl w:val="1"/>
          <w:numId w:val="2"/>
        </w:numPr>
      </w:pPr>
      <w:r w:rsidRPr="003A1CE5">
        <w:rPr>
          <w:b/>
          <w:bCs/>
        </w:rPr>
        <w:t>Archival period</w:t>
      </w:r>
      <w:r>
        <w:t>: up to 7 years.</w:t>
      </w:r>
    </w:p>
    <w:p w14:paraId="5895E079" w14:textId="77777777" w:rsidR="00826DB4" w:rsidRDefault="00826DB4" w:rsidP="003A1CE5">
      <w:pPr>
        <w:pStyle w:val="ListParagraph"/>
        <w:numPr>
          <w:ilvl w:val="1"/>
          <w:numId w:val="2"/>
        </w:numPr>
      </w:pPr>
      <w:r w:rsidRPr="003A1CE5">
        <w:rPr>
          <w:b/>
          <w:bCs/>
        </w:rPr>
        <w:t>Retention period</w:t>
      </w:r>
      <w:r>
        <w:t>: 8 days and cannot be changed.</w:t>
      </w:r>
    </w:p>
    <w:p w14:paraId="31267DA1" w14:textId="0C287BB4" w:rsidR="003A1CE5" w:rsidRDefault="003A1CE5" w:rsidP="003A1CE5">
      <w:pPr>
        <w:pStyle w:val="ListParagraph"/>
        <w:numPr>
          <w:ilvl w:val="0"/>
          <w:numId w:val="2"/>
        </w:numPr>
      </w:pPr>
      <w:r>
        <w:t>Table with Analytics plan.</w:t>
      </w:r>
    </w:p>
    <w:p w14:paraId="47DD02A5" w14:textId="7496C50A" w:rsidR="00DF7B74" w:rsidRDefault="003A1CE5" w:rsidP="00DF7B74">
      <w:pPr>
        <w:pStyle w:val="ListParagraph"/>
        <w:numPr>
          <w:ilvl w:val="1"/>
          <w:numId w:val="2"/>
        </w:numPr>
      </w:pPr>
      <w:r>
        <w:rPr>
          <w:b/>
          <w:bCs/>
        </w:rPr>
        <w:t>Retention period</w:t>
      </w:r>
      <w:r>
        <w:t>: between 30 days to 2 years.</w:t>
      </w:r>
    </w:p>
    <w:p w14:paraId="679EBBA2" w14:textId="77777777" w:rsidR="00DF7B74" w:rsidRDefault="00DF7B74" w:rsidP="00DF7B74">
      <w:pPr>
        <w:pBdr>
          <w:bottom w:val="single" w:sz="4" w:space="1" w:color="auto"/>
        </w:pBdr>
      </w:pPr>
    </w:p>
    <w:p w14:paraId="1A0D31C0" w14:textId="0C7EEFFB" w:rsidR="00DF7B74" w:rsidRDefault="00305970" w:rsidP="00305970">
      <w:pPr>
        <w:pStyle w:val="Heading2"/>
      </w:pPr>
      <w:r>
        <w:t>Syslog</w:t>
      </w:r>
    </w:p>
    <w:p w14:paraId="4D2A47E4" w14:textId="77777777" w:rsidR="00305970" w:rsidRDefault="00305970" w:rsidP="00305970"/>
    <w:p w14:paraId="3CC89546" w14:textId="3E0CA9D1" w:rsidR="00305970" w:rsidRDefault="00305970" w:rsidP="00305970">
      <w:pPr>
        <w:pStyle w:val="ListParagraph"/>
        <w:numPr>
          <w:ilvl w:val="0"/>
          <w:numId w:val="2"/>
        </w:numPr>
      </w:pPr>
      <w:r>
        <w:t>Syslog is native</w:t>
      </w:r>
      <w:r w:rsidR="00826DB4">
        <w:t>ly</w:t>
      </w:r>
      <w:r>
        <w:t xml:space="preserve"> supported by Linux devices. You can stream events to Sentinel using AMA agent.</w:t>
      </w:r>
    </w:p>
    <w:p w14:paraId="75D0EBC1" w14:textId="739DFCE2" w:rsidR="00305970" w:rsidRDefault="00305970" w:rsidP="00305970">
      <w:pPr>
        <w:pStyle w:val="ListParagraph"/>
        <w:numPr>
          <w:ilvl w:val="0"/>
          <w:numId w:val="2"/>
        </w:numPr>
      </w:pPr>
      <w:r>
        <w:t xml:space="preserve">The agent is installed either </w:t>
      </w:r>
      <w:r w:rsidRPr="00305970">
        <w:rPr>
          <w:b/>
          <w:bCs/>
        </w:rPr>
        <w:t>directly on the system</w:t>
      </w:r>
      <w:r>
        <w:t xml:space="preserve"> or on the dedicated Linux-based </w:t>
      </w:r>
      <w:r w:rsidRPr="00305970">
        <w:rPr>
          <w:b/>
          <w:bCs/>
        </w:rPr>
        <w:t>log-forwarder</w:t>
      </w:r>
      <w:r>
        <w:t>.</w:t>
      </w:r>
    </w:p>
    <w:p w14:paraId="5D274FB8" w14:textId="32133C55" w:rsidR="00305970" w:rsidRDefault="00826DB4" w:rsidP="00305970">
      <w:pPr>
        <w:pStyle w:val="ListParagraph"/>
        <w:numPr>
          <w:ilvl w:val="0"/>
          <w:numId w:val="2"/>
        </w:numPr>
      </w:pPr>
      <w:r>
        <w:t>The agent in Linux receives events from the Syslog daemon over UDP (Unix Domain Sockets).</w:t>
      </w:r>
    </w:p>
    <w:p w14:paraId="347E88D9" w14:textId="7E63B8BA" w:rsidR="00826DB4" w:rsidRDefault="00826DB4" w:rsidP="00305970">
      <w:pPr>
        <w:pStyle w:val="ListParagraph"/>
        <w:numPr>
          <w:ilvl w:val="0"/>
          <w:numId w:val="2"/>
        </w:numPr>
      </w:pPr>
      <w:r>
        <w:t>The AMA then transmits these events to the Microsoft Sentinel workspace.</w:t>
      </w:r>
    </w:p>
    <w:p w14:paraId="1AA4B052" w14:textId="77777777" w:rsidR="00826DB4" w:rsidRPr="00305970" w:rsidRDefault="00826DB4" w:rsidP="00826DB4">
      <w:pPr>
        <w:pStyle w:val="ListParagraph"/>
      </w:pPr>
    </w:p>
    <w:sectPr w:rsidR="00826DB4" w:rsidRPr="00305970" w:rsidSect="00826DB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5F305" w14:textId="77777777" w:rsidR="007A52CD" w:rsidRDefault="007A52CD" w:rsidP="00826DB4">
      <w:pPr>
        <w:spacing w:after="0" w:line="240" w:lineRule="auto"/>
      </w:pPr>
      <w:r>
        <w:separator/>
      </w:r>
    </w:p>
  </w:endnote>
  <w:endnote w:type="continuationSeparator" w:id="0">
    <w:p w14:paraId="67BC1D68" w14:textId="77777777" w:rsidR="007A52CD" w:rsidRDefault="007A52CD" w:rsidP="00826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9402" w14:textId="77777777" w:rsidR="00826DB4" w:rsidRDefault="00826D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3F2E0" w14:textId="77777777" w:rsidR="00826DB4" w:rsidRDefault="00826D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7385" w14:textId="77777777" w:rsidR="00826DB4" w:rsidRDefault="00826D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7291E" w14:textId="77777777" w:rsidR="007A52CD" w:rsidRDefault="007A52CD" w:rsidP="00826DB4">
      <w:pPr>
        <w:spacing w:after="0" w:line="240" w:lineRule="auto"/>
      </w:pPr>
      <w:r>
        <w:separator/>
      </w:r>
    </w:p>
  </w:footnote>
  <w:footnote w:type="continuationSeparator" w:id="0">
    <w:p w14:paraId="682F90B1" w14:textId="77777777" w:rsidR="007A52CD" w:rsidRDefault="007A52CD" w:rsidP="00826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B3BE9" w14:textId="77777777" w:rsidR="00826DB4" w:rsidRDefault="00826D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067E" w14:textId="77777777" w:rsidR="00826DB4" w:rsidRDefault="00826D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2155" w14:textId="77777777" w:rsidR="00826DB4" w:rsidRDefault="00826D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713"/>
    <w:multiLevelType w:val="hybridMultilevel"/>
    <w:tmpl w:val="7C8444DC"/>
    <w:lvl w:ilvl="0" w:tplc="B3C2C002">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2E1B41"/>
    <w:multiLevelType w:val="hybridMultilevel"/>
    <w:tmpl w:val="365008AC"/>
    <w:lvl w:ilvl="0" w:tplc="38C0A2C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0505975">
    <w:abstractNumId w:val="1"/>
  </w:num>
  <w:num w:numId="2" w16cid:durableId="133637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revisionView w:inkAnnotation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43"/>
    <w:rsid w:val="00055BD0"/>
    <w:rsid w:val="000A59E0"/>
    <w:rsid w:val="000C214A"/>
    <w:rsid w:val="0012441E"/>
    <w:rsid w:val="002D30AB"/>
    <w:rsid w:val="002F4BF1"/>
    <w:rsid w:val="00301C04"/>
    <w:rsid w:val="00305970"/>
    <w:rsid w:val="003A1CE5"/>
    <w:rsid w:val="007A52CD"/>
    <w:rsid w:val="007E1BFD"/>
    <w:rsid w:val="00826DB4"/>
    <w:rsid w:val="00846F70"/>
    <w:rsid w:val="008A75DF"/>
    <w:rsid w:val="00985D5A"/>
    <w:rsid w:val="00997297"/>
    <w:rsid w:val="009E1C43"/>
    <w:rsid w:val="00AF13E2"/>
    <w:rsid w:val="00C01D31"/>
    <w:rsid w:val="00C13974"/>
    <w:rsid w:val="00C6414A"/>
    <w:rsid w:val="00D6442B"/>
    <w:rsid w:val="00DF03AC"/>
    <w:rsid w:val="00DF7B74"/>
    <w:rsid w:val="00E5622B"/>
    <w:rsid w:val="00E87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F58F1"/>
  <w15:chartTrackingRefBased/>
  <w15:docId w15:val="{C40B4964-E551-4BE9-9D81-98BC27E04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B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C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1D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1C43"/>
    <w:pPr>
      <w:outlineLvl w:val="9"/>
    </w:pPr>
    <w:rPr>
      <w:kern w:val="0"/>
      <w:lang w:val="en-US"/>
      <w14:ligatures w14:val="none"/>
    </w:rPr>
  </w:style>
  <w:style w:type="paragraph" w:styleId="TOC1">
    <w:name w:val="toc 1"/>
    <w:basedOn w:val="Normal"/>
    <w:next w:val="Normal"/>
    <w:autoRedefine/>
    <w:uiPriority w:val="39"/>
    <w:unhideWhenUsed/>
    <w:rsid w:val="00D6442B"/>
    <w:pPr>
      <w:spacing w:after="100"/>
    </w:pPr>
  </w:style>
  <w:style w:type="character" w:styleId="Hyperlink">
    <w:name w:val="Hyperlink"/>
    <w:basedOn w:val="DefaultParagraphFont"/>
    <w:uiPriority w:val="99"/>
    <w:unhideWhenUsed/>
    <w:rsid w:val="00D6442B"/>
    <w:rPr>
      <w:color w:val="0563C1" w:themeColor="hyperlink"/>
      <w:u w:val="single"/>
    </w:rPr>
  </w:style>
  <w:style w:type="paragraph" w:styleId="ListParagraph">
    <w:name w:val="List Paragraph"/>
    <w:basedOn w:val="Normal"/>
    <w:uiPriority w:val="34"/>
    <w:qFormat/>
    <w:rsid w:val="00D6442B"/>
    <w:pPr>
      <w:ind w:left="720"/>
      <w:contextualSpacing/>
    </w:pPr>
  </w:style>
  <w:style w:type="character" w:customStyle="1" w:styleId="Heading2Char">
    <w:name w:val="Heading 2 Char"/>
    <w:basedOn w:val="DefaultParagraphFont"/>
    <w:link w:val="Heading2"/>
    <w:uiPriority w:val="9"/>
    <w:rsid w:val="00055BD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55BD0"/>
    <w:pPr>
      <w:spacing w:after="100"/>
      <w:ind w:left="220"/>
    </w:pPr>
  </w:style>
  <w:style w:type="character" w:customStyle="1" w:styleId="Heading3Char">
    <w:name w:val="Heading 3 Char"/>
    <w:basedOn w:val="DefaultParagraphFont"/>
    <w:link w:val="Heading3"/>
    <w:uiPriority w:val="9"/>
    <w:rsid w:val="00301C0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1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A75DF"/>
    <w:pPr>
      <w:spacing w:after="100"/>
      <w:ind w:left="440"/>
    </w:pPr>
  </w:style>
  <w:style w:type="character" w:customStyle="1" w:styleId="Heading4Char">
    <w:name w:val="Heading 4 Char"/>
    <w:basedOn w:val="DefaultParagraphFont"/>
    <w:link w:val="Heading4"/>
    <w:uiPriority w:val="9"/>
    <w:rsid w:val="00C01D3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26DB4"/>
    <w:rPr>
      <w:color w:val="605E5C"/>
      <w:shd w:val="clear" w:color="auto" w:fill="E1DFDD"/>
    </w:rPr>
  </w:style>
  <w:style w:type="character" w:styleId="CommentReference">
    <w:name w:val="annotation reference"/>
    <w:basedOn w:val="DefaultParagraphFont"/>
    <w:uiPriority w:val="99"/>
    <w:semiHidden/>
    <w:unhideWhenUsed/>
    <w:rsid w:val="00826DB4"/>
    <w:rPr>
      <w:sz w:val="16"/>
      <w:szCs w:val="16"/>
    </w:rPr>
  </w:style>
  <w:style w:type="paragraph" w:styleId="CommentText">
    <w:name w:val="annotation text"/>
    <w:basedOn w:val="Normal"/>
    <w:link w:val="CommentTextChar"/>
    <w:uiPriority w:val="99"/>
    <w:unhideWhenUsed/>
    <w:rsid w:val="00826DB4"/>
    <w:pPr>
      <w:spacing w:line="240" w:lineRule="auto"/>
    </w:pPr>
    <w:rPr>
      <w:sz w:val="20"/>
      <w:szCs w:val="20"/>
    </w:rPr>
  </w:style>
  <w:style w:type="character" w:customStyle="1" w:styleId="CommentTextChar">
    <w:name w:val="Comment Text Char"/>
    <w:basedOn w:val="DefaultParagraphFont"/>
    <w:link w:val="CommentText"/>
    <w:uiPriority w:val="99"/>
    <w:rsid w:val="00826DB4"/>
    <w:rPr>
      <w:sz w:val="20"/>
      <w:szCs w:val="20"/>
    </w:rPr>
  </w:style>
  <w:style w:type="paragraph" w:styleId="CommentSubject">
    <w:name w:val="annotation subject"/>
    <w:basedOn w:val="CommentText"/>
    <w:next w:val="CommentText"/>
    <w:link w:val="CommentSubjectChar"/>
    <w:uiPriority w:val="99"/>
    <w:semiHidden/>
    <w:unhideWhenUsed/>
    <w:rsid w:val="00826DB4"/>
    <w:rPr>
      <w:b/>
      <w:bCs/>
    </w:rPr>
  </w:style>
  <w:style w:type="character" w:customStyle="1" w:styleId="CommentSubjectChar">
    <w:name w:val="Comment Subject Char"/>
    <w:basedOn w:val="CommentTextChar"/>
    <w:link w:val="CommentSubject"/>
    <w:uiPriority w:val="99"/>
    <w:semiHidden/>
    <w:rsid w:val="00826DB4"/>
    <w:rPr>
      <w:b/>
      <w:bCs/>
      <w:sz w:val="20"/>
      <w:szCs w:val="20"/>
    </w:rPr>
  </w:style>
  <w:style w:type="character" w:styleId="FollowedHyperlink">
    <w:name w:val="FollowedHyperlink"/>
    <w:basedOn w:val="DefaultParagraphFont"/>
    <w:uiPriority w:val="99"/>
    <w:semiHidden/>
    <w:unhideWhenUsed/>
    <w:rsid w:val="00826DB4"/>
    <w:rPr>
      <w:color w:val="954F72" w:themeColor="followedHyperlink"/>
      <w:u w:val="single"/>
    </w:rPr>
  </w:style>
  <w:style w:type="paragraph" w:styleId="Header">
    <w:name w:val="header"/>
    <w:basedOn w:val="Normal"/>
    <w:link w:val="HeaderChar"/>
    <w:uiPriority w:val="99"/>
    <w:unhideWhenUsed/>
    <w:rsid w:val="00826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DB4"/>
  </w:style>
  <w:style w:type="paragraph" w:styleId="Footer">
    <w:name w:val="footer"/>
    <w:basedOn w:val="Normal"/>
    <w:link w:val="FooterChar"/>
    <w:uiPriority w:val="99"/>
    <w:unhideWhenUsed/>
    <w:rsid w:val="00826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83D91-4C50-440D-8CD1-DE1A8259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872</Words>
  <Characters>4971</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Sentinel – Plural Sight</vt:lpstr>
      <vt:lpstr>    Design Considerations of Sentinel</vt:lpstr>
      <vt:lpstr>        Single tenant with single Microsoft Sentinel Workspace.</vt:lpstr>
      <vt:lpstr>        Single tenant with regional Microsoft Sentinel Workspace.</vt:lpstr>
      <vt:lpstr>        Multi-tenant</vt:lpstr>
      <vt:lpstr>    Sentinel Roles</vt:lpstr>
      <vt:lpstr>    Prerequisites before enabling Sentinel.</vt:lpstr>
      <vt:lpstr>    Log analytic workspace.</vt:lpstr>
      <vt:lpstr>        Costs in Log analytic workspace</vt:lpstr>
      <vt:lpstr>    Retention period of Sentinel and Log Analytic Workspace.</vt:lpstr>
      <vt:lpstr>        Log Analytic Workspace</vt:lpstr>
      <vt:lpstr>        Retention period on Log analytic workspace table Plans </vt:lpstr>
      <vt:lpstr>        </vt:lpstr>
      <vt:lpstr>    Syslog</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Datha Sai Chandu</dc:creator>
  <cp:keywords>Sentinel; plural sight</cp:keywords>
  <dc:description/>
  <cp:lastModifiedBy>Datha Sai Chandu</cp:lastModifiedBy>
  <cp:revision>8</cp:revision>
  <dcterms:created xsi:type="dcterms:W3CDTF">2024-03-20T07:39:00Z</dcterms:created>
  <dcterms:modified xsi:type="dcterms:W3CDTF">2024-03-24T09:36:00Z</dcterms:modified>
</cp:coreProperties>
</file>