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標題"/>
        <w:bidi w:val="0"/>
      </w:pPr>
      <w:r>
        <w:rPr>
          <w:rtl w:val="0"/>
        </w:rPr>
        <w:t>歷史發展</w:t>
      </w:r>
    </w:p>
    <w:p>
      <w:pPr>
        <w:pStyle w:val="內文"/>
        <w:bidi w:val="0"/>
      </w:pPr>
    </w:p>
    <w:p>
      <w:pPr>
        <w:pStyle w:val="內文"/>
        <w:jc w:val="both"/>
      </w:pPr>
      <w:r>
        <w:rPr>
          <w:rFonts w:ascii="PingFang TC Regular" w:hAnsi="PingFang TC Regular"/>
          <w:rtl w:val="0"/>
          <w:lang w:val="en-US"/>
        </w:rPr>
        <w:t>1940</w:t>
      </w:r>
      <w:r>
        <w:rPr>
          <w:rtl w:val="0"/>
          <w:lang w:val="zh-TW" w:eastAsia="zh-TW"/>
        </w:rPr>
        <w:t>年：麥當勞兄弟創立「</w:t>
      </w:r>
      <w:r>
        <w:rPr>
          <w:rFonts w:ascii="PingFang TC Regular" w:hAnsi="PingFang TC Regular"/>
          <w:rtl w:val="0"/>
          <w:lang w:val="en-US"/>
        </w:rPr>
        <w:t>Dick and Mac McDonald</w:t>
      </w:r>
      <w:r>
        <w:rPr>
          <w:rtl w:val="0"/>
          <w:lang w:val="zh-TW" w:eastAsia="zh-TW"/>
        </w:rPr>
        <w:t>」餐廳，此為今日麥當勞之前身。</w:t>
      </w:r>
    </w:p>
    <w:p>
      <w:pPr>
        <w:pStyle w:val="內文"/>
        <w:jc w:val="both"/>
      </w:pPr>
      <w:r>
        <w:rPr>
          <w:rFonts w:ascii="PingFang TC Regular" w:hAnsi="PingFang TC Regular"/>
          <w:rtl w:val="0"/>
          <w:lang w:val="en-US"/>
        </w:rPr>
        <w:t>1961</w:t>
      </w:r>
      <w:r>
        <w:rPr>
          <w:rtl w:val="0"/>
          <w:lang w:val="zh-TW" w:eastAsia="zh-TW"/>
        </w:rPr>
        <w:t>年：</w:t>
      </w:r>
      <w:r>
        <w:rPr>
          <w:rFonts w:ascii="PingFang TC Regular" w:hAnsi="PingFang TC Regular"/>
          <w:rtl w:val="0"/>
          <w:lang w:val="en-US"/>
        </w:rPr>
        <w:t>Ray Kroc</w:t>
      </w:r>
      <w:r>
        <w:rPr>
          <w:rtl w:val="0"/>
          <w:lang w:val="zh-TW" w:eastAsia="zh-TW"/>
        </w:rPr>
        <w:t>收購麥當勞兄弟共十家餐廳，並在伊利諾州成立漢堡大學，為全世界麥當勞經理提供專門訓練。</w:t>
      </w:r>
    </w:p>
    <w:p>
      <w:pPr>
        <w:pStyle w:val="內文"/>
        <w:jc w:val="both"/>
      </w:pPr>
      <w:r>
        <w:rPr>
          <w:rFonts w:ascii="PingFang TC Regular" w:hAnsi="PingFang TC Regular"/>
          <w:rtl w:val="0"/>
          <w:lang w:val="en-US"/>
        </w:rPr>
        <w:t>1965</w:t>
      </w:r>
      <w:r>
        <w:rPr>
          <w:rtl w:val="0"/>
          <w:lang w:val="zh-TW" w:eastAsia="zh-TW"/>
        </w:rPr>
        <w:t>年：麥當勞股票正式上市。</w:t>
      </w:r>
    </w:p>
    <w:p>
      <w:pPr>
        <w:pStyle w:val="內文"/>
        <w:jc w:val="both"/>
      </w:pPr>
      <w:r>
        <w:rPr>
          <w:rFonts w:ascii="PingFang TC Regular" w:hAnsi="PingFang TC Regular"/>
          <w:rtl w:val="0"/>
          <w:lang w:val="en-US"/>
        </w:rPr>
        <w:t>1967</w:t>
      </w:r>
      <w:r>
        <w:rPr>
          <w:rtl w:val="0"/>
          <w:lang w:val="zh-TW" w:eastAsia="zh-TW"/>
        </w:rPr>
        <w:t>年：第一家麥當勞國際餐廳於加拿大開設，麥當勞走向國際。</w:t>
      </w:r>
    </w:p>
    <w:p>
      <w:pPr>
        <w:pStyle w:val="內文"/>
        <w:jc w:val="both"/>
      </w:pPr>
      <w:r>
        <w:rPr>
          <w:rFonts w:ascii="PingFang TC Regular" w:hAnsi="PingFang TC Regular"/>
          <w:rtl w:val="0"/>
          <w:lang w:val="en-US"/>
        </w:rPr>
        <w:t>1972</w:t>
      </w:r>
      <w:r>
        <w:rPr>
          <w:rtl w:val="0"/>
          <w:lang w:val="zh-TW" w:eastAsia="zh-TW"/>
        </w:rPr>
        <w:t>年：麥當勞資產值達十億美元。</w:t>
      </w:r>
    </w:p>
    <w:p>
      <w:pPr>
        <w:pStyle w:val="內文"/>
        <w:jc w:val="both"/>
      </w:pPr>
      <w:r>
        <w:rPr>
          <w:rFonts w:ascii="PingFang TC Regular" w:hAnsi="PingFang TC Regular"/>
          <w:rtl w:val="0"/>
          <w:lang w:val="en-US"/>
        </w:rPr>
        <w:t>1984</w:t>
      </w:r>
      <w:r>
        <w:rPr>
          <w:rtl w:val="0"/>
          <w:lang w:val="zh-TW" w:eastAsia="zh-TW"/>
        </w:rPr>
        <w:t>年：台灣第一家麥當勞餐廳成立。</w:t>
      </w:r>
    </w:p>
    <w:p>
      <w:pPr>
        <w:pStyle w:val="內文"/>
        <w:jc w:val="both"/>
      </w:pPr>
      <w:r>
        <w:rPr>
          <w:rFonts w:ascii="PingFang TC Regular" w:hAnsi="PingFang TC Regular"/>
          <w:rtl w:val="0"/>
          <w:lang w:val="en-US"/>
        </w:rPr>
        <w:t>1988</w:t>
      </w:r>
      <w:r>
        <w:rPr>
          <w:rtl w:val="0"/>
          <w:lang w:val="zh-TW" w:eastAsia="zh-TW"/>
        </w:rPr>
        <w:t>年：第</w:t>
      </w:r>
      <w:r>
        <w:rPr>
          <w:rFonts w:ascii="PingFang TC Regular" w:hAnsi="PingFang TC Regular"/>
          <w:rtl w:val="0"/>
          <w:lang w:val="en-US"/>
        </w:rPr>
        <w:t>10,000</w:t>
      </w:r>
      <w:r>
        <w:rPr>
          <w:rtl w:val="0"/>
          <w:lang w:val="zh-TW" w:eastAsia="zh-TW"/>
        </w:rPr>
        <w:t>家麥當勞餐廳成立。</w:t>
      </w:r>
    </w:p>
    <w:p>
      <w:pPr>
        <w:pStyle w:val="內文"/>
        <w:jc w:val="both"/>
      </w:pPr>
      <w:r>
        <w:rPr>
          <w:rFonts w:ascii="PingFang TC Regular" w:hAnsi="PingFang TC Regular"/>
          <w:rtl w:val="0"/>
          <w:lang w:val="en-US"/>
        </w:rPr>
        <w:t>2002</w:t>
      </w:r>
      <w:r>
        <w:rPr>
          <w:rtl w:val="0"/>
          <w:lang w:val="zh-TW" w:eastAsia="zh-TW"/>
        </w:rPr>
        <w:t>年：賣出第</w:t>
      </w:r>
      <w:r>
        <w:rPr>
          <w:rFonts w:ascii="PingFang TC Regular" w:hAnsi="PingFang TC Regular"/>
          <w:rtl w:val="0"/>
          <w:lang w:val="en-US"/>
        </w:rPr>
        <w:t>1000</w:t>
      </w:r>
      <w:r>
        <w:rPr>
          <w:rtl w:val="0"/>
          <w:lang w:val="zh-TW" w:eastAsia="zh-TW"/>
        </w:rPr>
        <w:t>億個漢堡。</w:t>
      </w:r>
    </w:p>
    <w:p>
      <w:pPr>
        <w:pStyle w:val="內文"/>
        <w:jc w:val="both"/>
      </w:pPr>
    </w:p>
    <w:p>
      <w:pPr>
        <w:pStyle w:val="大標題"/>
        <w:bidi w:val="0"/>
      </w:pPr>
      <w:r>
        <w:rPr>
          <w:rtl w:val="0"/>
        </w:rPr>
        <w:t>現況</w:t>
      </w:r>
    </w:p>
    <w:p>
      <w:pPr>
        <w:pStyle w:val="內文"/>
        <w:bidi w:val="0"/>
      </w:pPr>
    </w:p>
    <w:p>
      <w:pPr>
        <w:pStyle w:val="內文"/>
        <w:jc w:val="both"/>
      </w:pPr>
      <w:r>
        <w:rPr>
          <w:rtl w:val="0"/>
          <w:lang w:val="zh-TW" w:eastAsia="zh-TW"/>
        </w:rPr>
        <w:t>麥當勞是世界上最大的快速餐飲服務餐廳領導品牌。截至</w:t>
      </w:r>
      <w:r>
        <w:rPr>
          <w:rFonts w:ascii="PingFang TC Regular" w:hAnsi="PingFang TC Regular"/>
          <w:rtl w:val="0"/>
          <w:lang w:val="en-US"/>
        </w:rPr>
        <w:t>2019</w:t>
      </w:r>
      <w:r>
        <w:rPr>
          <w:rtl w:val="0"/>
          <w:lang w:val="zh-TW" w:eastAsia="zh-TW"/>
        </w:rPr>
        <w:t>年，其企業版圖遍佈全球六大洲超過</w:t>
      </w:r>
      <w:r>
        <w:rPr>
          <w:rFonts w:ascii="PingFang TC Regular" w:hAnsi="PingFang TC Regular"/>
          <w:rtl w:val="0"/>
          <w:lang w:val="en-US"/>
        </w:rPr>
        <w:t>119</w:t>
      </w:r>
      <w:r>
        <w:rPr>
          <w:rtl w:val="0"/>
          <w:lang w:val="zh-TW" w:eastAsia="zh-TW"/>
        </w:rPr>
        <w:t>個國家，擁有超過</w:t>
      </w:r>
      <w:r>
        <w:rPr>
          <w:rFonts w:ascii="PingFang TC Regular" w:hAnsi="PingFang TC Regular"/>
          <w:rtl w:val="0"/>
          <w:lang w:val="en-US"/>
        </w:rPr>
        <w:t>37500</w:t>
      </w:r>
      <w:r>
        <w:rPr>
          <w:rtl w:val="0"/>
          <w:lang w:val="zh-TW" w:eastAsia="zh-TW"/>
        </w:rPr>
        <w:t>間分店，每天為超過</w:t>
      </w:r>
      <w:r>
        <w:rPr>
          <w:rFonts w:ascii="PingFang TC Regular" w:hAnsi="PingFang TC Regular"/>
          <w:rtl w:val="0"/>
          <w:lang w:val="en-US"/>
        </w:rPr>
        <w:t>6900</w:t>
      </w:r>
      <w:r>
        <w:rPr>
          <w:rtl w:val="0"/>
          <w:lang w:val="zh-TW" w:eastAsia="zh-TW"/>
        </w:rPr>
        <w:t>萬位客戶服務。麥當勞規模驚人，其影響力甚至衍伸出「大麥克指數」、「漢堡經濟」等非正式經濟學用詞。近年全球經濟受疫情重創，</w:t>
      </w:r>
      <w:r>
        <w:rPr>
          <w:rFonts w:ascii="PingFang TC Regular" w:hAnsi="PingFang TC Regular"/>
          <w:rtl w:val="0"/>
          <w:lang w:val="en-US"/>
        </w:rPr>
        <w:t>2020</w:t>
      </w:r>
      <w:r>
        <w:rPr>
          <w:rtl w:val="0"/>
          <w:lang w:val="zh-TW" w:eastAsia="zh-TW"/>
        </w:rPr>
        <w:t>年麥當勞淨利為</w:t>
      </w:r>
      <w:r>
        <w:rPr>
          <w:rFonts w:ascii="PingFang TC Regular" w:hAnsi="PingFang TC Regular"/>
          <w:rtl w:val="0"/>
          <w:lang w:val="en-US"/>
        </w:rPr>
        <w:t>47.3</w:t>
      </w:r>
      <w:r>
        <w:rPr>
          <w:rtl w:val="0"/>
          <w:lang w:val="zh-TW" w:eastAsia="zh-TW"/>
        </w:rPr>
        <w:t>億美元，比</w:t>
      </w:r>
      <w:r>
        <w:rPr>
          <w:rFonts w:ascii="PingFang TC Regular" w:hAnsi="PingFang TC Regular"/>
          <w:rtl w:val="0"/>
          <w:lang w:val="en-US"/>
        </w:rPr>
        <w:t>2019</w:t>
      </w:r>
      <w:r>
        <w:rPr>
          <w:rtl w:val="0"/>
          <w:lang w:val="zh-TW" w:eastAsia="zh-TW"/>
        </w:rPr>
        <w:t>年的</w:t>
      </w:r>
      <w:r>
        <w:rPr>
          <w:rFonts w:ascii="PingFang TC Regular" w:hAnsi="PingFang TC Regular"/>
          <w:rtl w:val="0"/>
          <w:lang w:val="en-US"/>
        </w:rPr>
        <w:t>60.3</w:t>
      </w:r>
      <w:r>
        <w:rPr>
          <w:rtl w:val="0"/>
          <w:lang w:val="zh-TW" w:eastAsia="zh-TW"/>
        </w:rPr>
        <w:t>億美元下降了</w:t>
      </w:r>
      <w:r>
        <w:rPr>
          <w:rFonts w:ascii="PingFang TC Regular" w:hAnsi="PingFang TC Regular"/>
          <w:rtl w:val="0"/>
          <w:lang w:val="en-US"/>
        </w:rPr>
        <w:t>21</w:t>
      </w:r>
      <w:r>
        <w:rPr>
          <w:rtl w:val="0"/>
          <w:lang w:val="zh-TW" w:eastAsia="zh-TW"/>
        </w:rPr>
        <w:t>％。然而在美國市場，麥當勞的同店銷售額竟逆勢成長</w:t>
      </w:r>
      <w:r>
        <w:rPr>
          <w:rFonts w:ascii="PingFang TC Regular" w:hAnsi="PingFang TC Regular"/>
          <w:rtl w:val="0"/>
          <w:lang w:val="en-US"/>
        </w:rPr>
        <w:t>5.5</w:t>
      </w:r>
      <w:r>
        <w:rPr>
          <w:rtl w:val="0"/>
          <w:lang w:val="zh-TW" w:eastAsia="zh-TW"/>
        </w:rPr>
        <w:t>％，一切將歸功於麥當勞一系列的品牌改造計畫</w:t>
      </w:r>
      <w:r>
        <w:rPr>
          <w:rFonts w:ascii="PingFang TC Regular" w:hAnsi="PingFang TC Regular" w:hint="default"/>
          <w:rtl w:val="0"/>
          <w:lang w:val="zh-TW" w:eastAsia="zh-TW"/>
        </w:rPr>
        <w:t>—</w:t>
      </w:r>
      <w:r>
        <w:rPr>
          <w:rtl w:val="0"/>
          <w:lang w:val="zh-TW" w:eastAsia="zh-TW"/>
        </w:rPr>
        <w:t>拱門加速計畫。</w:t>
      </w:r>
    </w:p>
    <w:p>
      <w:pPr>
        <w:pStyle w:val="內文"/>
        <w:jc w:val="both"/>
      </w:pPr>
    </w:p>
    <w:p>
      <w:pPr>
        <w:pStyle w:val="大標題"/>
        <w:bidi w:val="0"/>
      </w:pPr>
      <w:r>
        <w:rPr>
          <w:rtl w:val="0"/>
        </w:rPr>
        <w:t>未來展望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tl w:val="0"/>
        </w:rPr>
        <w:t>麥當勞近年致力於推動拱門加速計畫，其著重在行銷最大化、專注核心與升級</w:t>
      </w:r>
      <w:r>
        <w:rPr>
          <w:rFonts w:ascii="PingFang TC Regular" w:hAnsi="PingFang TC Regular" w:eastAsia="Arial Unicode MS"/>
          <w:rtl w:val="0"/>
          <w:lang w:val="en-US"/>
        </w:rPr>
        <w:t>3D</w:t>
      </w:r>
      <w:r>
        <w:rPr>
          <w:rtl w:val="0"/>
        </w:rPr>
        <w:t>三個面向。</w:t>
      </w:r>
    </w:p>
    <w:p>
      <w:pPr>
        <w:pStyle w:val="內文"/>
        <w:bidi w:val="0"/>
      </w:pPr>
    </w:p>
    <w:p>
      <w:pPr>
        <w:pStyle w:val="內文"/>
        <w:numPr>
          <w:ilvl w:val="0"/>
          <w:numId w:val="2"/>
        </w:numPr>
        <w:bidi w:val="0"/>
      </w:pPr>
      <w:r>
        <w:rPr>
          <w:rtl w:val="0"/>
        </w:rPr>
        <w:t>行銷最大化</w:t>
      </w:r>
      <w:r>
        <w:br w:type="textWrapping"/>
      </w:r>
      <w:r>
        <w:rPr>
          <w:rtl w:val="0"/>
        </w:rPr>
        <w:t>麥當勞</w:t>
      </w:r>
      <w:r>
        <w:rPr>
          <w:rtl w:val="0"/>
          <w:lang w:val="en-US"/>
        </w:rPr>
        <w:t>延續</w:t>
      </w:r>
      <w:r>
        <w:rPr>
          <w:rFonts w:ascii="PingFang TC Regular" w:hAnsi="PingFang TC Regular" w:eastAsia="Arial Unicode MS"/>
          <w:rtl w:val="0"/>
          <w:lang w:val="en-US"/>
        </w:rPr>
        <w:t>65</w:t>
      </w:r>
      <w:r>
        <w:rPr>
          <w:rtl w:val="0"/>
        </w:rPr>
        <w:t>年金色拱門形象，善用每年約</w:t>
      </w:r>
      <w:r>
        <w:rPr>
          <w:rFonts w:ascii="PingFang TC Regular" w:hAnsi="PingFang TC Regular" w:eastAsia="Arial Unicode MS"/>
          <w:rtl w:val="0"/>
          <w:lang w:val="en-US"/>
        </w:rPr>
        <w:t>40</w:t>
      </w:r>
      <w:r>
        <w:rPr>
          <w:rtl w:val="0"/>
        </w:rPr>
        <w:t>億的行銷費用，強化與社群間的溝通。如與饒舌歌手</w:t>
      </w:r>
      <w:r>
        <w:rPr>
          <w:rFonts w:ascii="PingFang TC Regular" w:hAnsi="PingFang TC Regular" w:eastAsia="Arial Unicode MS"/>
          <w:rtl w:val="0"/>
          <w:lang w:val="en-US"/>
        </w:rPr>
        <w:t>Travis Scott</w:t>
      </w:r>
      <w:r>
        <w:rPr>
          <w:rtl w:val="0"/>
        </w:rPr>
        <w:t>合作聯名套餐，在各大社群平台累積超過</w:t>
      </w:r>
      <w:r>
        <w:rPr>
          <w:rFonts w:ascii="PingFang TC Regular" w:hAnsi="PingFang TC Regular" w:eastAsia="Arial Unicode MS"/>
          <w:rtl w:val="0"/>
          <w:lang w:val="en-US"/>
        </w:rPr>
        <w:t>290</w:t>
      </w:r>
      <w:r>
        <w:rPr>
          <w:rtl w:val="0"/>
        </w:rPr>
        <w:t>億點擊次數。</w:t>
      </w:r>
    </w:p>
    <w:p>
      <w:pPr>
        <w:pStyle w:val="內文"/>
        <w:bidi w:val="0"/>
      </w:pPr>
    </w:p>
    <w:p>
      <w:pPr>
        <w:pStyle w:val="內文"/>
        <w:numPr>
          <w:ilvl w:val="0"/>
          <w:numId w:val="2"/>
        </w:numPr>
        <w:bidi w:val="0"/>
      </w:pPr>
      <w:r>
        <w:rPr>
          <w:rtl w:val="0"/>
        </w:rPr>
        <w:t>專注核心</w:t>
      </w:r>
      <w:r>
        <w:br w:type="textWrapping"/>
      </w:r>
      <w:r>
        <w:rPr>
          <w:rtl w:val="0"/>
        </w:rPr>
        <w:t>麥當勞發現，超過七成的銷售額都是靠大麥克、薯條等明星產品在支撐。因此決定精簡菜單，降低複雜度，並強化咖啡品牌、新增植物肉漢堡產品線，</w:t>
      </w:r>
      <w:r>
        <w:rPr>
          <w:rtl w:val="0"/>
        </w:rPr>
        <w:t>以鞏固核心產品的方式持續獲利</w:t>
      </w:r>
      <w:r>
        <w:rPr>
          <w:rtl w:val="0"/>
        </w:rPr>
        <w:t>。</w:t>
      </w:r>
    </w:p>
    <w:p>
      <w:pPr>
        <w:pStyle w:val="內文"/>
        <w:bidi w:val="0"/>
      </w:pPr>
    </w:p>
    <w:p>
      <w:pPr>
        <w:pStyle w:val="內文"/>
        <w:numPr>
          <w:ilvl w:val="0"/>
          <w:numId w:val="2"/>
        </w:numPr>
        <w:bidi w:val="0"/>
      </w:pPr>
      <w:r>
        <w:rPr>
          <w:rtl w:val="0"/>
          <w:lang w:val="en-US"/>
        </w:rPr>
        <w:t>升級</w:t>
      </w:r>
      <w:r>
        <w:rPr>
          <w:rFonts w:ascii="PingFang TC Regular" w:hAnsi="PingFang TC Regular" w:eastAsia="Arial Unicode MS"/>
          <w:rtl w:val="0"/>
          <w:lang w:val="en-US"/>
        </w:rPr>
        <w:t>3D</w:t>
      </w:r>
      <w:r>
        <w:br w:type="textWrapping"/>
      </w:r>
      <w:r>
        <w:rPr>
          <w:rtl w:val="0"/>
        </w:rPr>
        <w:t>麥當勞擁抱數位科技，期許借助科技的力量，讓各項服務更貼近、符合消費者的需求。升級</w:t>
      </w:r>
      <w:r>
        <w:rPr>
          <w:rFonts w:ascii="PingFang TC Regular" w:hAnsi="PingFang TC Regular" w:eastAsia="Arial Unicode MS"/>
          <w:rtl w:val="0"/>
          <w:lang w:val="en-US"/>
        </w:rPr>
        <w:t>3D</w:t>
      </w:r>
      <w:r>
        <w:rPr>
          <w:rtl w:val="0"/>
        </w:rPr>
        <w:t>又包含三個面向，分別是增進數位體驗、擴大外送服務與強化得來速優勢。</w:t>
      </w:r>
      <w:r>
        <w:br w:type="textWrapping"/>
        <w:br w:type="textWrapping"/>
      </w:r>
      <w:r>
        <w:rPr>
          <w:rtl w:val="0"/>
        </w:rPr>
        <w:t>增進數位體驗</w:t>
      </w:r>
      <w:r>
        <w:br w:type="textWrapping"/>
      </w:r>
      <w:r>
        <w:rPr>
          <w:rtl w:val="0"/>
        </w:rPr>
        <w:t>麥當勞推出「</w:t>
      </w:r>
      <w:r>
        <w:rPr>
          <w:rFonts w:ascii="PingFang TC Regular" w:hAnsi="PingFang TC Regular" w:eastAsia="Arial Unicode MS"/>
          <w:rtl w:val="0"/>
          <w:lang w:val="en-US"/>
        </w:rPr>
        <w:t>My McDonald</w:t>
      </w:r>
      <w:r>
        <w:rPr>
          <w:rtl w:val="0"/>
        </w:rPr>
        <w:t>」計畫，結合忠誠計畫服務，可跨設備、通路辨識消費者身份，提供個人化的餐點建議、優惠及回饋。奧地利總人口</w:t>
      </w:r>
      <w:r>
        <w:rPr>
          <w:rFonts w:ascii="PingFang TC Regular" w:hAnsi="PingFang TC Regular" w:eastAsia="Arial Unicode MS"/>
          <w:rtl w:val="0"/>
          <w:lang w:val="en-US"/>
        </w:rPr>
        <w:t>900</w:t>
      </w:r>
      <w:r>
        <w:rPr>
          <w:rtl w:val="0"/>
        </w:rPr>
        <w:t>萬中，有超過</w:t>
      </w:r>
      <w:r>
        <w:rPr>
          <w:rFonts w:ascii="PingFang TC Regular" w:hAnsi="PingFang TC Regular" w:eastAsia="Arial Unicode MS"/>
          <w:rtl w:val="0"/>
          <w:lang w:val="en-US"/>
        </w:rPr>
        <w:t>200</w:t>
      </w:r>
      <w:r>
        <w:rPr>
          <w:rtl w:val="0"/>
        </w:rPr>
        <w:t>萬人是麥當勞的忠誠會員。</w:t>
      </w:r>
      <w:r>
        <w:br w:type="textWrapping"/>
        <w:br w:type="textWrapping"/>
      </w:r>
      <w:r>
        <w:rPr>
          <w:rtl w:val="0"/>
        </w:rPr>
        <w:t>擴大外送服務</w:t>
      </w:r>
      <w:r>
        <w:br w:type="textWrapping"/>
      </w:r>
      <w:r>
        <w:rPr>
          <w:rtl w:val="0"/>
        </w:rPr>
        <w:t>主力市場有</w:t>
      </w:r>
      <w:r>
        <w:rPr>
          <w:rFonts w:ascii="PingFang TC Regular" w:hAnsi="PingFang TC Regular" w:eastAsia="Arial Unicode MS"/>
          <w:rtl w:val="0"/>
          <w:lang w:val="en-US"/>
        </w:rPr>
        <w:t>75</w:t>
      </w:r>
      <w:r>
        <w:rPr>
          <w:rtl w:val="0"/>
        </w:rPr>
        <w:t>％人口居住在離餐廳不到</w:t>
      </w:r>
      <w:r>
        <w:rPr>
          <w:rFonts w:ascii="PingFang TC Regular" w:hAnsi="PingFang TC Regular" w:eastAsia="Arial Unicode MS"/>
          <w:rtl w:val="0"/>
          <w:lang w:val="en-US"/>
        </w:rPr>
        <w:t>3</w:t>
      </w:r>
      <w:r>
        <w:rPr>
          <w:rtl w:val="0"/>
        </w:rPr>
        <w:t>公里處，未來將持續擴大外送服務，提升消費意願。</w:t>
      </w:r>
      <w:r>
        <w:br w:type="textWrapping"/>
        <w:br w:type="textWrapping"/>
      </w:r>
      <w:r>
        <w:rPr>
          <w:rtl w:val="0"/>
        </w:rPr>
        <w:t>強化得來速服務</w:t>
      </w:r>
      <w:r>
        <w:br w:type="textWrapping"/>
      </w:r>
      <w:r>
        <w:rPr>
          <w:rtl w:val="0"/>
        </w:rPr>
        <w:t>未來得來速將提供預約、快取等服務，減少顧客與店員互動時間，並期許在最後能以機器人取代店員配送餐點，大幅提升得來速效率。從</w:t>
      </w:r>
      <w:r>
        <w:rPr>
          <w:rFonts w:ascii="PingFang TC Regular" w:hAnsi="PingFang TC Regular" w:eastAsia="Arial Unicode MS"/>
          <w:rtl w:val="0"/>
          <w:lang w:val="en-US"/>
        </w:rPr>
        <w:t>2018</w:t>
      </w:r>
      <w:r>
        <w:rPr>
          <w:rtl w:val="0"/>
        </w:rPr>
        <w:t>年以來，美國得來速交餐時間縮短了</w:t>
      </w:r>
      <w:r>
        <w:rPr>
          <w:rFonts w:ascii="PingFang TC Regular" w:hAnsi="PingFang TC Regular" w:eastAsia="Arial Unicode MS"/>
          <w:rtl w:val="0"/>
          <w:lang w:val="en-US"/>
        </w:rPr>
        <w:t>30</w:t>
      </w:r>
      <w:r>
        <w:rPr>
          <w:rtl w:val="0"/>
        </w:rPr>
        <w:t>秒，預計未來再減少</w:t>
      </w:r>
      <w:r>
        <w:rPr>
          <w:rFonts w:ascii="PingFang TC Regular" w:hAnsi="PingFang TC Regular" w:eastAsia="Arial Unicode MS"/>
          <w:rtl w:val="0"/>
          <w:lang w:val="en-US"/>
        </w:rPr>
        <w:t>10</w:t>
      </w:r>
      <w:r>
        <w:rPr>
          <w:rtl w:val="0"/>
        </w:rPr>
        <w:t>秒。</w:t>
      </w:r>
      <w:r>
        <w:br w:type="textWrapping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TC Semibold">
    <w:charset w:val="00"/>
    <w:family w:val="roman"/>
    <w:pitch w:val="default"/>
  </w:font>
  <w:font w:name="PingFang T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編號"/>
  </w:abstractNum>
  <w:abstractNum w:abstractNumId="1">
    <w:multiLevelType w:val="hybridMultilevel"/>
    <w:styleLink w:val="編號"/>
    <w:lvl w:ilvl="0">
      <w:start w:val="1"/>
      <w:numFmt w:val="decimal"/>
      <w:suff w:val="tab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大標題">
    <w:name w:val="大標題"/>
    <w:next w:val="內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PingFang TC Semibold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zh-TW" w:eastAsia="zh-TW"/>
      <w14:textOutline>
        <w14:noFill/>
      </w14:textOutline>
      <w14:textFill>
        <w14:solidFill>
          <w14:srgbClr w14:val="000000"/>
        </w14:solidFill>
      </w14:textFill>
    </w:rPr>
  </w:style>
  <w:style w:type="paragraph" w:styleId="內文">
    <w:name w:val="內文"/>
    <w:next w:val="內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PingFang TC Regular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:lang w:val="zh-TW" w:eastAsia="zh-TW"/>
      <w14:textOutline>
        <w14:noFill/>
      </w14:textOutline>
      <w14:textFill>
        <w14:solidFill>
          <w14:srgbClr w14:val="000000"/>
        </w14:solidFill>
      </w14:textFill>
    </w:rPr>
  </w:style>
  <w:style w:type="numbering" w:styleId="編號">
    <w:name w:val="編號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TC Semibold"/>
        <a:ea typeface="PingFang TC Semibold"/>
        <a:cs typeface="PingFang TC Semibold"/>
      </a:majorFont>
      <a:minorFont>
        <a:latin typeface="PingFang TC Regular"/>
        <a:ea typeface="PingFang TC Regular"/>
        <a:cs typeface="PingFang T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PingFang TC Medium"/>
            <a:ea typeface="PingFang TC Medium"/>
            <a:cs typeface="PingFang TC Medium"/>
            <a:sym typeface="PingFang T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T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