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Topology of Neural-Network Layers for Out-of-Distribution Detection</w:t>
      </w:r>
    </w:p>
    <w:p>
      <w:pPr>
        <w:spacing w:after="160"/>
        <w:jc w:val="center"/>
      </w:pPr>
      <w:r>
        <w:rPr>
          <w:color w:val="444444"/>
          <w:sz w:val="18"/>
          <w:szCs w:val="18"/>
        </w:rPr>
        <w:t xml:space="preserve">Dat Bui  ·  October 2026  ·  code and full results: github.com/Datquangbui1011/Research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8"/>
      </w:tblGrid>
      <w:tr>
        <w:tc>
          <w:tcPr>
            <w:tcW w:type="dxa" w:w="10368"/>
            <w:tcBorders>
              <w:top w:val="single" w:color="1F3B63" w:sz="8"/>
              <w:left w:val="single" w:color="1F3B63" w:sz="8"/>
              <w:bottom w:val="single" w:color="1F3B63" w:sz="8"/>
              <w:right w:val="single" w:color="1F3B63" w:sz="8"/>
            </w:tcBorders>
            <w:shd w:fill="EEF3FA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B63"/>
                <w:sz w:val="22"/>
                <w:szCs w:val="22"/>
              </w:rPr>
              <w:t xml:space="preserve">At a glance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Task:</w:t>
            </w:r>
            <w:r>
              <w:t xml:space="preserve"> find a model used in the six papers of the literature report, implement all six approaches on it, use them to detect out-of-distribution (OOD) inputs, and compare how well each works.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Model:</w:t>
            </w:r>
            <w:r>
              <w:t xml:space="preserve"> the Bayesian MLP 784→64→16→10 from the pTU paper [3], trained on MNIST (97.2 % test accuracy, close to the paper’s 97.4 %).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Test:</w:t>
            </w:r>
            <w:r>
              <w:t xml:space="preserve"> can each method tell MNIST digits apart from 7 kinds of unfamiliar images? Every result is averaged over 3 independently trained models.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Main result:</w:t>
            </w:r>
            <w:r>
              <w:t xml:space="preserve"> 5 of the 6 topological approaches beat the standard confidence baseline. The best one, [5], reaches 96.5 / 100 AUROC versus 74.1 for confidence. Neural Persistence [1] cannot detect OOD inputs at all.</w:t>
            </w:r>
          </w:p>
        </w:tc>
      </w:tr>
    </w:tbl>
    <w:p>
      <w:pPr>
        <w:spacing w:after="80" w:before="200"/>
      </w:pPr>
      <w:r>
        <w:rPr>
          <w:b/>
          <w:bCs/>
          <w:color w:val="1F3B63"/>
          <w:sz w:val="24"/>
          <w:szCs w:val="24"/>
        </w:rPr>
        <w:t xml:space="preserve">1. The shared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this model:</w:t>
      </w:r>
      <w:r>
        <w:t xml:space="preserve"> papers [1], [2] and [3] all study small fully connected networks (MLPs) on MNIST, and [3] gives the exact architecture, prior and training rule, so the setup can be reproduced.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</w:t>
      </w:r>
      <w:r>
        <w:t xml:space="preserve"> 784 inputs (28×28 pixels) → 64 → 16 → 10 classes, ReLU, trained as a Bayesian network (Bayes-by-Backprop) with [3]’s scale-mixture prior (σ₁ = 1, σ₂ = 0.007) and early stopping (patience 25), so each weight has a distribution, not a single value.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it is used:</w:t>
      </w:r>
      <w:r>
        <w:t xml:space="preserve"> methods [1], [2], [4], [5], [6] use the posterior-mean weights; [3] (pTU) uses 30 posterior weight samples, as in the paper.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change from the paper:</w:t>
      </w:r>
      <w:r>
        <w:t xml:space="preserve"> the KL term of the loss is scaled by 0.1. With the full term, accuracy stalls at 94.5 %, and [3] does not say how it weighted this term.</w:t>
      </w:r>
    </w:p>
    <w:p>
      <w:pPr>
        <w:spacing w:after="80" w:before="200"/>
      </w:pPr>
      <w:r>
        <w:rPr>
          <w:b/>
          <w:bCs/>
          <w:color w:val="1F3B63"/>
          <w:sz w:val="24"/>
          <w:szCs w:val="24"/>
        </w:rPr>
        <w:t xml:space="preserve">2. The six approaches</w:t>
      </w:r>
    </w:p>
    <w:p>
      <w:pPr>
        <w:spacing w:after="80"/>
      </w:pPr>
      <w:r>
        <w:t xml:space="preserve">All six turn a layer of the network into a shape (a graph or a cloud of points), track how that shape connects up as a threshold changes (persistent homology), and summarize it with numbers. An input whose numbers look unusual compared with training data is flagged as OOD.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4568"/>
      </w:tblGrid>
      <w:tr>
        <w:trPr>
          <w:tblHeader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 built from the network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OOD score used here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[1] Neural Persistence (Rieck et al. 2019)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Bipartite layer graph of |W| (weights only); 0-dim superlevel persistence diagram = maximum spanning tree (MST) weights.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Original NP is input-independent (AUROC = 50 by construction). Adaptation: NP of each input’s activation graph, z-scored per predicted class.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[2] Topological Uncertainty (Lacombe et al. 2021)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Activation graph |W(j,i)·x(i)| per layer; persistence diagram = its MST weights.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Mean over layers of the 2-Wasserstein distance to the class-mean diagram of training data (predicted class).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[3] pTU (Yeh &amp; Yang 2025)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same activation-graph diagrams under 30 posterior weight samples.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Fréchet variance of the 30 diagrams, averaged over layers; plus the paper’s permutation test (Alg. 2) on groups of images.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[4] Persistent Laplacian (Wolf et al. 2025; PETLS)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 dim 0 with all vertices born first, the persistent Laplacian of Kₛ ⊆ Kₜ equals the graph Laplacian of Kₜ.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Number of zero eigenvalues (β₀) and nonzero-spectrum features at 3 thresholds, z-scored per predicted class.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[5] Data manifold (Magai &amp; Ayzenberg 2022)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Point cloud of layer activations (input, 2 hidden, logits); Vietoris–Rips persistent homology.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Groups: H0/H1 total persistence + TwoNN intrinsic dimension. Single image (adaptation): change in H0/H1 of its 20 nearest training neighbours when it is added.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[6] CNN activations (Purvine et al. 2023)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same point clouds (an MLP already gives one vector per image); Rips diagrams.</w:t>
            </w:r>
          </w:p>
        </w:tc>
        <w:tc>
          <w:tcPr>
            <w:tcW w:type="dxa" w:w="45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Groups: sliced-Wasserstein distance to reference diagrams; and the layer-to-layer SW profile.</w:t>
            </w:r>
          </w:p>
        </w:tc>
      </w:tr>
    </w:tbl>
    <w:p>
      <w:pPr>
        <w:spacing w:after="80" w:before="200"/>
      </w:pPr>
      <w:r>
        <w:rPr>
          <w:b/>
          <w:bCs/>
          <w:color w:val="1F3B63"/>
          <w:sz w:val="24"/>
          <w:szCs w:val="24"/>
        </w:rPr>
        <w:t xml:space="preserve">3. How the methods were tested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Normal data:</w:t>
      </w:r>
      <w:r>
        <w:t xml:space="preserve"> 2000 MNIST test digits; reference statistics from MNIST training images.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OOD data</w:t>
      </w:r>
      <w:r>
        <w:t xml:space="preserve"> (2000 each, all 28×28 grayscale in [0, 1]): Fashion-MNIST (clothes), KMNIST (Japanese characters), CIFAR-10 (photos), SVHN (house numbers), Gaussian noise, uniform noise, and MNIST-flip (digits with 100 pixels inverted).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Score:</w:t>
      </w:r>
      <w:r>
        <w:t xml:space="preserve"> AUROC = how well a method ranks OOD images above normal ones; </w:t>
      </w:r>
      <w:r>
        <w:rPr>
          <w:b/>
          <w:bCs/>
        </w:rPr>
        <w:t xml:space="preserve">50 = random guessing, 100 = perfect.</w:t>
      </w:r>
      <w:r>
        <w:t xml:space="preserve"> FPR95 (lower is better) = % of OOD images missed when 95 % of normal images are accepted.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Two settings:</w:t>
      </w:r>
      <w:r>
        <w:t xml:space="preserve"> </w:t>
      </w:r>
      <w:r>
        <w:rPr>
          <w:b/>
          <w:bCs/>
        </w:rPr>
        <w:t xml:space="preserve">one image at a time</w:t>
      </w:r>
      <w:r>
        <w:t xml:space="preserve"> (the usual OOD task) and </w:t>
      </w:r>
      <w:r>
        <w:rPr>
          <w:b/>
          <w:bCs/>
        </w:rPr>
        <w:t xml:space="preserve">groups of images</w:t>
      </w:r>
      <w:r>
        <w:t xml:space="preserve"> (is this whole batch from a different source?), which is how papers [3], [5], [6] use topology.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Baselines:</w:t>
      </w:r>
      <w:r>
        <w:t xml:space="preserve"> softmax confidence (MSP, the baseline in [2]), Bayesian mutual information, and distance to the nearest training images (k-NN).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Repeats:</w:t>
      </w:r>
      <w:r>
        <w:t xml:space="preserve"> every number is mean ± std over 3 independently trained models; † = evaluated on 1000 images per set.</w:t>
      </w:r>
    </w:p>
    <w:p>
      <w:pPr>
        <w:spacing w:after="80" w:before="200"/>
      </w:pPr>
      <w:r>
        <w:rPr>
          <w:b/>
          <w:bCs/>
          <w:color w:val="1F3B63"/>
          <w:sz w:val="24"/>
          <w:szCs w:val="24"/>
        </w:rPr>
        <w:t xml:space="preserve">4. Results</w:t>
      </w:r>
    </w:p>
    <w:p>
      <w:pPr>
        <w:keepNext/>
        <w:spacing w:after="80"/>
      </w:pPr>
      <w:r>
        <w:rPr>
          <w:b/>
          <w:bCs/>
        </w:rPr>
        <w:t xml:space="preserve">4a. One image at a time</w:t>
      </w:r>
      <w:r>
        <w:t xml:space="preserve"> — average over the 7 OOD sets, mean ± std over 3 trained models, ranked from best to worst. Grey rows are baselines.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00"/>
        <w:gridCol w:w="1100"/>
        <w:gridCol w:w="1100"/>
        <w:gridCol w:w="4318"/>
      </w:tblGrid>
      <w:tr>
        <w:trPr>
          <w:tblHeader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AUROC ↑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FPR95 ↓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[5] Data manifold, single-image version †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96.5 ± 0.4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16.9 ± 2.3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B7A3A"/>
                <w:sz w:val="18"/>
                <w:szCs w:val="18"/>
              </w:rPr>
              <w:t xml:space="preserve">Best</w:t>
            </w:r>
            <w:r>
              <w:rPr>
                <w:sz w:val="18"/>
                <w:szCs w:val="18"/>
              </w:rPr>
              <w:t xml:space="preserve"> — but it mainly measures distance to the training data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k-NN distance (baseline) †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88.4 ± 0.9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46.4 ± 1.9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Strong baseline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[2] TU with layers rescaled (my fix)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87.4 ± 0.6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60.1 ± 1.6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B7A3A"/>
                <w:sz w:val="18"/>
                <w:szCs w:val="18"/>
              </w:rPr>
              <w:t xml:space="preserve">Good</w:t>
            </w:r>
            <w:r>
              <w:rPr>
                <w:sz w:val="18"/>
                <w:szCs w:val="18"/>
              </w:rPr>
              <w:t xml:space="preserve"> — +8 points over the paper’s version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[4] Persistent Laplacian, zero eigenvalues only (β₀) †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85.8 ± 0.1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50.3 ± 1.6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B7A3A"/>
                <w:sz w:val="18"/>
                <w:szCs w:val="18"/>
              </w:rPr>
              <w:t xml:space="preserve">Good</w:t>
            </w:r>
            <w:r>
              <w:rPr>
                <w:sz w:val="18"/>
                <w:szCs w:val="18"/>
              </w:rPr>
              <w:t xml:space="preserve"> — very stable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[3] pTU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83.0 ± 5.2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39.4 ± 7.0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A86A00"/>
                <w:sz w:val="18"/>
                <w:szCs w:val="18"/>
              </w:rPr>
              <w:t xml:space="preserve">Good but unstable</w:t>
            </w:r>
            <w:r>
              <w:rPr>
                <w:sz w:val="18"/>
                <w:szCs w:val="18"/>
              </w:rPr>
              <w:t xml:space="preserve"> — misses Gaussian noise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[4] Persistent Laplacian, full spectrum †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82.6 ± 0.8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59.3 ± 1.5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A86A00"/>
                <w:sz w:val="18"/>
                <w:szCs w:val="18"/>
              </w:rPr>
              <w:t xml:space="preserve">OK</w:t>
            </w:r>
            <w:r>
              <w:rPr>
                <w:sz w:val="18"/>
                <w:szCs w:val="18"/>
              </w:rPr>
              <w:t xml:space="preserve"> — extra eigenvalues make it worse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Bayesian mutual information (baseline)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81.4 ± 4.8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60.2 ± 9.0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Baseline</w:t>
            </w: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[2] TU (paper version)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79.1 ± 0.8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73.1 ± 3.1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A86A00"/>
                <w:sz w:val="18"/>
                <w:szCs w:val="18"/>
              </w:rPr>
              <w:t xml:space="preserve">OK</w:t>
            </w:r>
            <w:r>
              <w:rPr>
                <w:sz w:val="18"/>
                <w:szCs w:val="18"/>
              </w:rPr>
              <w:t xml:space="preserve"> — beats confidence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Softmax confidence, MSP (baseline)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74.1 ± 4.8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74.1 ± 3.0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Weak baseline</w:t>
            </w:r>
            <w:r>
              <w:rPr>
                <w:sz w:val="18"/>
                <w:szCs w:val="18"/>
              </w:rPr>
              <w:t xml:space="preserve"> — fooled by confident mistakes</w:t>
            </w:r>
          </w:p>
        </w:tc>
      </w:tr>
      <w:tr>
        <w:trPr>
          <w:tblHeader w:val="off"/>
        </w:trPr>
        <w:tc>
          <w:tcPr>
            <w:tcW w:type="dxa" w:w="4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[1] Neural Persistence (per input)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55.4 ± 5.0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89.2 ± 4.9</w:t>
            </w:r>
          </w:p>
        </w:tc>
        <w:tc>
          <w:tcPr>
            <w:tcW w:type="dxa" w:w="431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261E"/>
                <w:sz w:val="18"/>
                <w:szCs w:val="18"/>
              </w:rPr>
              <w:t xml:space="preserve">Fails</w:t>
            </w:r>
            <w:r>
              <w:rPr>
                <w:sz w:val="18"/>
                <w:szCs w:val="18"/>
              </w:rPr>
              <w:t xml:space="preserve"> — near random guessing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43600" cy="2124075"/>
            <wp:effectExtent t="0" r="0" b="0" l="0"/>
            <wp:docPr id="2" name="summary" descr="Bar chart of average AUROC with error bars over 3 seeds" title="Average AUROC p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444444"/>
          <w:sz w:val="16"/>
          <w:szCs w:val="16"/>
        </w:rPr>
        <w:t xml:space="preserve">Figure 1. Average AUROC (mean ± std over 3 models). Grey = baselines, blue = topological approaches; † = evaluated on 1000 images per set. Dotted line = random guessing.</w:t>
      </w:r>
    </w:p>
    <w:p>
      <w:pPr>
        <w:keepNext/>
        <w:spacing w:after="80" w:before="120"/>
      </w:pPr>
      <w:r>
        <w:rPr>
          <w:b/>
          <w:bCs/>
        </w:rPr>
        <w:t xml:space="preserve">4b. Groups of images</w:t>
      </w:r>
      <w:r>
        <w:t xml:space="preserve"> — is a whole batch of m images from a different source? (average AUROC, 3 models)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4168"/>
      </w:tblGrid>
      <w:tr>
        <w:trPr>
          <w:tblHeader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10 images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 images</w:t>
            </w:r>
          </w:p>
        </w:tc>
        <w:tc>
          <w:tcPr>
            <w:tcW w:type="dxa" w:w="4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B6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[2] TU, averaged over the batch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94.6 ± 0.7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96.8 ± 0.5</w:t>
            </w:r>
          </w:p>
        </w:tc>
        <w:tc>
          <w:tcPr>
            <w:tcW w:type="dxa" w:w="4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Best with very small batches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[5] Cloud topology + intrinsic dimension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94.2 ± 0.5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98.9 ± 0.0</w:t>
            </w:r>
          </w:p>
        </w:tc>
        <w:tc>
          <w:tcPr>
            <w:tcW w:type="dxa" w:w="4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Ties TU at 10 images, ahead from 20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[6] Distance between persistence diagrams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92.1 ± 0.4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99.0 ± 0.2</w:t>
            </w:r>
          </w:p>
        </w:tc>
        <w:tc>
          <w:tcPr>
            <w:tcW w:type="dxa" w:w="4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Near perfect from 20 images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[6] Layer-to-layer distance profile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90.2 ± 0.9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94.6 ± 1.6</w:t>
            </w:r>
          </w:p>
        </w:tc>
        <w:tc>
          <w:tcPr>
            <w:tcW w:type="dxa" w:w="4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2F5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Paper’s main tool; weaker for OOD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Softmax confidence, averaged (baseline)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85.6 ± 6.7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89.0 ± 8.3</w:t>
            </w:r>
          </w:p>
        </w:tc>
        <w:tc>
          <w:tcPr>
            <w:tcW w:type="dxa" w:w="41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Lowest and least stable</w:t>
            </w:r>
          </w:p>
        </w:tc>
      </w:tr>
    </w:tbl>
    <w:p>
      <w:pPr>
        <w:spacing w:after="80" w:before="100"/>
      </w:pPr>
      <w:r>
        <w:rPr>
          <w:b/>
          <w:bCs/>
        </w:rPr>
        <w:t xml:space="preserve">[3] pTU statistical test</w:t>
      </w:r>
      <w:r>
        <w:t xml:space="preserve"> (the paper’s own test on groups of images): with 50 images it flags every OOD set in 96–100 % of trials, while flagging normal MNIST only 3–5 % of the time (the intended 5 % false-alarm rate). All group methods reach about 100 AUROC with 50 images.</w:t>
      </w:r>
    </w:p>
    <w:p>
      <w:pPr>
        <w:spacing w:after="80" w:before="200"/>
      </w:pPr>
      <w:r>
        <w:rPr>
          <w:b/>
          <w:bCs/>
          <w:color w:val="1F3B63"/>
          <w:sz w:val="24"/>
          <w:szCs w:val="24"/>
        </w:rPr>
        <w:t xml:space="preserve">5. Main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Topology catches what confidence misses.</w:t>
      </w:r>
      <w:r>
        <w:t xml:space="preserve"> The network is 94–100 % confident on SVHN, CIFAR-10 and uniform noise, so the confidence score fails there (AUROC 60–69). TU, pTU and β₀ still detect them (78–100), and their results barely change between trained models.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 method must look at the input.</w:t>
      </w:r>
      <w:r>
        <w:t xml:space="preserve"> Neural Persistence [1] describes the trained weights, which are the same for every input, so it cannot tell normal and unusual inputs apart.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Simple summaries beat complicated ones.</w:t>
      </w:r>
      <w:r>
        <w:t xml:space="preserve"> Counting connected pieces (β₀) works better than the full persistent-Laplacian spectrum and TU’s distance; the extra eigenvalues and loop (H1) features add noise.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How layers are combined matters.</w:t>
      </w:r>
      <w:r>
        <w:t xml:space="preserve"> The first layer is the most informative in [2], [3] and [4], but those papers average all layers equally. Rescaling each layer before averaging lifts TU from 79 to 87.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The best single-image score is mostly a distance.</w:t>
      </w:r>
      <w:r>
        <w:t xml:space="preserve"> [5]’s top result measures how far an image is from its nearest training images; its loop-based part alone is worse than guessing.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For groups of images, everything works.</w:t>
      </w:r>
      <w:r>
        <w:t xml:space="preserve"> All group methods reach about 100 AUROC with 50 images; pTU’s test is the only one with a controlled false-alarm rate.</w:t>
      </w:r>
    </w:p>
    <w:p>
      <w:pPr>
        <w:spacing w:after="80" w:before="200"/>
      </w:pPr>
      <w:r>
        <w:rPr>
          <w:b/>
          <w:bCs/>
          <w:color w:val="1F3B63"/>
          <w:sz w:val="24"/>
          <w:szCs w:val="24"/>
        </w:rPr>
        <w:t xml:space="preserve">6. Limitations and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Scope:</w:t>
      </w:r>
      <w:r>
        <w:t xml:space="preserve"> one small MLP on MNIST (the setting of [1]–[3]; [5] and [6] studied CNNs); 3 trained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My adaptations</w:t>
      </w:r>
      <w:r>
        <w:t xml:space="preserve"> (labelled above): single-image versions of [1] and [5], the MLP version of [6], rescaled TU, and β₀-only; plus the 0.1 KL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Next:</w:t>
      </w:r>
      <w:r>
        <w:t xml:space="preserve"> repeat on a CNN (CIFAR-10), test layer-weighted TU/pTU, and use a two-sided pTU score so low-variance inputs such as Gaussian noise are caught.</w:t>
      </w:r>
    </w:p>
    <w:p>
      <w:pPr>
        <w:spacing w:before="160"/>
      </w:pPr>
      <w:r>
        <w:rPr>
          <w:color w:val="444444"/>
          <w:sz w:val="16"/>
          <w:szCs w:val="16"/>
        </w:rPr>
        <w:t xml:space="preserve">References: [1] Rieck et al., ICLR 2019. [2] Lacombe et al., IJCAI 2021. [3] Yeh &amp; Yang, arXiv:2511.18813. [4] Wolf et al., arXiv:2509.20220; Jones &amp; Wei (PETLS); Botnan &amp; Dong, arXiv:2408.16741. [5] Magai &amp; Ayzenberg, arXiv:2204.08624. [6] Purvine et al., AAAI 2023.</w:t>
      </w:r>
    </w:p>
    <w:sectPr>
      <w:pgSz w:w="12240" w:h="15840" w:orient="portrait"/>
      <w:pgMar w:top="720" w:right="936" w:bottom="720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0475f0e8f9f9bcf1e77528035fd1defae4c63f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Topology of Neural-Network Layers for OOD Detection</dc:title>
  <dc:creator>Dat Bui</dc:creator>
  <cp:lastModifiedBy>Un-named</cp:lastModifiedBy>
  <cp:revision>1</cp:revision>
  <dcterms:created xsi:type="dcterms:W3CDTF">2026-10-23T15:31:52.049Z</dcterms:created>
  <dcterms:modified xsi:type="dcterms:W3CDTF">2026-10-23T15:31:52.049Z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