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179C8" w14:textId="36E7AA86" w:rsidR="00862F4F" w:rsidRDefault="00862F4F" w:rsidP="00862F4F">
      <w:pPr>
        <w:spacing w:after="575" w:line="259" w:lineRule="auto"/>
        <w:ind w:left="0" w:right="1543" w:firstLine="0"/>
        <w:jc w:val="center"/>
      </w:pPr>
      <w:r>
        <w:rPr>
          <w:rFonts w:ascii="Calibri" w:eastAsia="Calibri" w:hAnsi="Calibri" w:cs="Calibri"/>
        </w:rPr>
        <w:t xml:space="preserve">                           </w:t>
      </w:r>
      <w:r>
        <w:rPr>
          <w:noProof/>
        </w:rPr>
        <w:drawing>
          <wp:inline distT="0" distB="0" distL="0" distR="0" wp14:anchorId="08D91A11" wp14:editId="0BC9A3DE">
            <wp:extent cx="2750820" cy="275082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
                    <a:stretch>
                      <a:fillRect/>
                    </a:stretch>
                  </pic:blipFill>
                  <pic:spPr>
                    <a:xfrm>
                      <a:off x="0" y="0"/>
                      <a:ext cx="2750820" cy="2750820"/>
                    </a:xfrm>
                    <a:prstGeom prst="rect">
                      <a:avLst/>
                    </a:prstGeom>
                  </pic:spPr>
                </pic:pic>
              </a:graphicData>
            </a:graphic>
          </wp:inline>
        </w:drawing>
      </w:r>
      <w:r>
        <w:rPr>
          <w:rFonts w:ascii="Calibri" w:eastAsia="Calibri" w:hAnsi="Calibri" w:cs="Calibri"/>
        </w:rPr>
        <w:t xml:space="preserve"> </w:t>
      </w:r>
    </w:p>
    <w:p w14:paraId="38799345" w14:textId="77777777" w:rsidR="00862F4F" w:rsidRDefault="00862F4F" w:rsidP="00862F4F">
      <w:pPr>
        <w:spacing w:after="155" w:line="259" w:lineRule="auto"/>
        <w:ind w:left="0" w:right="1431" w:firstLine="0"/>
        <w:jc w:val="center"/>
      </w:pPr>
      <w:r>
        <w:rPr>
          <w:rFonts w:ascii="Cambria" w:eastAsia="Cambria" w:hAnsi="Cambria" w:cs="Cambria"/>
          <w:b/>
          <w:sz w:val="72"/>
        </w:rPr>
        <w:t xml:space="preserve"> </w:t>
      </w:r>
    </w:p>
    <w:p w14:paraId="2AC5A4CC" w14:textId="619B2645" w:rsidR="00862F4F" w:rsidRDefault="00862F4F" w:rsidP="00862F4F">
      <w:pPr>
        <w:spacing w:after="0" w:line="259" w:lineRule="auto"/>
        <w:ind w:left="389" w:firstLine="0"/>
      </w:pPr>
      <w:bookmarkStart w:id="0" w:name="_Hlk207795040"/>
      <w:r>
        <w:rPr>
          <w:rFonts w:ascii="Cambria" w:eastAsia="Cambria" w:hAnsi="Cambria" w:cs="Cambria"/>
          <w:b/>
          <w:sz w:val="72"/>
        </w:rPr>
        <w:t>TRABAJO PRÁCTICO n</w:t>
      </w:r>
      <w:r>
        <w:rPr>
          <w:rFonts w:ascii="Calibri" w:eastAsia="Calibri" w:hAnsi="Calibri" w:cs="Calibri"/>
        </w:rPr>
        <w:t xml:space="preserve"> </w:t>
      </w:r>
      <w:r>
        <w:rPr>
          <w:rFonts w:ascii="Cambria" w:eastAsia="Cambria" w:hAnsi="Cambria" w:cs="Cambria"/>
          <w:b/>
          <w:sz w:val="72"/>
        </w:rPr>
        <w:t>º</w:t>
      </w:r>
      <w:r>
        <w:rPr>
          <w:rFonts w:ascii="Cambria" w:eastAsia="Cambria" w:hAnsi="Cambria" w:cs="Cambria"/>
          <w:b/>
          <w:sz w:val="72"/>
        </w:rPr>
        <w:t>1</w:t>
      </w:r>
      <w:r>
        <w:rPr>
          <w:rFonts w:ascii="Cambria" w:eastAsia="Cambria" w:hAnsi="Cambria" w:cs="Cambria"/>
          <w:b/>
          <w:sz w:val="72"/>
        </w:rPr>
        <w:t xml:space="preserve"> </w:t>
      </w:r>
      <w:bookmarkEnd w:id="0"/>
    </w:p>
    <w:p w14:paraId="7B4FFBC0" w14:textId="12D7DC2F" w:rsidR="00862F4F" w:rsidRPr="00862F4F" w:rsidRDefault="00862F4F" w:rsidP="00862F4F">
      <w:pPr>
        <w:spacing w:after="0" w:line="337" w:lineRule="auto"/>
        <w:ind w:left="1416" w:right="2082" w:firstLine="0"/>
        <w:jc w:val="center"/>
        <w:rPr>
          <w:sz w:val="28"/>
          <w:szCs w:val="28"/>
        </w:rPr>
      </w:pPr>
      <w:bookmarkStart w:id="1" w:name="_Hlk207795045"/>
      <w:r>
        <w:rPr>
          <w:color w:val="7F7F7F"/>
          <w:sz w:val="28"/>
          <w:szCs w:val="28"/>
        </w:rPr>
        <w:t xml:space="preserve">  </w:t>
      </w:r>
      <w:r w:rsidRPr="00862F4F">
        <w:rPr>
          <w:color w:val="7F7F7F"/>
          <w:sz w:val="28"/>
          <w:szCs w:val="28"/>
        </w:rPr>
        <w:t>Facultad de Ciencias Económica</w:t>
      </w:r>
      <w:r>
        <w:rPr>
          <w:color w:val="7F7F7F"/>
          <w:sz w:val="28"/>
          <w:szCs w:val="28"/>
        </w:rPr>
        <w:t xml:space="preserve">s     </w:t>
      </w:r>
      <w:r w:rsidRPr="00862F4F">
        <w:rPr>
          <w:color w:val="7F7F7F"/>
          <w:sz w:val="28"/>
          <w:szCs w:val="28"/>
        </w:rPr>
        <w:t xml:space="preserve">Universidad de Buenos Aires </w:t>
      </w:r>
    </w:p>
    <w:bookmarkEnd w:id="1"/>
    <w:p w14:paraId="4679E631" w14:textId="77777777" w:rsidR="00862F4F" w:rsidRDefault="00862F4F" w:rsidP="00862F4F">
      <w:pPr>
        <w:spacing w:after="155" w:line="259" w:lineRule="auto"/>
        <w:ind w:left="0" w:firstLine="0"/>
      </w:pPr>
      <w:r>
        <w:rPr>
          <w:rFonts w:ascii="Cambria" w:eastAsia="Cambria" w:hAnsi="Cambria" w:cs="Cambria"/>
          <w:b/>
        </w:rPr>
        <w:t xml:space="preserve"> </w:t>
      </w:r>
    </w:p>
    <w:p w14:paraId="4D80BFF0" w14:textId="77777777" w:rsidR="00862F4F" w:rsidRDefault="00862F4F" w:rsidP="00862F4F">
      <w:pPr>
        <w:spacing w:after="158" w:line="259" w:lineRule="auto"/>
        <w:ind w:left="0" w:firstLine="0"/>
      </w:pPr>
      <w:r>
        <w:rPr>
          <w:rFonts w:ascii="Cambria" w:eastAsia="Cambria" w:hAnsi="Cambria" w:cs="Cambria"/>
          <w:b/>
        </w:rPr>
        <w:t xml:space="preserve"> </w:t>
      </w:r>
    </w:p>
    <w:p w14:paraId="5F5047BB" w14:textId="77777777" w:rsidR="00862F4F" w:rsidRDefault="00862F4F" w:rsidP="00862F4F">
      <w:pPr>
        <w:spacing w:after="158" w:line="259" w:lineRule="auto"/>
        <w:ind w:left="0" w:firstLine="0"/>
      </w:pPr>
      <w:r>
        <w:rPr>
          <w:rFonts w:ascii="Cambria" w:eastAsia="Cambria" w:hAnsi="Cambria" w:cs="Cambria"/>
          <w:b/>
        </w:rPr>
        <w:t xml:space="preserve"> </w:t>
      </w:r>
    </w:p>
    <w:p w14:paraId="25DCC034" w14:textId="77777777" w:rsidR="00862F4F" w:rsidRDefault="00862F4F" w:rsidP="00862F4F">
      <w:pPr>
        <w:spacing w:after="156" w:line="259" w:lineRule="auto"/>
        <w:ind w:left="0" w:firstLine="0"/>
      </w:pPr>
      <w:r>
        <w:rPr>
          <w:rFonts w:ascii="Cambria" w:eastAsia="Cambria" w:hAnsi="Cambria" w:cs="Cambria"/>
          <w:b/>
        </w:rPr>
        <w:t xml:space="preserve"> </w:t>
      </w:r>
    </w:p>
    <w:p w14:paraId="20C65A9E" w14:textId="77777777" w:rsidR="00862F4F" w:rsidRDefault="00862F4F" w:rsidP="00862F4F">
      <w:pPr>
        <w:spacing w:after="158" w:line="259" w:lineRule="auto"/>
        <w:ind w:left="0" w:firstLine="0"/>
      </w:pPr>
      <w:r>
        <w:rPr>
          <w:rFonts w:ascii="Cambria" w:eastAsia="Cambria" w:hAnsi="Cambria" w:cs="Cambria"/>
          <w:b/>
        </w:rPr>
        <w:t xml:space="preserve"> </w:t>
      </w:r>
    </w:p>
    <w:p w14:paraId="748F1D10" w14:textId="77777777" w:rsidR="00862F4F" w:rsidRDefault="00862F4F" w:rsidP="00862F4F">
      <w:pPr>
        <w:spacing w:after="158" w:line="259" w:lineRule="auto"/>
        <w:ind w:left="0" w:firstLine="0"/>
      </w:pPr>
      <w:r>
        <w:rPr>
          <w:rFonts w:ascii="Cambria" w:eastAsia="Cambria" w:hAnsi="Cambria" w:cs="Cambria"/>
          <w:b/>
        </w:rPr>
        <w:t xml:space="preserve"> </w:t>
      </w:r>
    </w:p>
    <w:p w14:paraId="315ADB76" w14:textId="77777777" w:rsidR="00862F4F" w:rsidRDefault="00862F4F" w:rsidP="00862F4F">
      <w:pPr>
        <w:spacing w:after="155" w:line="259" w:lineRule="auto"/>
        <w:ind w:left="0" w:firstLine="0"/>
      </w:pPr>
      <w:r>
        <w:rPr>
          <w:rFonts w:ascii="Cambria" w:eastAsia="Cambria" w:hAnsi="Cambria" w:cs="Cambria"/>
          <w:b/>
        </w:rPr>
        <w:t xml:space="preserve"> </w:t>
      </w:r>
    </w:p>
    <w:p w14:paraId="05A20008" w14:textId="674C755C" w:rsidR="00862F4F" w:rsidRDefault="00862F4F" w:rsidP="00862F4F">
      <w:pPr>
        <w:spacing w:after="158" w:line="259" w:lineRule="auto"/>
        <w:ind w:left="-5"/>
      </w:pPr>
      <w:r>
        <w:rPr>
          <w:rFonts w:ascii="Cambria" w:eastAsia="Cambria" w:hAnsi="Cambria" w:cs="Cambria"/>
          <w:b/>
        </w:rPr>
        <w:t xml:space="preserve">Big data &amp; Machine </w:t>
      </w:r>
      <w:proofErr w:type="spellStart"/>
      <w:r>
        <w:rPr>
          <w:rFonts w:ascii="Cambria" w:eastAsia="Cambria" w:hAnsi="Cambria" w:cs="Cambria"/>
          <w:b/>
        </w:rPr>
        <w:t>learning</w:t>
      </w:r>
      <w:proofErr w:type="spellEnd"/>
    </w:p>
    <w:p w14:paraId="32E7F54B" w14:textId="2303A40C" w:rsidR="00862F4F" w:rsidRDefault="00862F4F" w:rsidP="00862F4F">
      <w:pPr>
        <w:ind w:left="-5" w:right="1576"/>
      </w:pPr>
      <w:r>
        <w:rPr>
          <w:rFonts w:ascii="Cambria" w:eastAsia="Cambria" w:hAnsi="Cambria" w:cs="Cambria"/>
          <w:b/>
        </w:rPr>
        <w:t>Código de materia/Curso:</w:t>
      </w:r>
      <w:r>
        <w:t xml:space="preserve"> </w:t>
      </w:r>
      <w:proofErr w:type="spellStart"/>
      <w:r>
        <w:t>Nro</w:t>
      </w:r>
      <w:proofErr w:type="spellEnd"/>
      <w:r>
        <w:t xml:space="preserve"> 5</w:t>
      </w:r>
      <w:r>
        <w:t>57</w:t>
      </w:r>
      <w:r>
        <w:t>/</w:t>
      </w:r>
      <w:r>
        <w:t>2</w:t>
      </w:r>
      <w:r>
        <w:t xml:space="preserve">. Prof. </w:t>
      </w:r>
      <w:r>
        <w:t>Romero, Noelia</w:t>
      </w:r>
      <w:r>
        <w:t xml:space="preserve"> </w:t>
      </w:r>
    </w:p>
    <w:p w14:paraId="5D59B3DD" w14:textId="642B469E" w:rsidR="00862F4F" w:rsidRDefault="00862F4F" w:rsidP="00862F4F">
      <w:pPr>
        <w:spacing w:after="94" w:line="356" w:lineRule="auto"/>
        <w:ind w:left="-5"/>
      </w:pPr>
      <w:r>
        <w:rPr>
          <w:rFonts w:ascii="Cambria" w:eastAsia="Cambria" w:hAnsi="Cambria" w:cs="Cambria"/>
          <w:b/>
        </w:rPr>
        <w:t>Integrantes:</w:t>
      </w:r>
      <w:r>
        <w:t xml:space="preserve"> </w:t>
      </w:r>
      <w:r>
        <w:t>Herrero, Facundo</w:t>
      </w:r>
      <w:r>
        <w:t xml:space="preserve"> (91</w:t>
      </w:r>
      <w:r>
        <w:t>3362</w:t>
      </w:r>
      <w:r>
        <w:t>)</w:t>
      </w:r>
      <w:r>
        <w:t>,</w:t>
      </w:r>
      <w:r>
        <w:t xml:space="preserve"> </w:t>
      </w:r>
      <w:proofErr w:type="spellStart"/>
      <w:r>
        <w:t>Pougy</w:t>
      </w:r>
      <w:proofErr w:type="spellEnd"/>
      <w:r>
        <w:t xml:space="preserve">, </w:t>
      </w:r>
      <w:r>
        <w:t>Santiago</w:t>
      </w:r>
      <w:r>
        <w:t xml:space="preserve"> (</w:t>
      </w:r>
      <w:r>
        <w:t>897575</w:t>
      </w:r>
      <w:r>
        <w:t>)</w:t>
      </w:r>
      <w:r>
        <w:t xml:space="preserve"> y da torre, Juan </w:t>
      </w:r>
      <w:proofErr w:type="spellStart"/>
      <w:r>
        <w:t>ignacio</w:t>
      </w:r>
      <w:proofErr w:type="spellEnd"/>
      <w:r>
        <w:t xml:space="preserve"> (910183)</w:t>
      </w:r>
      <w:r>
        <w:t xml:space="preserve"> </w:t>
      </w:r>
    </w:p>
    <w:p w14:paraId="1E972322" w14:textId="31C85F5F" w:rsidR="00265B73" w:rsidRDefault="00862F4F" w:rsidP="00862F4F">
      <w:pPr>
        <w:spacing w:after="94" w:line="356" w:lineRule="auto"/>
        <w:ind w:left="0" w:firstLine="0"/>
      </w:pPr>
      <w:r>
        <w:rPr>
          <w:rFonts w:ascii="Cambria" w:eastAsia="Cambria" w:hAnsi="Cambria" w:cs="Cambria"/>
          <w:b/>
        </w:rPr>
        <w:t xml:space="preserve">Jugando con </w:t>
      </w:r>
      <w:proofErr w:type="spellStart"/>
      <w:r>
        <w:rPr>
          <w:rFonts w:ascii="Cambria" w:eastAsia="Cambria" w:hAnsi="Cambria" w:cs="Cambria"/>
          <w:b/>
        </w:rPr>
        <w:t>APIs</w:t>
      </w:r>
      <w:proofErr w:type="spellEnd"/>
      <w:r>
        <w:rPr>
          <w:rFonts w:ascii="Cambria" w:eastAsia="Cambria" w:hAnsi="Cambria" w:cs="Cambria"/>
          <w:b/>
        </w:rPr>
        <w:t xml:space="preserve"> y </w:t>
      </w:r>
      <w:proofErr w:type="spellStart"/>
      <w:r>
        <w:rPr>
          <w:rFonts w:ascii="Cambria" w:eastAsia="Cambria" w:hAnsi="Cambria" w:cs="Cambria"/>
          <w:b/>
        </w:rPr>
        <w:t>WebScrapping</w:t>
      </w:r>
      <w:proofErr w:type="spellEnd"/>
    </w:p>
    <w:p w14:paraId="72A71EBC" w14:textId="6259802D" w:rsidR="008A745C" w:rsidRDefault="008A745C" w:rsidP="008A745C">
      <w:pPr>
        <w:pStyle w:val="Ttulo2"/>
        <w:ind w:left="-5"/>
      </w:pPr>
      <w:r>
        <w:lastRenderedPageBreak/>
        <w:t xml:space="preserve">Parte </w:t>
      </w:r>
      <w:r>
        <w:t>A</w:t>
      </w:r>
    </w:p>
    <w:p w14:paraId="541632C9" w14:textId="77777777" w:rsidR="008A745C" w:rsidRDefault="008A745C">
      <w:pPr>
        <w:pStyle w:val="Ttulo2"/>
        <w:ind w:left="-5"/>
      </w:pPr>
    </w:p>
    <w:p w14:paraId="11735D94" w14:textId="3545DC03" w:rsidR="00237DD8" w:rsidRDefault="00000000">
      <w:pPr>
        <w:pStyle w:val="Ttulo2"/>
        <w:ind w:left="-5"/>
      </w:pPr>
      <w:r>
        <w:t xml:space="preserve">Ejercicio 1 - Jugando con </w:t>
      </w:r>
      <w:proofErr w:type="spellStart"/>
      <w:r>
        <w:t>APIs</w:t>
      </w:r>
      <w:proofErr w:type="spellEnd"/>
      <w:r>
        <w:t xml:space="preserve"> </w:t>
      </w:r>
    </w:p>
    <w:p w14:paraId="11D9B27D" w14:textId="744D9146" w:rsidR="00237DD8" w:rsidRDefault="00000000">
      <w:pPr>
        <w:spacing w:after="109"/>
        <w:ind w:left="10"/>
      </w:pPr>
      <w:r>
        <w:t xml:space="preserve">Usando la API del Series de Tiempo de la </w:t>
      </w:r>
      <w:proofErr w:type="spellStart"/>
      <w:r>
        <w:t>Republica</w:t>
      </w:r>
      <w:proofErr w:type="spellEnd"/>
      <w:r>
        <w:t xml:space="preserve"> Argentina </w:t>
      </w:r>
      <w:hyperlink r:id="rId8">
        <w:r>
          <w:rPr>
            <w:color w:val="0969DA"/>
            <w:u w:val="single" w:color="0969DA"/>
          </w:rPr>
          <w:t>link</w:t>
        </w:r>
      </w:hyperlink>
      <w:r>
        <w:t xml:space="preserve"> , obtener dos series de indicadores del Ministerio de Agricultura, Ganadería y Pesca. En total, dicho Ministerio tiene 72 series anuales y pueden buscar </w:t>
      </w:r>
      <w:r w:rsidR="00BD66D4">
        <w:t>dos series</w:t>
      </w:r>
      <w:r>
        <w:t xml:space="preserve"> de indicadores de su interés. </w:t>
      </w:r>
    </w:p>
    <w:p w14:paraId="67A10FF8" w14:textId="77777777" w:rsidR="00237DD8" w:rsidRDefault="00000000">
      <w:pPr>
        <w:spacing w:after="104" w:line="259" w:lineRule="auto"/>
        <w:ind w:left="0" w:firstLine="0"/>
        <w:jc w:val="right"/>
      </w:pPr>
      <w:r>
        <w:rPr>
          <w:noProof/>
        </w:rPr>
        <w:drawing>
          <wp:inline distT="0" distB="0" distL="0" distR="0" wp14:anchorId="2B152AE2" wp14:editId="661AD85F">
            <wp:extent cx="5396103" cy="2698052"/>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a:stretch>
                      <a:fillRect/>
                    </a:stretch>
                  </pic:blipFill>
                  <pic:spPr>
                    <a:xfrm>
                      <a:off x="0" y="0"/>
                      <a:ext cx="5396103" cy="2698052"/>
                    </a:xfrm>
                    <a:prstGeom prst="rect">
                      <a:avLst/>
                    </a:prstGeom>
                  </pic:spPr>
                </pic:pic>
              </a:graphicData>
            </a:graphic>
          </wp:inline>
        </w:drawing>
      </w:r>
      <w:r>
        <w:t xml:space="preserve"> </w:t>
      </w:r>
    </w:p>
    <w:p w14:paraId="28EE7D87" w14:textId="77777777" w:rsidR="00237DD8" w:rsidRDefault="00000000">
      <w:pPr>
        <w:spacing w:after="7"/>
        <w:ind w:left="10"/>
      </w:pPr>
      <w:r>
        <w:t xml:space="preserve">El gráfico muestra la evolución anual (1979–2025) de la producción de trigo </w:t>
      </w:r>
    </w:p>
    <w:p w14:paraId="6052751D" w14:textId="77777777" w:rsidR="00237DD8" w:rsidRDefault="00000000">
      <w:pPr>
        <w:spacing w:after="7"/>
        <w:ind w:left="10"/>
      </w:pPr>
      <w:r>
        <w:t xml:space="preserve">(azul) y soja (naranja) en toneladas. La soja crece con fuerza desde fines de los </w:t>
      </w:r>
    </w:p>
    <w:p w14:paraId="5663C7E7" w14:textId="77777777" w:rsidR="00237DD8" w:rsidRDefault="00000000">
      <w:pPr>
        <w:spacing w:after="196"/>
        <w:ind w:left="10"/>
      </w:pPr>
      <w:r>
        <w:t xml:space="preserve">’90, alcanza picos &gt;60 Mt a mediados de los 2010, tiene caídas fuertes (2009, 2018 y 2023) y rebota luego hacia ~50 Mt. El trigo se mantiene en niveles menores (8–22 Mt), con tendencia suave al alza y menor volatilidad, con picos cerca de 20–22 Mt alrededor de 2019–2021. En síntesis: la soja creció fuertemente y se consolidó como el principal producto exportador del país, en cambio, el trigo, aunque mantuvo una producción relativamente estable, perdió participación y dejó de ser protagonista desde mediados de los ’90. </w:t>
      </w:r>
    </w:p>
    <w:p w14:paraId="4CF8D81C" w14:textId="77777777" w:rsidR="00237DD8" w:rsidRDefault="00000000">
      <w:pPr>
        <w:pStyle w:val="Ttulo2"/>
        <w:ind w:left="-5"/>
      </w:pPr>
      <w:r>
        <w:t>Ejercicio 2 - Repaso de Pandas</w:t>
      </w:r>
      <w:r>
        <w:rPr>
          <w:b w:val="0"/>
        </w:rPr>
        <w:t xml:space="preserve"> </w:t>
      </w:r>
    </w:p>
    <w:p w14:paraId="0187994B" w14:textId="77777777" w:rsidR="00237DD8" w:rsidRDefault="00000000">
      <w:pPr>
        <w:ind w:left="10"/>
      </w:pPr>
      <w:r>
        <w:t xml:space="preserve">Realicen una </w:t>
      </w:r>
      <w:proofErr w:type="spellStart"/>
      <w:r>
        <w:t>estadistica</w:t>
      </w:r>
      <w:proofErr w:type="spellEnd"/>
      <w:r>
        <w:t xml:space="preserve"> descriptiva ambas series de indicadores del Ministerio de </w:t>
      </w:r>
      <w:proofErr w:type="spellStart"/>
      <w:r>
        <w:t>Ganaderia</w:t>
      </w:r>
      <w:proofErr w:type="spellEnd"/>
      <w:r>
        <w:t xml:space="preserve"> y presente en una tabla en su reporte. Dicha tabla debe mostrar: </w:t>
      </w:r>
      <w:proofErr w:type="spellStart"/>
      <w:r>
        <w:t>numero</w:t>
      </w:r>
      <w:proofErr w:type="spellEnd"/>
      <w:r>
        <w:t xml:space="preserve"> de observaciones, media, desvío standard, min, p25, mediana, p75 y </w:t>
      </w:r>
      <w:proofErr w:type="spellStart"/>
      <w:r>
        <w:t>max</w:t>
      </w:r>
      <w:proofErr w:type="spellEnd"/>
      <w:r>
        <w:t xml:space="preserve">. Comente la tabla en </w:t>
      </w:r>
      <w:r>
        <w:rPr>
          <w:b/>
        </w:rPr>
        <w:t>el reporte</w:t>
      </w:r>
      <w:r>
        <w:t xml:space="preserve">. </w:t>
      </w:r>
    </w:p>
    <w:p w14:paraId="4A109408" w14:textId="77777777" w:rsidR="00237DD8" w:rsidRDefault="00000000">
      <w:pPr>
        <w:spacing w:after="114" w:line="259" w:lineRule="auto"/>
        <w:ind w:left="-624" w:right="-576" w:firstLine="0"/>
      </w:pPr>
      <w:r>
        <w:rPr>
          <w:noProof/>
        </w:rPr>
        <w:drawing>
          <wp:inline distT="0" distB="0" distL="0" distR="0" wp14:anchorId="2EEB9E29" wp14:editId="201F6915">
            <wp:extent cx="6205221" cy="1405255"/>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0"/>
                    <a:stretch>
                      <a:fillRect/>
                    </a:stretch>
                  </pic:blipFill>
                  <pic:spPr>
                    <a:xfrm>
                      <a:off x="0" y="0"/>
                      <a:ext cx="6205221" cy="1405255"/>
                    </a:xfrm>
                    <a:prstGeom prst="rect">
                      <a:avLst/>
                    </a:prstGeom>
                  </pic:spPr>
                </pic:pic>
              </a:graphicData>
            </a:graphic>
          </wp:inline>
        </w:drawing>
      </w:r>
    </w:p>
    <w:p w14:paraId="790BE32D" w14:textId="77777777" w:rsidR="00237DD8" w:rsidRDefault="00000000">
      <w:pPr>
        <w:spacing w:after="576"/>
        <w:ind w:left="10"/>
      </w:pPr>
      <w:r>
        <w:lastRenderedPageBreak/>
        <w:t xml:space="preserve">La tabla resume 46 años de datos y muestra que la soja produce, en promedio, unas 28,5 Mt, más del doble que el trigo (13,1 Mt). Además, la soja es mucho más volátil: su desvío estándar ronda 19,0 Mt frente a 3,8 Mt del </w:t>
      </w:r>
      <w:proofErr w:type="gramStart"/>
      <w:r>
        <w:t>trigo ,</w:t>
      </w:r>
      <w:proofErr w:type="gramEnd"/>
      <w:r>
        <w:t xml:space="preserve"> y su rango intercuartílico es mucho más amplio (36,3 Mt vs 6,4 Mt). En un año típico, la mediana de soja (28,4 Mt) también supera con claridad a la del trigo (12,8 Mt). Los extremos refuerzan esta idea: la soja alcanza picos de 61,4 Mt y pisos de 3,5 Mt, mientras que el trigo se mueve entre 7,8 y 22,2 Mt, evidenciando un comportamiento más estable. En conjunto, la soja creció fuertemente y domina en volumen, pero con marcada variabilidad interanual; el trigo, en cambio, muestra niveles más bajos y un recorrido más parejo. </w:t>
      </w:r>
    </w:p>
    <w:p w14:paraId="58172CB5" w14:textId="77777777" w:rsidR="00237DD8" w:rsidRDefault="00000000">
      <w:pPr>
        <w:pStyle w:val="Ttulo2"/>
        <w:spacing w:after="563"/>
        <w:ind w:left="-5"/>
      </w:pPr>
      <w:r>
        <w:t xml:space="preserve">Ejercicio 3 - Practicando con </w:t>
      </w:r>
      <w:proofErr w:type="spellStart"/>
      <w:r>
        <w:t>Matplotlib</w:t>
      </w:r>
      <w:proofErr w:type="spellEnd"/>
      <w:r>
        <w:rPr>
          <w:b w:val="0"/>
        </w:rPr>
        <w:t xml:space="preserve"> </w:t>
      </w:r>
    </w:p>
    <w:p w14:paraId="0C1B033C" w14:textId="77777777" w:rsidR="00237DD8" w:rsidRDefault="00000000">
      <w:pPr>
        <w:spacing w:after="50" w:line="259" w:lineRule="auto"/>
        <w:ind w:left="-5"/>
      </w:pPr>
      <w:r>
        <w:rPr>
          <w:rFonts w:ascii="Times New Roman" w:eastAsia="Times New Roman" w:hAnsi="Times New Roman" w:cs="Times New Roman"/>
          <w:sz w:val="24"/>
        </w:rPr>
        <w:t xml:space="preserve">Figura 1. Producción anual de Trigo y Soja en Argentina (1979–2025) – estilo </w:t>
      </w:r>
      <w:proofErr w:type="spellStart"/>
      <w:r>
        <w:rPr>
          <w:rFonts w:ascii="Times New Roman" w:eastAsia="Times New Roman" w:hAnsi="Times New Roman" w:cs="Times New Roman"/>
          <w:i/>
          <w:sz w:val="24"/>
        </w:rPr>
        <w:t>pyplot</w:t>
      </w:r>
      <w:proofErr w:type="spellEnd"/>
      <w:r>
        <w:rPr>
          <w:rFonts w:ascii="Times New Roman" w:eastAsia="Times New Roman" w:hAnsi="Times New Roman" w:cs="Times New Roman"/>
          <w:i/>
          <w:sz w:val="24"/>
        </w:rPr>
        <w:t xml:space="preserve"> </w:t>
      </w:r>
    </w:p>
    <w:p w14:paraId="0357C25B" w14:textId="77777777" w:rsidR="00237DD8" w:rsidRDefault="00000000">
      <w:pPr>
        <w:spacing w:after="680" w:line="259" w:lineRule="auto"/>
        <w:ind w:left="0" w:firstLine="0"/>
      </w:pPr>
      <w:r>
        <w:rPr>
          <w:noProof/>
        </w:rPr>
        <w:drawing>
          <wp:inline distT="0" distB="0" distL="0" distR="0" wp14:anchorId="700F0A77" wp14:editId="0C116E25">
            <wp:extent cx="5396231" cy="2632507"/>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1"/>
                    <a:stretch>
                      <a:fillRect/>
                    </a:stretch>
                  </pic:blipFill>
                  <pic:spPr>
                    <a:xfrm>
                      <a:off x="0" y="0"/>
                      <a:ext cx="5396231" cy="2632507"/>
                    </a:xfrm>
                    <a:prstGeom prst="rect">
                      <a:avLst/>
                    </a:prstGeom>
                  </pic:spPr>
                </pic:pic>
              </a:graphicData>
            </a:graphic>
          </wp:inline>
        </w:drawing>
      </w:r>
    </w:p>
    <w:p w14:paraId="58C7E151" w14:textId="77777777" w:rsidR="00237DD8" w:rsidRDefault="00000000">
      <w:pPr>
        <w:spacing w:after="50" w:line="259" w:lineRule="auto"/>
        <w:ind w:left="-5"/>
      </w:pPr>
      <w:r>
        <w:rPr>
          <w:rFonts w:ascii="Times New Roman" w:eastAsia="Times New Roman" w:hAnsi="Times New Roman" w:cs="Times New Roman"/>
          <w:sz w:val="24"/>
        </w:rPr>
        <w:t xml:space="preserve">Figura 2. Producción anual de Trigo y Soja en Argentina (1979–2025) – estilo </w:t>
      </w:r>
      <w:r>
        <w:rPr>
          <w:rFonts w:ascii="Times New Roman" w:eastAsia="Times New Roman" w:hAnsi="Times New Roman" w:cs="Times New Roman"/>
          <w:i/>
          <w:sz w:val="24"/>
        </w:rPr>
        <w:t xml:space="preserve">orientado a objetos </w:t>
      </w:r>
    </w:p>
    <w:p w14:paraId="071BCC7A" w14:textId="77777777" w:rsidR="00237DD8" w:rsidRDefault="00000000">
      <w:pPr>
        <w:spacing w:after="0" w:line="259" w:lineRule="auto"/>
        <w:ind w:left="0" w:firstLine="0"/>
      </w:pPr>
      <w:r>
        <w:rPr>
          <w:noProof/>
        </w:rPr>
        <w:lastRenderedPageBreak/>
        <w:drawing>
          <wp:inline distT="0" distB="0" distL="0" distR="0" wp14:anchorId="13BB3F1C" wp14:editId="1170DB75">
            <wp:extent cx="5396231" cy="2657131"/>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2"/>
                    <a:stretch>
                      <a:fillRect/>
                    </a:stretch>
                  </pic:blipFill>
                  <pic:spPr>
                    <a:xfrm>
                      <a:off x="0" y="0"/>
                      <a:ext cx="5396231" cy="2657131"/>
                    </a:xfrm>
                    <a:prstGeom prst="rect">
                      <a:avLst/>
                    </a:prstGeom>
                  </pic:spPr>
                </pic:pic>
              </a:graphicData>
            </a:graphic>
          </wp:inline>
        </w:drawing>
      </w:r>
    </w:p>
    <w:p w14:paraId="508014F3" w14:textId="77777777" w:rsidR="00237DD8" w:rsidRDefault="00000000">
      <w:pPr>
        <w:spacing w:after="0" w:line="259" w:lineRule="auto"/>
        <w:ind w:left="0" w:firstLine="0"/>
      </w:pPr>
      <w:r>
        <w:rPr>
          <w:rFonts w:ascii="Times New Roman" w:eastAsia="Times New Roman" w:hAnsi="Times New Roman" w:cs="Times New Roman"/>
          <w:b/>
          <w:sz w:val="24"/>
        </w:rPr>
        <w:t>Descripción:</w:t>
      </w:r>
      <w:r>
        <w:rPr>
          <w:rFonts w:ascii="Times New Roman" w:eastAsia="Times New Roman" w:hAnsi="Times New Roman" w:cs="Times New Roman"/>
          <w:sz w:val="24"/>
        </w:rPr>
        <w:t xml:space="preserve"> </w:t>
      </w:r>
    </w:p>
    <w:p w14:paraId="5CB083B2" w14:textId="77777777" w:rsidR="00237DD8" w:rsidRDefault="00000000">
      <w:pPr>
        <w:spacing w:after="82" w:line="259" w:lineRule="auto"/>
        <w:ind w:left="-5"/>
      </w:pPr>
      <w:r>
        <w:rPr>
          <w:rFonts w:ascii="Times New Roman" w:eastAsia="Times New Roman" w:hAnsi="Times New Roman" w:cs="Times New Roman"/>
          <w:sz w:val="24"/>
        </w:rPr>
        <w:t xml:space="preserve">Las figuras muestran la evolución de la producción anual de trigo y soja en Argentina entre 1979 y 2025. La </w:t>
      </w:r>
      <w:r>
        <w:rPr>
          <w:rFonts w:ascii="Times New Roman" w:eastAsia="Times New Roman" w:hAnsi="Times New Roman" w:cs="Times New Roman"/>
          <w:b/>
          <w:sz w:val="24"/>
        </w:rPr>
        <w:t>soja</w:t>
      </w:r>
      <w:r>
        <w:rPr>
          <w:rFonts w:ascii="Times New Roman" w:eastAsia="Times New Roman" w:hAnsi="Times New Roman" w:cs="Times New Roman"/>
          <w:sz w:val="24"/>
        </w:rPr>
        <w:t xml:space="preserve"> evidencia un crecimiento sostenido a partir de fines de los años noventa, alcanzando máximos que superan </w:t>
      </w:r>
      <w:proofErr w:type="gramStart"/>
      <w:r>
        <w:rPr>
          <w:rFonts w:ascii="Times New Roman" w:eastAsia="Times New Roman" w:hAnsi="Times New Roman" w:cs="Times New Roman"/>
          <w:sz w:val="24"/>
        </w:rPr>
        <w:t>las 60 millones</w:t>
      </w:r>
      <w:proofErr w:type="gramEnd"/>
      <w:r>
        <w:rPr>
          <w:rFonts w:ascii="Times New Roman" w:eastAsia="Times New Roman" w:hAnsi="Times New Roman" w:cs="Times New Roman"/>
          <w:sz w:val="24"/>
        </w:rPr>
        <w:t xml:space="preserve"> de toneladas y registrando descensos marcados en años críticos como 2009, 2018 y 2023. La </w:t>
      </w:r>
      <w:r>
        <w:rPr>
          <w:rFonts w:ascii="Times New Roman" w:eastAsia="Times New Roman" w:hAnsi="Times New Roman" w:cs="Times New Roman"/>
          <w:b/>
          <w:sz w:val="24"/>
        </w:rPr>
        <w:t>producción de trigo</w:t>
      </w:r>
      <w:r>
        <w:rPr>
          <w:rFonts w:ascii="Times New Roman" w:eastAsia="Times New Roman" w:hAnsi="Times New Roman" w:cs="Times New Roman"/>
          <w:sz w:val="24"/>
        </w:rPr>
        <w:t xml:space="preserve">, en cambio, se mantiene en un rango más acotado —entre 8 y 22 millones de toneladas— con una trayectoria estable y un repunte moderado hacia el período 2019–2021. </w:t>
      </w:r>
    </w:p>
    <w:p w14:paraId="7AB92032" w14:textId="77777777" w:rsidR="00237DD8" w:rsidRDefault="00000000">
      <w:pPr>
        <w:spacing w:after="0" w:line="242"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 xml:space="preserve">En conjunto, los gráficos refuerzan la idea de que la soja se consolidó como el principal cultivo del país, con gran </w:t>
      </w:r>
      <w:proofErr w:type="gramStart"/>
      <w:r>
        <w:rPr>
          <w:rFonts w:ascii="Times New Roman" w:eastAsia="Times New Roman" w:hAnsi="Times New Roman" w:cs="Times New Roman"/>
          <w:sz w:val="24"/>
        </w:rPr>
        <w:t>dinamismo</w:t>
      </w:r>
      <w:proofErr w:type="gramEnd"/>
      <w:r>
        <w:rPr>
          <w:rFonts w:ascii="Times New Roman" w:eastAsia="Times New Roman" w:hAnsi="Times New Roman" w:cs="Times New Roman"/>
          <w:sz w:val="24"/>
        </w:rPr>
        <w:t xml:space="preserve"> pero también con alta volatilidad interanual, mientras que el trigo preserva un recorrido más regular y de menor magnitud relativa.</w:t>
      </w:r>
    </w:p>
    <w:p w14:paraId="7AAE878A" w14:textId="77777777" w:rsidR="00EC197D" w:rsidRDefault="00EC197D">
      <w:pPr>
        <w:spacing w:after="0" w:line="242" w:lineRule="auto"/>
        <w:ind w:left="0" w:firstLine="0"/>
        <w:rPr>
          <w:rFonts w:ascii="Times New Roman" w:eastAsia="Times New Roman" w:hAnsi="Times New Roman" w:cs="Times New Roman"/>
          <w:sz w:val="24"/>
        </w:rPr>
      </w:pPr>
    </w:p>
    <w:p w14:paraId="239D1286" w14:textId="3EDC9AE2" w:rsidR="00EC197D" w:rsidRDefault="00EC197D" w:rsidP="00EC197D">
      <w:pPr>
        <w:pStyle w:val="Ttulo2"/>
        <w:ind w:left="-5"/>
      </w:pPr>
      <w:r>
        <w:t>Parte B</w:t>
      </w:r>
    </w:p>
    <w:p w14:paraId="70242294" w14:textId="4482450C" w:rsidR="00EC197D" w:rsidRDefault="00EC197D" w:rsidP="00EC197D">
      <w:pPr>
        <w:pStyle w:val="Ttulo2"/>
        <w:ind w:left="-5"/>
      </w:pPr>
      <w:r>
        <w:t xml:space="preserve">Ejercicio </w:t>
      </w:r>
      <w:r>
        <w:t>4</w:t>
      </w:r>
      <w:r>
        <w:t xml:space="preserve"> </w:t>
      </w:r>
      <w:r>
        <w:t>–</w:t>
      </w:r>
      <w:r>
        <w:t xml:space="preserve"> </w:t>
      </w:r>
      <w:proofErr w:type="spellStart"/>
      <w:r>
        <w:t>Webscrapping</w:t>
      </w:r>
      <w:proofErr w:type="spellEnd"/>
    </w:p>
    <w:p w14:paraId="558E0E13" w14:textId="77777777" w:rsidR="00EC197D" w:rsidRDefault="00EC197D" w:rsidP="00EC197D"/>
    <w:p w14:paraId="446FA3F4" w14:textId="021E1BCC" w:rsidR="00EC197D" w:rsidRDefault="00EC197D" w:rsidP="00EC197D">
      <w:pPr>
        <w:spacing w:after="576"/>
        <w:ind w:left="10"/>
      </w:pPr>
      <w:r>
        <w:t>Para el siguiente ejercicio tomamos la decisión de “</w:t>
      </w:r>
      <w:proofErr w:type="spellStart"/>
      <w:r>
        <w:t>scrappear</w:t>
      </w:r>
      <w:proofErr w:type="spellEnd"/>
      <w:r>
        <w:t xml:space="preserve">” dos diarios económicos. Uno local y otro extranjero. Por un lado, ámbito Financiero y por el otro </w:t>
      </w:r>
      <w:proofErr w:type="spellStart"/>
      <w:r>
        <w:t>The</w:t>
      </w:r>
      <w:proofErr w:type="spellEnd"/>
      <w:r>
        <w:t xml:space="preserve"> </w:t>
      </w:r>
      <w:proofErr w:type="spellStart"/>
      <w:r>
        <w:t>economist</w:t>
      </w:r>
      <w:proofErr w:type="spellEnd"/>
      <w:r>
        <w:t>.</w:t>
      </w:r>
    </w:p>
    <w:p w14:paraId="14514E6E" w14:textId="418E562A" w:rsidR="00EC197D" w:rsidRDefault="00EC197D" w:rsidP="00EC197D">
      <w:pPr>
        <w:ind w:left="360" w:firstLine="0"/>
      </w:pPr>
      <w:r>
        <w:rPr>
          <w:noProof/>
        </w:rPr>
        <w:drawing>
          <wp:anchor distT="0" distB="0" distL="114300" distR="114300" simplePos="0" relativeHeight="251659264" behindDoc="0" locked="0" layoutInCell="1" allowOverlap="1" wp14:anchorId="0EBE6D17" wp14:editId="13C215D3">
            <wp:simplePos x="0" y="0"/>
            <wp:positionH relativeFrom="column">
              <wp:posOffset>196215</wp:posOffset>
            </wp:positionH>
            <wp:positionV relativeFrom="paragraph">
              <wp:posOffset>1615452</wp:posOffset>
            </wp:positionV>
            <wp:extent cx="2957894" cy="54292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rotWithShape="1">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rcRect r="432" b="76727"/>
                    <a:stretch/>
                  </pic:blipFill>
                  <pic:spPr>
                    <a:xfrm>
                      <a:off x="0" y="0"/>
                      <a:ext cx="2957894" cy="542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7FA55BD" wp14:editId="55E6D68F">
            <wp:extent cx="2895600" cy="1618536"/>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895600" cy="1618536"/>
                    </a:xfrm>
                    <a:prstGeom prst="rect">
                      <a:avLst/>
                    </a:prstGeom>
                  </pic:spPr>
                </pic:pic>
              </a:graphicData>
            </a:graphic>
          </wp:inline>
        </w:drawing>
      </w:r>
    </w:p>
    <w:p w14:paraId="2A468BAD" w14:textId="1B8B242F" w:rsidR="00EC197D" w:rsidRPr="00EC197D" w:rsidRDefault="00EC197D" w:rsidP="00EC197D"/>
    <w:p w14:paraId="107477FC" w14:textId="77777777" w:rsidR="00EC197D" w:rsidRDefault="00EC197D" w:rsidP="00EC197D">
      <w:pPr>
        <w:pStyle w:val="Ttulo2"/>
        <w:ind w:left="-5"/>
      </w:pPr>
    </w:p>
    <w:p w14:paraId="10D70F25" w14:textId="77777777" w:rsidR="00EC197D" w:rsidRDefault="00EC197D" w:rsidP="00EC197D">
      <w:pPr>
        <w:spacing w:after="576"/>
        <w:ind w:left="0" w:firstLine="0"/>
      </w:pPr>
    </w:p>
    <w:p w14:paraId="2DE6B2E2" w14:textId="1E1D02C1" w:rsidR="00EC197D" w:rsidRDefault="00BD66D4" w:rsidP="00EC197D">
      <w:pPr>
        <w:spacing w:after="576"/>
        <w:ind w:left="0" w:firstLine="0"/>
      </w:pPr>
      <w:r>
        <w:t xml:space="preserve"> 1) </w:t>
      </w:r>
      <w:r w:rsidR="00EC197D">
        <w:t>Adjuntamos portadas de los diarios al día de la fecha 2/9/25.</w:t>
      </w:r>
      <w:r>
        <w:t xml:space="preserve"> Con el propósito de contrastar los títulos obtenidos con </w:t>
      </w:r>
      <w:proofErr w:type="spellStart"/>
      <w:r>
        <w:t>webscrapping</w:t>
      </w:r>
      <w:proofErr w:type="spellEnd"/>
      <w:r>
        <w:t>.</w:t>
      </w:r>
    </w:p>
    <w:p w14:paraId="22236AC7" w14:textId="3EF5EF6B" w:rsidR="00EC197D" w:rsidRDefault="00BD66D4" w:rsidP="00EC197D">
      <w:pPr>
        <w:spacing w:after="576"/>
        <w:ind w:left="0" w:firstLine="0"/>
      </w:pPr>
      <w:r>
        <w:rPr>
          <w:noProof/>
        </w:rPr>
        <w:lastRenderedPageBreak/>
        <w:drawing>
          <wp:inline distT="0" distB="0" distL="0" distR="0" wp14:anchorId="7BEEA4EC" wp14:editId="0D39F5C3">
            <wp:extent cx="5153025" cy="54959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3025" cy="5495925"/>
                    </a:xfrm>
                    <a:prstGeom prst="rect">
                      <a:avLst/>
                    </a:prstGeom>
                    <a:noFill/>
                    <a:ln>
                      <a:noFill/>
                    </a:ln>
                  </pic:spPr>
                </pic:pic>
              </a:graphicData>
            </a:graphic>
          </wp:inline>
        </w:drawing>
      </w:r>
      <w:r w:rsidR="00EC197D">
        <w:rPr>
          <w:noProof/>
        </w:rPr>
        <w:drawing>
          <wp:inline distT="0" distB="0" distL="0" distR="0" wp14:anchorId="11470106" wp14:editId="256CB19F">
            <wp:extent cx="5438775" cy="2305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8775" cy="2305050"/>
                    </a:xfrm>
                    <a:prstGeom prst="rect">
                      <a:avLst/>
                    </a:prstGeom>
                    <a:noFill/>
                    <a:ln>
                      <a:noFill/>
                    </a:ln>
                  </pic:spPr>
                </pic:pic>
              </a:graphicData>
            </a:graphic>
          </wp:inline>
        </w:drawing>
      </w:r>
    </w:p>
    <w:p w14:paraId="23A3097C" w14:textId="65474005" w:rsidR="00BD66D4" w:rsidRDefault="00BD66D4" w:rsidP="00EC197D">
      <w:pPr>
        <w:spacing w:after="576"/>
        <w:ind w:left="0" w:firstLine="0"/>
      </w:pPr>
      <w:r>
        <w:t>Output del código, están las salidas (</w:t>
      </w:r>
      <w:proofErr w:type="spellStart"/>
      <w:r>
        <w:t>dataframes</w:t>
      </w:r>
      <w:proofErr w:type="spellEnd"/>
      <w:r>
        <w:t>) tanto de manera concatenada como por separado:</w:t>
      </w:r>
    </w:p>
    <w:tbl>
      <w:tblPr>
        <w:tblpPr w:leftFromText="141" w:rightFromText="141" w:vertAnchor="text" w:horzAnchor="margin" w:tblpXSpec="center" w:tblpY="622"/>
        <w:tblW w:w="11723" w:type="dxa"/>
        <w:tblCellMar>
          <w:left w:w="70" w:type="dxa"/>
          <w:right w:w="70" w:type="dxa"/>
        </w:tblCellMar>
        <w:tblLook w:val="04A0" w:firstRow="1" w:lastRow="0" w:firstColumn="1" w:lastColumn="0" w:noHBand="0" w:noVBand="1"/>
      </w:tblPr>
      <w:tblGrid>
        <w:gridCol w:w="4714"/>
        <w:gridCol w:w="2198"/>
        <w:gridCol w:w="3584"/>
        <w:gridCol w:w="1227"/>
      </w:tblGrid>
      <w:tr w:rsidR="00BD66D4" w:rsidRPr="00BD66D4" w14:paraId="3FFD7DBE" w14:textId="77777777" w:rsidTr="00BD66D4">
        <w:trPr>
          <w:trHeight w:val="208"/>
        </w:trPr>
        <w:tc>
          <w:tcPr>
            <w:tcW w:w="4714" w:type="dxa"/>
            <w:tcBorders>
              <w:top w:val="single" w:sz="4" w:space="0" w:color="auto"/>
              <w:left w:val="single" w:sz="4" w:space="0" w:color="auto"/>
              <w:bottom w:val="single" w:sz="4" w:space="0" w:color="auto"/>
              <w:right w:val="single" w:sz="4" w:space="0" w:color="auto"/>
            </w:tcBorders>
            <w:shd w:val="clear" w:color="auto" w:fill="auto"/>
            <w:noWrap/>
            <w:hideMark/>
          </w:tcPr>
          <w:p w14:paraId="68C7BDDE" w14:textId="3A5D3738" w:rsidR="00BD66D4" w:rsidRPr="00BD66D4" w:rsidRDefault="00BD66D4" w:rsidP="00BD66D4">
            <w:pPr>
              <w:spacing w:after="0" w:line="240" w:lineRule="auto"/>
              <w:ind w:left="0" w:firstLine="0"/>
              <w:jc w:val="center"/>
              <w:rPr>
                <w:rFonts w:ascii="Calibri" w:eastAsia="Times New Roman" w:hAnsi="Calibri" w:cs="Calibri"/>
                <w:b/>
                <w:bCs/>
                <w:color w:val="auto"/>
                <w:kern w:val="0"/>
                <w:sz w:val="22"/>
                <w:szCs w:val="22"/>
                <w14:ligatures w14:val="none"/>
              </w:rPr>
            </w:pPr>
            <w:proofErr w:type="spellStart"/>
            <w:r w:rsidRPr="00BD66D4">
              <w:rPr>
                <w:rFonts w:ascii="Calibri" w:eastAsia="Times New Roman" w:hAnsi="Calibri" w:cs="Calibri"/>
                <w:b/>
                <w:bCs/>
                <w:color w:val="auto"/>
                <w:kern w:val="0"/>
                <w:sz w:val="22"/>
                <w:szCs w:val="22"/>
                <w14:ligatures w14:val="none"/>
              </w:rPr>
              <w:lastRenderedPageBreak/>
              <w:t>direccion</w:t>
            </w:r>
            <w:proofErr w:type="spellEnd"/>
          </w:p>
        </w:tc>
        <w:tc>
          <w:tcPr>
            <w:tcW w:w="2198" w:type="dxa"/>
            <w:tcBorders>
              <w:top w:val="single" w:sz="4" w:space="0" w:color="auto"/>
              <w:left w:val="nil"/>
              <w:bottom w:val="single" w:sz="4" w:space="0" w:color="auto"/>
              <w:right w:val="single" w:sz="4" w:space="0" w:color="auto"/>
            </w:tcBorders>
            <w:shd w:val="clear" w:color="auto" w:fill="auto"/>
            <w:noWrap/>
            <w:hideMark/>
          </w:tcPr>
          <w:p w14:paraId="51CBD50C" w14:textId="77777777" w:rsidR="00BD66D4" w:rsidRPr="00BD66D4" w:rsidRDefault="00BD66D4" w:rsidP="00BD66D4">
            <w:pPr>
              <w:spacing w:after="0" w:line="240" w:lineRule="auto"/>
              <w:ind w:left="0" w:firstLine="0"/>
              <w:jc w:val="center"/>
              <w:rPr>
                <w:rFonts w:ascii="Calibri" w:eastAsia="Times New Roman" w:hAnsi="Calibri" w:cs="Calibri"/>
                <w:b/>
                <w:bCs/>
                <w:color w:val="auto"/>
                <w:kern w:val="0"/>
                <w:sz w:val="22"/>
                <w:szCs w:val="22"/>
                <w14:ligatures w14:val="none"/>
              </w:rPr>
            </w:pPr>
            <w:r w:rsidRPr="00BD66D4">
              <w:rPr>
                <w:rFonts w:ascii="Calibri" w:eastAsia="Times New Roman" w:hAnsi="Calibri" w:cs="Calibri"/>
                <w:b/>
                <w:bCs/>
                <w:color w:val="auto"/>
                <w:kern w:val="0"/>
                <w:sz w:val="22"/>
                <w:szCs w:val="22"/>
                <w14:ligatures w14:val="none"/>
              </w:rPr>
              <w:t>titulo</w:t>
            </w:r>
          </w:p>
        </w:tc>
        <w:tc>
          <w:tcPr>
            <w:tcW w:w="3584" w:type="dxa"/>
            <w:tcBorders>
              <w:top w:val="single" w:sz="4" w:space="0" w:color="auto"/>
              <w:left w:val="nil"/>
              <w:bottom w:val="single" w:sz="4" w:space="0" w:color="auto"/>
              <w:right w:val="single" w:sz="4" w:space="0" w:color="auto"/>
            </w:tcBorders>
            <w:shd w:val="clear" w:color="auto" w:fill="auto"/>
            <w:noWrap/>
            <w:hideMark/>
          </w:tcPr>
          <w:p w14:paraId="13B920AD" w14:textId="77777777" w:rsidR="00BD66D4" w:rsidRPr="00BD66D4" w:rsidRDefault="00BD66D4" w:rsidP="00BD66D4">
            <w:pPr>
              <w:spacing w:after="0" w:line="240" w:lineRule="auto"/>
              <w:ind w:left="0" w:firstLine="0"/>
              <w:jc w:val="center"/>
              <w:rPr>
                <w:rFonts w:ascii="Calibri" w:eastAsia="Times New Roman" w:hAnsi="Calibri" w:cs="Calibri"/>
                <w:b/>
                <w:bCs/>
                <w:color w:val="auto"/>
                <w:kern w:val="0"/>
                <w:sz w:val="22"/>
                <w:szCs w:val="22"/>
                <w14:ligatures w14:val="none"/>
              </w:rPr>
            </w:pPr>
            <w:proofErr w:type="gramStart"/>
            <w:r w:rsidRPr="00BD66D4">
              <w:rPr>
                <w:rFonts w:ascii="Calibri" w:eastAsia="Times New Roman" w:hAnsi="Calibri" w:cs="Calibri"/>
                <w:b/>
                <w:bCs/>
                <w:color w:val="auto"/>
                <w:kern w:val="0"/>
                <w:sz w:val="22"/>
                <w:szCs w:val="22"/>
                <w14:ligatures w14:val="none"/>
              </w:rPr>
              <w:t>link</w:t>
            </w:r>
            <w:proofErr w:type="gramEnd"/>
          </w:p>
        </w:tc>
        <w:tc>
          <w:tcPr>
            <w:tcW w:w="1227" w:type="dxa"/>
            <w:tcBorders>
              <w:top w:val="single" w:sz="4" w:space="0" w:color="auto"/>
              <w:left w:val="nil"/>
              <w:bottom w:val="single" w:sz="4" w:space="0" w:color="auto"/>
              <w:right w:val="single" w:sz="4" w:space="0" w:color="auto"/>
            </w:tcBorders>
            <w:shd w:val="clear" w:color="auto" w:fill="auto"/>
            <w:noWrap/>
            <w:hideMark/>
          </w:tcPr>
          <w:p w14:paraId="4027553B" w14:textId="77777777" w:rsidR="00BD66D4" w:rsidRPr="00BD66D4" w:rsidRDefault="00BD66D4" w:rsidP="00BD66D4">
            <w:pPr>
              <w:spacing w:after="0" w:line="240" w:lineRule="auto"/>
              <w:ind w:left="0" w:firstLine="0"/>
              <w:jc w:val="center"/>
              <w:rPr>
                <w:rFonts w:ascii="Calibri" w:eastAsia="Times New Roman" w:hAnsi="Calibri" w:cs="Calibri"/>
                <w:b/>
                <w:bCs/>
                <w:color w:val="auto"/>
                <w:kern w:val="0"/>
                <w:sz w:val="22"/>
                <w:szCs w:val="22"/>
                <w14:ligatures w14:val="none"/>
              </w:rPr>
            </w:pPr>
            <w:proofErr w:type="spellStart"/>
            <w:r w:rsidRPr="00BD66D4">
              <w:rPr>
                <w:rFonts w:ascii="Calibri" w:eastAsia="Times New Roman" w:hAnsi="Calibri" w:cs="Calibri"/>
                <w:b/>
                <w:bCs/>
                <w:color w:val="auto"/>
                <w:kern w:val="0"/>
                <w:sz w:val="22"/>
                <w:szCs w:val="22"/>
                <w14:ligatures w14:val="none"/>
              </w:rPr>
              <w:t>title</w:t>
            </w:r>
            <w:proofErr w:type="spellEnd"/>
          </w:p>
        </w:tc>
      </w:tr>
      <w:tr w:rsidR="00BD66D4" w:rsidRPr="00BD66D4" w14:paraId="74EE9555" w14:textId="77777777" w:rsidTr="00BD66D4">
        <w:trPr>
          <w:trHeight w:val="208"/>
        </w:trPr>
        <w:tc>
          <w:tcPr>
            <w:tcW w:w="4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DBC89"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https://www.ambito.com/finanzas/dolar-libre-flotacion-cual-es-el-poder-fuego-del-tesoro-intervenir-y-cuanto-vendio-el-anuncio-n6185708</w:t>
            </w:r>
          </w:p>
        </w:tc>
        <w:tc>
          <w:tcPr>
            <w:tcW w:w="21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6BDCB"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Dólar sin libre flotación: cuál es el poder de fuego del Tesoro para intervenir y cuánto vendió tras el anuncio</w:t>
            </w:r>
          </w:p>
        </w:tc>
        <w:tc>
          <w:tcPr>
            <w:tcW w:w="3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BEF7D"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https://www.economist.com/finance-and-economics/2025/09/02/china-turns-crypto-curious</w:t>
            </w:r>
          </w:p>
        </w:tc>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F409D"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 xml:space="preserve">China </w:t>
            </w:r>
            <w:proofErr w:type="spellStart"/>
            <w:r w:rsidRPr="00BD66D4">
              <w:rPr>
                <w:rFonts w:ascii="Calibri" w:eastAsia="Times New Roman" w:hAnsi="Calibri" w:cs="Calibri"/>
                <w:kern w:val="0"/>
                <w:sz w:val="22"/>
                <w:szCs w:val="22"/>
                <w14:ligatures w14:val="none"/>
              </w:rPr>
              <w:t>turns</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crypto-curious</w:t>
            </w:r>
            <w:proofErr w:type="spellEnd"/>
          </w:p>
        </w:tc>
      </w:tr>
      <w:tr w:rsidR="00BD66D4" w:rsidRPr="00BD66D4" w14:paraId="6EDA9656" w14:textId="77777777" w:rsidTr="00BD66D4">
        <w:trPr>
          <w:trHeight w:val="208"/>
        </w:trPr>
        <w:tc>
          <w:tcPr>
            <w:tcW w:w="4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3E26C"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https://www.ambito.com/finanzas/los-bonos-dolares-caen-el-wall-street-y-los-activos-argentinos-sufren-la-previa-electoral-n6185535</w:t>
            </w:r>
          </w:p>
        </w:tc>
        <w:tc>
          <w:tcPr>
            <w:tcW w:w="21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255DF"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Los bonos en dólares se hundieron hasta 3% tras el anuncio de intervención del Tesoro en el mercado cambiario</w:t>
            </w:r>
          </w:p>
        </w:tc>
        <w:tc>
          <w:tcPr>
            <w:tcW w:w="3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5549F8"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https://www.economist.com/finance-and-economics/2025/09/01/america-is-escaping-its-office-crisis</w:t>
            </w:r>
          </w:p>
        </w:tc>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36F89"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proofErr w:type="spellStart"/>
            <w:r w:rsidRPr="00BD66D4">
              <w:rPr>
                <w:rFonts w:ascii="Calibri" w:eastAsia="Times New Roman" w:hAnsi="Calibri" w:cs="Calibri"/>
                <w:kern w:val="0"/>
                <w:sz w:val="22"/>
                <w:szCs w:val="22"/>
                <w14:ligatures w14:val="none"/>
              </w:rPr>
              <w:t>America</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is</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escaping</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its</w:t>
            </w:r>
            <w:proofErr w:type="spellEnd"/>
            <w:r w:rsidRPr="00BD66D4">
              <w:rPr>
                <w:rFonts w:ascii="Calibri" w:eastAsia="Times New Roman" w:hAnsi="Calibri" w:cs="Calibri"/>
                <w:kern w:val="0"/>
                <w:sz w:val="22"/>
                <w:szCs w:val="22"/>
                <w14:ligatures w14:val="none"/>
              </w:rPr>
              <w:t xml:space="preserve"> office crisis</w:t>
            </w:r>
          </w:p>
        </w:tc>
      </w:tr>
      <w:tr w:rsidR="00BD66D4" w:rsidRPr="00BD66D4" w14:paraId="3DB6C3A1" w14:textId="77777777" w:rsidTr="00BD66D4">
        <w:trPr>
          <w:trHeight w:val="208"/>
        </w:trPr>
        <w:tc>
          <w:tcPr>
            <w:tcW w:w="4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64A97"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https://www.ambito.com/finanzas/el-dolar-oficial-cayo-11-luego-la-decision-del-gobierno-intervenir-la-plaza-cambiaria-n6185573</w:t>
            </w:r>
          </w:p>
        </w:tc>
        <w:tc>
          <w:tcPr>
            <w:tcW w:w="21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86BAF"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El dólar oficial cayó $11 luego de la decisión del Gobierno de intervenir en la plaza cambiaria</w:t>
            </w:r>
          </w:p>
        </w:tc>
        <w:tc>
          <w:tcPr>
            <w:tcW w:w="3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7D078"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https://www.economist.com/finance-and-economics/2025/09/01/the-threat-of-deflation-stalks-asias-economies</w:t>
            </w:r>
          </w:p>
        </w:tc>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78C5"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proofErr w:type="spellStart"/>
            <w:r w:rsidRPr="00BD66D4">
              <w:rPr>
                <w:rFonts w:ascii="Calibri" w:eastAsia="Times New Roman" w:hAnsi="Calibri" w:cs="Calibri"/>
                <w:kern w:val="0"/>
                <w:sz w:val="22"/>
                <w:szCs w:val="22"/>
                <w14:ligatures w14:val="none"/>
              </w:rPr>
              <w:t>The</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threat</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of</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deflation</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stalks</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Asia’s</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economies</w:t>
            </w:r>
            <w:proofErr w:type="spellEnd"/>
          </w:p>
        </w:tc>
      </w:tr>
      <w:tr w:rsidR="00BD66D4" w:rsidRPr="00BD66D4" w14:paraId="0218C7F0" w14:textId="77777777" w:rsidTr="00BD66D4">
        <w:trPr>
          <w:trHeight w:val="208"/>
        </w:trPr>
        <w:tc>
          <w:tcPr>
            <w:tcW w:w="4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BDBD2"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https://www.ambito.com/bullrich-comparo-la-filtracion-audios-el-caso-maldonado-es-un-ataque-directo-la-democraciaargentina-n6185820</w:t>
            </w:r>
          </w:p>
        </w:tc>
        <w:tc>
          <w:tcPr>
            <w:tcW w:w="21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CC315"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Bullrich comparó la filtración de audios con el caso Maldonado: "Es un ataque directo a la democracia argentina"</w:t>
            </w:r>
          </w:p>
        </w:tc>
        <w:tc>
          <w:tcPr>
            <w:tcW w:w="3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4D485"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https://www.economist.com/finance-and-economics/2025/08/28/trumps-interest-rate-crusade-will-be-self-defeating</w:t>
            </w:r>
          </w:p>
        </w:tc>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9CEA1"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proofErr w:type="spellStart"/>
            <w:r w:rsidRPr="00BD66D4">
              <w:rPr>
                <w:rFonts w:ascii="Calibri" w:eastAsia="Times New Roman" w:hAnsi="Calibri" w:cs="Calibri"/>
                <w:kern w:val="0"/>
                <w:sz w:val="22"/>
                <w:szCs w:val="22"/>
                <w14:ligatures w14:val="none"/>
              </w:rPr>
              <w:t>Trump’s</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interest-rate</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crusade</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will</w:t>
            </w:r>
            <w:proofErr w:type="spellEnd"/>
            <w:r w:rsidRPr="00BD66D4">
              <w:rPr>
                <w:rFonts w:ascii="Calibri" w:eastAsia="Times New Roman" w:hAnsi="Calibri" w:cs="Calibri"/>
                <w:kern w:val="0"/>
                <w:sz w:val="22"/>
                <w:szCs w:val="22"/>
                <w14:ligatures w14:val="none"/>
              </w:rPr>
              <w:t xml:space="preserve"> be </w:t>
            </w:r>
            <w:proofErr w:type="spellStart"/>
            <w:r w:rsidRPr="00BD66D4">
              <w:rPr>
                <w:rFonts w:ascii="Calibri" w:eastAsia="Times New Roman" w:hAnsi="Calibri" w:cs="Calibri"/>
                <w:kern w:val="0"/>
                <w:sz w:val="22"/>
                <w:szCs w:val="22"/>
                <w14:ligatures w14:val="none"/>
              </w:rPr>
              <w:t>self-defeating</w:t>
            </w:r>
            <w:proofErr w:type="spellEnd"/>
          </w:p>
        </w:tc>
      </w:tr>
      <w:tr w:rsidR="00BD66D4" w:rsidRPr="00BD66D4" w14:paraId="7855C88A" w14:textId="77777777" w:rsidTr="00BD66D4">
        <w:trPr>
          <w:trHeight w:val="208"/>
        </w:trPr>
        <w:tc>
          <w:tcPr>
            <w:tcW w:w="4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B06AD"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https://www.ambito.com/politica/crisis-el-gobierno-la-trama-coimas-genero-paralisis-y-desconfianza-mutua-dias-la-eleccion-n6185643</w:t>
            </w:r>
          </w:p>
        </w:tc>
        <w:tc>
          <w:tcPr>
            <w:tcW w:w="21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BCF14"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Crisis política en el Gobierno: la trama de coimas generó parálisis y desconfianza mutua a días de la elección</w:t>
            </w:r>
          </w:p>
        </w:tc>
        <w:tc>
          <w:tcPr>
            <w:tcW w:w="3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3ED86"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https://www.economist.com/finance-and-economics/2025/08/28/gambling-or-investing-in-america-the-line-is-increasingly-blurred</w:t>
            </w:r>
          </w:p>
        </w:tc>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C1246"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proofErr w:type="spellStart"/>
            <w:r w:rsidRPr="00BD66D4">
              <w:rPr>
                <w:rFonts w:ascii="Calibri" w:eastAsia="Times New Roman" w:hAnsi="Calibri" w:cs="Calibri"/>
                <w:kern w:val="0"/>
                <w:sz w:val="22"/>
                <w:szCs w:val="22"/>
                <w14:ligatures w14:val="none"/>
              </w:rPr>
              <w:t>Gambling</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or</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investing</w:t>
            </w:r>
            <w:proofErr w:type="spellEnd"/>
            <w:r w:rsidRPr="00BD66D4">
              <w:rPr>
                <w:rFonts w:ascii="Calibri" w:eastAsia="Times New Roman" w:hAnsi="Calibri" w:cs="Calibri"/>
                <w:kern w:val="0"/>
                <w:sz w:val="22"/>
                <w:szCs w:val="22"/>
                <w14:ligatures w14:val="none"/>
              </w:rPr>
              <w:t xml:space="preserve">? In </w:t>
            </w:r>
            <w:proofErr w:type="spellStart"/>
            <w:r w:rsidRPr="00BD66D4">
              <w:rPr>
                <w:rFonts w:ascii="Calibri" w:eastAsia="Times New Roman" w:hAnsi="Calibri" w:cs="Calibri"/>
                <w:kern w:val="0"/>
                <w:sz w:val="22"/>
                <w:szCs w:val="22"/>
                <w14:ligatures w14:val="none"/>
              </w:rPr>
              <w:t>America</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the</w:t>
            </w:r>
            <w:proofErr w:type="spellEnd"/>
            <w:r w:rsidRPr="00BD66D4">
              <w:rPr>
                <w:rFonts w:ascii="Calibri" w:eastAsia="Times New Roman" w:hAnsi="Calibri" w:cs="Calibri"/>
                <w:kern w:val="0"/>
                <w:sz w:val="22"/>
                <w:szCs w:val="22"/>
                <w14:ligatures w14:val="none"/>
              </w:rPr>
              <w:t xml:space="preserve"> line </w:t>
            </w:r>
            <w:proofErr w:type="spellStart"/>
            <w:r w:rsidRPr="00BD66D4">
              <w:rPr>
                <w:rFonts w:ascii="Calibri" w:eastAsia="Times New Roman" w:hAnsi="Calibri" w:cs="Calibri"/>
                <w:kern w:val="0"/>
                <w:sz w:val="22"/>
                <w:szCs w:val="22"/>
                <w14:ligatures w14:val="none"/>
              </w:rPr>
              <w:t>is</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increasingly</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blurred</w:t>
            </w:r>
            <w:proofErr w:type="spellEnd"/>
          </w:p>
        </w:tc>
      </w:tr>
      <w:tr w:rsidR="00BD66D4" w:rsidRPr="00BD66D4" w14:paraId="2465AE94" w14:textId="77777777" w:rsidTr="00BD66D4">
        <w:trPr>
          <w:trHeight w:val="208"/>
        </w:trPr>
        <w:tc>
          <w:tcPr>
            <w:tcW w:w="4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FB506B"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https://www.ambito.com/economia/la-recaudacion-asociada-la-actividad-economica-anoto-agosto-su-primera-caida-2025-n6185797</w:t>
            </w:r>
          </w:p>
        </w:tc>
        <w:tc>
          <w:tcPr>
            <w:tcW w:w="21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8DD21"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La recaudación asociada a la actividad económica anotó en agosto su primera caída de 2025</w:t>
            </w:r>
          </w:p>
        </w:tc>
        <w:tc>
          <w:tcPr>
            <w:tcW w:w="3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82708"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https://www.economist.com/finance-and-economics/2025/08/28/how-trumps-war-on-the-federal-reserve-could-do-serious-damage</w:t>
            </w:r>
          </w:p>
        </w:tc>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E5B6A"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proofErr w:type="spellStart"/>
            <w:r w:rsidRPr="00BD66D4">
              <w:rPr>
                <w:rFonts w:ascii="Calibri" w:eastAsia="Times New Roman" w:hAnsi="Calibri" w:cs="Calibri"/>
                <w:kern w:val="0"/>
                <w:sz w:val="22"/>
                <w:szCs w:val="22"/>
                <w14:ligatures w14:val="none"/>
              </w:rPr>
              <w:t>How</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Trump’s</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war</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on</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the</w:t>
            </w:r>
            <w:proofErr w:type="spellEnd"/>
            <w:r w:rsidRPr="00BD66D4">
              <w:rPr>
                <w:rFonts w:ascii="Calibri" w:eastAsia="Times New Roman" w:hAnsi="Calibri" w:cs="Calibri"/>
                <w:kern w:val="0"/>
                <w:sz w:val="22"/>
                <w:szCs w:val="22"/>
                <w14:ligatures w14:val="none"/>
              </w:rPr>
              <w:t xml:space="preserve"> Federal Reserve </w:t>
            </w:r>
            <w:proofErr w:type="spellStart"/>
            <w:r w:rsidRPr="00BD66D4">
              <w:rPr>
                <w:rFonts w:ascii="Calibri" w:eastAsia="Times New Roman" w:hAnsi="Calibri" w:cs="Calibri"/>
                <w:kern w:val="0"/>
                <w:sz w:val="22"/>
                <w:szCs w:val="22"/>
                <w14:ligatures w14:val="none"/>
              </w:rPr>
              <w:t>could</w:t>
            </w:r>
            <w:proofErr w:type="spellEnd"/>
            <w:r w:rsidRPr="00BD66D4">
              <w:rPr>
                <w:rFonts w:ascii="Calibri" w:eastAsia="Times New Roman" w:hAnsi="Calibri" w:cs="Calibri"/>
                <w:kern w:val="0"/>
                <w:sz w:val="22"/>
                <w:szCs w:val="22"/>
                <w14:ligatures w14:val="none"/>
              </w:rPr>
              <w:t xml:space="preserve"> do </w:t>
            </w:r>
            <w:proofErr w:type="spellStart"/>
            <w:r w:rsidRPr="00BD66D4">
              <w:rPr>
                <w:rFonts w:ascii="Calibri" w:eastAsia="Times New Roman" w:hAnsi="Calibri" w:cs="Calibri"/>
                <w:kern w:val="0"/>
                <w:sz w:val="22"/>
                <w:szCs w:val="22"/>
                <w14:ligatures w14:val="none"/>
              </w:rPr>
              <w:t>serious</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damage</w:t>
            </w:r>
            <w:proofErr w:type="spellEnd"/>
          </w:p>
        </w:tc>
      </w:tr>
      <w:tr w:rsidR="00BD66D4" w:rsidRPr="00BD66D4" w14:paraId="754EA037" w14:textId="77777777" w:rsidTr="00BD66D4">
        <w:trPr>
          <w:trHeight w:val="208"/>
        </w:trPr>
        <w:tc>
          <w:tcPr>
            <w:tcW w:w="4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718AA"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https://www.ambito.com/politica/cristina-kirchner-cuestiono-javier-milei-las-ultimas-medidas-economicas-terminaste-quemar-los-libritos-la-escuelaaustriaca-n6185784</w:t>
            </w:r>
          </w:p>
        </w:tc>
        <w:tc>
          <w:tcPr>
            <w:tcW w:w="21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A14BE"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Cristina cuestionó a Milei por las últimas medidas económicas: "Terminaste de quemar los libritos de la escuela </w:t>
            </w:r>
            <w:proofErr w:type="gramStart"/>
            <w:r w:rsidRPr="00BD66D4">
              <w:rPr>
                <w:rFonts w:ascii="Calibri" w:eastAsia="Times New Roman" w:hAnsi="Calibri" w:cs="Calibri"/>
                <w:kern w:val="0"/>
                <w:sz w:val="22"/>
                <w:szCs w:val="22"/>
                <w14:ligatures w14:val="none"/>
              </w:rPr>
              <w:t>Austríaca</w:t>
            </w:r>
            <w:proofErr w:type="gramEnd"/>
            <w:r w:rsidRPr="00BD66D4">
              <w:rPr>
                <w:rFonts w:ascii="Calibri" w:eastAsia="Times New Roman" w:hAnsi="Calibri" w:cs="Calibri"/>
                <w:kern w:val="0"/>
                <w:sz w:val="22"/>
                <w:szCs w:val="22"/>
                <w14:ligatures w14:val="none"/>
              </w:rPr>
              <w:t>"</w:t>
            </w:r>
          </w:p>
        </w:tc>
        <w:tc>
          <w:tcPr>
            <w:tcW w:w="3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EA6E8D"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https://www.economist.com/finance-and-economics/2025/08/27/assessing-the-case-against-lisa-cook</w:t>
            </w:r>
          </w:p>
        </w:tc>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FF389"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proofErr w:type="spellStart"/>
            <w:r w:rsidRPr="00BD66D4">
              <w:rPr>
                <w:rFonts w:ascii="Calibri" w:eastAsia="Times New Roman" w:hAnsi="Calibri" w:cs="Calibri"/>
                <w:kern w:val="0"/>
                <w:sz w:val="22"/>
                <w:szCs w:val="22"/>
                <w14:ligatures w14:val="none"/>
              </w:rPr>
              <w:t>Assessing</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the</w:t>
            </w:r>
            <w:proofErr w:type="spellEnd"/>
            <w:r w:rsidRPr="00BD66D4">
              <w:rPr>
                <w:rFonts w:ascii="Calibri" w:eastAsia="Times New Roman" w:hAnsi="Calibri" w:cs="Calibri"/>
                <w:kern w:val="0"/>
                <w:sz w:val="22"/>
                <w:szCs w:val="22"/>
                <w14:ligatures w14:val="none"/>
              </w:rPr>
              <w:t xml:space="preserve"> case </w:t>
            </w:r>
            <w:proofErr w:type="spellStart"/>
            <w:r w:rsidRPr="00BD66D4">
              <w:rPr>
                <w:rFonts w:ascii="Calibri" w:eastAsia="Times New Roman" w:hAnsi="Calibri" w:cs="Calibri"/>
                <w:kern w:val="0"/>
                <w:sz w:val="22"/>
                <w:szCs w:val="22"/>
                <w14:ligatures w14:val="none"/>
              </w:rPr>
              <w:t>against</w:t>
            </w:r>
            <w:proofErr w:type="spellEnd"/>
            <w:r w:rsidRPr="00BD66D4">
              <w:rPr>
                <w:rFonts w:ascii="Calibri" w:eastAsia="Times New Roman" w:hAnsi="Calibri" w:cs="Calibri"/>
                <w:kern w:val="0"/>
                <w:sz w:val="22"/>
                <w:szCs w:val="22"/>
                <w14:ligatures w14:val="none"/>
              </w:rPr>
              <w:t xml:space="preserve"> Lisa Cook</w:t>
            </w:r>
          </w:p>
        </w:tc>
      </w:tr>
      <w:tr w:rsidR="00BD66D4" w:rsidRPr="00BD66D4" w14:paraId="4AE3F863" w14:textId="77777777" w:rsidTr="00BD66D4">
        <w:trPr>
          <w:trHeight w:val="208"/>
        </w:trPr>
        <w:tc>
          <w:tcPr>
            <w:tcW w:w="4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548D4"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https://www.ambito.com/economia/empresarios-preocupados-la-tasa-interes-y-la-caida-la-actividad-n6185777</w:t>
            </w:r>
          </w:p>
        </w:tc>
        <w:tc>
          <w:tcPr>
            <w:tcW w:w="21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A7C7C2"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Empresarios preocupados por la tasa de interés y la caída de la actividad</w:t>
            </w:r>
          </w:p>
        </w:tc>
        <w:tc>
          <w:tcPr>
            <w:tcW w:w="3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70FAD" w14:textId="77777777"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r w:rsidRPr="00BD66D4">
              <w:rPr>
                <w:rFonts w:ascii="Calibri" w:eastAsia="Times New Roman" w:hAnsi="Calibri" w:cs="Calibri"/>
                <w:kern w:val="0"/>
                <w:sz w:val="22"/>
                <w:szCs w:val="22"/>
                <w14:ligatures w14:val="none"/>
              </w:rPr>
              <w:t>https://www.economist.com/finance-and-economics/2025/08/27/why-you-should-buy-your-employers-shares</w:t>
            </w:r>
          </w:p>
        </w:tc>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15484" w14:textId="08B44D02" w:rsidR="00BD66D4" w:rsidRPr="00BD66D4" w:rsidRDefault="00BD66D4" w:rsidP="00BD66D4">
            <w:pPr>
              <w:spacing w:after="0" w:line="240" w:lineRule="auto"/>
              <w:ind w:left="0" w:firstLine="0"/>
              <w:rPr>
                <w:rFonts w:ascii="Calibri" w:eastAsia="Times New Roman" w:hAnsi="Calibri" w:cs="Calibri"/>
                <w:kern w:val="0"/>
                <w:sz w:val="22"/>
                <w:szCs w:val="22"/>
                <w14:ligatures w14:val="none"/>
              </w:rPr>
            </w:pPr>
            <w:proofErr w:type="spellStart"/>
            <w:r w:rsidRPr="00BD66D4">
              <w:rPr>
                <w:rFonts w:ascii="Calibri" w:eastAsia="Times New Roman" w:hAnsi="Calibri" w:cs="Calibri"/>
                <w:kern w:val="0"/>
                <w:sz w:val="22"/>
                <w:szCs w:val="22"/>
                <w14:ligatures w14:val="none"/>
              </w:rPr>
              <w:t>Why</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you</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should</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buy</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your</w:t>
            </w:r>
            <w:proofErr w:type="spellEnd"/>
            <w:r w:rsidRPr="00BD66D4">
              <w:rPr>
                <w:rFonts w:ascii="Calibri" w:eastAsia="Times New Roman" w:hAnsi="Calibri" w:cs="Calibri"/>
                <w:kern w:val="0"/>
                <w:sz w:val="22"/>
                <w:szCs w:val="22"/>
                <w14:ligatures w14:val="none"/>
              </w:rPr>
              <w:t xml:space="preserve"> </w:t>
            </w:r>
            <w:proofErr w:type="spellStart"/>
            <w:r w:rsidRPr="00BD66D4">
              <w:rPr>
                <w:rFonts w:ascii="Calibri" w:eastAsia="Times New Roman" w:hAnsi="Calibri" w:cs="Calibri"/>
                <w:kern w:val="0"/>
                <w:sz w:val="22"/>
                <w:szCs w:val="22"/>
                <w14:ligatures w14:val="none"/>
              </w:rPr>
              <w:t>employer’s</w:t>
            </w:r>
            <w:proofErr w:type="spellEnd"/>
          </w:p>
        </w:tc>
      </w:tr>
    </w:tbl>
    <w:p w14:paraId="4640DF1F" w14:textId="26B5CD05" w:rsidR="00EC197D" w:rsidRDefault="00EC197D" w:rsidP="00EC197D">
      <w:pPr>
        <w:spacing w:after="576"/>
        <w:ind w:left="10"/>
      </w:pPr>
    </w:p>
    <w:p w14:paraId="2A36954E" w14:textId="60FC37D6" w:rsidR="008A745C" w:rsidRPr="008A745C" w:rsidRDefault="008A745C" w:rsidP="008A745C">
      <w:pPr>
        <w:spacing w:after="576"/>
        <w:ind w:left="10"/>
      </w:pPr>
      <w:r w:rsidRPr="008A745C">
        <w:lastRenderedPageBreak/>
        <w:t xml:space="preserve">A la hora de hacer el </w:t>
      </w:r>
      <w:r w:rsidRPr="008A745C">
        <w:rPr>
          <w:i/>
          <w:iCs/>
        </w:rPr>
        <w:t xml:space="preserve">web </w:t>
      </w:r>
      <w:proofErr w:type="spellStart"/>
      <w:r w:rsidRPr="008A745C">
        <w:rPr>
          <w:i/>
          <w:iCs/>
        </w:rPr>
        <w:t>scraping</w:t>
      </w:r>
      <w:proofErr w:type="spellEnd"/>
      <w:r w:rsidRPr="008A745C">
        <w:t xml:space="preserve"> hubo muchas diferencias en la obtención de la información de los títulos del diario estadounidense. En cambio, en los títulos del diario local apareció una pequeña traba relacionada con la protección de información por parte del sitio.</w:t>
      </w:r>
      <w:r>
        <w:br/>
      </w:r>
      <w:r w:rsidRPr="008A745C">
        <w:t xml:space="preserve">La manera de hacer </w:t>
      </w:r>
      <w:proofErr w:type="spellStart"/>
      <w:r w:rsidRPr="008A745C">
        <w:rPr>
          <w:i/>
          <w:iCs/>
        </w:rPr>
        <w:t>scraping</w:t>
      </w:r>
      <w:proofErr w:type="spellEnd"/>
      <w:r w:rsidRPr="008A745C">
        <w:t xml:space="preserve"> fue muy diferente en ambos casos. Mientras que en el diario local utilizamos herramientas iguales a las vistas en clase, en el extranjero tuvimos que recurrir a una librería distinta y al uso de RSS, algo común en medios de comunicación grandes. Un RSS significa </w:t>
      </w:r>
      <w:r w:rsidRPr="008A745C">
        <w:rPr>
          <w:i/>
          <w:iCs/>
        </w:rPr>
        <w:t>“</w:t>
      </w:r>
      <w:proofErr w:type="spellStart"/>
      <w:r w:rsidRPr="008A745C">
        <w:rPr>
          <w:i/>
          <w:iCs/>
        </w:rPr>
        <w:t>Really</w:t>
      </w:r>
      <w:proofErr w:type="spellEnd"/>
      <w:r w:rsidRPr="008A745C">
        <w:rPr>
          <w:i/>
          <w:iCs/>
        </w:rPr>
        <w:t xml:space="preserve"> Simple </w:t>
      </w:r>
      <w:proofErr w:type="spellStart"/>
      <w:r w:rsidRPr="008A745C">
        <w:rPr>
          <w:i/>
          <w:iCs/>
        </w:rPr>
        <w:t>Syndication</w:t>
      </w:r>
      <w:proofErr w:type="spellEnd"/>
      <w:r w:rsidRPr="008A745C">
        <w:rPr>
          <w:i/>
          <w:iCs/>
        </w:rPr>
        <w:t>”</w:t>
      </w:r>
      <w:r w:rsidRPr="008A745C">
        <w:t xml:space="preserve">. Es un formato XML que los medios usan para publicar sus artículos de manera estandarizada. A través de él obtenemos el título del artículo, el </w:t>
      </w:r>
      <w:proofErr w:type="gramStart"/>
      <w:r>
        <w:t>link</w:t>
      </w:r>
      <w:proofErr w:type="gramEnd"/>
      <w:r w:rsidRPr="008A745C">
        <w:t>, la fecha y el resumen (a veces también imágenes).</w:t>
      </w:r>
    </w:p>
    <w:p w14:paraId="0B0A8FC1" w14:textId="1CCB75D4" w:rsidR="008A745C" w:rsidRPr="008A745C" w:rsidRDefault="008A745C" w:rsidP="008A745C">
      <w:pPr>
        <w:spacing w:after="576"/>
        <w:ind w:left="10"/>
      </w:pPr>
      <w:r w:rsidRPr="008A745C">
        <w:t xml:space="preserve">XML, o </w:t>
      </w:r>
      <w:r w:rsidRPr="008A745C">
        <w:rPr>
          <w:i/>
          <w:iCs/>
        </w:rPr>
        <w:t>Lenguaje de Marcado Extensible</w:t>
      </w:r>
      <w:r w:rsidRPr="008A745C">
        <w:t xml:space="preserve">, es un formato de texto diseñado para describir y estructurar datos de forma que puedan ser fácilmente compartidos entre diferentes sistemas de computación, como sitios web y bases de datos. En este caso, el método de obtención de la información no lo hicimos con </w:t>
      </w:r>
      <w:proofErr w:type="spellStart"/>
      <w:r w:rsidRPr="008A745C">
        <w:rPr>
          <w:i/>
          <w:iCs/>
        </w:rPr>
        <w:t>BeautifulSoup</w:t>
      </w:r>
      <w:proofErr w:type="spellEnd"/>
      <w:r w:rsidRPr="008A745C">
        <w:t xml:space="preserve"> como en Ámbito, sino que usamos una librería que interpreta XML y extrae la información de manera similar</w:t>
      </w:r>
      <w:r>
        <w:t>, llamada “</w:t>
      </w:r>
      <w:proofErr w:type="spellStart"/>
      <w:r>
        <w:t>Feedparser</w:t>
      </w:r>
      <w:proofErr w:type="spellEnd"/>
      <w:r>
        <w:t>”</w:t>
      </w:r>
      <w:r w:rsidRPr="008A745C">
        <w:t xml:space="preserve">. Una vez obtenida, la pasamos a un </w:t>
      </w:r>
      <w:proofErr w:type="spellStart"/>
      <w:r w:rsidRPr="008A745C">
        <w:rPr>
          <w:i/>
          <w:iCs/>
        </w:rPr>
        <w:t>DataFrame</w:t>
      </w:r>
      <w:proofErr w:type="spellEnd"/>
      <w:r w:rsidRPr="008A745C">
        <w:t>.</w:t>
      </w:r>
    </w:p>
    <w:p w14:paraId="507CC839" w14:textId="63AFFA9C" w:rsidR="008A745C" w:rsidRPr="008A745C" w:rsidRDefault="008A745C" w:rsidP="008A745C">
      <w:pPr>
        <w:spacing w:after="576"/>
        <w:ind w:left="10"/>
      </w:pPr>
      <w:r w:rsidRPr="008A745C">
        <w:t xml:space="preserve">En lo que respecta a la obtención de información de los títulos de Ámbito, no fue difícil, ya que seguimos el mismo procedimiento del tutorial dado por el curso. El desafío estuvo en el acceso al </w:t>
      </w:r>
      <w:proofErr w:type="spellStart"/>
      <w:r w:rsidRPr="008A745C">
        <w:rPr>
          <w:i/>
          <w:iCs/>
        </w:rPr>
        <w:t>scraping</w:t>
      </w:r>
      <w:proofErr w:type="spellEnd"/>
      <w:r w:rsidRPr="008A745C">
        <w:t xml:space="preserve">: tuvimos que recurrir al uso de un </w:t>
      </w:r>
      <w:proofErr w:type="spellStart"/>
      <w:r w:rsidRPr="008A745C">
        <w:rPr>
          <w:i/>
          <w:iCs/>
        </w:rPr>
        <w:t>User-Agent</w:t>
      </w:r>
      <w:proofErr w:type="spellEnd"/>
      <w:r w:rsidRPr="008A745C">
        <w:t>, que sirve para que la página de Ámbito no detecte que la consulta está siendo ejecutada por una máquina, dicho en criollo.</w:t>
      </w:r>
      <w:r>
        <w:br/>
      </w:r>
      <w:r>
        <w:br/>
      </w:r>
      <w:r w:rsidRPr="008A745C">
        <w:t xml:space="preserve">Un </w:t>
      </w:r>
      <w:proofErr w:type="spellStart"/>
      <w:r w:rsidRPr="008A745C">
        <w:rPr>
          <w:i/>
          <w:iCs/>
        </w:rPr>
        <w:t>User-Agent</w:t>
      </w:r>
      <w:proofErr w:type="spellEnd"/>
      <w:r w:rsidRPr="008A745C">
        <w:t xml:space="preserve"> (agente de usuario) es un software que se identifica ante un servidor web para solicitar información, transmitiendo detalles sobre el cliente que hace la petición, como el nombre del navegador, el sistema operativo y el dispositivo.</w:t>
      </w:r>
    </w:p>
    <w:p w14:paraId="5E1A1144" w14:textId="44740242" w:rsidR="008A745C" w:rsidRPr="008A745C" w:rsidRDefault="008A745C" w:rsidP="008A745C">
      <w:pPr>
        <w:spacing w:after="576"/>
        <w:ind w:left="10"/>
      </w:pPr>
      <w:r w:rsidRPr="008A745C">
        <w:t xml:space="preserve">En conclusión, este apartado fue interesante de ejecutar y, como detallamos, nos encontramos con obstáculos diferentes: por un lado, el acceso al </w:t>
      </w:r>
      <w:proofErr w:type="spellStart"/>
      <w:r w:rsidRPr="008A745C">
        <w:rPr>
          <w:i/>
          <w:iCs/>
        </w:rPr>
        <w:t>scraping</w:t>
      </w:r>
      <w:proofErr w:type="spellEnd"/>
      <w:r w:rsidRPr="008A745C">
        <w:t xml:space="preserve"> (Ámbito), y por el otro, la recolección de información (</w:t>
      </w:r>
      <w:proofErr w:type="spellStart"/>
      <w:r w:rsidRPr="008A745C">
        <w:t>The</w:t>
      </w:r>
      <w:proofErr w:type="spellEnd"/>
      <w:r w:rsidRPr="008A745C">
        <w:t xml:space="preserve"> Economist). Para más detalles, en el </w:t>
      </w:r>
      <w:proofErr w:type="spellStart"/>
      <w:proofErr w:type="gramStart"/>
      <w:r w:rsidRPr="008A745C">
        <w:t>archivo.ipynb</w:t>
      </w:r>
      <w:proofErr w:type="spellEnd"/>
      <w:proofErr w:type="gramEnd"/>
      <w:r w:rsidRPr="008A745C">
        <w:t xml:space="preserve"> está explicado el proceso completo.</w:t>
      </w:r>
    </w:p>
    <w:p w14:paraId="3D92D001" w14:textId="4E57D019" w:rsidR="00BD66D4" w:rsidRDefault="00BD66D4" w:rsidP="00EC197D">
      <w:pPr>
        <w:spacing w:after="576"/>
        <w:ind w:left="10"/>
      </w:pPr>
    </w:p>
    <w:sectPr w:rsidR="00BD66D4">
      <w:headerReference w:type="default" r:id="rId19"/>
      <w:footerReference w:type="default" r:id="rId20"/>
      <w:pgSz w:w="11900" w:h="16840"/>
      <w:pgMar w:top="1412" w:right="1627" w:bottom="1319"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3CB2C" w14:textId="77777777" w:rsidR="00A45269" w:rsidRDefault="00A45269" w:rsidP="00265B73">
      <w:pPr>
        <w:spacing w:after="0" w:line="240" w:lineRule="auto"/>
      </w:pPr>
      <w:r>
        <w:separator/>
      </w:r>
    </w:p>
  </w:endnote>
  <w:endnote w:type="continuationSeparator" w:id="0">
    <w:p w14:paraId="199B3870" w14:textId="77777777" w:rsidR="00A45269" w:rsidRDefault="00A45269" w:rsidP="00265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FF60" w14:textId="77777777" w:rsidR="00265B73" w:rsidRDefault="00265B73">
    <w:pPr>
      <w:tabs>
        <w:tab w:val="center" w:pos="4550"/>
        <w:tab w:val="left" w:pos="5818"/>
      </w:tabs>
      <w:ind w:right="260"/>
      <w:jc w:val="right"/>
      <w:rPr>
        <w:color w:val="071320" w:themeColor="text2" w:themeShade="80"/>
        <w:sz w:val="24"/>
      </w:rPr>
    </w:pPr>
    <w:r>
      <w:rPr>
        <w:color w:val="2C7FCE" w:themeColor="text2" w:themeTint="99"/>
        <w:spacing w:val="60"/>
        <w:sz w:val="24"/>
        <w:lang w:val="es-ES"/>
      </w:rPr>
      <w:t>Página</w:t>
    </w:r>
    <w:r>
      <w:rPr>
        <w:color w:val="2C7FCE" w:themeColor="text2" w:themeTint="99"/>
        <w:sz w:val="24"/>
        <w:lang w:val="es-ES"/>
      </w:rPr>
      <w:t xml:space="preserve"> </w:t>
    </w:r>
    <w:r>
      <w:rPr>
        <w:color w:val="0A1D30" w:themeColor="text2" w:themeShade="BF"/>
        <w:sz w:val="24"/>
      </w:rPr>
      <w:fldChar w:fldCharType="begin"/>
    </w:r>
    <w:r>
      <w:rPr>
        <w:color w:val="0A1D30" w:themeColor="text2" w:themeShade="BF"/>
        <w:sz w:val="24"/>
      </w:rPr>
      <w:instrText>PAGE   \* MERGEFORMAT</w:instrText>
    </w:r>
    <w:r>
      <w:rPr>
        <w:color w:val="0A1D30" w:themeColor="text2" w:themeShade="BF"/>
        <w:sz w:val="24"/>
      </w:rPr>
      <w:fldChar w:fldCharType="separate"/>
    </w:r>
    <w:r>
      <w:rPr>
        <w:color w:val="0A1D30" w:themeColor="text2" w:themeShade="BF"/>
        <w:sz w:val="24"/>
        <w:lang w:val="es-ES"/>
      </w:rPr>
      <w:t>1</w:t>
    </w:r>
    <w:r>
      <w:rPr>
        <w:color w:val="0A1D30" w:themeColor="text2" w:themeShade="BF"/>
        <w:sz w:val="24"/>
      </w:rPr>
      <w:fldChar w:fldCharType="end"/>
    </w:r>
    <w:r>
      <w:rPr>
        <w:color w:val="0A1D30" w:themeColor="text2" w:themeShade="BF"/>
        <w:sz w:val="24"/>
        <w:lang w:val="es-ES"/>
      </w:rPr>
      <w:t xml:space="preserve"> | </w:t>
    </w:r>
    <w:r>
      <w:rPr>
        <w:color w:val="0A1D30" w:themeColor="text2" w:themeShade="BF"/>
        <w:sz w:val="24"/>
      </w:rPr>
      <w:fldChar w:fldCharType="begin"/>
    </w:r>
    <w:r>
      <w:rPr>
        <w:color w:val="0A1D30" w:themeColor="text2" w:themeShade="BF"/>
        <w:sz w:val="24"/>
      </w:rPr>
      <w:instrText>NUMPAGES  \* Arabic  \* MERGEFORMAT</w:instrText>
    </w:r>
    <w:r>
      <w:rPr>
        <w:color w:val="0A1D30" w:themeColor="text2" w:themeShade="BF"/>
        <w:sz w:val="24"/>
      </w:rPr>
      <w:fldChar w:fldCharType="separate"/>
    </w:r>
    <w:r>
      <w:rPr>
        <w:color w:val="0A1D30" w:themeColor="text2" w:themeShade="BF"/>
        <w:sz w:val="24"/>
        <w:lang w:val="es-ES"/>
      </w:rPr>
      <w:t>1</w:t>
    </w:r>
    <w:r>
      <w:rPr>
        <w:color w:val="0A1D30" w:themeColor="text2" w:themeShade="BF"/>
        <w:sz w:val="24"/>
      </w:rPr>
      <w:fldChar w:fldCharType="end"/>
    </w:r>
  </w:p>
  <w:p w14:paraId="5AD6D409" w14:textId="77777777" w:rsidR="00265B73" w:rsidRDefault="00265B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0B42B" w14:textId="77777777" w:rsidR="00A45269" w:rsidRDefault="00A45269" w:rsidP="00265B73">
      <w:pPr>
        <w:spacing w:after="0" w:line="240" w:lineRule="auto"/>
      </w:pPr>
      <w:r>
        <w:separator/>
      </w:r>
    </w:p>
  </w:footnote>
  <w:footnote w:type="continuationSeparator" w:id="0">
    <w:p w14:paraId="0C89DDB0" w14:textId="77777777" w:rsidR="00A45269" w:rsidRDefault="00A45269" w:rsidP="00265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C77AC" w14:textId="77777777" w:rsidR="00265B73" w:rsidRDefault="00265B73">
    <w:pPr>
      <w:pStyle w:val="Encabezado"/>
      <w:rPr>
        <w:lang w:val="es-ES"/>
      </w:rPr>
    </w:pPr>
  </w:p>
  <w:p w14:paraId="72472D9D" w14:textId="77777777" w:rsidR="00265B73" w:rsidRPr="00265B73" w:rsidRDefault="00265B73">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D58E5"/>
    <w:multiLevelType w:val="hybridMultilevel"/>
    <w:tmpl w:val="22EC1286"/>
    <w:lvl w:ilvl="0" w:tplc="249E478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B428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07A97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AB27B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7C24B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82CD8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A489A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A87E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0E9F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274480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DD8"/>
    <w:rsid w:val="00237DD8"/>
    <w:rsid w:val="00265B73"/>
    <w:rsid w:val="00862F4F"/>
    <w:rsid w:val="008A745C"/>
    <w:rsid w:val="0092685A"/>
    <w:rsid w:val="00A45269"/>
    <w:rsid w:val="00BD66D4"/>
    <w:rsid w:val="00C50140"/>
    <w:rsid w:val="00EC197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779BD"/>
  <w15:docId w15:val="{018A74F5-DF25-4457-BFA5-99FE9B546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419" w:eastAsia="es-419"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97D"/>
    <w:pPr>
      <w:spacing w:after="61" w:line="252" w:lineRule="auto"/>
      <w:ind w:left="370" w:hanging="10"/>
    </w:pPr>
    <w:rPr>
      <w:rFonts w:ascii="Verdana" w:eastAsia="Verdana" w:hAnsi="Verdana" w:cs="Verdana"/>
      <w:color w:val="000000"/>
      <w:sz w:val="21"/>
    </w:rPr>
  </w:style>
  <w:style w:type="paragraph" w:styleId="Ttulo1">
    <w:name w:val="heading 1"/>
    <w:next w:val="Normal"/>
    <w:link w:val="Ttulo1Car"/>
    <w:uiPriority w:val="9"/>
    <w:qFormat/>
    <w:pPr>
      <w:keepNext/>
      <w:keepLines/>
      <w:spacing w:after="0" w:line="259" w:lineRule="auto"/>
      <w:ind w:left="10" w:hanging="10"/>
      <w:outlineLvl w:val="0"/>
    </w:pPr>
    <w:rPr>
      <w:rFonts w:ascii="Verdana" w:eastAsia="Verdana" w:hAnsi="Verdana" w:cs="Verdana"/>
      <w:color w:val="000000"/>
      <w:sz w:val="36"/>
    </w:rPr>
  </w:style>
  <w:style w:type="paragraph" w:styleId="Ttulo2">
    <w:name w:val="heading 2"/>
    <w:next w:val="Normal"/>
    <w:link w:val="Ttulo2Car"/>
    <w:uiPriority w:val="9"/>
    <w:unhideWhenUsed/>
    <w:qFormat/>
    <w:pPr>
      <w:keepNext/>
      <w:keepLines/>
      <w:spacing w:after="161" w:line="265" w:lineRule="auto"/>
      <w:ind w:left="10" w:hanging="10"/>
      <w:outlineLvl w:val="1"/>
    </w:pPr>
    <w:rPr>
      <w:rFonts w:ascii="Verdana" w:eastAsia="Verdana" w:hAnsi="Verdana" w:cs="Verdana"/>
      <w:b/>
      <w:i/>
      <w:color w:val="2E5496"/>
      <w:sz w:val="2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Verdana" w:eastAsia="Verdana" w:hAnsi="Verdana" w:cs="Verdana"/>
      <w:b/>
      <w:i/>
      <w:color w:val="2E5496"/>
      <w:sz w:val="25"/>
    </w:rPr>
  </w:style>
  <w:style w:type="character" w:customStyle="1" w:styleId="Ttulo1Car">
    <w:name w:val="Título 1 Car"/>
    <w:link w:val="Ttulo1"/>
    <w:rPr>
      <w:rFonts w:ascii="Verdana" w:eastAsia="Verdana" w:hAnsi="Verdana" w:cs="Verdana"/>
      <w:color w:val="000000"/>
      <w:sz w:val="36"/>
    </w:rPr>
  </w:style>
  <w:style w:type="character" w:styleId="Hipervnculo">
    <w:name w:val="Hyperlink"/>
    <w:basedOn w:val="Fuentedeprrafopredeter"/>
    <w:uiPriority w:val="99"/>
    <w:unhideWhenUsed/>
    <w:rsid w:val="00EC197D"/>
    <w:rPr>
      <w:color w:val="467886" w:themeColor="hyperlink"/>
      <w:u w:val="single"/>
    </w:rPr>
  </w:style>
  <w:style w:type="character" w:styleId="Mencinsinresolver">
    <w:name w:val="Unresolved Mention"/>
    <w:basedOn w:val="Fuentedeprrafopredeter"/>
    <w:uiPriority w:val="99"/>
    <w:semiHidden/>
    <w:unhideWhenUsed/>
    <w:rsid w:val="00EC197D"/>
    <w:rPr>
      <w:color w:val="605E5C"/>
      <w:shd w:val="clear" w:color="auto" w:fill="E1DFDD"/>
    </w:rPr>
  </w:style>
  <w:style w:type="paragraph" w:styleId="Textonotapie">
    <w:name w:val="footnote text"/>
    <w:basedOn w:val="Normal"/>
    <w:link w:val="TextonotapieCar"/>
    <w:uiPriority w:val="99"/>
    <w:semiHidden/>
    <w:unhideWhenUsed/>
    <w:rsid w:val="00265B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65B73"/>
    <w:rPr>
      <w:rFonts w:ascii="Verdana" w:eastAsia="Verdana" w:hAnsi="Verdana" w:cs="Verdana"/>
      <w:color w:val="000000"/>
      <w:sz w:val="20"/>
      <w:szCs w:val="20"/>
    </w:rPr>
  </w:style>
  <w:style w:type="character" w:styleId="Refdenotaalpie">
    <w:name w:val="footnote reference"/>
    <w:basedOn w:val="Fuentedeprrafopredeter"/>
    <w:uiPriority w:val="99"/>
    <w:semiHidden/>
    <w:unhideWhenUsed/>
    <w:rsid w:val="00265B73"/>
    <w:rPr>
      <w:vertAlign w:val="superscript"/>
    </w:rPr>
  </w:style>
  <w:style w:type="paragraph" w:styleId="Encabezado">
    <w:name w:val="header"/>
    <w:basedOn w:val="Normal"/>
    <w:link w:val="EncabezadoCar"/>
    <w:uiPriority w:val="99"/>
    <w:unhideWhenUsed/>
    <w:rsid w:val="00265B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5B73"/>
    <w:rPr>
      <w:rFonts w:ascii="Verdana" w:eastAsia="Verdana" w:hAnsi="Verdana" w:cs="Verdana"/>
      <w:color w:val="000000"/>
      <w:sz w:val="21"/>
    </w:rPr>
  </w:style>
  <w:style w:type="paragraph" w:styleId="Piedepgina">
    <w:name w:val="footer"/>
    <w:basedOn w:val="Normal"/>
    <w:link w:val="PiedepginaCar"/>
    <w:uiPriority w:val="99"/>
    <w:unhideWhenUsed/>
    <w:rsid w:val="00265B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5B73"/>
    <w:rPr>
      <w:rFonts w:ascii="Verdana" w:eastAsia="Verdana" w:hAnsi="Verdana" w:cs="Verdana"/>
      <w:color w:val="00000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6997">
      <w:bodyDiv w:val="1"/>
      <w:marLeft w:val="0"/>
      <w:marRight w:val="0"/>
      <w:marTop w:val="0"/>
      <w:marBottom w:val="0"/>
      <w:divBdr>
        <w:top w:val="none" w:sz="0" w:space="0" w:color="auto"/>
        <w:left w:val="none" w:sz="0" w:space="0" w:color="auto"/>
        <w:bottom w:val="none" w:sz="0" w:space="0" w:color="auto"/>
        <w:right w:val="none" w:sz="0" w:space="0" w:color="auto"/>
      </w:divBdr>
    </w:div>
    <w:div w:id="1212688745">
      <w:bodyDiv w:val="1"/>
      <w:marLeft w:val="0"/>
      <w:marRight w:val="0"/>
      <w:marTop w:val="0"/>
      <w:marBottom w:val="0"/>
      <w:divBdr>
        <w:top w:val="none" w:sz="0" w:space="0" w:color="auto"/>
        <w:left w:val="none" w:sz="0" w:space="0" w:color="auto"/>
        <w:bottom w:val="none" w:sz="0" w:space="0" w:color="auto"/>
        <w:right w:val="none" w:sz="0" w:space="0" w:color="auto"/>
      </w:divBdr>
      <w:divsChild>
        <w:div w:id="697512899">
          <w:marLeft w:val="0"/>
          <w:marRight w:val="0"/>
          <w:marTop w:val="0"/>
          <w:marBottom w:val="0"/>
          <w:divBdr>
            <w:top w:val="none" w:sz="0" w:space="0" w:color="auto"/>
            <w:left w:val="none" w:sz="0" w:space="0" w:color="auto"/>
            <w:bottom w:val="none" w:sz="0" w:space="0" w:color="auto"/>
            <w:right w:val="none" w:sz="0" w:space="0" w:color="auto"/>
          </w:divBdr>
          <w:divsChild>
            <w:div w:id="17157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81198">
      <w:bodyDiv w:val="1"/>
      <w:marLeft w:val="0"/>
      <w:marRight w:val="0"/>
      <w:marTop w:val="0"/>
      <w:marBottom w:val="0"/>
      <w:divBdr>
        <w:top w:val="none" w:sz="0" w:space="0" w:color="auto"/>
        <w:left w:val="none" w:sz="0" w:space="0" w:color="auto"/>
        <w:bottom w:val="none" w:sz="0" w:space="0" w:color="auto"/>
        <w:right w:val="none" w:sz="0" w:space="0" w:color="auto"/>
      </w:divBdr>
    </w:div>
    <w:div w:id="1884443018">
      <w:bodyDiv w:val="1"/>
      <w:marLeft w:val="0"/>
      <w:marRight w:val="0"/>
      <w:marTop w:val="0"/>
      <w:marBottom w:val="0"/>
      <w:divBdr>
        <w:top w:val="none" w:sz="0" w:space="0" w:color="auto"/>
        <w:left w:val="none" w:sz="0" w:space="0" w:color="auto"/>
        <w:bottom w:val="none" w:sz="0" w:space="0" w:color="auto"/>
        <w:right w:val="none" w:sz="0" w:space="0" w:color="auto"/>
      </w:divBdr>
    </w:div>
    <w:div w:id="1973250862">
      <w:bodyDiv w:val="1"/>
      <w:marLeft w:val="0"/>
      <w:marRight w:val="0"/>
      <w:marTop w:val="0"/>
      <w:marBottom w:val="0"/>
      <w:divBdr>
        <w:top w:val="none" w:sz="0" w:space="0" w:color="auto"/>
        <w:left w:val="none" w:sz="0" w:space="0" w:color="auto"/>
        <w:bottom w:val="none" w:sz="0" w:space="0" w:color="auto"/>
        <w:right w:val="none" w:sz="0" w:space="0" w:color="auto"/>
      </w:divBdr>
      <w:divsChild>
        <w:div w:id="235285643">
          <w:marLeft w:val="0"/>
          <w:marRight w:val="0"/>
          <w:marTop w:val="0"/>
          <w:marBottom w:val="0"/>
          <w:divBdr>
            <w:top w:val="none" w:sz="0" w:space="0" w:color="auto"/>
            <w:left w:val="none" w:sz="0" w:space="0" w:color="auto"/>
            <w:bottom w:val="none" w:sz="0" w:space="0" w:color="auto"/>
            <w:right w:val="none" w:sz="0" w:space="0" w:color="auto"/>
          </w:divBdr>
          <w:divsChild>
            <w:div w:id="26866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osgobar.github.io/series-tiempo-ar-api/applications/" TargetMode="External"/><Relationship Id="rId13" Type="http://schemas.openxmlformats.org/officeDocument/2006/relationships/image" Target="media/image6.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sq.wikipedia.org/wiki/The_Economist"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argentina.indymedia.org/2024/01/26/el-sipreba-rechazo-el-sorpresivo-cierre-de-la-edicion-papel-de-ambito-financiero/"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1428</Words>
  <Characters>7857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Big Data Grupo 4 TP1</vt:lpstr>
    </vt:vector>
  </TitlesOfParts>
  <Company/>
  <LinksUpToDate>false</LinksUpToDate>
  <CharactersWithSpaces>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Grupo 4 TP1</dc:title>
  <dc:subject/>
  <dc:creator>juancho da torre</dc:creator>
  <cp:keywords/>
  <cp:lastModifiedBy>juancho da torre</cp:lastModifiedBy>
  <cp:revision>3</cp:revision>
  <dcterms:created xsi:type="dcterms:W3CDTF">2025-09-03T15:25:00Z</dcterms:created>
  <dcterms:modified xsi:type="dcterms:W3CDTF">2025-09-03T15:38:00Z</dcterms:modified>
</cp:coreProperties>
</file>