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eastAsia="Calibri" w:cs="Calibri"/>
          <w:b/>
          <w:color w:val="2E74B5"/>
          <w:sz w:val="24"/>
        </w:rPr>
        <w:t>BÁO CÁO DỰ ÁN</w:t>
      </w:r>
    </w:p>
    <w:p>
      <w:pPr>
        <w:spacing w:after="120"/>
      </w:pPr>
      <w:r>
        <w:rPr>
          <w:rFonts w:ascii="Calibri" w:hAnsi="Calibri" w:eastAsia="Calibri" w:cs="Calibri"/>
          <w:b/>
          <w:color w:val="0B2545"/>
          <w:sz w:val="48"/>
        </w:rPr>
        <w:t>Tuần 2 - Thiết kế OLTP và kho dữ liệu OLAP theo Kimball</w:t>
      </w:r>
    </w:p>
    <w:p>
      <w:pPr>
        <w:spacing w:after="400"/>
      </w:pPr>
      <w:r>
        <w:rPr>
          <w:rFonts w:ascii="Calibri" w:hAnsi="Calibri" w:eastAsia="Calibri" w:cs="Calibri"/>
          <w:i/>
          <w:color w:val="5B6770"/>
          <w:sz w:val="28"/>
        </w:rPr>
        <w:t>Báo cáo thiết kế và triển khai mô hình dữ liệu Olist trên PostgreSQL</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4680"/>
        <w:gridCol w:w="4680"/>
      </w:tblGrid>
      <w:tr>
        <w:trPr>
          <w:tblHeader w:val="true"/>
        </w:trPr>
        <w:tc>
          <w:tcPr>
            <w:tcW w:type="dxa" w:w="223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Thông tin</w:t>
            </w:r>
          </w:p>
        </w:tc>
        <w:tc>
          <w:tcPr>
            <w:tcW w:type="dxa" w:w="712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Nội dung</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Dự án</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DE Genesis - Dự án Data Engineering</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Tuần báo cáo</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Tuần 2</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Đơn vị phụ trách</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Nhóm dự án DE Genesis</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Người thực hiện</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Datt106</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Ngày báo cáo</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04/07/2026</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Trạng thái</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Hoàn thành thiết kế, nạp dữ liệu, đối soát và kiểm thử idempotency</w:t>
            </w:r>
          </w:p>
        </w:tc>
      </w:tr>
    </w:tbl>
    <w:p>
      <w:pPr>
        <w:spacing w:after="80"/>
      </w:pPr>
    </w:p>
    <w:tbl>
      <w:tblPr>
        <w:tblW w:type="auto" w:w="0"/>
        <w:jc w:val="left"/>
        <w:tblLook w:firstColumn="1" w:firstRow="1" w:lastColumn="0" w:lastRow="0" w:noHBand="0" w:noVBand="1" w:val="04A0"/>
        <w:tblBorders>
          <w:top w:val="single" w:sz="4" w:space="0" w:color="CED6E0"/>
          <w:left w:val="single" w:sz="4" w:space="0" w:color="CED6E0"/>
          <w:bottom w:val="single" w:sz="4" w:space="0" w:color="CED6E0"/>
          <w:right w:val="single" w:sz="4" w:space="0" w:color="CED6E0"/>
          <w:insideH w:val="single" w:sz="4" w:space="0" w:color="CED6E0"/>
          <w:insideV w:val="single" w:sz="4" w:space="0" w:color="CED6E0"/>
        </w:tblBorders>
      </w:tblPr>
      <w:tblGrid>
        <w:gridCol w:w="9360"/>
      </w:tblGrid>
      <w:tr>
        <w:trPr>
          <w:tblHeader w:val="true"/>
        </w:trPr>
        <w:tc>
          <w:tcPr>
            <w:tcW w:type="dxa" w:w="9360"/>
            <w:shd w:fill="F4F6F9"/>
            <w:tcMar>
              <w:top w:w="120" w:type="dxa"/>
              <w:start w:w="160" w:type="dxa"/>
              <w:bottom w:w="120" w:type="dxa"/>
              <w:end w:w="160" w:type="dxa"/>
            </w:tcMar>
          </w:tcPr>
          <w:p>
            <w:pPr>
              <w:spacing w:after="60"/>
            </w:pPr>
            <w:r>
              <w:rPr>
                <w:rFonts w:ascii="Calibri" w:hAnsi="Calibri" w:eastAsia="Calibri" w:cs="Calibri"/>
                <w:b/>
                <w:color w:val="0B2545"/>
                <w:sz w:val="22"/>
              </w:rPr>
              <w:t>Thông điệp chính</w:t>
            </w:r>
          </w:p>
          <w:p>
            <w:pPr>
              <w:spacing w:after="0" w:line="264" w:lineRule="auto"/>
            </w:pPr>
            <w:r>
              <w:rPr>
                <w:rFonts w:ascii="Calibri" w:hAnsi="Calibri" w:eastAsia="Calibri" w:cs="Calibri"/>
                <w:sz w:val="21"/>
              </w:rPr>
              <w:t>Tuần 2 chuyển dữ liệu Olist từ schema staging sang hai tầng có mục tiêu rõ: OLTP chuẩn hóa cho toàn vẹn nghiệp vụ và OLAP star schema theo Kimball cho phân tích.</w:t>
            </w:r>
          </w:p>
        </w:tc>
      </w:tr>
    </w:tbl>
    <w:p>
      <w:pPr>
        <w:spacing w:after="80"/>
      </w:pPr>
    </w:p>
    <w:p>
      <w:pPr>
        <w:spacing w:after="120" w:line="264" w:lineRule="auto"/>
      </w:pPr>
      <w:r>
        <w:rPr>
          <w:rFonts w:ascii="Calibri" w:hAnsi="Calibri" w:eastAsia="Calibri" w:cs="Calibri"/>
          <w:i/>
        </w:rPr>
        <w:t>Tài liệu tổng hợp mục tiêu, phạm vi, thiết kế kỹ thuật, kết quả triển khai, bằng chứng kiểm thử, rủi ro còn lại và kế hoạch phát triển tiếp theo của dự án.</w:t>
      </w:r>
    </w:p>
    <w:p>
      <w:r>
        <w:br w:type="page"/>
      </w:r>
    </w:p>
    <w:p>
      <w:pPr>
        <w:pStyle w:val="Heading1"/>
      </w:pPr>
      <w:r>
        <w:t>Mục lục nội dung</w:t>
      </w:r>
    </w:p>
    <w:p>
      <w:pPr>
        <w:pStyle w:val="ListNumber"/>
        <w:spacing w:after="80"/>
        <w:ind w:left="720" w:hanging="360"/>
      </w:pPr>
      <w:r>
        <w:rPr>
          <w:rFonts w:ascii="Calibri" w:hAnsi="Calibri" w:eastAsia="Calibri" w:cs="Calibri"/>
        </w:rPr>
        <w:t>Tóm tắt dự án</w:t>
      </w:r>
    </w:p>
    <w:p>
      <w:pPr>
        <w:pStyle w:val="ListNumber"/>
        <w:spacing w:after="80"/>
        <w:ind w:left="720" w:hanging="360"/>
      </w:pPr>
      <w:r>
        <w:rPr>
          <w:rFonts w:ascii="Calibri" w:hAnsi="Calibri" w:eastAsia="Calibri" w:cs="Calibri"/>
        </w:rPr>
        <w:t>Mục tiêu và phạm vi</w:t>
      </w:r>
    </w:p>
    <w:p>
      <w:pPr>
        <w:pStyle w:val="ListNumber"/>
        <w:spacing w:after="80"/>
        <w:ind w:left="720" w:hanging="360"/>
      </w:pPr>
      <w:r>
        <w:rPr>
          <w:rFonts w:ascii="Calibri" w:hAnsi="Calibri" w:eastAsia="Calibri" w:cs="Calibri"/>
        </w:rPr>
        <w:t>Thiết kế kỹ thuật và quy trình thực hiện</w:t>
      </w:r>
    </w:p>
    <w:p>
      <w:pPr>
        <w:pStyle w:val="ListNumber"/>
        <w:spacing w:after="80"/>
        <w:ind w:left="720" w:hanging="360"/>
      </w:pPr>
      <w:r>
        <w:rPr>
          <w:rFonts w:ascii="Calibri" w:hAnsi="Calibri" w:eastAsia="Calibri" w:cs="Calibri"/>
        </w:rPr>
        <w:t>Kết quả kiểm thử và nghiệm thu</w:t>
      </w:r>
    </w:p>
    <w:p>
      <w:pPr>
        <w:pStyle w:val="ListNumber"/>
        <w:spacing w:after="80"/>
        <w:ind w:left="720" w:hanging="360"/>
      </w:pPr>
      <w:r>
        <w:rPr>
          <w:rFonts w:ascii="Calibri" w:hAnsi="Calibri" w:eastAsia="Calibri" w:cs="Calibri"/>
        </w:rPr>
        <w:t>Đánh giá chất lượng, rủi ro và giới hạn</w:t>
      </w:r>
    </w:p>
    <w:p>
      <w:pPr>
        <w:pStyle w:val="ListNumber"/>
        <w:spacing w:after="80"/>
        <w:ind w:left="720" w:hanging="360"/>
      </w:pPr>
      <w:r>
        <w:rPr>
          <w:rFonts w:ascii="Calibri" w:hAnsi="Calibri" w:eastAsia="Calibri" w:cs="Calibri"/>
        </w:rPr>
        <w:t>Đánh giá và kế hoạch tiếp theo</w:t>
      </w:r>
    </w:p>
    <w:p>
      <w:pPr>
        <w:pStyle w:val="ListNumber"/>
        <w:spacing w:after="80"/>
        <w:ind w:left="720" w:hanging="360"/>
      </w:pPr>
      <w:r>
        <w:rPr>
          <w:rFonts w:ascii="Calibri" w:hAnsi="Calibri" w:eastAsia="Calibri" w:cs="Calibri"/>
        </w:rPr>
        <w:t>Phụ lục bàn giao</w:t>
      </w:r>
    </w:p>
    <w:p>
      <w:r>
        <w:br w:type="page"/>
      </w:r>
    </w:p>
    <w:p>
      <w:pPr>
        <w:pStyle w:val="Heading1"/>
      </w:pPr>
      <w:r>
        <w:t>1. Tóm tắt dự án</w:t>
      </w:r>
    </w:p>
    <w:p>
      <w:pPr>
        <w:spacing w:after="120" w:line="264" w:lineRule="auto"/>
      </w:pPr>
      <w:r>
        <w:rPr>
          <w:rFonts w:ascii="Calibri" w:hAnsi="Calibri" w:eastAsia="Calibri" w:cs="Calibri"/>
          <w:i w:val="0"/>
        </w:rPr>
        <w:t>Hạng mục tuần 2 triển khai luồng chuyển dữ liệu đã làm sạch sang mô hình giao dịch và kho phân tích. Điểm quan trọng là không chỉ vẽ mô hình mà đã hiện thực bằng script Python có transaction, đối soát số dòng, kiểm tra orphan key, SCD Type 2 và chế độ nạp lặp an toàn.</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23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Hạng mục</w:t>
            </w:r>
          </w:p>
        </w:tc>
        <w:tc>
          <w:tcPr>
            <w:tcW w:type="dxa" w:w="367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Kết quả nổi bật</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Tác động đến dự án</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OLTP</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Tạo schema olist_oltp gồm 12 bảng, 12 foreign key và 22 index</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Củng cố tư duy chuẩn hóa và toàn vẹn dữ liệu</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OLAP</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Tạo olist_olap gồm 7 dimensions và 4 fact tables</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Áp dụng bốn bước Kimball và kiến trúc Bus</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Nghiệm thu</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Fact counts khớp nguồn, merge idempotent, SCD2 có test</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Có bằng chứng chạy thật thay vì chỉ mô tả lý thuyết</w:t>
            </w:r>
          </w:p>
        </w:tc>
      </w:tr>
    </w:tbl>
    <w:p>
      <w:pPr>
        <w:spacing w:after="80"/>
      </w:pPr>
    </w:p>
    <w:p>
      <w:pPr>
        <w:pStyle w:val="Heading1"/>
      </w:pPr>
      <w:r>
        <w:t>2. Mục tiêu và phạm vi</w:t>
      </w:r>
    </w:p>
    <w:p>
      <w:pPr>
        <w:spacing w:after="120" w:line="264" w:lineRule="auto"/>
      </w:pPr>
      <w:r>
        <w:rPr>
          <w:rFonts w:ascii="Calibri" w:hAnsi="Calibri" w:eastAsia="Calibri" w:cs="Calibri"/>
          <w:i w:val="0"/>
        </w:rPr>
        <w:t>Phạm vi tuần 2 là thiết kế mô hình dữ liệu quan hệ và kho dữ liệu; chưa đưa orchestration hoặc monitoring vào pipeline.</w:t>
      </w:r>
    </w:p>
    <w:p>
      <w:pPr>
        <w:pStyle w:val="ListBullet"/>
        <w:spacing w:after="80"/>
        <w:ind w:left="720" w:hanging="360"/>
      </w:pPr>
      <w:r>
        <w:rPr>
          <w:rFonts w:ascii="Calibri" w:hAnsi="Calibri" w:eastAsia="Calibri" w:cs="Calibri"/>
        </w:rPr>
        <w:t>Thiết kế OLTP đạt 3NF ở mức phù hợp với dữ liệu Olist.</w:t>
      </w:r>
    </w:p>
    <w:p>
      <w:pPr>
        <w:pStyle w:val="ListBullet"/>
        <w:spacing w:after="80"/>
        <w:ind w:left="720" w:hanging="360"/>
      </w:pPr>
      <w:r>
        <w:rPr>
          <w:rFonts w:ascii="Calibri" w:hAnsi="Calibri" w:eastAsia="Calibri" w:cs="Calibri"/>
        </w:rPr>
        <w:t>Xác định primary key, foreign key, check constraint và index.</w:t>
      </w:r>
    </w:p>
    <w:p>
      <w:pPr>
        <w:pStyle w:val="ListBullet"/>
        <w:spacing w:after="80"/>
        <w:ind w:left="720" w:hanging="360"/>
      </w:pPr>
      <w:r>
        <w:rPr>
          <w:rFonts w:ascii="Calibri" w:hAnsi="Calibri" w:eastAsia="Calibri" w:cs="Calibri"/>
        </w:rPr>
        <w:t>Thiết kế star schema theo Kimball với grain rõ ràng.</w:t>
      </w:r>
    </w:p>
    <w:p>
      <w:pPr>
        <w:pStyle w:val="ListBullet"/>
        <w:spacing w:after="80"/>
        <w:ind w:left="720" w:hanging="360"/>
      </w:pPr>
      <w:r>
        <w:rPr>
          <w:rFonts w:ascii="Calibri" w:hAnsi="Calibri" w:eastAsia="Calibri" w:cs="Calibri"/>
        </w:rPr>
        <w:t>Dùng surrogate key, unknown member, role-playing date và SCD Type 2.</w:t>
      </w:r>
    </w:p>
    <w:p>
      <w:pPr>
        <w:pStyle w:val="ListBullet"/>
        <w:spacing w:after="80"/>
        <w:ind w:left="720" w:hanging="360"/>
      </w:pPr>
      <w:r>
        <w:rPr>
          <w:rFonts w:ascii="Calibri" w:hAnsi="Calibri" w:eastAsia="Calibri" w:cs="Calibri"/>
        </w:rPr>
        <w:t>Chạy script nạp dữ liệu có transaction, rollback và báo cáo đối soát JSON.</w:t>
      </w:r>
    </w:p>
    <w:p>
      <w:pPr>
        <w:spacing w:after="120" w:line="264" w:lineRule="auto"/>
      </w:pPr>
      <w:r>
        <w:rPr>
          <w:rFonts w:ascii="Calibri" w:hAnsi="Calibri" w:eastAsia="Calibri" w:cs="Calibri"/>
          <w:i w:val="0"/>
        </w:rPr>
        <w:t>Phần ngoài phạm vi được ghi rõ để phân biệt giới hạn của môi trường local với yêu cầu triển khai production thực tế.</w:t>
      </w:r>
    </w:p>
    <w:p>
      <w:pPr>
        <w:pStyle w:val="ListBullet"/>
        <w:spacing w:after="80"/>
        <w:ind w:left="720" w:hanging="360"/>
      </w:pPr>
      <w:r>
        <w:rPr>
          <w:rFonts w:ascii="Calibri" w:hAnsi="Calibri" w:eastAsia="Calibri" w:cs="Calibri"/>
        </w:rPr>
        <w:t>Chưa có lịch chạy tự động bằng Airflow.</w:t>
      </w:r>
    </w:p>
    <w:p>
      <w:pPr>
        <w:pStyle w:val="ListBullet"/>
        <w:spacing w:after="80"/>
        <w:ind w:left="720" w:hanging="360"/>
      </w:pPr>
      <w:r>
        <w:rPr>
          <w:rFonts w:ascii="Calibri" w:hAnsi="Calibri" w:eastAsia="Calibri" w:cs="Calibri"/>
        </w:rPr>
        <w:t>Chưa có dashboard BI hoặc semantic layer.</w:t>
      </w:r>
    </w:p>
    <w:p>
      <w:pPr>
        <w:pStyle w:val="ListBullet"/>
        <w:spacing w:after="80"/>
        <w:ind w:left="720" w:hanging="360"/>
      </w:pPr>
      <w:r>
        <w:rPr>
          <w:rFonts w:ascii="Calibri" w:hAnsi="Calibri" w:eastAsia="Calibri" w:cs="Calibri"/>
        </w:rPr>
        <w:t>Chưa có incremental watermark theo nguồn real-time; chế độ merge phục vụ mô phỏng nạp lặp.</w:t>
      </w:r>
    </w:p>
    <w:p>
      <w:pPr>
        <w:pStyle w:val="Heading1"/>
      </w:pPr>
      <w:r>
        <w:t>3. Thiết kế kỹ thuật và quy trình thực hiện</w:t>
      </w:r>
    </w:p>
    <w:p>
      <w:pPr>
        <w:spacing w:after="120" w:line="264" w:lineRule="auto"/>
      </w:pPr>
      <w:r>
        <w:rPr>
          <w:rFonts w:ascii="Calibri" w:hAnsi="Calibri" w:eastAsia="Calibri" w:cs="Calibri"/>
          <w:i w:val="0"/>
        </w:rPr>
        <w:t>Kiến trúc dữ liệu gồm ba tầng: olist_practice giữ dữ liệu đã làm sạch, olist_oltp chuẩn hóa nghiệp vụ, và olist_olap phục vụ phân tích theo mô hình sao. Sự tách tầng làm rõ trách nhiệm của từng schema và giảm rủi ro nhân bản doanh thu khi phân tích.</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37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Thành phần</w:t>
            </w:r>
          </w:p>
        </w:tc>
        <w:tc>
          <w:tcPr>
            <w:tcW w:type="dxa" w:w="352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Vai trò</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Ghi chú kỹ thuật</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OLTP loader</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Tạo 12 bảng chuẩn hóa và nạp dữ liệu từ olist_practice</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Có transaction và rollback</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Customer model</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Tách khách hàng thực và địa chỉ giao hàng</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Bảo toàn lịch sử địa chỉ theo đơn</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Kimball dimensions</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7 dimension dùng surrogate key và unknown member</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Tạo nền cho nhiều fact dùng chung</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Fact tables</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Sales, payments, lifecycle và reviews</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Mỗi fact có grain riêng để tránh nhân bản measure</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SCD2</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Product và seller lưu phiên bản thuộc tính</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Có kiểm thử tạo phiên bản mới và rollback</w:t>
            </w:r>
          </w:p>
        </w:tc>
      </w:tr>
    </w:tbl>
    <w:p>
      <w:pPr>
        <w:spacing w:after="80"/>
      </w:pPr>
    </w:p>
    <w:p>
      <w:pPr>
        <w:pStyle w:val="Heading2"/>
      </w:pPr>
      <w:r>
        <w:t>3.1 Quy trình triển khai</w:t>
      </w:r>
    </w:p>
    <w:p>
      <w:pPr>
        <w:pStyle w:val="ListBullet"/>
        <w:spacing w:after="80"/>
        <w:ind/>
      </w:pPr>
      <w:r>
        <w:rPr>
          <w:rFonts w:ascii="Calibri" w:hAnsi="Calibri" w:eastAsia="Calibri" w:cs="Calibri"/>
        </w:rPr>
        <w:t>Kiểm tra đủ 9 bảng nguồn trong olist_practice.</w:t>
      </w:r>
    </w:p>
    <w:p>
      <w:pPr>
        <w:pStyle w:val="ListBullet"/>
        <w:spacing w:after="80"/>
        <w:ind/>
      </w:pPr>
      <w:r>
        <w:rPr>
          <w:rFonts w:ascii="Calibri" w:hAnsi="Calibri" w:eastAsia="Calibri" w:cs="Calibri"/>
        </w:rPr>
        <w:t>Tạo OLTP theo thứ tự bảng cha trước, bảng con sau.</w:t>
      </w:r>
    </w:p>
    <w:p>
      <w:pPr>
        <w:pStyle w:val="ListBullet"/>
        <w:spacing w:after="80"/>
        <w:ind/>
      </w:pPr>
      <w:r>
        <w:rPr>
          <w:rFonts w:ascii="Calibri" w:hAnsi="Calibri" w:eastAsia="Calibri" w:cs="Calibri"/>
        </w:rPr>
        <w:t>Nạp location, customer, seller, product, order, item, payment và review.</w:t>
      </w:r>
    </w:p>
    <w:p>
      <w:pPr>
        <w:pStyle w:val="ListBullet"/>
        <w:spacing w:after="80"/>
        <w:ind/>
      </w:pPr>
      <w:r>
        <w:rPr>
          <w:rFonts w:ascii="Calibri" w:hAnsi="Calibri" w:eastAsia="Calibri" w:cs="Calibri"/>
        </w:rPr>
        <w:t>Tạo OLAP: dim_date, conformed dimensions, SCD dimensions và fact tables.</w:t>
      </w:r>
    </w:p>
    <w:p>
      <w:pPr>
        <w:pStyle w:val="ListBullet"/>
        <w:spacing w:after="80"/>
        <w:ind/>
      </w:pPr>
      <w:r>
        <w:rPr>
          <w:rFonts w:ascii="Calibri" w:hAnsi="Calibri" w:eastAsia="Calibri" w:cs="Calibri"/>
        </w:rPr>
        <w:t>Chạy đối soát số dòng, orphan key, unknown key và current row của SCD2 trước khi commit.</w:t>
      </w:r>
    </w:p>
    <w:p>
      <w:pPr>
        <w:pStyle w:val="Heading2"/>
      </w:pPr>
      <w:r>
        <w:t>3.2 Quyết định kỹ thuật chính</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5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Quyết định</w:t>
            </w:r>
          </w:p>
        </w:tc>
        <w:tc>
          <w:tcPr>
            <w:tcW w:type="dxa" w:w="3384"/>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Lý do</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Tác động</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Không dùng trực tiếp schema nguồn để báo cáo</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Nguồn Olist gần CSV, còn lặp và khó bảo vệ toàn vẹn</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Tạo được ranh giới OLTP/OLAP rõ ràng</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Tách fact theo grain</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Một đơn có thể có nhiều item, payment và review</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Tránh nhân bản doanh thu khi join</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Dùng unknown member key 0</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Fact vẫn có foreign key hợp lệ khi nguồn thiếu dimension</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Giảm NULL trong kho dữ liệu và dễ kiểm soát DQ</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SCD Type 2 cho product/seller</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Hai nhóm thuộc tính có khả năng thay đổi theo thời gian</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Bảo toàn phân tích lịch sử</w:t>
            </w:r>
          </w:p>
        </w:tc>
      </w:tr>
    </w:tbl>
    <w:p>
      <w:pPr>
        <w:spacing w:after="80"/>
      </w:pPr>
    </w:p>
    <w:p>
      <w:pPr>
        <w:pStyle w:val="Heading1"/>
      </w:pPr>
      <w:r>
        <w:t>4. Kết quả kiểm thử và nghiệm thu</w:t>
      </w:r>
    </w:p>
    <w:p>
      <w:pPr>
        <w:spacing w:after="120" w:line="264" w:lineRule="auto"/>
      </w:pPr>
      <w:r>
        <w:rPr>
          <w:rFonts w:ascii="Calibri" w:hAnsi="Calibri" w:eastAsia="Calibri" w:cs="Calibri"/>
          <w:i w:val="0"/>
        </w:rPr>
        <w:t>Kết quả nghiệm thu tuần 2 có số liệu cụ thể từ PostgreSQL và kiểm thử nạp lặp.</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95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Nhóm kiểm tra</w:t>
            </w:r>
          </w:p>
        </w:tc>
        <w:tc>
          <w:tcPr>
            <w:tcW w:type="dxa" w:w="20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Kết quả</w:t>
            </w:r>
          </w:p>
        </w:tc>
        <w:tc>
          <w:tcPr>
            <w:tcW w:type="dxa" w:w="43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Bằng chứng/ghi chú</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OLTP</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662.956 dòng ở 12 bảng</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Bao gồm 96.096 khách hàng thực và 96.350 địa chỉ</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Fact sales</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112.650/112.650</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Khớp order_items</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Fact payments</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103.886/103.886</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Khớp order_payments</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Fact lifecycle</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99.441/99.441</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Khớp orders</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Fact reviews</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99.224/99.224</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Khớp order_reviews</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Idempotency</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Đạt</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Chạy merge lặp không tăng dòng fact</w:t>
            </w:r>
          </w:p>
        </w:tc>
      </w:tr>
    </w:tbl>
    <w:p>
      <w:pPr>
        <w:spacing w:after="80"/>
      </w:pPr>
    </w:p>
    <w:p>
      <w:pPr>
        <w:pStyle w:val="Heading1"/>
      </w:pPr>
      <w:r>
        <w:t>5. Đánh giá chất lượng, rủi ro và giới hạn</w:t>
      </w:r>
    </w:p>
    <w:p>
      <w:pPr>
        <w:spacing w:after="120" w:line="264" w:lineRule="auto"/>
      </w:pPr>
      <w:r>
        <w:rPr>
          <w:rFonts w:ascii="Calibri" w:hAnsi="Calibri" w:eastAsia="Calibri" w:cs="Calibri"/>
          <w:i w:val="0"/>
        </w:rPr>
        <w:t>Thiết kế tuần 2 có nền tốt cho phân tích, nhưng vẫn chịu giới hạn của dataset snapshot và thiếu lịch sử nguồn thật.</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95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Vấn đề</w:t>
            </w:r>
          </w:p>
        </w:tc>
        <w:tc>
          <w:tcPr>
            <w:tcW w:type="dxa" w:w="20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Mức ảnh hưởng</w:t>
            </w:r>
          </w:p>
        </w:tc>
        <w:tc>
          <w:tcPr>
            <w:tcW w:type="dxa" w:w="43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Hướng xử lý/đề xuất</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Không có lịch sử thay đổi product/seller thật</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Trung bình</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Giữ SCD2 framework và test bằng transaction mô phỏng</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Payment và sales không cùng grain</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Cao</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Tách fact, chỉ tổng hợp riêng rồi mới so sánh</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Geolocation có nhiều dòng cho cùng mã bưu chính</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Trung bình</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Chọn địa danh đại diện và tọa độ trung bình</w:t>
            </w:r>
          </w:p>
        </w:tc>
      </w:tr>
    </w:tbl>
    <w:p>
      <w:pPr>
        <w:spacing w:after="80"/>
      </w:pPr>
    </w:p>
    <w:p>
      <w:pPr>
        <w:pStyle w:val="Heading1"/>
      </w:pPr>
      <w:r>
        <w:t>6. Đánh giá và kế hoạch tiếp theo</w:t>
      </w:r>
    </w:p>
    <w:p>
      <w:pPr>
        <w:pStyle w:val="Heading2"/>
      </w:pPr>
      <w:r>
        <w:t>6.1 Đánh giá kỹ thuật</w:t>
      </w:r>
    </w:p>
    <w:p>
      <w:pPr>
        <w:pStyle w:val="ListBullet"/>
        <w:spacing w:after="80"/>
        <w:ind w:left="720" w:hanging="360"/>
      </w:pPr>
      <w:r>
        <w:rPr>
          <w:rFonts w:ascii="Calibri" w:hAnsi="Calibri" w:eastAsia="Calibri" w:cs="Calibri"/>
        </w:rPr>
        <w:t>Grain của fact phải được khóa trước khi chọn dimension và measure.</w:t>
      </w:r>
    </w:p>
    <w:p>
      <w:pPr>
        <w:pStyle w:val="ListBullet"/>
        <w:spacing w:after="80"/>
        <w:ind w:left="720" w:hanging="360"/>
      </w:pPr>
      <w:r>
        <w:rPr>
          <w:rFonts w:ascii="Calibri" w:hAnsi="Calibri" w:eastAsia="Calibri" w:cs="Calibri"/>
        </w:rPr>
        <w:t>Mô hình OLTP và OLAP tối ưu cho hai mục tiêu khác nhau, không nên ép một mô hình làm tất cả.</w:t>
      </w:r>
    </w:p>
    <w:p>
      <w:pPr>
        <w:pStyle w:val="ListBullet"/>
        <w:spacing w:after="80"/>
        <w:ind w:left="720" w:hanging="360"/>
      </w:pPr>
      <w:r>
        <w:rPr>
          <w:rFonts w:ascii="Calibri" w:hAnsi="Calibri" w:eastAsia="Calibri" w:cs="Calibri"/>
        </w:rPr>
        <w:t>Đối soát tự động là phần không thể thiếu của thiết kế dữ liệu đáng tin cậy.</w:t>
      </w:r>
    </w:p>
    <w:p>
      <w:pPr>
        <w:pStyle w:val="Heading2"/>
      </w:pPr>
      <w:r>
        <w:t>6.2 Kế hoạch tiếp theo</w:t>
      </w:r>
    </w:p>
    <w:p>
      <w:pPr>
        <w:pStyle w:val="ListBullet"/>
        <w:spacing w:after="80"/>
        <w:ind w:left="720" w:hanging="360"/>
      </w:pPr>
      <w:r>
        <w:rPr>
          <w:rFonts w:ascii="Calibri" w:hAnsi="Calibri" w:eastAsia="Calibri" w:cs="Calibri"/>
        </w:rPr>
        <w:t>Đánh giá và bổ sung các fact có giá trị phân tích cao từ Olist khi mở rộng mô hình.</w:t>
      </w:r>
    </w:p>
    <w:p>
      <w:pPr>
        <w:pStyle w:val="ListBullet"/>
        <w:spacing w:after="80"/>
        <w:ind w:left="720" w:hanging="360"/>
      </w:pPr>
      <w:r>
        <w:rPr>
          <w:rFonts w:ascii="Calibri" w:hAnsi="Calibri" w:eastAsia="Calibri" w:cs="Calibri"/>
        </w:rPr>
        <w:t>Đánh giá khả năng chuyển các quality check sang dbt tests ở giai đoạn mở rộng.</w:t>
      </w:r>
    </w:p>
    <w:p>
      <w:pPr>
        <w:pStyle w:val="ListBullet"/>
        <w:spacing w:after="80"/>
        <w:ind w:left="720" w:hanging="360"/>
      </w:pPr>
      <w:r>
        <w:rPr>
          <w:rFonts w:ascii="Calibri" w:hAnsi="Calibri" w:eastAsia="Calibri" w:cs="Calibri"/>
        </w:rPr>
        <w:t>Đánh giá partition fact và materialized view dựa trên query profile, kích thước dữ liệu và SLA báo cáo.</w:t>
      </w:r>
    </w:p>
    <w:p>
      <w:pPr>
        <w:pStyle w:val="Heading1"/>
      </w:pPr>
      <w:r>
        <w:t>7. Phụ lục bàn giao</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4680"/>
        <w:gridCol w:w="4680"/>
      </w:tblGrid>
      <w:tr>
        <w:trPr>
          <w:tblHeader w:val="true"/>
        </w:trPr>
        <w:tc>
          <w:tcPr>
            <w:tcW w:type="dxa" w:w="38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Tệp/thư mục</w:t>
            </w:r>
          </w:p>
        </w:tc>
        <w:tc>
          <w:tcPr>
            <w:tcW w:type="dxa" w:w="547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Mục đích</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exercises/week2/load_olist_oltp.py</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Script tạo và nạp OLTP 3NF</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exercises/week2/load_olist_olap.py</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Script tạo và nạp star schema Kimball</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output/week2/oltp_load_summary.json</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Báo cáo đối soát OLTP</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output/week2/olap_load_summary.json</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Báo cáo đối soát OLAP</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exercises/week2/report/bao_cao_tuan_2.docx</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Báo cáo dự án tuần 2</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color w:val="5B6770"/>
        <w:sz w:val="18"/>
      </w:rPr>
      <w:t xml:space="preserve">Trang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s="Calibri"/>
        <w:color w:val="5B6770"/>
        <w:sz w:val="18"/>
      </w:rPr>
      <w:t xml:space="preserve">DE Genesis | Báo cáo dự án    </w:t>
    </w:r>
    <w:r>
      <w:rPr>
        <w:rFonts w:ascii="Calibri" w:hAnsi="Calibri" w:eastAsia="Calibri" w:cs="Calibri"/>
        <w:color w:val="5B6770"/>
        <w:sz w:val="18"/>
      </w:rPr>
      <w:t>Tuần 2 - OLTP và OLAP Kimball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Calibri" w:cs="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contextualSpacing/>
    </w:pPr>
    <w:rPr>
      <w:rFonts w:ascii="Calibri" w:hAnsi="Calibri" w:eastAsia="Calibri" w:cs="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contextualSpacing/>
    </w:pPr>
    <w:rPr>
      <w:rFonts w:ascii="Calibri" w:hAnsi="Calibri" w:eastAsia="Calibri" w:cs="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