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4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 xml:space="preserve">ПАМЯТКА ПРОРАБУ · ОБЪЕКТ {{CODE}}</w:t>
      </w:r>
    </w:p>
    <w:p>
      <w:pPr>
        <w:spacing w:after="8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Работы по СП · последовательность контроля · скрытые работы · технадзор · приёмка</w:t>
      </w:r>
    </w:p>
    <w:p>
      <w:pPr>
        <w:spacing w:after="20" w:before="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9"/>
        </w:rPr>
        <w:t xml:space="preserve">«{{OBJECT_CAP}}». {{ADDRESS}} ({{CUSTOMER}}).</w:t>
      </w:r>
    </w:p>
    <w:p>
      <w:pPr>
        <w:spacing w:after="100" w:before="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9"/>
        </w:rPr>
        <w:t xml:space="preserve">Подрядчик: {{COMPANY}}. Контракт № {{CONTRACT_NO}} от {{CONTRACT_DATE}}. Срок работ: {{START}} – {{END}}. {{POST}}: {{DIR}}</w:t>
      </w:r>
    </w:p>
    <w:p>
      <w:pPr>
        <w:keepNext/>
        <w:spacing w:after="80" w:before="4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5"/>
        </w:rPr>
        <w:t>1. Закон — в трёх правилах</w:t>
      </w:r>
    </w:p>
    <w:p>
      <w:pPr>
        <w:pBdr>
          <w:top w:val="single" w:sz="8" w:space="6" w:color="000000"/>
          <w:left w:val="single" w:sz="8" w:space="6" w:color="000000"/>
          <w:bottom w:val="single" w:sz="8" w:space="6" w:color="000000"/>
          <w:right w:val="single" w:sz="8" w:space="6" w:color="000000"/>
        </w:pBdr>
        <w:spacing w:after="120" w:before="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ПРАВИЛО 1. Каждая работа выполняется по технологии СП и записывается в общий журнал В ТОТ ЖЕ ДЕНЬ.   ПРАВИЛО 2. Всё, что будет закрыто следующими работами, — предъявляется технадзору ДО закрытия (АОСР). Закрыл без акта — вскрытие за наш счёт (ст. 53 ГрК РФ).   ПРАВИЛО 3. Любые изменения (материалы, объёмы, решения) — только письменно через ПТО и заказчика. Устных договорённостей не существует.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 xml:space="preserve">—  Кто есть кто: заказчик — {{CUST_HEAD_POST}} {{CUSTOMER}} {{CUST_HEAD}}; технадзор — инженер {{CUSTOMER}} (строительный контроль Заказчика, п. 5.2.4 Контракта) (ст. 749 ГК РФ, ПП № 468); наш стройконтроль — {{DIR}} (приказ {{CODE}}-СК).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—  Нормы на объекте: СП 71.13330.2017 (штукатурка, окраска, обои, полы), СП 29.13330.2011 (полы), СП 48.13330.2019 (контроль), приказ № 344/пр (АОСР), приказ № 1026/пр (журнал), 44-ФЗ ст. 94 (приёмка).</w:t>
      </w:r>
    </w:p>
    <w:p>
      <w:pPr>
        <w:keepNext/>
        <w:spacing w:after="80" w:before="18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5"/>
        </w:rPr>
        <w:t>2. Последовательность этапов: что и когда предъявляем</w:t>
      </w:r>
    </w:p>
    <w:p>
      <w:pPr>
        <w:spacing w:after="80" w:before="0" w:line="240" w:lineRule="auto"/>
        <w:jc w:val="left"/>
      </w:pPr>
      <w:r>
        <w:rPr>
          <w:rFonts w:ascii="Times New Roman" w:hAnsi="Times New Roman" w:eastAsia="Times New Roman" w:cs="Times New Roman"/>
          <w:b w:val="0"/>
          <w:i/>
          <w:sz w:val="19"/>
        </w:rPr>
        <w:t>Привязка не к датам, а к технологической последовательности. Главное правило: вызов технадзора письменно — не позднее чем за 3 РАБОЧИХ ДНЯ до освидетельствования (ПП № 468). Считай назад от момента, когда работу закроют!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277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Этап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Режим / допуск СП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Действия по контролю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277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Приёмка объекта, подготовка, ограждение зоны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режим учреждения уголовно-исполнительной системы (приказ {{CODE}}-РЖ)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акт передачи; первая запись в журнале; фото «до»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277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Демонтаж: наличники, коробки, светильники, слаботочка, кабель-каналы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напряжение снято ({{CODE}}-ЭБ); Б/У — маркировать и сохранить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опись Б/У оборудования; фото; вывоз мусора по талонам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277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Электрика черновая: скрытые участки, кабель-каналы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трассы по уровню; соединения в коробках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известить ТН за 3 раб. дня → АОСР скрытой проводки ДО закрытия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4</w:t>
            </w:r>
          </w:p>
        </w:tc>
        <w:tc>
          <w:tcPr>
            <w:tcW w:type="dxa" w:w="277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Штукатурка откосов, выравнивание стен, грунтовка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+5…+30 °С; улучшенная: ≤2 мм/м; откосы ≤2 мм/м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АОСР грунтовки и выравнивания — ДО начала окраски/обоев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5</w:t>
            </w:r>
          </w:p>
        </w:tc>
        <w:tc>
          <w:tcPr>
            <w:tcW w:type="dxa" w:w="277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Полы: стяжка/выравнивание + керамогранит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основание: рейка 2 м ≤4 мм; укладка при ≥ +10 °С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АОСР основания — ДО укладки плитки; влажность стяжки проверить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6</w:t>
            </w:r>
          </w:p>
        </w:tc>
        <w:tc>
          <w:tcPr>
            <w:tcW w:type="dxa" w:w="277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Потолки и стены: шпатлёвка, окраска ВД; стеклообои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основание ≤8 % влажности; 2 слоя краски; обои встык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влажность влагомером — запись в журнал; фото каждого слоя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7</w:t>
            </w:r>
          </w:p>
        </w:tc>
        <w:tc>
          <w:tcPr>
            <w:tcW w:type="dxa" w:w="277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Чистовой монтаж: светильники, выключатели, наличники; окраска радиаторов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 уровню, прочно; Б/У слаботочка — обратно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проверка работоспособности ПС/камеры/оповещения с эксплуатацией — запись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8</w:t>
            </w:r>
          </w:p>
        </w:tc>
        <w:tc>
          <w:tcPr>
            <w:tcW w:type="dxa" w:w="277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Уборка, вывоз мусора, комплект ИД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мусор — только лицензированный полигон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собрать папку сдачи (раздел 8); самопроверка по чек-листу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9</w:t>
            </w:r>
          </w:p>
        </w:tc>
        <w:tc>
          <w:tcPr>
            <w:tcW w:type="dxa" w:w="277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Предъявление и сдача-приёмка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комиссия; устранение замечаний по списку</w:t>
            </w:r>
          </w:p>
        </w:tc>
      </w:tr>
    </w:tbl>
    <w:p>
      <w:pPr>
        <w:keepNext/>
        <w:spacing w:after="80" w:before="18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5"/>
        </w:rPr>
        <w:t>3. Технологические перерывы (почему нельзя «сразу дальше»)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351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Переход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Минимальная пауза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Чем подтверждаем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Грунтовка → штукатурка/шпатлёвка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до полного высыхания (по ТДС, обычно 4–12 ч)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визуально + запись в журнале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Штукатурка → окраска/обои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до влажности основания ≤ 8 %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влагомер, запись в журнале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Плиточный клей → затирка швов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 паспорту клея (обычно 24 ч)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паспорт клея в папке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Затирка → хождение/нагрузка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 паспорту затирки/клея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то же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Слой краски → следующий слой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полное высыхание слоя (по ТДС)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то же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Клей стеклообоев → окраска по обоям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полное высыхание клея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то же; без сквозняков при сушке</w:t>
            </w:r>
          </w:p>
        </w:tc>
      </w:tr>
    </w:tbl>
    <w:p>
      <w:pPr>
        <w:spacing w:after="80" w:before="40" w:line="240" w:lineRule="auto"/>
        <w:jc w:val="left"/>
      </w:pPr>
      <w:r>
        <w:rPr>
          <w:rFonts w:ascii="Times New Roman" w:hAnsi="Times New Roman" w:eastAsia="Times New Roman" w:cs="Times New Roman"/>
          <w:b w:val="0"/>
          <w:i/>
          <w:sz w:val="19"/>
        </w:rPr>
        <w:t>Нарушение паузы = отслоения и трещины в гарантийный период. Гарантию чиним за свой счёт — держи паузы.</w:t>
      </w:r>
    </w:p>
    <w:p>
      <w:pPr>
        <w:keepNext/>
        <w:spacing w:after="80" w:before="18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5"/>
        </w:rPr>
        <w:t>4. Шпаргалка допусков (что технадзор меряет)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3402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Что проверяется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Допуск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Инструмент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Штукатурка улучшенная: от вертикали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≤ 2 мм на 1 м; ≤ 10 мм на высоту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правило 2 м + уровень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Неровности плавного очертания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≤ 2 шт до 3 мм на 4 м²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правило 2 м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Откосы от вертикали/горизонтали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≤ 2 мм на 1 м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уровень, угольник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Основание под плитку: просвет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≤ 4 мм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рейка 2 м, клин-щуп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Керамогранит: от плоскости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≤ 4 мм (рейка 2 м)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рейка 2 м, щуп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Уступы между плитками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≤ 1 мм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щуп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Шов от прямой линии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≤ 10 мм на 10 м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шнур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Влажность основания (окраска/обои)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≤ 8 %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влагомер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Температура: отделка / плитка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+5…+30 °С / ≥ +10 °С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термометр + журнал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Окраска готовая / обои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без полос, пятен, потёков / встык, без пузырей</w:t>
            </w:r>
          </w:p>
        </w:tc>
        <w:tc>
          <w:tcPr>
            <w:tcW w:type="dxa" w:w="2948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визуально с 2 м</w:t>
            </w:r>
          </w:p>
        </w:tc>
      </w:tr>
    </w:tbl>
    <w:p>
      <w:pPr>
        <w:spacing w:after="80" w:before="40" w:line="240" w:lineRule="auto"/>
        <w:jc w:val="left"/>
      </w:pPr>
      <w:r>
        <w:rPr>
          <w:rFonts w:ascii="Times New Roman" w:hAnsi="Times New Roman" w:eastAsia="Times New Roman" w:cs="Times New Roman"/>
          <w:b w:val="0"/>
          <w:i/>
          <w:sz w:val="19"/>
        </w:rPr>
        <w:t>Меряй сам ДО технадзора тем же инструментом. Не проходит — переделай до предъявления.</w:t>
      </w:r>
    </w:p>
    <w:p>
      <w:pPr>
        <w:keepNext/>
        <w:spacing w:after="80" w:before="18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5"/>
        </w:rPr>
        <w:t>5. Скрытые работы: перечень АОСР и готовый текст извещения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 xml:space="preserve">—  АОСР по {{CODE}} (минимум 4): 1) скрытая электропроводка и слаботочные линии — до закрытия коробами/отделкой; 2) огрунтовка поверхностей — до отделочных слоёв; 3) выравнивание (штукатурка) стен и откосов — до окраски/обоев; 4) стяжка/выравнивающий слой пола — до укладки керамогранита.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—  К каждому акту: исполнительная схема участка + сертификаты материалов + фото (общий вид и деталь с рулеткой).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—  Перерыв более 6 месяцев после освидетельствования — акт оформляется заново (ст. 53 ГрК).</w:t>
      </w:r>
    </w:p>
    <w:p>
      <w:pPr>
        <w:keepNext/>
        <w:spacing w:after="60" w:before="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0"/>
        </w:rPr>
        <w:t>Готовый текст извещения (отправь письмом/в мессенджер технадзору и продублируй через ПТО, не позднее чем за 3 рабочих дня):</w:t>
      </w:r>
    </w:p>
    <w:p>
      <w:pPr>
        <w:pBdr>
          <w:top w:val="single" w:sz="8" w:space="6" w:color="000000"/>
          <w:left w:val="single" w:sz="8" w:space="6" w:color="000000"/>
          <w:bottom w:val="single" w:sz="8" w:space="6" w:color="000000"/>
          <w:right w:val="single" w:sz="8" w:space="6" w:color="000000"/>
        </w:pBdr>
        <w:spacing w:after="120" w:before="0" w:line="240" w:lineRule="auto"/>
        <w:jc w:val="left"/>
      </w:pPr>
      <w:r>
        <w:rPr>
          <w:rFonts w:ascii="Times New Roman" w:hAnsi="Times New Roman" w:eastAsia="Times New Roman" w:cs="Times New Roman"/>
          <w:b w:val="0"/>
          <w:i/>
          <w:sz w:val="19"/>
        </w:rPr>
        <w:t xml:space="preserve">«По объекту: {{OBJECT_CAP}} ({{CUSTOMER}}, {{ADDRESS}}), контракт № {{CONTRACT_NO}} от {{CONTRACT_DATE}}. Извещаем о готовности к освидетельствованию скрытых работ: [наименование работ] по [участок/оси/помещение]. Предлагаемая дата и время: [ДД.ММ.ГГГГ, ЧЧ:ММ]. Работы будут закрыты последующими: [чем закрываются]. {{POST}} {{DIR}}, тел. [___]. Приложения: исполнительная схема, сертификаты.»</w:t>
      </w:r>
    </w:p>
    <w:p>
      <w:pPr>
        <w:keepNext/>
        <w:spacing w:after="80" w:before="18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5"/>
        </w:rPr>
        <w:t>6. Технадзор: что вправе требовать — и что делать при предписании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—  Вправе: смотреть журналы и сертификаты в любой день; заходить на объект в любое время работ; мерить допуски инструментом; проверять соответствие материалов согласованным; выдавать предписания с записью в журнал (раздел 4); приостанавливать работы при нарушении технологии.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—  НЕ вправе: устно менять проект/объёмы/материалы, требовать работы сверх сметы. Только письменно через заказчика. Спорное устное указание — не исполняешь, фиксируешь и передаёшь в ПТО.</w:t>
      </w:r>
    </w:p>
    <w:p>
      <w:pPr>
        <w:keepNext/>
        <w:spacing w:after="40" w:before="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1"/>
        </w:rPr>
        <w:t>Пришло предписание — алгоритм (5 шагов):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•  Не спорить на объекте. Принять, расписаться об ознакомлении, сфотографировать запись.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•  В тот же день передать в ПТО (фото записи + свои пояснения).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•  Согласовать с ПТО срок и способ устранения; если не согласны — ПТО готовит письменный мотивированный ответ.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•  Устранить в срок, сделать фото «после», записать в журнал факт устранения.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•  Пригласить технадзора закрыть предписание отметкой об устранении. Незакрытых предписаний к сдаче быть не должно.</w:t>
      </w:r>
    </w:p>
    <w:p>
      <w:pPr>
        <w:keepNext/>
        <w:spacing w:after="80" w:before="18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5"/>
        </w:rPr>
        <w:t>7. Чек-листы перед предъявлением (отметь каждый пункт)</w:t>
      </w:r>
    </w:p>
    <w:p>
      <w:pPr>
        <w:keepNext/>
        <w:spacing w:after="40" w:before="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1"/>
        </w:rPr>
        <w:t>Перед АОСР штукатурки/выравнивания: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□  правило 2 м по всем стенам: зазор ≤ 2 мм/м, нет «плавных ям» глубже 3 мм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□  откосы: уровень ≤ 2 мм/м, углы без сколов; трещин и дутиков нет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□  исполнительная схема готова, сертификаты смеси в папке, фото сделаны</w:t>
      </w:r>
    </w:p>
    <w:p>
      <w:pPr>
        <w:keepNext/>
        <w:spacing w:after="40" w:before="8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1"/>
        </w:rPr>
        <w:t>Перед укладкой керамогранита (АОСР основания):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□  рейка 2 м по основанию: просвет ≤ 4 мм по всей площади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□  основание сухое, обеспыленное, огрунтованное; температура ≥ +10 °С — запись в журнале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□  плитка и клей согласованы письмом, паспорта в папке</w:t>
      </w:r>
    </w:p>
    <w:p>
      <w:pPr>
        <w:keepNext/>
        <w:spacing w:after="40" w:before="8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1"/>
        </w:rPr>
        <w:t>Перед итоговой сдачей: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□  пол: уступы ≤ 1 мм, швы ровные и чистые, затирка без разводов; примыкания к плинтусу без щелей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□  стены/потолок: без полос и непрокрасов (смотреть при боковом свете!), за радиаторами прокрашено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□  обои: стыки не видны с 2 м, пузырей нет; наличники без щелей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□  светильники и выключатели работают все; слаботочка (ПС, камера, оповещение) проверена с эксплуатацией — запись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□  окна/пол/двери отмыты от краски; мусор вывезен, талоны в папке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□  журнал заполнен за каждый день; все 4 АОСР подписаны; предписаний открытых нет</w:t>
      </w:r>
    </w:p>
    <w:p>
      <w:pPr>
        <w:keepNext/>
        <w:spacing w:after="80" w:before="18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5"/>
        </w:rPr>
        <w:t>8. Приёмка по 44-ФЗ: как это будет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—  Шаг 1. Предъявляем работы технадзору и заказчику, получаем список замечаний, устраняем, предъявляем повторно.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—  Шаг 2. Передаём папку сдачи: АОСР (4 шт) с приложениями, общий журнал, журнал входного контроля, сертификаты, письма-согласования материалов, акты проверки оборудования, талоны на мусор, реестр передаваемой документации.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—  Шаг 3. КС-2/КС-3 + электронный документ о приёмке в ЕИС. Заказчик проводит экспертизу результатов и в срок до 20 рабочих дней подписывает либо даёт мотивированный отказ с перечнем недостатков.</w:t>
      </w:r>
    </w:p>
    <w:p>
      <w:pPr>
        <w:spacing w:line="240" w:lineRule="auto" w:after="40"/>
        <w:ind w:left="312" w:hanging="227"/>
      </w:pPr>
      <w:r>
        <w:rPr>
          <w:rFonts w:ascii="Times New Roman" w:hAnsi="Times New Roman" w:eastAsia="Times New Roman" w:cs="Times New Roman"/>
          <w:sz w:val="21"/>
        </w:rPr>
        <w:t>—  Шаг 4. Гарантийный период по контракту: дефекты чиним за свой счёт. Качество на сдаче = спокойная гарантия.</w:t>
      </w:r>
    </w:p>
    <w:p>
      <w:pPr>
        <w:keepNext/>
        <w:spacing w:after="80" w:before="18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5"/>
        </w:rPr>
        <w:t>9. Ежедневные 5 минут прораба (конец смены)</w:t>
      </w:r>
    </w:p>
    <w:p>
      <w:pPr>
        <w:spacing w:after="120" w:before="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1"/>
        </w:rPr>
        <w:t>Журнал за день записан → фото этапов сделаны → температура/влажность отмечены (в дни отделки) → мусор не копится в путях эвакуации → инструмент и материалы убраны → зона ограждена → завтра: не пора ли звать технадзора (минус 3 рабочих дня!).</w:t>
      </w:r>
    </w:p>
    <w:p>
      <w:pPr>
        <w:keepNext/>
        <w:spacing w:after="80" w:before="18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5"/>
        </w:rPr>
        <w:t>10. Контакты (заполнить и держать под рукой)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30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Кто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ФИО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19"/>
              </w:rPr>
              <w:t>Телефон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Ген. {{CUST_HEAD_POST_L}}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{{DIR}}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Технадзор (Служба заказчика)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</w:r>
          </w:p>
        </w:tc>
        <w:tc>
          <w:tcPr>
            <w:tcW w:type="dxa" w:w="3175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{{CUST_HEAD_POST}} {{CUSTOMER}}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 xml:space="preserve">{{CUST_HEAD}}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  <w:t>Электрик (допуск)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</w:r>
          </w:p>
        </w:tc>
        <w:tc>
          <w:tcPr>
            <w:tcW w:type="dxa" w:w="3175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9"/>
              </w:rPr>
            </w:r>
          </w:p>
        </w:tc>
      </w:tr>
    </w:tbl>
    <w:p>
      <w:pPr>
        <w:spacing w:after="160" w:before="0" w:line="240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4819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Подготовил — {{POST_L}} {{COMPANY}}</w:t>
            </w:r>
          </w:p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______________ / {{DIR}}</w:t>
            </w:r>
          </w:p>
        </w:tc>
        <w:tc>
          <w:tcPr>
            <w:tcW w:type="dxa" w:w="4819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Ознакомлен — {{POST_L}}</w:t>
            </w:r>
          </w:p>
          <w:p>
            <w:pPr>
              <w:spacing w:line="240" w:lineRule="auto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______________ / {{DIR}}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850" w:right="624" w:bottom="737" w:left="158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