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{{COMPANY_FULL}}</w:t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ПРИКАЗ № {{CODE}}-ПК</w:t>
      </w:r>
    </w:p>
    <w:p>
      <w:pPr>
        <w:spacing w:after="240"/>
        <w:tabs>
          <w:tab w:val="right" w:pos="9639"/>
        </w:tabs>
      </w:pPr>
      <w:r>
        <w:rPr>
          <w:sz w:val="22"/>
        </w:rPr>
        <w:t xml:space="preserve">г. Санкт-Петербург{{ORDER_DATE_LONG}}</w:t>
      </w:r>
      <w:r>
        <w:rPr>
          <w:sz w:val="22"/>
        </w:rPr>
        <w:tab/>
      </w:r>
      <w:r>
        <w:rPr>
          <w:sz w:val="22"/>
        </w:rPr>
        <w:t/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Об организации производственного контроля качества работ</w:t>
      </w:r>
    </w:p>
    <w:p>
      <w:pPr>
        <w:spacing w:after="1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В целях обеспечения надлежащего качества выполняемых работ и организации производственного контроля (входного, операционного и приёмочного) в соответствии с СП 48.13330.2019 при выполнении работ по объекту: «{{OBJECT_CAP}}» по адресу: {{ADDRESS}} (государственный контракт № {{CONTRACT_NO}} от {{CONTRACT_DATE}}, заказчик — {{CUSTOMER}}),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ПРИКАЗЫВАЮ: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Назначить ответственным за организацию и осуществление производственного контроля качества работ {{POST_G}} {{DIR_FULL_G}}.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Производственный контроль осуществлять в составе: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  — входной контроль материалов, изделий и конструкций (с регистрацией в журнале входного контроля и проверкой документов о качестве: сертификатов, деклараций, паспортов);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  — операционный контроль в процессе выполнения работ (с фиксацией в общем журнале работ);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  — приёмочный контроль выполненных работ, в том числе освидетельствование скрытых работ (АОСР).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Не допускать применение материалов, не прошедших входной контроль и не имеющих документов о качестве.</w:t>
      </w:r>
    </w:p>
    <w:p>
      <w:pPr>
        <w:spacing w:after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4. Контроль за исполнением настоящего приказа оставляю за собой.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{{POST}}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{{COMPANY}}______________{{DIR}}</w:t>
        <w:tab/>
        <w:t/>
        <w:tab/>
        <w:t/>
      </w:r>
    </w:p>
    <w:p>
      <w:pPr>
        <w:tabs>
          <w:tab w:pos="5102" w:val="center"/>
          <w:tab w:pos="8220" w:val="center"/>
        </w:tabs>
        <w:spacing w:after="320"/>
      </w:pPr>
      <w:r>
        <w:rPr>
          <w:rFonts w:ascii="Times New Roman" w:hAnsi="Times New Roman" w:eastAsia="Times New Roman" w:cs="Times New Roman"/>
          <w:i/>
          <w:sz w:val="16"/>
        </w:rPr>
        <w:tab/>
        <w:t>(подпись)</w:t>
        <w:tab/>
        <w:t>(расшифровка)</w:t>
      </w:r>
    </w:p>
    <w:p>
      <w:pPr>
        <w:spacing w:after="320" w:before="120"/>
      </w:pPr>
      <w:r>
        <w:rPr>
          <w:i w:val="0"/>
          <w:sz w:val="22"/>
        </w:rPr>
        <w:t>М.П.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