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36"/>
          <w:szCs w:val="36"/>
        </w:rPr>
        <w:t xml:space="preserve">AVENUES CLINIC INTELLIGENCE PLATFORM</w:t>
      </w:r>
    </w:p>
    <w:p>
      <w:pPr>
        <w:spacing w:after="80"/>
        <w:jc w:val="center"/>
      </w:pPr>
      <w:r>
        <w:rPr>
          <w:rFonts w:ascii="Arial" w:cs="Arial" w:eastAsia="Arial" w:hAnsi="Arial"/>
          <w:color w:val="0D9488"/>
          <w:sz w:val="28"/>
          <w:szCs w:val="28"/>
        </w:rPr>
        <w:t xml:space="preserve">Full Feature Review &amp; Quality Audit</w:t>
      </w:r>
    </w:p>
    <w:p>
      <w:pPr>
        <w:spacing w:after="400"/>
        <w:jc w:val="center"/>
      </w:pPr>
      <w:r>
        <w:rPr>
          <w:rFonts w:ascii="Arial" w:cs="Arial" w:eastAsia="Arial" w:hAnsi="Arial"/>
          <w:color w:val="6B7280"/>
          <w:sz w:val="20"/>
          <w:szCs w:val="20"/>
        </w:rPr>
        <w:t xml:space="preserve">April 14, 2026 | Prepared for Tanyaradzwa Kavumbura</w:t>
      </w:r>
    </w:p>
    <w:p>
      <w:pPr>
        <w:pStyle w:val="Heading1"/>
        <w:spacing w:after="200" w:before="360"/>
      </w:pPr>
      <w:r>
        <w:rPr>
          <w:rFonts w:ascii="Arial" w:cs="Arial" w:eastAsia="Arial" w:hAnsi="Arial"/>
          <w:b/>
          <w:bCs/>
          <w:color w:val="1B2A4A"/>
          <w:sz w:val="28"/>
          <w:szCs w:val="28"/>
        </w:rPr>
        <w:t xml:space="preserve">Executive Summary</w:t>
      </w:r>
    </w:p>
    <w:p>
      <w:pPr>
        <w:spacing w:after="120"/>
      </w:pPr>
      <w:r>
        <w:rPr>
          <w:rFonts w:ascii="Arial" w:cs="Arial" w:eastAsia="Arial" w:hAnsi="Arial"/>
          <w:b w:val="false"/>
          <w:bCs w:val="false"/>
          <w:color w:val="333333"/>
          <w:sz w:val="20"/>
          <w:szCs w:val="20"/>
        </w:rPr>
        <w:t xml:space="preserve">This document presents a comprehensive review of the Avenues Clinic Intelligence Platform, a Next.js 16 healthcare analytics dashboard with 25+ pages, real ML models, and a complete data pipeline. The review covers security, UI/UX, data integrity, and ML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Total Issues</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Critical</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Major</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Minor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7"/>
                <w:szCs w:val="17"/>
              </w:rPr>
              <w:t xml:space="preserve">37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C2626"/>
                <w:sz w:val="17"/>
                <w:szCs w:val="17"/>
              </w:rPr>
              <w:t xml:space="preserve">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97706"/>
                <w:sz w:val="17"/>
                <w:szCs w:val="17"/>
              </w:rPr>
              <w:t xml:space="preserve">21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7"/>
                <w:szCs w:val="17"/>
              </w:rPr>
              <w:t xml:space="preserve">8</w:t>
            </w:r>
          </w:p>
        </w:tc>
      </w:tr>
    </w:tbl>
    <w:p>
      <w:pPr>
        <w:spacing w:after="200"/>
      </w:pPr>
    </w:p>
    <w:p>
      <w:pPr>
        <w:spacing w:after="120"/>
      </w:pPr>
      <w:r>
        <w:rPr>
          <w:rFonts w:ascii="Arial" w:cs="Arial" w:eastAsia="Arial" w:hAnsi="Arial"/>
          <w:b w:val="false"/>
          <w:bCs w:val="false"/>
          <w:color w:val="333333"/>
          <w:sz w:val="20"/>
          <w:szCs w:val="20"/>
        </w:rPr>
        <w:t xml:space="preserve">The platform has 8 critical issues that must be fixed before production use, 21 major issues that should be addressed soon, and 8 minor improvements. The most urgent areas are API security (unauthenticated endpoints exposing patient data) and ML correctness (hard-coded p-values making statistical tests unreliable).</w:t>
      </w:r>
    </w:p>
    <w:p>
      <w:r>
        <w:br w:type="page"/>
      </w:r>
    </w:p>
    <w:p>
      <w:pPr>
        <w:pStyle w:val="Heading1"/>
        <w:spacing w:after="200" w:before="360"/>
      </w:pPr>
      <w:r>
        <w:rPr>
          <w:rFonts w:ascii="Arial" w:cs="Arial" w:eastAsia="Arial" w:hAnsi="Arial"/>
          <w:b/>
          <w:bCs/>
          <w:color w:val="1B2A4A"/>
          <w:sz w:val="28"/>
          <w:szCs w:val="28"/>
        </w:rPr>
        <w:t xml:space="preserve">Feature Inventory</w:t>
      </w:r>
    </w:p>
    <w:p>
      <w:pPr>
        <w:spacing w:after="120"/>
      </w:pPr>
      <w:r>
        <w:rPr>
          <w:rFonts w:ascii="Arial" w:cs="Arial" w:eastAsia="Arial" w:hAnsi="Arial"/>
          <w:b w:val="false"/>
          <w:bCs w:val="false"/>
          <w:color w:val="333333"/>
          <w:sz w:val="20"/>
          <w:szCs w:val="20"/>
        </w:rPr>
        <w:t xml:space="preserve">The platform includes the following feature areas, covering clinical analytics, financial reporting, ML-powered insights, and a complete data pipeline: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Features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7"/>
                <w:szCs w:val="17"/>
              </w:rPr>
              <w:t xml:space="preserve">Dashboard &amp; KPIs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Main dashboard with stat cards, monthly trend charts, drill-down analytics (year &gt; specialty &gt; doctor &gt; patient), benchmark targets vs actuals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7"/>
                <w:szCs w:val="17"/>
              </w:rPr>
              <w:t xml:space="preserve">Clinical Analytics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Admissions tracking (Casualty, Day, Inpatient, Lab), Casualty-to-Inpatient conversion (48hr window), Doctor/Specialty performance, Patient demographics, ICD/CPT code analysis, Ward utilization, Lab tests, Pharmacy RX</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7"/>
                <w:szCs w:val="17"/>
              </w:rPr>
              <w:t xml:space="preserve">Financial Analytics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Revenue by location/ward/centre, Debt reconciliation, Collection rates, Medical aid claims processing, Rejection analysis, Claims by scheme/doctor/month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7"/>
                <w:szCs w:val="17"/>
              </w:rPr>
              <w:t xml:space="preserve">ML &amp; Advanced Analytics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Linear regression forecasting with CIs, K-means clustering, Pearson correlation matrix, Statistical tests (t-test, ANOVA, Chi-Square, Shapiro-Wilk), ML models (Linear/Logistic Regression, Naive Bayes), AutoML feature selection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7"/>
                <w:szCs w:val="17"/>
              </w:rPr>
              <w:t xml:space="preserve">Data Pipeline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CSV upload with auto-detection (Dashboard/Location/Claims/Generic), SHA-256 dedup, File watcher for automated ingestion, Data quality assessment (outliers, missing values, distributions)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7"/>
                <w:szCs w:val="17"/>
              </w:rPr>
              <w:t xml:space="preserve">Search &amp; Discovery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Full-text search across doctors, ICD codes, CPT codes, specialties; Recent searches; Quick filters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7"/>
                <w:szCs w:val="17"/>
              </w:rPr>
              <w:t xml:space="preserve">Auth &amp; Multi-tenancy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NextAuth.js with role-based access (Admin/Analyst/Viewer), Organization-scoped data, Session management, Password hashing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7"/>
                <w:szCs w:val="17"/>
              </w:rPr>
              <w:t xml:space="preserve">Data Persistence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Zustand client state + localStorage, Vercel Postgres (Neon) server-side, Hybrid sync with debounced writes, 30s collaborative polling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7"/>
                <w:szCs w:val="17"/>
              </w:rPr>
              <w:t xml:space="preserve">UI/UX</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Responsive Tailwind CSS, Dark mode support, Recharts visualizations, Lucide icons, Collapsible sections, Custom tooltips</w:t>
            </w:r>
          </w:p>
        </w:tc>
      </w:tr>
    </w:tbl>
    <w:p>
      <w:pPr>
        <w:spacing w:after="100"/>
      </w:pPr>
    </w:p>
    <w:p>
      <w:pPr>
        <w:pStyle w:val="Heading2"/>
        <w:spacing w:after="120" w:before="240"/>
      </w:pPr>
      <w:r>
        <w:rPr>
          <w:rFonts w:ascii="Arial" w:cs="Arial" w:eastAsia="Arial" w:hAnsi="Arial"/>
          <w:b/>
          <w:bCs/>
          <w:color w:val="0D9488"/>
          <w:sz w:val="24"/>
          <w:szCs w:val="24"/>
        </w:rPr>
        <w:t xml:space="preserve">Page Routes (25+ pages)</w:t>
      </w:r>
    </w:p>
    <w:p>
      <w:pPr>
        <w:spacing w:after="120"/>
      </w:pPr>
      <w:r>
        <w:rPr>
          <w:rFonts w:ascii="Arial" w:cs="Arial" w:eastAsia="Arial" w:hAnsi="Arial"/>
          <w:b w:val="false"/>
          <w:bCs w:val="false"/>
          <w:color w:val="333333"/>
          <w:sz w:val="20"/>
          <w:szCs w:val="20"/>
        </w:rPr>
        <w:t xml:space="preserve">Core: /dashboard, /revenue, /admissions, /occupancy, /pharmacy, /theatre, /ward-beds. Clinical: /episodes, /diagnoses, /doctors, /patients, /debtors, /claims, /casualty. ML: /forecast, /clustering, /correlations, /stats-test, /ml-models, /automl, /data-robust. Data: /upload, /data-qa, /dataset-explorer, /search. Insights: /drilldown, /compare, /year-compare, /insights, /benchmarks. Auth: /login, /register.</w:t>
      </w:r>
    </w:p>
    <w:p>
      <w:r>
        <w:br w:type="page"/>
      </w:r>
    </w:p>
    <w:p>
      <w:pPr>
        <w:pStyle w:val="Heading1"/>
        <w:spacing w:after="200" w:before="360"/>
      </w:pPr>
      <w:r>
        <w:rPr>
          <w:rFonts w:ascii="Arial" w:cs="Arial" w:eastAsia="Arial" w:hAnsi="Arial"/>
          <w:b/>
          <w:bCs/>
          <w:color w:val="1B2A4A"/>
          <w:sz w:val="28"/>
          <w:szCs w:val="28"/>
        </w:rPr>
        <w:t xml:space="preserve">1. Security Issues</w:t>
      </w:r>
    </w:p>
    <w:p>
      <w:pPr>
        <w:spacing w:after="120"/>
      </w:pPr>
      <w:r>
        <w:rPr>
          <w:rFonts w:ascii="Arial" w:cs="Arial" w:eastAsia="Arial" w:hAnsi="Arial"/>
          <w:b w:val="false"/>
          <w:bCs w:val="false"/>
          <w:color w:val="333333"/>
          <w:sz w:val="20"/>
          <w:szCs w:val="20"/>
        </w:rPr>
        <w:t xml:space="preserve">Security is the highest priority area. Several API endpoints are completely unprotected, exposing sensitive healthcare data to unauthenticated requests. This is a HIPAA-level concern for a healthcare platform.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060"/>
        <w:gridCol w:w="2800"/>
      </w:tblGrid>
      <w:tr>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4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Fix</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w:t>
            </w:r>
          </w:p>
        </w:tc>
        <w:tc>
          <w:tcPr>
            <w:tcW w:type="dxa" w:w="1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7"/>
                <w:szCs w:val="17"/>
              </w:rPr>
              <w:t xml:space="preserve">CRITICAL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No auth on /api/ingest - anyone can fetch or DELETE all healthcare data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Add await auth() session check</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w:t>
            </w:r>
          </w:p>
        </w:tc>
        <w:tc>
          <w:tcPr>
            <w:tcW w:type="dxa" w:w="1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7"/>
                <w:szCs w:val="17"/>
              </w:rPr>
              <w:t xml:space="preserve">CRITICAL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No auth on /api/upload - anyone can upload CSV files and poison data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Add auth() check + orgId validation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w:t>
            </w:r>
          </w:p>
        </w:tc>
        <w:tc>
          <w:tcPr>
            <w:tcW w:type="dxa" w:w="1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7"/>
                <w:szCs w:val="17"/>
              </w:rPr>
              <w:t xml:space="preserve">CRITICAL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Admin endpoints (/reset, /orgs) rely only on API key, no session auth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Add session auth + rate limiting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No rate limiting on any endpoint - brute-force and DoS risk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Add rate limiting middleware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5</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Error responses leak database details (String(error))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Return generic errors in production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6</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No input validation (Zod) on /api/data/ingest body - arbitrary JSON accepted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Add Zod schema validation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7</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Open registration with no approval - anyone creates ANALYST accounts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Default to VIEWER role, add approval flow</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8</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Callback URL not validated - open redirect vulnerability on login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Validate relative paths only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9</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Demo credentials visible in login page code even in production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Gate behind NODE_ENV check strictly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10</w:t>
            </w:r>
          </w:p>
        </w:tc>
        <w:tc>
          <w:tcPr>
            <w:tcW w:type="dxa" w:w="16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2563EB"/>
                <w:sz w:val="17"/>
                <w:szCs w:val="17"/>
              </w:rPr>
              <w:t xml:space="preserve">MINOR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/api/health leaks environment and version info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Remove env from response or add auth</w:t>
            </w:r>
          </w:p>
        </w:tc>
      </w:tr>
    </w:tbl>
    <w:p>
      <w:r>
        <w:br w:type="page"/>
      </w:r>
    </w:p>
    <w:p>
      <w:pPr>
        <w:pStyle w:val="Heading1"/>
        <w:spacing w:after="200" w:before="360"/>
      </w:pPr>
      <w:r>
        <w:rPr>
          <w:rFonts w:ascii="Arial" w:cs="Arial" w:eastAsia="Arial" w:hAnsi="Arial"/>
          <w:b/>
          <w:bCs/>
          <w:color w:val="1B2A4A"/>
          <w:sz w:val="28"/>
          <w:szCs w:val="28"/>
        </w:rPr>
        <w:t xml:space="preserve">2. UI &amp; Component Issues</w:t>
      </w:r>
    </w:p>
    <w:p>
      <w:pPr>
        <w:spacing w:after="120"/>
      </w:pPr>
      <w:r>
        <w:rPr>
          <w:rFonts w:ascii="Arial" w:cs="Arial" w:eastAsia="Arial" w:hAnsi="Arial"/>
          <w:b w:val="false"/>
          <w:bCs w:val="false"/>
          <w:color w:val="333333"/>
          <w:sz w:val="20"/>
          <w:szCs w:val="20"/>
        </w:rPr>
        <w:t xml:space="preserve">The UI is well-built with responsive Tailwind CSS and Recharts visualizations, but has critical functional gaps including a non-working logout button and missing error boundaries.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060"/>
        <w:gridCol w:w="2800"/>
      </w:tblGrid>
      <w:tr>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4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Fix</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w:t>
            </w:r>
          </w:p>
        </w:tc>
        <w:tc>
          <w:tcPr>
            <w:tcW w:type="dxa" w:w="1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7"/>
                <w:szCs w:val="17"/>
              </w:rPr>
              <w:t xml:space="preserve">CRITICAL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Logout button has empty onClick handler - users cannot log out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Call signOut() from next-auth/react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w:t>
            </w:r>
          </w:p>
        </w:tc>
        <w:tc>
          <w:tcPr>
            <w:tcW w:type="dxa" w:w="1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7"/>
                <w:szCs w:val="17"/>
              </w:rPr>
              <w:t xml:space="preserve">CRITICAL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Header shows hardcoded 'Logged in as: User' instead of actual name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Use useSession() to get real user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No error boundaries - any component crash takes down entire page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Add React Error Boundary wrapper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Missing signOut import in header component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Import signOut from next-auth/react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5</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No loading indicators during DB sync operations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Add sync status context/store flag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6</w:t>
            </w:r>
          </w:p>
        </w:tc>
        <w:tc>
          <w:tcPr>
            <w:tcW w:type="dxa" w:w="16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2563EB"/>
                <w:sz w:val="17"/>
                <w:szCs w:val="17"/>
              </w:rPr>
              <w:t xml:space="preserve">MINOR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Missing ARIA labels on sidebar navigation buttons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Add aria-label attributes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7</w:t>
            </w:r>
          </w:p>
        </w:tc>
        <w:tc>
          <w:tcPr>
            <w:tcW w:type="dxa" w:w="16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2563EB"/>
                <w:sz w:val="17"/>
                <w:szCs w:val="17"/>
              </w:rPr>
              <w:t xml:space="preserve">MINOR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Hardcoded color palettes duplicated across multiple pages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Centralize in shared constants file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8</w:t>
            </w:r>
          </w:p>
        </w:tc>
        <w:tc>
          <w:tcPr>
            <w:tcW w:type="dxa" w:w="16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2563EB"/>
                <w:sz w:val="17"/>
                <w:szCs w:val="17"/>
              </w:rPr>
              <w:t xml:space="preserve">MINOR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Missing keyboard focus indicators on interactive elements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Add focus-visible ring styles</w:t>
            </w:r>
          </w:p>
        </w:tc>
      </w:tr>
    </w:tbl>
    <w:p>
      <w:r>
        <w:br w:type="page"/>
      </w:r>
    </w:p>
    <w:p>
      <w:pPr>
        <w:pStyle w:val="Heading1"/>
        <w:spacing w:after="200" w:before="360"/>
      </w:pPr>
      <w:r>
        <w:rPr>
          <w:rFonts w:ascii="Arial" w:cs="Arial" w:eastAsia="Arial" w:hAnsi="Arial"/>
          <w:b/>
          <w:bCs/>
          <w:color w:val="1B2A4A"/>
          <w:sz w:val="28"/>
          <w:szCs w:val="28"/>
        </w:rPr>
        <w:t xml:space="preserve">3. Data Layer Issues</w:t>
      </w:r>
    </w:p>
    <w:p>
      <w:pPr>
        <w:spacing w:after="120"/>
      </w:pPr>
      <w:r>
        <w:rPr>
          <w:rFonts w:ascii="Arial" w:cs="Arial" w:eastAsia="Arial" w:hAnsi="Arial"/>
          <w:b w:val="false"/>
          <w:bCs w:val="false"/>
          <w:color w:val="333333"/>
          <w:sz w:val="20"/>
          <w:szCs w:val="20"/>
        </w:rPr>
        <w:t xml:space="preserve">The data pipeline (CSV parsing, Zustand store, Prisma sync) is sophisticated but has merge logic bugs that cause data corruption over repeated uploads. Given the healthcare context, data accuracy is paramount.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060"/>
        <w:gridCol w:w="2800"/>
      </w:tblGrid>
      <w:tr>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4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Fix</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w:t>
            </w:r>
          </w:p>
        </w:tc>
        <w:tc>
          <w:tcPr>
            <w:tcW w:type="dxa" w:w="1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7"/>
                <w:szCs w:val="17"/>
              </w:rPr>
              <w:t xml:space="preserve">CRITICAL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Claims totalClaimed not rounded - float precision errors compound over merges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Round to 2 decimal places after scaling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Location doctor avgLOS uses simple average instead of weighted by episodes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Compute weighted average using episode counts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rawRows stripped from localStorage breaks dedup on page reload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Store hash set instead of full rows, or use Prisma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Datasets shallow-merged in addYearData() bypasses dedup logic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Apply mergeDatasets() in bulk merge path</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5</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API POST /api/data does shallow overwrite, doesn't use store merge logic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Extract merge logic to shared function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6</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Type aliases (dash/loc/apac) mismatch with Prisma field names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Add conversion function or remove aliases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7</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Missing GIN index on processedHashes array - O(n) lookups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Add @@index with GIN type in schema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8</w:t>
            </w:r>
          </w:p>
        </w:tc>
        <w:tc>
          <w:tcPr>
            <w:tcW w:type="dxa" w:w="16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2563EB"/>
                <w:sz w:val="17"/>
                <w:szCs w:val="17"/>
              </w:rPr>
              <w:t xml:space="preserve">MINOR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processedFileHashes array grows unbounded in localStorage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Cap at N most recent hashes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9</w:t>
            </w:r>
          </w:p>
        </w:tc>
        <w:tc>
          <w:tcPr>
            <w:tcW w:type="dxa" w:w="16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2563EB"/>
                <w:sz w:val="17"/>
                <w:szCs w:val="17"/>
              </w:rPr>
              <w:t xml:space="preserve">MINOR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Revenue column detection ambiguous with multiple 'Total' columns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Prioritize 'Total Revenue' / 'Amount Paid'</w:t>
            </w:r>
          </w:p>
        </w:tc>
      </w:tr>
    </w:tbl>
    <w:p>
      <w:r>
        <w:br w:type="page"/>
      </w:r>
    </w:p>
    <w:p>
      <w:pPr>
        <w:pStyle w:val="Heading1"/>
        <w:spacing w:after="200" w:before="360"/>
      </w:pPr>
      <w:r>
        <w:rPr>
          <w:rFonts w:ascii="Arial" w:cs="Arial" w:eastAsia="Arial" w:hAnsi="Arial"/>
          <w:b/>
          <w:bCs/>
          <w:color w:val="1B2A4A"/>
          <w:sz w:val="28"/>
          <w:szCs w:val="28"/>
        </w:rPr>
        <w:t xml:space="preserve">4. ML &amp; Analytics Issues</w:t>
      </w:r>
    </w:p>
    <w:p>
      <w:pPr>
        <w:spacing w:after="120"/>
      </w:pPr>
      <w:r>
        <w:rPr>
          <w:rFonts w:ascii="Arial" w:cs="Arial" w:eastAsia="Arial" w:hAnsi="Arial"/>
          <w:b w:val="false"/>
          <w:bCs w:val="false"/>
          <w:color w:val="333333"/>
          <w:sz w:val="20"/>
          <w:szCs w:val="20"/>
        </w:rPr>
        <w:t xml:space="preserve">The platform includes impressive ML features (forecasting, clustering, statistical tests, trained models), but several implementations have mathematical errors that produce incorrect results. These must be fixed before clinical decision-making relies on them.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060"/>
        <w:gridCol w:w="2800"/>
      </w:tblGrid>
      <w:tr>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4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Fix</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w:t>
            </w:r>
          </w:p>
        </w:tc>
        <w:tc>
          <w:tcPr>
            <w:tcW w:type="dxa" w:w="1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7"/>
                <w:szCs w:val="17"/>
              </w:rPr>
              <w:t xml:space="preserve">CRITICAL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P-values hard-coded based on sign of t-statistic, not computed properly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Use proper t-distribution CDF approximation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w:t>
            </w:r>
          </w:p>
        </w:tc>
        <w:tc>
          <w:tcPr>
            <w:tcW w:type="dxa" w:w="1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7"/>
                <w:szCs w:val="17"/>
              </w:rPr>
              <w:t xml:space="preserve">CRITICAL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normalInvCDF returns NaN for edge probabilities, breaks CI calculations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Add bounds check for p &lt; 0.01 / p &gt; 0.99</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Q-Q plot uses wrong formula instead of inverse normal CDF</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Replace with normalInvCDF(q)</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Forecast prediction intervals too narrow - missing correction terms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Add (1 + 1/n + (x-mean)^2/SSx) factor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5</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Naive Bayes features not scaled before fitting - large variance dominates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Apply standardScale() before fitNaiveBayes()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6</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Shapiro-Wilk uses only 8 coefficients with non-standard p-value formula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Use proper coefficient table or reference impl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7</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Only 3 active months required for ML training (insufficient data)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Warn when &lt;6 months, recommend min 12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8</w:t>
            </w:r>
          </w:p>
        </w:tc>
        <w:tc>
          <w:tcPr>
            <w:tcW w:type="dxa" w:w="16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17"/>
                <w:szCs w:val="17"/>
              </w:rPr>
              <w:t xml:space="preserve">MAJOR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Chi-Square test missing minimum expected frequency validation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Check frequencies &gt;= 5, return error if not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9</w:t>
            </w:r>
          </w:p>
        </w:tc>
        <w:tc>
          <w:tcPr>
            <w:tcW w:type="dxa" w:w="16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2563EB"/>
                <w:sz w:val="17"/>
                <w:szCs w:val="17"/>
              </w:rPr>
              <w:t xml:space="preserve">MINOR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K-means clustering uses non-random centroid initialization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Use k-means++ or random selection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10</w:t>
            </w:r>
          </w:p>
        </w:tc>
        <w:tc>
          <w:tcPr>
            <w:tcW w:type="dxa" w:w="16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2563EB"/>
                <w:sz w:val="17"/>
                <w:szCs w:val="17"/>
              </w:rPr>
              <w:t xml:space="preserve">MINOR</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Correlation matrix calculates pairs twice (redundant computation)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Only compute upper triangle</w:t>
            </w:r>
          </w:p>
        </w:tc>
      </w:tr>
    </w:tbl>
    <w:p>
      <w:r>
        <w:br w:type="page"/>
      </w:r>
    </w:p>
    <w:p>
      <w:pPr>
        <w:pStyle w:val="Heading1"/>
        <w:spacing w:after="200" w:before="360"/>
      </w:pPr>
      <w:r>
        <w:rPr>
          <w:rFonts w:ascii="Arial" w:cs="Arial" w:eastAsia="Arial" w:hAnsi="Arial"/>
          <w:b/>
          <w:bCs/>
          <w:color w:val="1B2A4A"/>
          <w:sz w:val="28"/>
          <w:szCs w:val="28"/>
        </w:rPr>
        <w:t xml:space="preserve">5. Priority Action Plan</w:t>
      </w:r>
    </w:p>
    <w:p>
      <w:pPr>
        <w:pStyle w:val="Heading2"/>
        <w:spacing w:after="120" w:before="240"/>
      </w:pPr>
      <w:r>
        <w:rPr>
          <w:rFonts w:ascii="Arial" w:cs="Arial" w:eastAsia="Arial" w:hAnsi="Arial"/>
          <w:b/>
          <w:bCs/>
          <w:color w:val="0D9488"/>
          <w:sz w:val="24"/>
          <w:szCs w:val="24"/>
        </w:rPr>
        <w:t xml:space="preserve">Immediate (Before Any Deployment)</w:t>
      </w:r>
    </w:p>
    <w:p>
      <w:pPr>
        <w:pStyle w:val="ListParagraph"/>
        <w:numPr>
          <w:ilvl w:val="0"/>
          <w:numId w:val="2"/>
        </w:numPr>
      </w:pPr>
      <w:r>
        <w:rPr>
          <w:rFonts w:ascii="Arial" w:cs="Arial" w:eastAsia="Arial" w:hAnsi="Arial"/>
          <w:sz w:val="20"/>
          <w:szCs w:val="20"/>
        </w:rPr>
        <w:t xml:space="preserve">Add authentication to /api/ingest, /api/upload, and admin endpoints</w:t>
      </w:r>
    </w:p>
    <w:p>
      <w:pPr>
        <w:pStyle w:val="ListParagraph"/>
        <w:numPr>
          <w:ilvl w:val="0"/>
          <w:numId w:val="2"/>
        </w:numPr>
      </w:pPr>
      <w:r>
        <w:rPr>
          <w:rFonts w:ascii="Arial" w:cs="Arial" w:eastAsia="Arial" w:hAnsi="Arial"/>
          <w:sz w:val="20"/>
          <w:szCs w:val="20"/>
        </w:rPr>
        <w:t xml:space="preserve">Fix logout button (import and call signOut())</w:t>
      </w:r>
    </w:p>
    <w:p>
      <w:pPr>
        <w:pStyle w:val="ListParagraph"/>
        <w:numPr>
          <w:ilvl w:val="0"/>
          <w:numId w:val="2"/>
        </w:numPr>
      </w:pPr>
      <w:r>
        <w:rPr>
          <w:rFonts w:ascii="Arial" w:cs="Arial" w:eastAsia="Arial" w:hAnsi="Arial"/>
          <w:sz w:val="20"/>
          <w:szCs w:val="20"/>
        </w:rPr>
        <w:t xml:space="preserve">Fix hard-coded p-values in stats-test page</w:t>
      </w:r>
    </w:p>
    <w:p>
      <w:pPr>
        <w:pStyle w:val="ListParagraph"/>
        <w:numPr>
          <w:ilvl w:val="0"/>
          <w:numId w:val="2"/>
        </w:numPr>
      </w:pPr>
      <w:r>
        <w:rPr>
          <w:rFonts w:ascii="Arial" w:cs="Arial" w:eastAsia="Arial" w:hAnsi="Arial"/>
          <w:sz w:val="20"/>
          <w:szCs w:val="20"/>
        </w:rPr>
        <w:t xml:space="preserve">Fix normalInvCDF NaN edge case</w:t>
      </w:r>
    </w:p>
    <w:p>
      <w:pPr>
        <w:pStyle w:val="ListParagraph"/>
        <w:numPr>
          <w:ilvl w:val="0"/>
          <w:numId w:val="2"/>
        </w:numPr>
      </w:pPr>
      <w:r>
        <w:rPr>
          <w:rFonts w:ascii="Arial" w:cs="Arial" w:eastAsia="Arial" w:hAnsi="Arial"/>
          <w:sz w:val="20"/>
          <w:szCs w:val="20"/>
        </w:rPr>
        <w:t xml:space="preserve">Round claims totalClaimed to prevent float drift</w:t>
      </w:r>
    </w:p>
    <w:p>
      <w:pPr>
        <w:pStyle w:val="Heading2"/>
        <w:spacing w:after="120" w:before="240"/>
      </w:pPr>
      <w:r>
        <w:rPr>
          <w:rFonts w:ascii="Arial" w:cs="Arial" w:eastAsia="Arial" w:hAnsi="Arial"/>
          <w:b/>
          <w:bCs/>
          <w:color w:val="0D9488"/>
          <w:sz w:val="24"/>
          <w:szCs w:val="24"/>
        </w:rPr>
        <w:t xml:space="preserve">High Priority (Next Sprint)</w:t>
      </w:r>
    </w:p>
    <w:p>
      <w:pPr>
        <w:pStyle w:val="ListParagraph"/>
        <w:numPr>
          <w:ilvl w:val="0"/>
          <w:numId w:val="2"/>
        </w:numPr>
      </w:pPr>
      <w:r>
        <w:rPr>
          <w:rFonts w:ascii="Arial" w:cs="Arial" w:eastAsia="Arial" w:hAnsi="Arial"/>
          <w:sz w:val="20"/>
          <w:szCs w:val="20"/>
        </w:rPr>
        <w:t xml:space="preserve">Add rate limiting to all public endpoints</w:t>
      </w:r>
    </w:p>
    <w:p>
      <w:pPr>
        <w:pStyle w:val="ListParagraph"/>
        <w:numPr>
          <w:ilvl w:val="0"/>
          <w:numId w:val="2"/>
        </w:numPr>
      </w:pPr>
      <w:r>
        <w:rPr>
          <w:rFonts w:ascii="Arial" w:cs="Arial" w:eastAsia="Arial" w:hAnsi="Arial"/>
          <w:sz w:val="20"/>
          <w:szCs w:val="20"/>
        </w:rPr>
        <w:t xml:space="preserve">Add React Error Boundaries to dashboard pages</w:t>
      </w:r>
    </w:p>
    <w:p>
      <w:pPr>
        <w:pStyle w:val="ListParagraph"/>
        <w:numPr>
          <w:ilvl w:val="0"/>
          <w:numId w:val="2"/>
        </w:numPr>
      </w:pPr>
      <w:r>
        <w:rPr>
          <w:rFonts w:ascii="Arial" w:cs="Arial" w:eastAsia="Arial" w:hAnsi="Arial"/>
          <w:sz w:val="20"/>
          <w:szCs w:val="20"/>
        </w:rPr>
        <w:t xml:space="preserve">Fix avgLOS weighted average in location merge</w:t>
      </w:r>
    </w:p>
    <w:p>
      <w:pPr>
        <w:pStyle w:val="ListParagraph"/>
        <w:numPr>
          <w:ilvl w:val="0"/>
          <w:numId w:val="2"/>
        </w:numPr>
      </w:pPr>
      <w:r>
        <w:rPr>
          <w:rFonts w:ascii="Arial" w:cs="Arial" w:eastAsia="Arial" w:hAnsi="Arial"/>
          <w:sz w:val="20"/>
          <w:szCs w:val="20"/>
        </w:rPr>
        <w:t xml:space="preserve">Fix Q-Q plot formula and forecast prediction intervals</w:t>
      </w:r>
    </w:p>
    <w:p>
      <w:pPr>
        <w:pStyle w:val="ListParagraph"/>
        <w:numPr>
          <w:ilvl w:val="0"/>
          <w:numId w:val="2"/>
        </w:numPr>
      </w:pPr>
      <w:r>
        <w:rPr>
          <w:rFonts w:ascii="Arial" w:cs="Arial" w:eastAsia="Arial" w:hAnsi="Arial"/>
          <w:sz w:val="20"/>
          <w:szCs w:val="20"/>
        </w:rPr>
        <w:t xml:space="preserve">Add Zod validation to all POST API endpoints</w:t>
      </w:r>
    </w:p>
    <w:p>
      <w:pPr>
        <w:pStyle w:val="ListParagraph"/>
        <w:numPr>
          <w:ilvl w:val="0"/>
          <w:numId w:val="2"/>
        </w:numPr>
      </w:pPr>
      <w:r>
        <w:rPr>
          <w:rFonts w:ascii="Arial" w:cs="Arial" w:eastAsia="Arial" w:hAnsi="Arial"/>
          <w:sz w:val="20"/>
          <w:szCs w:val="20"/>
        </w:rPr>
        <w:t xml:space="preserve">Fix callback URL open redirect vulnerability</w:t>
      </w:r>
    </w:p>
    <w:p>
      <w:pPr>
        <w:pStyle w:val="ListParagraph"/>
        <w:numPr>
          <w:ilvl w:val="0"/>
          <w:numId w:val="2"/>
        </w:numPr>
      </w:pPr>
      <w:r>
        <w:rPr>
          <w:rFonts w:ascii="Arial" w:cs="Arial" w:eastAsia="Arial" w:hAnsi="Arial"/>
          <w:sz w:val="20"/>
          <w:szCs w:val="20"/>
        </w:rPr>
        <w:t xml:space="preserve">Apply feature scaling before Naive Bayes fitting</w:t>
      </w:r>
    </w:p>
    <w:p>
      <w:pPr>
        <w:pStyle w:val="Heading2"/>
        <w:spacing w:after="120" w:before="240"/>
      </w:pPr>
      <w:r>
        <w:rPr>
          <w:rFonts w:ascii="Arial" w:cs="Arial" w:eastAsia="Arial" w:hAnsi="Arial"/>
          <w:b/>
          <w:bCs/>
          <w:color w:val="0D9488"/>
          <w:sz w:val="24"/>
          <w:szCs w:val="24"/>
        </w:rPr>
        <w:t xml:space="preserve">Medium Priority (Backlog)</w:t>
      </w:r>
    </w:p>
    <w:p>
      <w:pPr>
        <w:pStyle w:val="ListParagraph"/>
        <w:numPr>
          <w:ilvl w:val="0"/>
          <w:numId w:val="2"/>
        </w:numPr>
      </w:pPr>
      <w:r>
        <w:rPr>
          <w:rFonts w:ascii="Arial" w:cs="Arial" w:eastAsia="Arial" w:hAnsi="Arial"/>
          <w:sz w:val="20"/>
          <w:szCs w:val="20"/>
        </w:rPr>
        <w:t xml:space="preserve">Add GIN index on processedHashes for performance</w:t>
      </w:r>
    </w:p>
    <w:p>
      <w:pPr>
        <w:pStyle w:val="ListParagraph"/>
        <w:numPr>
          <w:ilvl w:val="0"/>
          <w:numId w:val="2"/>
        </w:numPr>
      </w:pPr>
      <w:r>
        <w:rPr>
          <w:rFonts w:ascii="Arial" w:cs="Arial" w:eastAsia="Arial" w:hAnsi="Arial"/>
          <w:sz w:val="20"/>
          <w:szCs w:val="20"/>
        </w:rPr>
        <w:t xml:space="preserve">Resolve type alias mismatches (dash/dashboard, loc/location)</w:t>
      </w:r>
    </w:p>
    <w:p>
      <w:pPr>
        <w:pStyle w:val="ListParagraph"/>
        <w:numPr>
          <w:ilvl w:val="0"/>
          <w:numId w:val="2"/>
        </w:numPr>
      </w:pPr>
      <w:r>
        <w:rPr>
          <w:rFonts w:ascii="Arial" w:cs="Arial" w:eastAsia="Arial" w:hAnsi="Arial"/>
          <w:sz w:val="20"/>
          <w:szCs w:val="20"/>
        </w:rPr>
        <w:t xml:space="preserve">Extract shared merge logic for API and store consistency</w:t>
      </w:r>
    </w:p>
    <w:p>
      <w:pPr>
        <w:pStyle w:val="ListParagraph"/>
        <w:numPr>
          <w:ilvl w:val="0"/>
          <w:numId w:val="2"/>
        </w:numPr>
      </w:pPr>
      <w:r>
        <w:rPr>
          <w:rFonts w:ascii="Arial" w:cs="Arial" w:eastAsia="Arial" w:hAnsi="Arial"/>
          <w:sz w:val="20"/>
          <w:szCs w:val="20"/>
        </w:rPr>
        <w:t xml:space="preserve">Add ARIA labels and keyboard navigation</w:t>
      </w:r>
    </w:p>
    <w:p>
      <w:pPr>
        <w:pStyle w:val="ListParagraph"/>
        <w:numPr>
          <w:ilvl w:val="0"/>
          <w:numId w:val="2"/>
        </w:numPr>
      </w:pPr>
      <w:r>
        <w:rPr>
          <w:rFonts w:ascii="Arial" w:cs="Arial" w:eastAsia="Arial" w:hAnsi="Arial"/>
          <w:sz w:val="20"/>
          <w:szCs w:val="20"/>
        </w:rPr>
        <w:t xml:space="preserve">Centralize color palettes and improve dark mode</w:t>
      </w:r>
    </w:p>
    <w:p>
      <w:pPr>
        <w:pStyle w:val="ListParagraph"/>
        <w:numPr>
          <w:ilvl w:val="0"/>
          <w:numId w:val="2"/>
        </w:numPr>
      </w:pPr>
      <w:r>
        <w:rPr>
          <w:rFonts w:ascii="Arial" w:cs="Arial" w:eastAsia="Arial" w:hAnsi="Arial"/>
          <w:sz w:val="20"/>
          <w:szCs w:val="20"/>
        </w:rPr>
        <w:t xml:space="preserve">Implement minimum sample warnings for ML features</w:t>
      </w:r>
    </w:p>
    <w:p>
      <w:pPr>
        <w:spacing w:before="400"/>
      </w:pPr>
    </w:p>
    <w:p>
      <w:pPr>
        <w:pBdr>
          <w:top w:val="single" w:color="0D9488" w:sz="6" w:space="8"/>
        </w:pBdr>
        <w:spacing w:after="200" w:before="200"/>
      </w:pPr>
      <w:r>
        <w:rPr>
          <w:rFonts w:ascii="Arial" w:cs="Arial" w:eastAsia="Arial" w:hAnsi="Arial"/>
          <w:b/>
          <w:bCs/>
          <w:color w:val="1B2A4A"/>
          <w:sz w:val="22"/>
          <w:szCs w:val="22"/>
        </w:rPr>
        <w:t xml:space="preserve">Overall Assessment: </w:t>
      </w:r>
      <w:r>
        <w:rPr>
          <w:rFonts w:ascii="Arial" w:cs="Arial" w:eastAsia="Arial" w:hAnsi="Arial"/>
          <w:color w:val="333333"/>
          <w:sz w:val="20"/>
          <w:szCs w:val="20"/>
        </w:rPr>
        <w:t xml:space="preserve">The Avenues Clinic Intelligence Platform is an impressive, feature-rich healthcare analytics application with a solid architecture. The core data pipeline, UI, and ML capabilities demonstrate strong engineering. However, the critical security gaps (unauthenticated API endpoints) and ML correctness issues must be resolved before production deployment. With the fixes outlined above, this platform will be production-ready.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space="1"/>
      </w:pBdr>
    </w:pPr>
    <w:r>
      <w:rPr>
        <w:rFonts w:ascii="Arial" w:cs="Arial" w:eastAsia="Arial" w:hAnsi="Arial"/>
        <w:i/>
        <w:iCs/>
        <w:color w:val="6B7280"/>
        <w:sz w:val="16"/>
        <w:szCs w:val="16"/>
      </w:rPr>
      <w:t xml:space="preserve">Avenues Clinic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2026-04-14T06:49:23.282Z</dcterms:created>
  <dcterms:modified xsi:type="dcterms:W3CDTF">2026-04-14T06:49:23.283Z</dcterms:modified>
</cp:coreProperties>
</file>

<file path=docProps/custom.xml><?xml version="1.0" encoding="utf-8"?>
<Properties xmlns="http://schemas.openxmlformats.org/officeDocument/2006/custom-properties" xmlns:vt="http://schemas.openxmlformats.org/officeDocument/2006/docPropsVTypes"/>
</file>