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4bvgrjos3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WeUP Sponsors Portal — TRD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Houston-first, fractal-local, anti-extraction sponsorship 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idea: Sponsors fund value delivery (grants, infrastructure, supplies, tools, credits) and direct opt-in engagement—not mass ads. Creators are not billboards.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icv9k2a4c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Purpose and Success Criteria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b8brjobgu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sponsorship layer that: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surfaces “bubbled” opportunities (projects/events/venues/creator-circles that are ready)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venue-direct programs (especially liquor) spanning multiple events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creator seeding (products/tools distributed to vetted circles)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sponsor coalitions to co-fund specific cultural “sections” without turning the city into an ad grid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receipts + milestone escrow (Stellar + Solana) for accountable funding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6y2c3l3nh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Success Metrics (ROE: Return on Experience)</w:t>
      </w:r>
    </w:p>
    <w:p w:rsidR="00000000" w:rsidDel="00000000" w:rsidP="00000000" w:rsidRDefault="00000000" w:rsidRPr="00000000" w14:paraId="0000000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funding releases that complete milestones without disputes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completed opt-in micro-loop (claim, redeem, attend + claim, volunteer + payout)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event/venue stability metrics (staff coverage, safety incident resolution time)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retention without requiring public promo (repeat participation in seeded programs)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es7xld0xd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Non-Negotiables and Constraints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webk2gj9p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Anti-NASCAR Guardrails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forced logo placement on creator assets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“wrap” requirements (no “post X times”)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presence is expressed as infrastructure + value delivery, not visual domination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hre69nt69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Privacy and Anti-Surveillance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individual-level ad targeting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Measurements are aggregated and receipt-based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Sponsor-facing views show section outcomes and program outcomes, not personal trails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sf62ej374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Fractal Localism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sponsorship is scoped to a City Cell and often to a Section: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\in S := (city,\ spot\_type,\ zone,\ tier,\ time\_window)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4bq41q63w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Roles and Permissions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2ld4j3ayj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Roles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Admin: creates programs, budgets, coalitions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Operator: runs campaigns, approves releases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Operator: accepts venue programs, confirms delivery receipts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Organizer: links events to programs, confirms milestones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/ Crew Lead / Vendor: can opt-in to seeding programs, claims offers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Council / Moderator: cultural-fit review, compliance review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WeUP Finance/Compliance: payout rails, age-gating for liquor contexts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usgdtai58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Permission Model (Policy Engine)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actions call Policy: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CanCreateProgram, CanJoinCoalition, CanViewOpportunity, CanReleaseFunds, CanIssueClaims</w:t>
        <w:br w:type="textWrapping"/>
        <w:br w:type="textWrapping"/>
        <w:t xml:space="preserve"> Field-level visibility is returned as a decision (e.g., event location hidden until invited/vouched).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5zkxunmn4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Core Objects (Domain Model)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i2jk5f58g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Sponsor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SponsorId, DisplayName, Category (Liquor/Non-Liquor), CityCells[]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BrandValuesTags (used for cultural-fit; not public)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AllowedEngagementSurfaces (claim types allowed)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ComplianceProfile (liquor rules, age-gate requirements)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zhprmum8a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Opportunity (Bubbled Slate Item)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normalized object representing something sponsorship-ready: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OpportunityId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Event, Series, VenueProgram, CreatorCircle, Project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Scope: CityCellId, optional SpotId, optional EventId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BubbleScore (private), ReadinessState, RequestedSupportTypes[]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SectionKeys[] (computed classification)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rw78wyyz2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Program (Sponsorship Instrument)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ProgramId, SponsorId, ProgramType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EventSponsorship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SeriesSponsorship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VenueSupportProgram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CreatorSeedingProgram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MatchedFundingProgram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EmergencyStabilization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Budget: total + time window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SectionTargets[] (optional)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Rules: caps, opt-in constraints, eligibility constraints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Milestones[] (escrow release schedule)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nv9kvc3uh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Coalition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CoalitionId, CityCellId, Name, Members[]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SectionPlan: budgets by section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Caps: max sponsor density per section, max “surface” count per time window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AttributionPolicy: fair-share calculation rules</w:t>
        <w:br w:type="textWrapping"/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0w3vv7j9x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Offer / Claim (Direct-to-user engagement)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OfferId, ProgramId, OfferType: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ProductClaim, CreditClaim, VoucherClaim, ExperienceUpgrade, ToolGrant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ClaimTokenPolicy: non-transferable by default; scoped; expires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RedemptionRules: pass-scan required? age-gate required? invited/vouched required?</w:t>
        <w:br w:type="textWrapping"/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xdqmuttuu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Receipt (Proof Layer)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Receipts are immutable records: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ReceiptId, Type, ActorPersonaId, Scope, Timestamp, Outcome, Refs[]</w:t>
        <w:br w:type="textWrapping"/>
        <w:br w:type="textWrapping"/>
        <w:t xml:space="preserve"> Sponsor portal consumes receipts for: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deliveries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redeemed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 completed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checks passed</w:t>
        <w:br w:type="textWrapping"/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42aljbkku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Chain Escrow (Stellar + Solana)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chain-agnostic wrapper:</w:t>
      </w:r>
    </w:p>
    <w:p w:rsidR="00000000" w:rsidDel="00000000" w:rsidP="00000000" w:rsidRDefault="00000000" w:rsidRPr="00000000" w14:paraId="0000005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EscrowId, Chain: Stellar|Solana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EscrowAddress, Asset (prefer stablecoins)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ReleaseConditions mapped to milestone receipts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OnChainTxRefs[]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b7oprxad5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State Machines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8fvmuuytv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Opportunity Lifecycle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Detected → Qualified → Bubbled → Sponsored → Completed → Archived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Rejected (cultural-fit/compliance) or Paused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Transitions require receipts + policy approval.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fe5ywa399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Program Lifecycle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SubmittedForReview → Approved → Active → Completed → Archived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states: Paused, Terminated</w:t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bqwyom4m9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Milestone Lifecycle (Escrow Release)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Defined → Funded → InProgress → ReceiptSubmitted → Verified → Released → Settled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states: Disputed, Reverted</w:t>
        <w:br w:type="textWrapping"/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dh1j2kikl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Offer/Claim Lifecycle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→ Live → Claimed → Redeemed → Settled → Expired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states: Revoked (policy violation/fraud)</w:t>
        <w:br w:type="textWrapping"/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cz6z1zito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Coalition Lifecycle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Forming → Active → Rebalanced (re-optimization) → Closed → Archived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4ji3ljtgq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Bubbling Algorithm (Opportunity Surfacing)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tfgjuio7x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Inputs (receipt-based, non-feed)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loops completed: gate scans success rate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 loops: shift completion + payout timeliness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loops: fulfillment + dispute rate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Safety: incident resolution time; severe incident flags (carefully gated)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 reliability: event lifecycle consistency, cancellations</w:t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33a0ml4df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Bubble Score (example)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opportunity o: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B(o) = w_1 \cdot \text{LoopCompletion}(o) - w_2 \cdot \text{DisputeRate}(o) - w_3 \cdot \text{SevereIncidentFlags}(o) + w_4 \cdot \text{Readiness}(o)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private and only used to generate sponsor slates.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j2g63r0e0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Sponsor Coalitions + Sectional Reach Algorithm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8ykvqzlz6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Section Utility (diminishing returns + vibe preservation)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total budget in section s be B_s. Utility: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U_s(B_s) = w_s \cdot \log(1 + \alpha B_s)</w:t>
      </w:r>
    </w:p>
    <w:p w:rsidR="00000000" w:rsidDel="00000000" w:rsidP="00000000" w:rsidRDefault="00000000" w:rsidRPr="00000000" w14:paraId="0000007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w_s: section importance (local policy-weighted; capacity-aware)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\alpha: efficiency scalar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hard caps: B_s \le \text{Cap}_s</w:t>
        <w:br w:type="textWrapping"/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59ptm9h76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Optimization Objective (Coalition Reach Allocation — CRA)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i allocate b_{i,s} such that: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\max \sum_{s \in S} U_s(B_s) \quad \text{where } B_s=\sum_i b_{i,s}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to: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budget: \sum_s b_{i,s} \le b_i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cap: B_s \le \text{Cap}_s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sponsor constraints: category restrictions, liquor-only sections, etc.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firpzg42i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solver (convex; implementable)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\log is concave and constraints are linear, this is convex. In production you can use a fast iterative method.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iterative “water-filling with caps” approach (coalition-level):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B_s = 0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repeatedly add small budget quanta to the section with highest marginal gain:</w:t>
        <w:br w:type="textWrapping"/>
        <w:br w:type="textWrapping"/>
        <w:t xml:space="preserve"> \Delta_s = \frac{dU_s}{dB_s} = \frac{w_s \alpha}{1+\alpha B_s}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when total coalition budget exhausted or all sections capped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 the coalition’s SectionPlan. Then you assign each sponsor’s contribution proportionally or via preferences.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o00jmjja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Fair Attribution (avoid “big sponsor dominates”)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 marginal contribution per sponsor i in section s: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\phi_{i,s} = U_s(B_s)-U_s(B_s-b_{i,s})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Sponsor’s coalition share: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\Phi_i = \sum_s \phi_{i,s}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\Phi_i to split outcomes/credit internally (not as public branding).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z1srosnbu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Anti-NASCAR enforcement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cap number of sponsor “surfaces” per section per time window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is mostly behind the scenes (receipts + reports), not massive public placement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h7vknh4xn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Implementable Service Design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wwgp50y4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Services (bounded context)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Portal (bounded context) contains: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OpportunityService (bubbling + slate)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ProgramService (CRUD + lifecycle)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CoalitionService (CRA solver + rebalancing)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OfferService (create claims + redemptions)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EscrowService (chain abstraction: Stellar/Solana)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SponsorAnalyticsService (aggregated ROE dashboards)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ComplianceService (liquor rules + age gating + venue validation)</w:t>
        <w:br w:type="textWrapping"/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g05rj1jxj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Key APIs (HTTP/gRPC shapes)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e7xlqga83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Opportunities</w:t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/api/sponsors/opportunities?city=HOUSTON&amp;state=Bubbled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/api/sponsors/opportunities/{id}/sponsor (creates program draft)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/api/sponsors/opportunities/{id}/reject (reason token)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470j9htef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Programs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/api/sponsors/programs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/api/sponsors/programs/{id}/submit-review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/api/sponsors/programs/{id}/activate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/api/sponsors/programs/{id}/pause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/api/sponsors/programs/{id}/complete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zh67e60ro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Coalitions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/api/sponsors/coalitions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/api/sponsors/coalitions/{id}/join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/api/sponsors/coalitions/{id}/optimize (runs CRA)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 /api/sponsors/coalitions/{id}/plan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i4efh1fwl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Offers/Claims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/api/sponsors/offers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/api/sponsors/offers/{id}/go-live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/api/sponsors/claims/{offerId} (opt-in claim)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/api/sponsors/claims/{claimId}/redeem (requires receipts / scans)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fz2x8f7bf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Escrow</w:t>
      </w:r>
    </w:p>
    <w:p w:rsidR="00000000" w:rsidDel="00000000" w:rsidP="00000000" w:rsidRDefault="00000000" w:rsidRPr="00000000" w14:paraId="000000B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/api/sponsors/escrows (chain + asset)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/api/sponsors/escrows/{id}/fund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/api/sponsors/escrows/{id}/release (requires milestone receipt verification)</w:t>
        <w:br w:type="textWrapping"/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awf8ln6m0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Domain Events (publish/subscribe)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Emitted by Sponsors Portal: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SponsorProgramCreated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SponsorProgramApproved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SponsorProgramActivated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CoalitionOptimized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OfferWentLive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ClaimCreated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ClaimRedeemed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MilestoneVerified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EscrowReleaseRequested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EscrowReleaseCompleted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Consumed from other portals:</w:t>
      </w:r>
    </w:p>
    <w:p w:rsidR="00000000" w:rsidDel="00000000" w:rsidP="00000000" w:rsidRDefault="00000000" w:rsidRPr="00000000" w14:paraId="000000C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Events: EventPublished, EventWentLive, EventClosed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Pass: GateScanSucceeded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Crew: ShiftCompleted, PayoutApproved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Shop: OrderSettled, VendorPaid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Safety: CaseResolved, RestrictionApplied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qzx81rvq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Storage Schema (minimum viable tables)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185iawsqv7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Tables</w:t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SponsorProfiles (category/compliance/config)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OpportunitySignals (aggregated metrics snapshots)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ProgramMilestones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CoalitionMembers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CoalitionSections (section key + caps + weights)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CoalitionAllocations (b_{i,s}, B_s, timestamps)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 (or reference receipts in central receipt store)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Escrows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EscrowReleases (milestone → tx refs)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ComplianceRules (city-cell scoped)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AuditLogs (access + sensitive actions)</w:t>
        <w:br w:type="textWrapping"/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moouspja7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Indexing/partitioning</w:t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partition by CityCellId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indexes on (CityCellId, State, UpdatedAt) for opportunities/programs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receipts append-only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fxno3v9ud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Pseudocode: Coalition Optimization (CRA)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function optimizeCoalition(coalitionId, totalBudget):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sections = loadCoalitionSections(coalitionId)  // each has w_s, cap_s, alpha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B = map&lt;sectionId, float&gt;(0)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remaining = totalBudget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step = chooseQuantum(totalBudget) // e.g. 0.1% of total or fixed $10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while remaining &gt; 0: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bestS = null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bestDelta = -INF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for s in sections: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if B[s] &gt;= cap_s: continue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delta = (w_s * alpha) / (1 + alpha * B[s])  // marginal utility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if delta &gt; bestDelta: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bestDelta = delta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bestS = 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if bestS is null: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break  // all capped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add = min(step, remaining, cap_bestS - B[bestS])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B[bestS] += add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remaining -= add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saveCoalitionPlan(coalitionId, B)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return B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w7lz2449m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Sponsor-level assignment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sponsors have preferences, allocate their contributions across the coalition plan using proportional splitting: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sponsor specifies weights p_{i,s} over allowed sections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b_{i,s} \propto p_{i,s} while maintaining \sum_i b_{i,s} = B_s</w:t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73jv2pbzf4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On-Chain Escrow (Stellar + Solana)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9moybnp2n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Chain-agnostic contract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Portal emits EscrowReleaseRequested with: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escrow id, milestone id, amount, asset, destination addresses, receipt proofs</w:t>
        <w:br w:type="textWrapping"/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Escrow adapters: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StellarEscrowAdapter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SolanaEscrowAdapter</w:t>
        <w:br w:type="textWrapping"/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61936bk22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Milestone release rule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release can only happen if:</w:t>
      </w:r>
    </w:p>
    <w:p w:rsidR="00000000" w:rsidDel="00000000" w:rsidP="00000000" w:rsidRDefault="00000000" w:rsidRPr="00000000" w14:paraId="0000011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receipts exist (delivery/claim/redemption)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approves (compliance + local sovereignty)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window is clear (or resolved)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xov7y5456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Liquor Sponsor Programs (Compliance-first)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fiafrg02c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Requirements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 gate required for any claim/redeem tied to alcohol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must be verified for liquor delivery/activation sections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must be opt-in and time-windowed (no broadcast spam)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“value delivery” favored: water stations, staffing support, venue upgrades, safe ride credits</w:t>
        <w:br w:type="textWrapping"/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4c5xrjnfxo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Enforcement</w:t>
      </w:r>
    </w:p>
    <w:p w:rsidR="00000000" w:rsidDel="00000000" w:rsidP="00000000" w:rsidRDefault="00000000" w:rsidRPr="00000000" w14:paraId="0000011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tokens: AGE_GATE_REQUIRED, VENUE_COMPLIANCE_REQUIRED, SECTION_RESTRICTED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on all compliance overrides</w:t>
        <w:br w:type="textWrapping"/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x9kqw68901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Observability &amp; Integrity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5d1l3676d2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Metrics</w:t>
      </w:r>
    </w:p>
    <w:p w:rsidR="00000000" w:rsidDel="00000000" w:rsidP="00000000" w:rsidRDefault="00000000" w:rsidRPr="00000000" w14:paraId="0000012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to approve a program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verification time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release latency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redemption rates per section (aggregated)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flags per section (non-personal)</w:t>
        <w:br w:type="textWrapping"/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l7o6y0hsv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Abuse controls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rate limits per persona per window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non-transferable claim tokens by default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 on redemptions (receipt patterns)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 cap enforcement (section density)</w:t>
        <w:br w:type="textWrapping"/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a5bvwpg3qy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14) MVP Build Sequence (Houston)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4bo15kdbl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(Core)</w:t>
      </w:r>
    </w:p>
    <w:p w:rsidR="00000000" w:rsidDel="00000000" w:rsidP="00000000" w:rsidRDefault="00000000" w:rsidRPr="00000000" w14:paraId="0000012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Opportunities (bubbling slate), Programs, basic Offers/Claims, Receipts integration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coalition planning (no optimizer yet)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escrow path (pick Stellar or Solana first; keep interface chain-agnostic)</w:t>
        <w:br w:type="textWrapping"/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64u978fusc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(Coalitions + CRA)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Coalition objects + CRA optimizer + section caps/weights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 attribution (φ) reports (internal only)</w:t>
        <w:br w:type="textWrapping"/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17tpb2h0ob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(Venue Liquor Programs)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venue-direct multi-event sponsorship + compliance gating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receipts + milestone-based release</w:t>
        <w:br w:type="textWrapping"/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s43e1142ew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(Festival pop-up cells)</w:t>
      </w:r>
    </w:p>
    <w:p w:rsidR="00000000" w:rsidDel="00000000" w:rsidP="00000000" w:rsidRDefault="00000000" w:rsidRPr="00000000" w14:paraId="00000138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zone-based sections, higher-frequency re-optimization, offline considerations</w:t>
        <w:br w:type="textWrapping"/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“drop-in implementation blueprint,” the next step is me writing: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exact event payload contracts (JSON/proto),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C# domain models + EF Core mappings, and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Policy decision DTOs for Sponsors (visibility/action decisions + reason tokens),</w:t>
        <w:br w:type="textWrapping"/>
        <w:br w:type="textWrapping"/>
        <w:t xml:space="preserve"> so your backend can compile this portal cleanly into the rest of WeUP.</w:t>
        <w:br w:type="textWrapping"/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