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z9f7u6itp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WeUP Sponsors Portal — PRD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Requirements Document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v0.1 (Houston-first, fractal-local)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Working name: WeUP Sponsors (Portal)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tqubciwr0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Product Summary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464cmgci8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What this is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Sponsors is a portal that lets sponsors (brands, patrons, local partners) fund culture without extracting it. Sponsorship manifests as value delivery (grants, infrastructure, supplies, tools, credits, safe-ride support, staffing support) and opt-in direct-to-user moments inside real-world contexts (events/venues/time windows)—not mass advertising.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eoa4ir03c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What it is not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an ad network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“creator promo requirement” system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public sponsor leaderboard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“turn DJs into NASCAR cars”</w:t>
        <w:br w:type="textWrapping"/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6lu7u3t0c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Why it exists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WeUP’s loops (Events → Pass → Crew → Shop → Safety) create proof-of-work receipts that are ideal for accountable patronage. Sponsors want effective support; scenes want sovereignty. This portal is the handshake.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q1gy15stul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Vision and Principles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mxgbefzdh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Vision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sponsorship feel like patronage infrastructure: sponsors help stabilize nights, support venues, and equip creators—while preserving underground culture and privacy.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fnj2ykojl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Non-negotiable principles</w:t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Anti-NASCAR: no forced logo placement, no required posting quotas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Direct-to-user value: engagement is opt-in, contextual, time-bounded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Receipts &gt; hype: funding is verified through receipts + milestone releases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sovereignty: each City Cell defines what sponsorship is acceptable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by design: sponsor analytics are aggregate, not individual trails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caps: the city can limit “sponsor surface density” per section/time window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nllogt76xk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Product Goals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fxhurph31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Business goals</w:t>
      </w:r>
    </w:p>
    <w:p w:rsidR="00000000" w:rsidDel="00000000" w:rsidP="00000000" w:rsidRDefault="00000000" w:rsidRPr="00000000" w14:paraId="0000001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sponsors to deploy funding efficiently with verified outcomes (ROE)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scalable model for venue partnerships and creator seeding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coalition funding without ad-saturation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credible on-chain escrow/release system (Stellar + Solana)</w:t>
        <w:br w:type="textWrapping"/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mbqzrnezk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User goals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Sponsors: “I want my support to land in the right cultural contexts, measurably, without being creepy.”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Venues/organizers: “I want stable support that doesn’t destroy the vibe or create obligations.”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Creators: “I want tools/credits/support without becoming marketing inventory.”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 cell moderators: “I want cultural fit control and compliance boundaries.”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ug18td0wxd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Personas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b2mjsdiyy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Sponsor Admin (Brand/Patron)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Sets budgets, goals, compliance constraints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Approves programs and coalition participation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Wants high-level proof, low drama</w:t>
        <w:br w:type="textWrapping"/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sgc0t1dx8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Sponsor Operator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Executes programs, monitors claims, manages milestone verification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an “ops console,” not a marketing dashboard</w:t>
        <w:br w:type="textWrapping"/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fdlwsersd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Venue Operator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Accepts venue-direct programs, verifies deliveries, runs activations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compliance-safe workflows (especially liquor)</w:t>
        <w:br w:type="textWrapping"/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592lxet2v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Organizer / Promoter</w:t>
      </w:r>
    </w:p>
    <w:p w:rsidR="00000000" w:rsidDel="00000000" w:rsidP="00000000" w:rsidRDefault="00000000" w:rsidRPr="00000000" w14:paraId="0000003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Ties sponsorship to events/series; confirms event milestones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Wants support without intrusive brand demands</w:t>
        <w:br w:type="textWrapping"/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6xd6p1h7z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Creators (DJs, artists) and Crew Leads</w:t>
      </w:r>
    </w:p>
    <w:p w:rsidR="00000000" w:rsidDel="00000000" w:rsidP="00000000" w:rsidRDefault="00000000" w:rsidRPr="00000000" w14:paraId="0000003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 into tool/product/credit programs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Want dignity + autonomy; minimal app friction</w:t>
        <w:br w:type="textWrapping"/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gdc2hd34z7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 City Council / Moderators / Compliance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Reviews sponsor/program eligibility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caps and disallows extraction patterns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bpzgtgy5kv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Key Concepts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s9av3ym5s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Opportunity “Bubbling”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Sponsors see a private slate of “bubbled” opportunities that rose due to receipts-based readiness—not popularity. Examples: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venue with consistent successful events and low dispute rates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recurring series with reliable staffing and stable safety outcomes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creator circle with consistent completion loops and community resonance</w:t>
        <w:br w:type="textWrapping"/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5bjaqn0tzv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Sections (fractal reach units)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Sponsorship is allocated into “sections,” not broad audience segments: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key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(CityCell, SpotType, Zone, Tier, TimeWindow)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(Houston, warehouse, main room, invited, Fri 11pm–2am)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cxkjx6uvju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Coalition sponsorship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sponsors can pool funds into sections with:</w:t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caps (prevent oversponsoring)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fair allocation (math-based)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attribution (not public “branding dominance”)</w:t>
        <w:br w:type="textWrapping"/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u5aw63x5yu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Receipts + escrow releases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Funding is released based on milestone receipts: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delivery confirmed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claims redeemed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staffing coverage achieved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resources deployed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completed successfully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Settlement runs on Stellar + Solana, abstracted behind one internal ledger interface.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0s6ftwr3ld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MVP Scope (Houston)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gawrjl0gvn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Must-have (MVP)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mxkp953b89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Sponsor onboarding + verification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Sponsor profile + team roles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profile (liquor category flag, allowed surfaces, city participation)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 cell approval gate (cultural fit + compliance)</w:t>
        <w:br w:type="textWrapping"/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k3xv9fjrgt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Bubbled Opportunity Slate (private)</w:t>
      </w:r>
    </w:p>
    <w:p w:rsidR="00000000" w:rsidDel="00000000" w:rsidP="00000000" w:rsidRDefault="00000000" w:rsidRPr="00000000" w14:paraId="0000005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 bubbled opportunities with filters (city, section, type, support category)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detail shows aggregated readiness signals and scope</w:t>
        <w:br w:type="textWrapping"/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vwq2nwblup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Programs (create + lifecycle)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these program types in MVP:</w:t>
      </w:r>
    </w:p>
    <w:p w:rsidR="00000000" w:rsidDel="00000000" w:rsidP="00000000" w:rsidRDefault="00000000" w:rsidRPr="00000000" w14:paraId="0000006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Sponsorship (single event)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Seeding Program (tools/credits/product claims)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Venue Support Program (basic)</w:t>
        <w:br w:type="textWrapping"/>
        <w:br w:type="textWrapping"/>
        <w:t xml:space="preserve"> Program lifecycle: Draft → Submit Review → Approved → Active → Complete/Pause</w:t>
        <w:br w:type="textWrapping"/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9o60vctgjj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D) Offers/Claims (opt-in value delivery)</w:t>
      </w:r>
    </w:p>
    <w:p w:rsidR="00000000" w:rsidDel="00000000" w:rsidP="00000000" w:rsidRDefault="00000000" w:rsidRPr="00000000" w14:paraId="00000065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 types: credit, voucher, product claim, tool grant (non-transferable by default)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Rules: tier gating, time windows, quantity limits, frequency caps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Redemption: via Pass scan (optional), venue operator confirmation, or vendor pickup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Receipts created for claim + redeem</w:t>
        <w:br w:type="textWrapping"/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7utdejm3ek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E) Escrow milestone release (single-chain first)</w:t>
      </w:r>
    </w:p>
    <w:p w:rsidR="00000000" w:rsidDel="00000000" w:rsidP="00000000" w:rsidRDefault="00000000" w:rsidRPr="00000000" w14:paraId="0000006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Chain-agnostic interface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one chain fully (pick Stellar or Solana first), stub the other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Milestones required receipts → verify → release → on-chain tx reference stored</w:t>
        <w:br w:type="textWrapping"/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yfzb9b8ig3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F) Reporting (aggregate ROE)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Spend vs budget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redemption rates (aggregate)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 completion rate + time to verify + time to release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rollups (even if coalition optimizer not in MVP)</w:t>
        <w:br w:type="textWrapping"/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nf045cqczc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Nice-to-have (Phase 2)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Coalition optimizer (CRA) for sectional allocation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Fair attribution (marginal contribution) reports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venue multi-event automation (season programs)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Liquor-specific workflows hardened (delivery receipts, stricter policy sets)</w:t>
        <w:br w:type="textWrapping"/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z2baw0z5gb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Explicitly out of scope (MVP)</w:t>
      </w:r>
    </w:p>
    <w:p w:rsidR="00000000" w:rsidDel="00000000" w:rsidP="00000000" w:rsidRDefault="00000000" w:rsidRPr="00000000" w14:paraId="0000007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sponsor feed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promo obligations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Impression-based ad inventory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multi-city federation of sponsor programs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p7fyx8qyk6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Functional Requirements (high level)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2v6xcl2rdp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Sponsor Console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Dashboard: budgets, active programs, alerts, receipts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Slate: browse bubbled items, start a program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Builder: type, scope, milestones, offers, caps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Center: verify milestones, request escrow releases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Center: liquor/age-gate settings, restricted sections</w:t>
        <w:br w:type="textWrapping"/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vjsc960vjm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Governance controls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City Cell can approve/deny sponsors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caps enforced (max sponsor “moments” per section/time window)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 for sensitive actions</w:t>
        <w:br w:type="textWrapping"/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e212i6vvdc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Liquor sponsor constraints (when enabled)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Age-gate required for alcohol-associated claims/redemptions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 compliance verification required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delivery emphasis (hydration, safe rides, staffing support) is the default recommended pattern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(Note: exact legal compliance depends on jurisdiction; WeUP implements gating + auditability, not legal advice.)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xzbibba6r8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Coalition Allocation Algorithm (Phase 2 in PRD)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Sponsors can collaborate for sectional reach without saturation.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u4xgf7w4ga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Allocation objective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Maximize meaningful reach (completed opt-in micro-loops) with diminishing returns: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section has a utility curve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caps prevent oversponsoring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allocation can be rebalanced as conditions change</w:t>
        <w:br w:type="textWrapping"/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vqmv24zj84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Deliverable in Phase 2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Coalition section planner (manual + “Optimize” button)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Outputs: budgets per section + enforcement rules + internal attribution</w:t>
        <w:br w:type="textWrapping"/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v96c1213j9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9) UX Requirements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ckry27445b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UX tone</w:t>
      </w:r>
    </w:p>
    <w:p w:rsidR="00000000" w:rsidDel="00000000" w:rsidP="00000000" w:rsidRDefault="00000000" w:rsidRPr="00000000" w14:paraId="0000009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Operator-first, calm, minimal glow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“campaign hype” language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Everything is stateful and receipt-backed</w:t>
        <w:br w:type="textWrapping"/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gs8p6o791v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Anti-spam UX constraints</w:t>
      </w:r>
    </w:p>
    <w:p w:rsidR="00000000" w:rsidDel="00000000" w:rsidP="00000000" w:rsidRDefault="00000000" w:rsidRPr="00000000" w14:paraId="0000009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Offers must be opt-in and contextual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frequency caps by section/time window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Quiet mode compliance (no aggressive pushes)</w:t>
        <w:br w:type="textWrapping"/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xwufiz9scz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10) Data + Integrations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8kttjuvao9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Internal portal integrations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Consumes: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Events: published/live/closed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Pass: gate scan receipts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Crew: shift completed/payout approved receipts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Shop: order settled/vendor paid receipts (for credits)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Safety: case resolved/restriction applied (policy impacts)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Identity/Policy: tier decisions + field-level redactions</w:t>
        <w:br w:type="textWrapping"/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Emits:</w:t>
      </w:r>
    </w:p>
    <w:p w:rsidR="00000000" w:rsidDel="00000000" w:rsidP="00000000" w:rsidRDefault="00000000" w:rsidRPr="00000000" w14:paraId="000000A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SponsorProgramActivated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OfferWentLive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ClaimRedeemed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MilestoneVerified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EscrowReleaseCompleted</w:t>
        <w:br w:type="textWrapping"/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idy7jka3n0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Blockchain integrations</w:t>
      </w:r>
    </w:p>
    <w:p w:rsidR="00000000" w:rsidDel="00000000" w:rsidP="00000000" w:rsidRDefault="00000000" w:rsidRPr="00000000" w14:paraId="000000B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Escrow + release adapters for Stellar and Solana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chain-agnostic ledger record of releases and receipts</w:t>
        <w:br w:type="textWrapping"/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cp4n9l62jl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11) Metrics (ROE)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spujmv5eke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Core metrics</w:t>
      </w:r>
    </w:p>
    <w:p w:rsidR="00000000" w:rsidDel="00000000" w:rsidP="00000000" w:rsidRDefault="00000000" w:rsidRPr="00000000" w14:paraId="000000B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Program activation → completion rate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 verification latency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Escrow release latency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redemption rate (aggregate)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per completed opt-in micro-loop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Venue/event stability indicators influenced by programs (staff coverage, fewer disputes)</w:t>
        <w:br w:type="textWrapping"/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pe2ib8vzir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 Guardrail metrics</w:t>
      </w:r>
    </w:p>
    <w:p w:rsidR="00000000" w:rsidDel="00000000" w:rsidP="00000000" w:rsidRDefault="00000000" w:rsidRPr="00000000" w14:paraId="000000BF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Sponsor surface density per section (must stay under cap)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Complaint rate / safety escalations tied to sponsor programs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Opt-out rates (if people flee sponsor offers, you’re violating the vibe)</w:t>
        <w:br w:type="textWrapping"/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zjydl8mzf4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12) Risks and Mitigations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xp55idpg0t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Cultural extraction risk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Mitigation: city cell review, caps, anti-NASCAR restrictions, no forced promo deliverables.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c3u8gil7g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 Compliance risk (liquor)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Mitigation: age gating, venue verification, audit logs, policy engine enforcement.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2s0eiryt8b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12.3 Fraud risk (claims)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Mitigation: non-transferable claims by default, receipt verification, rate limits, anomaly detection on redemption patterns.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gj6l543kh5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12.4 Overcomplexity risk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Mitigation: MVP ships with manual coalition planning + single-chain escrow; optimizer and multi-chain hardening in Phase 2/3.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3p5o8xs0ku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13) Release Plan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x3ttsujhi0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— Houston Sponsors MVP</w:t>
      </w:r>
    </w:p>
    <w:p w:rsidR="00000000" w:rsidDel="00000000" w:rsidP="00000000" w:rsidRDefault="00000000" w:rsidRPr="00000000" w14:paraId="000000C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Onboarding + bubbled slate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Programs + offers/claims + receipts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Escrow releases on one chain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reporting</w:t>
        <w:br w:type="textWrapping"/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lao33zds6c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— Coalitions + Optimizer</w:t>
      </w:r>
    </w:p>
    <w:p w:rsidR="00000000" w:rsidDel="00000000" w:rsidP="00000000" w:rsidRDefault="00000000" w:rsidRPr="00000000" w14:paraId="000000D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 definitions + caps + “Optimize”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Fair attribution reports (internal)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Rebalancing support</w:t>
        <w:br w:type="textWrapping"/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099lmhm0jc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— Venue/Liquor Programs Hardening</w:t>
      </w:r>
    </w:p>
    <w:p w:rsidR="00000000" w:rsidDel="00000000" w:rsidP="00000000" w:rsidRDefault="00000000" w:rsidRPr="00000000" w14:paraId="000000D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Multi-event venue seasons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receipts + stricter compliance workflows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Expanded reporting on infrastructure outcomes</w:t>
        <w:br w:type="textWrapping"/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tcmk8j6xb0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— Festivals and Pop-up City Cells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Zone-level sections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Higher-frequency rebalancing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Offline-friendly activation flows</w:t>
        <w:br w:type="textWrapping"/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gxtengbnat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14) Open Questions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chain is Phase 1 escrow: Stellar or Solana? (Both supported; one first.)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default section caps for Houston (by spot type and time window)?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offer types should be allowed in MVP: credits only, or credits + product claims?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sits on the Houston City Council review role at launch (initial trusted operators)?</w:t>
        <w:br w:type="textWrapping"/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 want, I can convert this PRD into a ship-ready backlog: epics → user stories → acceptance criteria, already mapped to your WeUP portals (Identity/Policy, Events, Pass, Crew, Shop, Safety, Sponsors).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