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2yv8aso1ipq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Jose Hernandez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qqmz88orb37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699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 mi principal área de interés; lo apliqué directamente en el modelo de datos y el ERD del proyecto RedSangre.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69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Elaboré el plan de trabajo, el EDT y la Carta Gantt del proyecto APT, aplicando buenas prácticas de planificación.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699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Manejo las bases con React, TypeScript y Supabase, pero aún estoy consolidando esta competencia en proyectos de mayor escala.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699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 el área que menos he practicado; por eso las pruebas quedaron fuera del alcance actual del proyecto y son algo que quiero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FPc6RNs8RsP9ybiHnYdukRVi+g==">CgMxLjAyDmguMnl2OGFzbzFpcHF3Mg5oLjJxcW16ODhvcmIzNzgAciExbjB4YTlRWWk0Q04xbGRheURvMVVtaGpRdkc0S1gxMTE=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