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1678087" cy="41306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8087" cy="413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72b45"/>
          <w:sz w:val="52"/>
          <w:szCs w:val="52"/>
          <w:rtl w:val="0"/>
        </w:rPr>
        <w:t xml:space="preserve">Estado de Avance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80" w:lineRule="auto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sz w:val="30"/>
          <w:szCs w:val="30"/>
          <w:rtl w:val="0"/>
        </w:rPr>
        <w:t xml:space="preserve">Informe de seguimiento · Aprueba Administración</w:t>
      </w:r>
      <w:r w:rsidDel="00000000" w:rsidR="00000000" w:rsidRPr="00000000">
        <w:rPr>
          <w:rtl w:val="0"/>
        </w:rPr>
      </w:r>
    </w:p>
    <w:tbl>
      <w:tblPr>
        <w:tblStyle w:val="Table1"/>
        <w:tblW w:w="95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747"/>
        <w:tblGridChange w:id="0">
          <w:tblGrid>
            <w:gridCol w:w="2835"/>
            <w:gridCol w:w="6747"/>
          </w:tblGrid>
        </w:tblGridChange>
      </w:tblGrid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08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Duoc UC.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0A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004D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0C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Docente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Luis Alberto Bravo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0E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Patrocinador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Alloxentric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10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Karina Alvarez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12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David Arenas Márquez (frontend) · Amaru Rojas Justiniano (backend)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14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 de corte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24 de octubre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</w:tcPr>
          <w:p w:rsidR="00000000" w:rsidDel="00000000" w:rsidP="00000000" w:rsidRDefault="00000000" w:rsidRPr="00000000" w14:paraId="00000016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Histórico de revisiones</w:t>
      </w:r>
    </w:p>
    <w:tbl>
      <w:tblPr>
        <w:tblStyle w:val="Table2"/>
        <w:tblW w:w="95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34"/>
        <w:gridCol w:w="1417"/>
        <w:gridCol w:w="4762"/>
        <w:gridCol w:w="2268"/>
        <w:tblGridChange w:id="0">
          <w:tblGrid>
            <w:gridCol w:w="1134"/>
            <w:gridCol w:w="1417"/>
            <w:gridCol w:w="4762"/>
            <w:gridCol w:w="2268"/>
          </w:tblGrid>
        </w:tblGridChange>
      </w:tblGrid>
      <w:tr>
        <w:trPr>
          <w:cantSplit w:val="0"/>
          <w:tblHeader w:val="1"/>
        </w:trPr>
        <w:tc>
          <w:tcPr>
            <w:shd w:fill="172b45" w:val="clear"/>
          </w:tcPr>
          <w:p w:rsidR="00000000" w:rsidDel="00000000" w:rsidP="00000000" w:rsidRDefault="00000000" w:rsidRPr="00000000" w14:paraId="0000001B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1C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1D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1E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24/10/2026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Primer informe de estado de avance, con corte al 24/10/2026.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David Arenas y Amaru Rojas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24/10/2026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 actualiza el estado de la documentación de gestión, las fechas del ciclo de pruebas y las decisiones que dependen del patrocinador.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David Arenas y Amaru Rojas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1. Resumen ejecutivo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El proyecto Aprueba Administración se encuentra en la Fase 2 (desarrollo con el patrocinador, del 09/10 al 16/11/2026). La entrega base asignada, el módulo Sponsors y Beneficios, está cerrada desde septiembre y cumple sus 4 criterios oficiales de aceptación. Desde entonces el equipo construyó el resto de la consola: de las 25 historias del Product Backlog, 19 están verificadas, 5 parciales y 1 implementada con pruebas pendientes.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Los principales riesgos son dos defectos de seguridad abiertos (SEG-01 y SEG-02), la falta de respuesta del patrocinador a consultas clave y el plazo de integración de módulos de otros equipos, previsto entre el 16 y el 27 de noviembre de 2026.</w:t>
      </w:r>
    </w:p>
    <w:tbl>
      <w:tblPr>
        <w:tblStyle w:val="Table3"/>
        <w:tblW w:w="95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81"/>
        <w:gridCol w:w="1587"/>
        <w:gridCol w:w="5613"/>
        <w:tblGridChange w:id="0">
          <w:tblGrid>
            <w:gridCol w:w="2381"/>
            <w:gridCol w:w="1587"/>
            <w:gridCol w:w="5613"/>
          </w:tblGrid>
        </w:tblGridChange>
      </w:tblGrid>
      <w:tr>
        <w:trPr>
          <w:cantSplit w:val="0"/>
          <w:tblHeader w:val="1"/>
        </w:trPr>
        <w:tc>
          <w:tcPr>
            <w:shd w:fill="172b45" w:val="clear"/>
          </w:tcPr>
          <w:p w:rsidR="00000000" w:rsidDel="00000000" w:rsidP="00000000" w:rsidRDefault="00000000" w:rsidRPr="00000000" w14:paraId="0000002B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Dimensión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2C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2D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Parcial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Entrega base cerrada; 19 de 25 historias verificadas (76 %).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Cronograma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3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Parcial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Dentro de la Fase 2; ciclo formal de pruebas reprogramado al 26/10 al 05/11/2026; la integración depende de entregas externas.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3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Costo real $0; costo referencial de mano de obra $6.750.000 (supuesto del equipo).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3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Parcial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110 de 110 en la smoke del Ciclo 1; 2 defectos de seguridad abiertos; 5 casos bloqueados.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3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Parcial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Documentos de diseño y de gestión elaborados; faltan firmas y validar datos reconstruidos.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Comunicación con el patrocinador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3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 cumplido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Consultas sin respuesta; el equipo trabaja con supuestos.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2. Hitos alcanzados</w:t>
      </w:r>
    </w:p>
    <w:tbl>
      <w:tblPr>
        <w:tblStyle w:val="Table4"/>
        <w:tblW w:w="95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6237"/>
        <w:gridCol w:w="1644"/>
        <w:tblGridChange w:id="0">
          <w:tblGrid>
            <w:gridCol w:w="1701"/>
            <w:gridCol w:w="6237"/>
            <w:gridCol w:w="1644"/>
          </w:tblGrid>
        </w:tblGridChange>
      </w:tblGrid>
      <w:tr>
        <w:trPr>
          <w:cantSplit w:val="0"/>
          <w:tblHeader w:val="1"/>
        </w:trPr>
        <w:tc>
          <w:tcPr>
            <w:shd w:fill="172b45" w:val="clear"/>
          </w:tcPr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44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Septiembre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Sponsors y Beneficios completo: tabla y gráfico, creación con beneficios, CRUD con costo y stock, conciliación ofrecido vs. canjeado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4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Septiembre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Revisión del modelo de datos y la API entregados por el patrocinador (v1.0)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4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Septiembre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Registro del avance en CoreStream (épica DAD_19_1)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06/10/2026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Documento de consultas para Max: 5 prioritarias y 7 secundarias, enviadas a Karina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07/10/2026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Reunión con la docente: propuesta de integrar módulos de otros equipos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5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09/10/2026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Ciclo 1 de pruebas: 110 de 110 casos en el emulador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5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14/10/2026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Confirmación del patrocinador: el equipo sigue como responsable de la 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5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23/10/2026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Sesiones en el servidor (logout, logout-all, rotación de token, detección de reúso, consulta de sesión)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5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26/10 al 05/11/2026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Ciclo formal de pruebas (Plan de Pruebas v1.3)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5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Planificado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16/11/2026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Cierre de la 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6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Planificado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 al 27/11/2026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Integración de módulos de otros equipos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6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Planificado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  <w:t xml:space="preserve">3. Avance por historia de usuario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Estado según el Product Backlog (25 historias, 153 puntos) y la verificación de la planilla de pruebas.</w:t>
      </w:r>
    </w:p>
    <w:tbl>
      <w:tblPr>
        <w:tblStyle w:val="Table5"/>
        <w:tblW w:w="95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1"/>
        <w:gridCol w:w="1247"/>
        <w:gridCol w:w="5783"/>
        <w:tblGridChange w:id="0">
          <w:tblGrid>
            <w:gridCol w:w="2551"/>
            <w:gridCol w:w="1247"/>
            <w:gridCol w:w="5783"/>
          </w:tblGrid>
        </w:tblGridChange>
      </w:tblGrid>
      <w:tr>
        <w:trPr>
          <w:cantSplit w:val="0"/>
          <w:tblHeader w:val="1"/>
        </w:trPr>
        <w:tc>
          <w:tcPr>
            <w:shd w:fill="172b45" w:val="clear"/>
          </w:tcPr>
          <w:p w:rsidR="00000000" w:rsidDel="00000000" w:rsidP="00000000" w:rsidRDefault="00000000" w:rsidRPr="00000000" w14:paraId="00000069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6A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6B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Historias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20" w:lineRule="auto"/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HU-01, 03, 04, 05, 06, 07, 08, 09, 10, 12, 13, 14, 15, 16, 17, 19, 21, 22, 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Parcial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20" w:lineRule="auto"/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HU-02 (MFA real), HU-11 (conciliación), HU-20 (precios), HU-23 (métricas y alertas), HU-24 (pruebas de flujos clave)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Implementado, pruebas pendientes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20" w:lineRule="auto"/>
              <w:jc w:val="righ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HU-18 (preguntas)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Una historia queda parcial cuando parte de sus criterios depende de algo externo: el TOTP real de Alloxentric, la sincronización con Stripe o las alertas.</w:t>
      </w:r>
    </w:p>
    <w:p w:rsidR="00000000" w:rsidDel="00000000" w:rsidP="00000000" w:rsidRDefault="00000000" w:rsidRPr="00000000" w14:paraId="00000077">
      <w:pPr>
        <w:pStyle w:val="Heading1"/>
        <w:rPr/>
      </w:pPr>
      <w:r w:rsidDel="00000000" w:rsidR="00000000" w:rsidRPr="00000000">
        <w:rPr>
          <w:rtl w:val="0"/>
        </w:rPr>
        <w:t xml:space="preserve">4. Avance por módulo de la consola</w:t>
      </w:r>
    </w:p>
    <w:tbl>
      <w:tblPr>
        <w:tblStyle w:val="Table6"/>
        <w:tblW w:w="95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69"/>
        <w:gridCol w:w="1020"/>
        <w:gridCol w:w="4592"/>
        <w:tblGridChange w:id="0">
          <w:tblGrid>
            <w:gridCol w:w="3969"/>
            <w:gridCol w:w="1020"/>
            <w:gridCol w:w="4592"/>
          </w:tblGrid>
        </w:tblGridChange>
      </w:tblGrid>
      <w:tr>
        <w:trPr>
          <w:cantSplit w:val="0"/>
          <w:tblHeader w:val="1"/>
        </w:trPr>
        <w:tc>
          <w:tcPr>
            <w:shd w:fill="172b45" w:val="clear"/>
          </w:tcPr>
          <w:p w:rsidR="00000000" w:rsidDel="00000000" w:rsidP="00000000" w:rsidRDefault="00000000" w:rsidRPr="00000000" w14:paraId="00000078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79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7A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Avance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Cimientos: diseño, tema, idioma y navegación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D-E1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Completo y 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Identidad: login, MFA y roles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D-E1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Funcional; MFA con código fijo (SEG-02), TOTP real pendiente del patrocinador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Resumen y KPI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D-E2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Implementado; validación formal 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Comercial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D-E3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Implementado; validación formal 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Sponsors y Beneficios (prioridad)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D-E4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Cerrado; la conciliación depende en parte de la app del alumno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Operativa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D-E5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Completo con datos simulados: reinicio de contenedores y métricas sintéticas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Usuarios y soporte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D-E6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Completo y 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Planes y productos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D-E7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Funcional; precios parciales por la sincronización con Stripe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Auditoría, seguridad y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D-E8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Bitácora y despliegue verificados; seguridad con 2 defectos abiertos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/>
      </w:pPr>
      <w:r w:rsidDel="00000000" w:rsidR="00000000" w:rsidRPr="00000000">
        <w:rPr>
          <w:rtl w:val="0"/>
        </w:rPr>
        <w:t xml:space="preserve">5. Estado de las pruebas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Casos de prueba: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48 definidos en el Plan de Pruebas; 110 verificaciones automáticas en la smoke del Ciclo 1 (09/10/2026), todas aprobadas.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Ciclo formal de pruebas reprogramado del 26/10 al 05/11/2026, según el Plan de Pruebas v1.3.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Defectos abiertos: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SEG-01, contraseñas en el README y el seed; SEG-02, código MFA fijo.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Casos bloqueados por dependencias externas: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saldo insuficiente, comportamiento de OTP y canje simultáneo.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Pendientes de ejecución: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caso 40 (contenido autorizado), caso 47 (falla de API) y caso 48 (regresión, después de corregir los defectos).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Sesiones en el servidor: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reportada una smoke de 127; falta ejecutar y conservar la salida como evidencia.</w:t>
      </w:r>
    </w:p>
    <w:p w:rsidR="00000000" w:rsidDel="00000000" w:rsidP="00000000" w:rsidRDefault="00000000" w:rsidRPr="00000000" w14:paraId="0000009E">
      <w:pPr>
        <w:pStyle w:val="Heading1"/>
        <w:rPr/>
      </w:pPr>
      <w:r w:rsidDel="00000000" w:rsidR="00000000" w:rsidRPr="00000000">
        <w:rPr>
          <w:rtl w:val="0"/>
        </w:rPr>
        <w:t xml:space="preserve">6. Estado de la documentación</w:t>
      </w:r>
    </w:p>
    <w:tbl>
      <w:tblPr>
        <w:tblStyle w:val="Table7"/>
        <w:tblW w:w="95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19"/>
        <w:gridCol w:w="1701"/>
        <w:gridCol w:w="3061"/>
        <w:tblGridChange w:id="0">
          <w:tblGrid>
            <w:gridCol w:w="4819"/>
            <w:gridCol w:w="1701"/>
            <w:gridCol w:w="3061"/>
          </w:tblGrid>
        </w:tblGridChange>
      </w:tblGrid>
      <w:tr>
        <w:trPr>
          <w:cantSplit w:val="0"/>
          <w:tblHeader w:val="1"/>
        </w:trPr>
        <w:tc>
          <w:tcPr>
            <w:shd w:fill="172b45" w:val="clear"/>
          </w:tcPr>
          <w:p w:rsidR="00000000" w:rsidDel="00000000" w:rsidP="00000000" w:rsidRDefault="00000000" w:rsidRPr="00000000" w14:paraId="0000009F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A0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A1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Requerimientos IEEE 830 e historias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A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Casos de uso, clases y 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A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Modelo de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A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Mockups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A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Plan de pruebas y casos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B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Resultados de las pruebas (v1.0)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B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Documentación de la metodología Scrum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B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Plan del proyecto (Plan de Dirección v1.2)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Gestión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B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Plan de Comunicaciones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Gestión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B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Actas de reunión (reconstruidas)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Gestión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B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Estados de avance (este documento)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Gestión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C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Resolución de conflictos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Gestión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C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Documentación de 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Gestión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C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Realizado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Los resultados de pruebas esperan la corrección de los defectos y la evidencia. El Plan de Dirección espera las firmas y las actas necesitan validarse con los registros del equipo.</w:t>
      </w:r>
    </w:p>
    <w:p w:rsidR="00000000" w:rsidDel="00000000" w:rsidP="00000000" w:rsidRDefault="00000000" w:rsidRPr="00000000" w14:paraId="000000CB">
      <w:pPr>
        <w:pStyle w:val="Heading1"/>
        <w:rPr/>
      </w:pPr>
      <w:r w:rsidDel="00000000" w:rsidR="00000000" w:rsidRPr="00000000">
        <w:rPr>
          <w:rtl w:val="0"/>
        </w:rPr>
        <w:t xml:space="preserve">7. Cronograma y costos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El horizonte es de 18 semanas académicas. La Fase 2 de desarrollo va del 09/10 al 16/11/2026, seguida por la integración entre equipos del 16 al 27/11/2026. El avance está en línea con el plan de 10 sprints, con prioridad en Sponsors y Beneficios, ya cerrado.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El costo real es $0: Vercel Hobby, Firebase Spark, GitHub Free y herramientas de documentación gratuitas. El costo referencial de mano de obra es de 450 horas por persona a $7.500 la hora, es decir $3.375.000 cada uno y $6.750.000 en total. Es una estimación del equipo, porque el patrocinador no respondió y la docente dejó el tema a criterio del equipo.</w:t>
      </w:r>
    </w:p>
    <w:p w:rsidR="00000000" w:rsidDel="00000000" w:rsidP="00000000" w:rsidRDefault="00000000" w:rsidRPr="00000000" w14:paraId="000000CE">
      <w:pPr>
        <w:pStyle w:val="Heading1"/>
        <w:rPr/>
      </w:pPr>
      <w:r w:rsidDel="00000000" w:rsidR="00000000" w:rsidRPr="00000000">
        <w:rPr>
          <w:rtl w:val="0"/>
        </w:rPr>
        <w:t xml:space="preserve">8. Riesgos, impedimentos y problemas</w:t>
      </w:r>
    </w:p>
    <w:tbl>
      <w:tblPr>
        <w:tblStyle w:val="Table8"/>
        <w:tblW w:w="95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5"/>
        <w:gridCol w:w="1134"/>
        <w:gridCol w:w="4762"/>
        <w:tblGridChange w:id="0">
          <w:tblGrid>
            <w:gridCol w:w="3685"/>
            <w:gridCol w:w="1134"/>
            <w:gridCol w:w="4762"/>
          </w:tblGrid>
        </w:tblGridChange>
      </w:tblGrid>
      <w:tr>
        <w:trPr>
          <w:cantSplit w:val="0"/>
          <w:tblHeader w:val="1"/>
        </w:trPr>
        <w:tc>
          <w:tcPr>
            <w:shd w:fill="172b45" w:val="clear"/>
          </w:tcPr>
          <w:p w:rsidR="00000000" w:rsidDel="00000000" w:rsidP="00000000" w:rsidRDefault="00000000" w:rsidRPr="00000000" w14:paraId="000000CF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Riesgo o impedimento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D0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D1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Defectos SEG-01 y SEG-02 abiertos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Corregir antes del cierre de la Fase 2 y repetir la regresión (caso 48).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patrocinador (Max) no responde las consultas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Trabajar con supuestos documentados; escalar a través de Karina. Ver Resolución de conflictos.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Entregas tardías de otros equipos para la 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Fijar fechas de entrega con la docente y definir un contrato de integración.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Dependencias externas (TOTP real, Stripe, app del alumno)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Simular en el emulador y documentar las limitaciones.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de dos personas y carga académica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Priorizar por valor y mantener las reuniones semanales.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rPr/>
      </w:pPr>
      <w:r w:rsidDel="00000000" w:rsidR="00000000" w:rsidRPr="00000000">
        <w:rPr>
          <w:rtl w:val="0"/>
        </w:rPr>
        <w:t xml:space="preserve">9. Próximos pasos</w:t>
      </w:r>
    </w:p>
    <w:tbl>
      <w:tblPr>
        <w:tblStyle w:val="Table9"/>
        <w:tblW w:w="95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19"/>
        <w:gridCol w:w="2608"/>
        <w:gridCol w:w="2154"/>
        <w:tblGridChange w:id="0">
          <w:tblGrid>
            <w:gridCol w:w="4819"/>
            <w:gridCol w:w="2608"/>
            <w:gridCol w:w="2154"/>
          </w:tblGrid>
        </w:tblGridChange>
      </w:tblGrid>
      <w:tr>
        <w:trPr>
          <w:cantSplit w:val="0"/>
          <w:tblHeader w:val="1"/>
        </w:trPr>
        <w:tc>
          <w:tcPr>
            <w:shd w:fill="172b45" w:val="clear"/>
          </w:tcPr>
          <w:p w:rsidR="00000000" w:rsidDel="00000000" w:rsidP="00000000" w:rsidRDefault="00000000" w:rsidRPr="00000000" w14:paraId="000000E3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E4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b45" w:val="clear"/>
          </w:tcPr>
          <w:p w:rsidR="00000000" w:rsidDel="00000000" w:rsidP="00000000" w:rsidRDefault="00000000" w:rsidRPr="00000000" w14:paraId="000000E5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 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Corregir SEG-01 y SEG-02 y ejecutar los casos 40, 47 y 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Amaru Rojas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E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Ejecutar la smoke de sesiones y guardar la salida como evidencia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Amaru Rojas y David Arenas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E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Emitir Resultados de las pruebas v1.1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David Arenas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Después de las correcciones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E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Reiterar a Max, por medio de Karina, las 5 consultas prioritarias y definir una fecha límite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David Arenas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Próxima reunión, 28/10/2026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Ejecutar el ciclo formal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Amaru Rojas y David Arenas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26/10 al 05/11/2026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5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Reemplazar los documentos corregidos en la carpeta de Drive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David Arenas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8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Obtener firmas del Plan de Dirección y validar las actas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y Karina Alvarez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Accesibilidad y pruebas de humo de la interfaz (Playwright)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David Arenas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Antes del ciclo formal de pruebas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Pedir repositorio, tecnología y base de datos a los jefes de los otros módulos y acordar un plan de integración con fechas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David Arenas y Amaru Rojas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Antes del 16/11/2026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0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Preparar la integración de módulos de otros equipos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 al 27/11/2026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40" w:lineRule="auto"/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247" w:top="1247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Estado de Avance · Aprueba Administración · v1.0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80" w:lineRule="auto"/>
    </w:pPr>
    <w:rPr>
      <w:rFonts w:ascii="Calibri" w:cs="Calibri" w:eastAsia="Calibri" w:hAnsi="Calibri"/>
      <w:b w:val="1"/>
      <w:bCs w:val="1"/>
      <w:color w:val="172b45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00" w:lineRule="auto"/>
    </w:pPr>
    <w:rPr>
      <w:rFonts w:ascii="Calibri" w:cs="Calibri" w:eastAsia="Calibri" w:hAnsi="Calibri"/>
      <w:b w:val="1"/>
      <w:bCs w:val="1"/>
      <w:color w:val="172b45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200" w:lineRule="auto"/>
    </w:pPr>
    <w:rPr>
      <w:rFonts w:ascii="Calibri" w:cs="Calibri" w:eastAsia="Calibri" w:hAnsi="Calibri"/>
      <w:b w:val="1"/>
      <w:bCs w:val="1"/>
      <w:color w:val="172b45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jhbyHso5n6kL+retqu2rV8yStw==">CgMxLjA4AHIhMXp0NUNidzVQX1lmcmpVU1pwMTNFa1JZbmctMFVLcUt3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