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i w:val="1"/>
          <w:iCs w:val="1"/>
          <w:color w:val="00b050"/>
          <w:sz w:val="36"/>
          <w:szCs w:val="36"/>
        </w:rPr>
      </w:pPr>
      <w:r w:rsidDel="00000000" w:rsidR="00000000" w:rsidRPr="00000000">
        <w:rPr>
          <w:b w:val="1"/>
          <w:bCs w:val="1"/>
          <w:color w:val="000000"/>
          <w:sz w:val="48"/>
          <w:szCs w:val="48"/>
          <w:rtl w:val="0"/>
        </w:rPr>
        <w:t xml:space="preserve">Plan de Pruebas de Aprueba Administración</w:t>
      </w:r>
      <w:r w:rsidDel="00000000" w:rsidR="00000000" w:rsidRPr="00000000">
        <w:rPr>
          <w:rtl w:val="0"/>
        </w:rPr>
      </w:r>
    </w:p>
    <w:p w:rsidR="00000000" w:rsidDel="00000000" w:rsidP="00000000" w:rsidRDefault="00000000" w:rsidRPr="00000000" w14:paraId="0000000C">
      <w:pPr>
        <w:spacing w:after="0" w:line="240" w:lineRule="auto"/>
        <w:jc w:val="right"/>
        <w:rPr>
          <w:b w:val="1"/>
          <w:bCs w:val="1"/>
          <w:i w:val="1"/>
          <w:iCs w:val="1"/>
          <w:color w:val="365f91"/>
          <w:sz w:val="36"/>
          <w:szCs w:val="36"/>
        </w:rPr>
      </w:pPr>
      <w:r w:rsidDel="00000000" w:rsidR="00000000" w:rsidRPr="00000000">
        <w:rPr>
          <w:b w:val="1"/>
          <w:bCs w:val="1"/>
          <w:i w:val="1"/>
          <w:iCs w:val="1"/>
          <w:sz w:val="36"/>
          <w:szCs w:val="36"/>
          <w:rtl w:val="0"/>
        </w:rPr>
        <w:t>Fecha: 9 de octubre de 2026</w:t>
      </w:r>
      <w:r w:rsidDel="00000000" w:rsidR="00000000" w:rsidRPr="00000000">
        <w:rPr>
          <w:rtl w:val="0"/>
        </w:rPr>
      </w:r>
    </w:p>
    <w:p w:rsidR="00000000" w:rsidDel="00000000" w:rsidP="00000000" w:rsidRDefault="00000000" w:rsidRPr="00000000" w14:paraId="0000000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rPr>
          <w:b w:val="1"/>
          <w:bCs w:val="1"/>
          <w:color w:val="365f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0" w:line="240" w:lineRule="auto"/>
        <w:rPr>
          <w:color w:val="000000"/>
          <w:sz w:val="24"/>
          <w:szCs w:val="24"/>
        </w:rPr>
      </w:pPr>
      <w:bookmarkStart w:colFirst="0" w:colLast="0" w:name="_heading=h.gjdgxs"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pPr>
        <w:tabs>
          <w:tab w:val="right" w:leader="dot" w:pos="8800"/>
        </w:tabs>
        <w:spacing w:after="40"/>
      </w:pPr>
      <w:r>
        <w:t>Histórico de revisiones</w:t>
      </w:r>
      <w:r>
        <w:tab/>
      </w:r>
      <w:r>
        <w:fldChar w:fldCharType="begin"/>
      </w:r>
      <w:r>
        <w:instrText xml:space="preserve"> PAGEREF sec0 \h </w:instrText>
      </w:r>
      <w:r>
        <w:fldChar w:fldCharType="separate"/>
      </w:r>
      <w:r>
        <w:t>2</w:t>
      </w:r>
      <w:r>
        <w:fldChar w:fldCharType="end"/>
      </w:r>
    </w:p>
    <w:p>
      <w:pPr>
        <w:tabs>
          <w:tab w:val="right" w:leader="dot" w:pos="8800"/>
        </w:tabs>
        <w:spacing w:after="40"/>
      </w:pPr>
      <w:r>
        <w:t>Información del proyecto</w:t>
      </w:r>
      <w:r>
        <w:tab/>
      </w:r>
      <w:r>
        <w:fldChar w:fldCharType="begin"/>
      </w:r>
      <w:r>
        <w:instrText xml:space="preserve"> PAGEREF sec1 \h </w:instrText>
      </w:r>
      <w:r>
        <w:fldChar w:fldCharType="separate"/>
      </w:r>
      <w:r>
        <w:t>2</w:t>
      </w:r>
      <w:r>
        <w:fldChar w:fldCharType="end"/>
      </w:r>
    </w:p>
    <w:p>
      <w:pPr>
        <w:tabs>
          <w:tab w:val="right" w:leader="dot" w:pos="8800"/>
        </w:tabs>
        <w:spacing w:after="40"/>
      </w:pPr>
      <w:r>
        <w:t>Integrantes</w:t>
      </w:r>
      <w:r>
        <w:tab/>
      </w:r>
      <w:r>
        <w:fldChar w:fldCharType="begin"/>
      </w:r>
      <w:r>
        <w:instrText xml:space="preserve"> PAGEREF sec2 \h </w:instrText>
      </w:r>
      <w:r>
        <w:fldChar w:fldCharType="separate"/>
      </w:r>
      <w:r>
        <w:t>3</w:t>
      </w:r>
      <w:r>
        <w:fldChar w:fldCharType="end"/>
      </w:r>
    </w:p>
    <w:p>
      <w:pPr>
        <w:tabs>
          <w:tab w:val="right" w:leader="dot" w:pos="8800"/>
        </w:tabs>
        <w:spacing w:after="40"/>
      </w:pPr>
      <w:r>
        <w:t>Alcance de las pruebas</w:t>
      </w:r>
      <w:r>
        <w:tab/>
      </w:r>
      <w:r>
        <w:fldChar w:fldCharType="begin"/>
      </w:r>
      <w:r>
        <w:instrText xml:space="preserve"> PAGEREF sec3 \h </w:instrText>
      </w:r>
      <w:r>
        <w:fldChar w:fldCharType="separate"/>
      </w:r>
      <w:r>
        <w:t>4</w:t>
      </w:r>
      <w:r>
        <w:fldChar w:fldCharType="end"/>
      </w:r>
    </w:p>
    <w:p>
      <w:pPr>
        <w:tabs>
          <w:tab w:val="right" w:leader="dot" w:pos="8800"/>
        </w:tabs>
        <w:spacing w:after="40"/>
      </w:pPr>
      <w:r>
        <w:t>Descripción</w:t>
      </w:r>
      <w:r>
        <w:tab/>
      </w:r>
      <w:r>
        <w:fldChar w:fldCharType="begin"/>
      </w:r>
      <w:r>
        <w:instrText xml:space="preserve"> PAGEREF sec4 \h </w:instrText>
      </w:r>
      <w:r>
        <w:fldChar w:fldCharType="separate"/>
      </w:r>
      <w:r>
        <w:t>4</w:t>
      </w:r>
      <w:r>
        <w:fldChar w:fldCharType="end"/>
      </w:r>
    </w:p>
    <w:p>
      <w:pPr>
        <w:tabs>
          <w:tab w:val="right" w:leader="dot" w:pos="8800"/>
        </w:tabs>
        <w:spacing w:after="40"/>
      </w:pPr>
      <w:r>
        <w:t>Resumen de las pruebas</w:t>
      </w:r>
      <w:r>
        <w:tab/>
      </w:r>
      <w:r>
        <w:fldChar w:fldCharType="begin"/>
      </w:r>
      <w:r>
        <w:instrText xml:space="preserve"> PAGEREF sec5 \h </w:instrText>
      </w:r>
      <w:r>
        <w:fldChar w:fldCharType="separate"/>
      </w:r>
      <w:r>
        <w:t>5</w:t>
      </w:r>
      <w:r>
        <w:fldChar w:fldCharType="end"/>
      </w:r>
    </w:p>
    <w:p>
      <w:pPr>
        <w:tabs>
          <w:tab w:val="right" w:leader="dot" w:pos="8800"/>
        </w:tabs>
        <w:spacing w:after="40"/>
      </w:pPr>
      <w:r>
        <w:t>Entorno y configuración</w:t>
      </w:r>
      <w:r>
        <w:tab/>
      </w:r>
      <w:r>
        <w:fldChar w:fldCharType="begin"/>
      </w:r>
      <w:r>
        <w:instrText xml:space="preserve"> PAGEREF sec6 \h </w:instrText>
      </w:r>
      <w:r>
        <w:fldChar w:fldCharType="separate"/>
      </w:r>
      <w:r>
        <w:t>6</w:t>
      </w:r>
      <w:r>
        <w:fldChar w:fldCharType="end"/>
      </w:r>
    </w:p>
    <w:p>
      <w:pPr>
        <w:tabs>
          <w:tab w:val="right" w:leader="dot" w:pos="8800"/>
        </w:tabs>
        <w:spacing w:after="40"/>
      </w:pPr>
      <w:r>
        <w:t>Calendarización</w:t>
      </w:r>
      <w:r>
        <w:tab/>
      </w:r>
      <w:r>
        <w:fldChar w:fldCharType="begin"/>
      </w:r>
      <w:r>
        <w:instrText xml:space="preserve"> PAGEREF sec7 \h </w:instrText>
      </w:r>
      <w:r>
        <w:fldChar w:fldCharType="separate"/>
      </w:r>
      <w:r>
        <w:t>7</w:t>
      </w:r>
      <w:r>
        <w:fldChar w:fldCharType="end"/>
      </w:r>
    </w:p>
    <w:p>
      <w:pPr>
        <w:tabs>
          <w:tab w:val="right" w:leader="dot" w:pos="8800"/>
        </w:tabs>
        <w:spacing w:after="40"/>
      </w:pPr>
      <w:r>
        <w:t>Resumen de riesgos</w:t>
      </w:r>
      <w:r>
        <w:tab/>
      </w:r>
      <w:r>
        <w:fldChar w:fldCharType="begin"/>
      </w:r>
      <w:r>
        <w:instrText xml:space="preserve"> PAGEREF sec8 \h </w:instrText>
      </w:r>
      <w:r>
        <w:fldChar w:fldCharType="separate"/>
      </w:r>
      <w:r>
        <w:t>8</w:t>
      </w:r>
      <w:r>
        <w:fldChar w:fldCharType="end"/>
      </w:r>
    </w:p>
    <w:p>
      <w:pPr>
        <w:tabs>
          <w:tab w:val="right" w:leader="dot" w:pos="8800"/>
        </w:tabs>
        <w:spacing w:after="40"/>
      </w:pPr>
      <w:r>
        <w:t>Definición de artefactos</w:t>
      </w:r>
      <w:r>
        <w:tab/>
      </w:r>
      <w:r>
        <w:fldChar w:fldCharType="begin"/>
      </w:r>
      <w:r>
        <w:instrText xml:space="preserve"> PAGEREF sec9 \h </w:instrText>
      </w:r>
      <w:r>
        <w:fldChar w:fldCharType="separate"/>
      </w:r>
      <w:r>
        <w:t>8</w:t>
      </w:r>
      <w:r>
        <w:fldChar w:fldCharType="end"/>
      </w:r>
    </w:p>
    <w:p>
      <w:pPr>
        <w:tabs>
          <w:tab w:val="right" w:leader="dot" w:pos="8800"/>
        </w:tabs>
        <w:spacing w:after="40"/>
      </w:pPr>
      <w:r>
        <w:t>Condiciones de cierre</w:t>
      </w:r>
      <w:r>
        <w:tab/>
      </w:r>
      <w:r>
        <w:fldChar w:fldCharType="begin"/>
      </w:r>
      <w:r>
        <w:instrText xml:space="preserve"> PAGEREF sec10 \h </w:instrText>
      </w:r>
      <w:r>
        <w:fldChar w:fldCharType="separate"/>
      </w:r>
      <w:r>
        <w:t>9</w:t>
      </w:r>
      <w:r>
        <w:fldChar w:fldCharType="end"/>
      </w:r>
    </w:p>
    <w:p>
      <w:pPr>
        <w:tabs>
          <w:tab w:val="right" w:leader="dot" w:pos="8800"/>
        </w:tabs>
        <w:spacing w:after="40"/>
      </w:pPr>
      <w:r>
        <w:t>Glosario</w:t>
      </w:r>
      <w:r>
        <w:tab/>
      </w:r>
      <w:r>
        <w:fldChar w:fldCharType="begin"/>
      </w:r>
      <w:r>
        <w:instrText xml:space="preserve"> PAGEREF sec11 \h </w:instrText>
      </w:r>
      <w:r>
        <w:fldChar w:fldCharType="separate"/>
      </w:r>
      <w:r>
        <w:t>10</w:t>
      </w:r>
      <w:r>
        <w:fldChar w:fldCharType="end"/>
      </w:r>
    </w:p>
    <w:p w:rsidR="00000000" w:rsidDel="00000000" w:rsidP="00000000" w:rsidRDefault="00000000" w:rsidRPr="00000000" w14:paraId="00000026">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27">
      <w:pPr>
        <w:spacing w:after="0" w:line="240" w:lineRule="auto"/>
        <w:rPr>
          <w:color w:val="000000"/>
          <w:sz w:val="24"/>
          <w:szCs w:val="24"/>
        </w:rPr>
      </w:pPr>
      <w:bookmarkStart w:id="100" w:name="sec0"/>
      <w:r w:rsidDel="00000000" w:rsidR="00000000" w:rsidRPr="00000000">
        <w:rPr>
          <w:color w:val="000000"/>
          <w:sz w:val="24"/>
          <w:szCs w:val="24"/>
          <w:rtl w:val="0"/>
        </w:rPr>
        <w:t xml:space="preserve">Histórico de Revisiones</w:t>
      </w:r>
      <w:bookmarkEnd w:id="100"/>
    </w:p>
    <w:tbl>
      <w:tblPr>
        <w:tblStyle w:val="Table1"/>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6"/>
        <w:gridCol w:w="1826"/>
        <w:gridCol w:w="3081"/>
        <w:gridCol w:w="2245"/>
        <w:tblGridChange w:id="0">
          <w:tblGrid>
            <w:gridCol w:w="1826"/>
            <w:gridCol w:w="1826"/>
            <w:gridCol w:w="3081"/>
            <w:gridCol w:w="2245"/>
          </w:tblGrid>
        </w:tblGridChange>
      </w:tblGrid>
      <w:tr>
        <w:trPr>
          <w:cantSplit w:val="0"/>
          <w:tblHeader w:val="1"/>
        </w:trPr>
        <w:tc>
          <w:tcPr/>
          <w:p w:rsidR="00000000" w:rsidDel="00000000" w:rsidP="00000000" w:rsidRDefault="00000000" w:rsidRPr="00000000" w14:paraId="00000028">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29">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2A">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2B">
            <w:pPr>
              <w:tabs>
                <w:tab w:val="left" w:leader="none" w:pos="1276"/>
              </w:tabs>
              <w:rPr>
                <w:color w:val="000000"/>
                <w:sz w:val="24"/>
                <w:szCs w:val="24"/>
              </w:rPr>
            </w:pPr>
            <w:r w:rsidDel="00000000" w:rsidR="00000000" w:rsidRPr="00000000">
              <w:rPr>
                <w:sz w:val="24"/>
                <w:szCs w:val="24"/>
                <w:rtl w:val="0"/>
              </w:rPr>
              <w:t xml:space="preserve">A</w:t>
            </w:r>
            <w:r w:rsidDel="00000000" w:rsidR="00000000" w:rsidRPr="00000000">
              <w:rPr>
                <w:color w:val="000000"/>
                <w:sz w:val="24"/>
                <w:szCs w:val="24"/>
                <w:rtl w:val="0"/>
              </w:rPr>
              <w:t xml:space="preserve">utor</w:t>
            </w:r>
          </w:p>
        </w:tc>
      </w:tr>
      <w:tr>
        <w:trPr>
          <w:cantSplit w:val="0"/>
          <w:tblHeader w:val="0"/>
        </w:trPr>
        <w:tc>
          <w:tcPr/>
          <w:p w:rsidR="00000000" w:rsidDel="00000000" w:rsidP="00000000" w:rsidRDefault="00000000" w:rsidRPr="00000000" w14:paraId="0000002C">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2D">
            <w:pPr>
              <w:tabs>
                <w:tab w:val="left" w:leader="none" w:pos="1276"/>
              </w:tabs>
              <w:rPr>
                <w:color w:val="000000"/>
                <w:sz w:val="24"/>
                <w:szCs w:val="24"/>
              </w:rPr>
            </w:pPr>
            <w:r w:rsidDel="00000000" w:rsidR="00000000" w:rsidRPr="00000000">
              <w:rPr>
                <w:rtl w:val="0"/>
              </w:rPr>
              <w:t xml:space="preserve">08/10/2026</w:t>
            </w:r>
            <w:r w:rsidDel="00000000" w:rsidR="00000000" w:rsidRPr="00000000">
              <w:rPr>
                <w:rtl w:val="0"/>
              </w:rPr>
            </w:r>
          </w:p>
        </w:tc>
        <w:tc>
          <w:tcPr/>
          <w:p w:rsidR="00000000" w:rsidDel="00000000" w:rsidP="00000000" w:rsidRDefault="00000000" w:rsidRPr="00000000" w14:paraId="0000002E">
            <w:pPr>
              <w:tabs>
                <w:tab w:val="left" w:leader="none" w:pos="1276"/>
              </w:tabs>
              <w:rPr>
                <w:color w:val="000000"/>
                <w:sz w:val="24"/>
                <w:szCs w:val="24"/>
              </w:rPr>
            </w:pPr>
            <w:r w:rsidDel="00000000" w:rsidR="00000000" w:rsidRPr="00000000">
              <w:rPr>
                <w:rtl w:val="0"/>
              </w:rPr>
              <w:t xml:space="preserve">Elaboración del plan de pruebas de Aprueba Administración.</w:t>
            </w:r>
            <w:r w:rsidDel="00000000" w:rsidR="00000000" w:rsidRPr="00000000">
              <w:rPr>
                <w:rtl w:val="0"/>
              </w:rPr>
            </w:r>
          </w:p>
        </w:tc>
        <w:tc>
          <w:tcPr/>
          <w:p w:rsidR="00000000" w:rsidDel="00000000" w:rsidP="00000000" w:rsidRDefault="00000000" w:rsidRPr="00000000" w14:paraId="0000002F">
            <w:pPr>
              <w:tabs>
                <w:tab w:val="left" w:leader="none" w:pos="1276"/>
              </w:tabs>
              <w:rPr>
                <w:color w:val="000000"/>
                <w:sz w:val="24"/>
                <w:szCs w:val="24"/>
              </w:rPr>
            </w:pPr>
            <w:r w:rsidDel="00000000" w:rsidR="00000000" w:rsidRPr="00000000">
              <w:rPr>
                <w:rtl w:val="0"/>
              </w:rPr>
              <w:t xml:space="preserve">Amaru Rojas y David Arenas</w:t>
            </w:r>
            <w:r w:rsidDel="00000000" w:rsidR="00000000" w:rsidRPr="00000000">
              <w:rPr>
                <w:rtl w:val="0"/>
              </w:rPr>
            </w:r>
          </w:p>
        </w:tc>
      </w:tr>
      <w:tr>
        <w:trPr>
          <w:cantSplit w:val="0"/>
          <w:tblHeader w:val="0"/>
        </w:trPr>
        <w:tc>
          <w:tcPr/>
          <w:p w:rsidR="00000000" w:rsidDel="00000000" w:rsidP="00000000" w:rsidRDefault="00000000" w:rsidRPr="00000000" w14:paraId="00000030">
            <w:pPr>
              <w:tabs>
                <w:tab w:val="left" w:leader="none" w:pos="1276"/>
              </w:tabs>
              <w:rPr>
                <w:color w:val="000000"/>
                <w:sz w:val="24"/>
                <w:szCs w:val="24"/>
              </w:rPr>
            </w:pPr>
            <w:r w:rsidDel="00000000" w:rsidR="00000000" w:rsidRPr="00000000">
              <w:rPr>
                <w:sz w:val="24"/>
                <w:szCs w:val="24"/>
                <w:rtl w:val="0"/>
              </w:rPr>
              <w:t xml:space="preserve">1.1</w:t>
            </w:r>
            <w:r w:rsidDel="00000000" w:rsidR="00000000" w:rsidRPr="00000000">
              <w:rPr>
                <w:rtl w:val="0"/>
              </w:rPr>
            </w:r>
          </w:p>
        </w:tc>
        <w:tc>
          <w:tcPr/>
          <w:p w:rsidR="00000000" w:rsidDel="00000000" w:rsidP="00000000" w:rsidRDefault="00000000" w:rsidRPr="00000000" w14:paraId="00000031">
            <w:pPr>
              <w:tabs>
                <w:tab w:val="left" w:leader="none" w:pos="1276"/>
              </w:tabs>
              <w:rPr>
                <w:color w:val="000000"/>
                <w:sz w:val="24"/>
                <w:szCs w:val="24"/>
              </w:rPr>
            </w:pPr>
            <w:r w:rsidDel="00000000" w:rsidR="00000000" w:rsidRPr="00000000">
              <w:rPr>
                <w:rtl w:val="0"/>
              </w:rPr>
              <w:t xml:space="preserve">08/10/2026</w:t>
            </w:r>
            <w:r w:rsidDel="00000000" w:rsidR="00000000" w:rsidRPr="00000000">
              <w:rPr>
                <w:rtl w:val="0"/>
              </w:rPr>
            </w:r>
          </w:p>
        </w:tc>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rtl w:val="0"/>
              </w:rPr>
              <w:t xml:space="preserve">Actualización de referencias, integración automatizada y defectos conocidos de seguridad.</w:t>
            </w:r>
            <w:r w:rsidDel="00000000" w:rsidR="00000000" w:rsidRPr="00000000">
              <w:rPr>
                <w:rtl w:val="0"/>
              </w:rPr>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rtl w:val="0"/>
              </w:rPr>
              <w:t xml:space="preserve">Amaru Rojas y David Arenas</w:t>
            </w:r>
            <w:r w:rsidDel="00000000" w:rsidR="00000000" w:rsidRPr="00000000">
              <w:rPr>
                <w:rtl w:val="0"/>
              </w:rPr>
            </w:r>
          </w:p>
        </w:tc>
      </w:tr>
      <w:tr>
        <w:trPr>
          <w:cantSplit w:val="0"/>
          <w:tblHeader w:val="0"/>
        </w:trPr>
        <w:tc>
          <w:tcPr/>
          <w:p w:rsidR="00000000" w:rsidDel="00000000" w:rsidP="00000000" w:rsidRDefault="00000000" w:rsidRPr="00000000" w14:paraId="00000030">
            <w:pPr>
              <w:tabs>
                <w:tab w:val="left" w:leader="none" w:pos="1276"/>
              </w:tabs>
              <w:rPr>
                <w:color w:val="000000"/>
                <w:sz w:val="24"/>
                <w:szCs w:val="24"/>
              </w:rPr>
            </w:pPr>
            <w:r w:rsidDel="00000000" w:rsidR="00000000" w:rsidRPr="00000000">
              <w:rPr>
                <w:sz w:val="24"/>
                <w:szCs w:val="24"/>
                <w:rtl w:val="0"/>
              </w:rPr>
              <w:t>1.2</w:t>
            </w:r>
          </w:p>
        </w:tc>
        <w:tc>
          <w:tcPr/>
          <w:p w:rsidR="00000000" w:rsidDel="00000000" w:rsidP="00000000" w:rsidRDefault="00000000" w:rsidRPr="00000000" w14:paraId="00000031">
            <w:pPr>
              <w:tabs>
                <w:tab w:val="left" w:leader="none" w:pos="1276"/>
              </w:tabs>
              <w:rPr>
                <w:color w:val="000000"/>
                <w:sz w:val="24"/>
                <w:szCs w:val="24"/>
              </w:rPr>
            </w:pPr>
            <w:r w:rsidDel="00000000" w:rsidR="00000000" w:rsidRPr="00000000">
              <w:rPr>
                <w:rtl w:val="0"/>
              </w:rPr>
              <w:t>09/10/2026</w:t>
            </w:r>
          </w:p>
        </w:tc>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rtl w:val="0"/>
              </w:rPr>
              <w:t>Corrección de comandos y calendarización con fechas, índice con páginas y formato de secciones.</w:t>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rtl w:val="0"/>
              </w:rPr>
              <w:t>Amaru Rojas y David Arenas</w:t>
            </w:r>
          </w:p>
        </w:tc>
      </w:tr>
    </w:tbl>
    <w:p w:rsidR="00000000" w:rsidDel="00000000" w:rsidP="00000000" w:rsidRDefault="00000000" w:rsidRPr="00000000" w14:paraId="00000034">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35">
      <w:pPr>
        <w:spacing w:after="0" w:line="240" w:lineRule="auto"/>
        <w:rPr>
          <w:color w:val="000000"/>
          <w:sz w:val="24"/>
          <w:szCs w:val="24"/>
        </w:rPr>
      </w:pPr>
      <w:bookmarkStart w:id="101" w:name="sec1"/>
      <w:bookmarkStart w:colFirst="0" w:colLast="0" w:name="_heading=h.30j0zll" w:id="1"/>
      <w:bookmarkEnd w:id="1"/>
      <w:r w:rsidDel="00000000" w:rsidR="00000000" w:rsidRPr="00000000">
        <w:rPr>
          <w:color w:val="000000"/>
          <w:sz w:val="24"/>
          <w:szCs w:val="24"/>
          <w:rtl w:val="0"/>
        </w:rPr>
        <w:t xml:space="preserve">Información del Proyecto</w:t>
      </w:r>
      <w:bookmarkEnd w:id="101"/>
    </w:p>
    <w:tbl>
      <w:tblPr>
        <w:tblStyle w:val="Table2"/>
        <w:tblW w:w="8870.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751"/>
        <w:tblGridChange w:id="0">
          <w:tblGrid>
            <w:gridCol w:w="3119"/>
            <w:gridCol w:w="5751"/>
          </w:tblGrid>
        </w:tblGridChange>
      </w:tblGrid>
      <w:tr>
        <w:trPr>
          <w:cantSplit w:val="0"/>
          <w:tblHeader w:val="0"/>
        </w:trPr>
        <w:tc>
          <w:tcPr/>
          <w:p w:rsidR="00000000" w:rsidDel="00000000" w:rsidP="00000000" w:rsidRDefault="00000000" w:rsidRPr="00000000" w14:paraId="00000036">
            <w:pPr>
              <w:spacing w:after="0" w:line="240" w:lineRule="auto"/>
              <w:rPr>
                <w:color w:val="000000"/>
              </w:rPr>
            </w:pPr>
            <w:r w:rsidDel="00000000" w:rsidR="00000000" w:rsidRPr="00000000">
              <w:rPr>
                <w:color w:val="000000"/>
                <w:rtl w:val="0"/>
              </w:rPr>
              <w:t xml:space="preserve">Organización</w:t>
            </w:r>
          </w:p>
        </w:tc>
        <w:tc>
          <w:tcPr/>
          <w:p w:rsidR="00000000" w:rsidDel="00000000" w:rsidP="00000000" w:rsidRDefault="00000000" w:rsidRPr="00000000" w14:paraId="00000037">
            <w:pPr>
              <w:spacing w:after="0" w:line="240" w:lineRule="auto"/>
              <w:rPr>
                <w:color w:val="000000"/>
              </w:rPr>
            </w:pPr>
            <w:r w:rsidDel="00000000" w:rsidR="00000000" w:rsidRPr="00000000">
              <w:rPr>
                <w:rtl w:val="0"/>
              </w:rPr>
              <w:t xml:space="preserve">DuocUC</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0" w:line="240" w:lineRule="auto"/>
              <w:rPr>
                <w:color w:val="000000"/>
              </w:rPr>
            </w:pPr>
            <w:r w:rsidDel="00000000" w:rsidR="00000000" w:rsidRPr="00000000">
              <w:rPr>
                <w:color w:val="000000"/>
                <w:rtl w:val="0"/>
              </w:rPr>
              <w:t xml:space="preserve">Sección</w:t>
            </w:r>
          </w:p>
        </w:tc>
        <w:tc>
          <w:tcPr/>
          <w:p w:rsidR="00000000" w:rsidDel="00000000" w:rsidP="00000000" w:rsidRDefault="00000000" w:rsidRPr="00000000" w14:paraId="00000039">
            <w:pPr>
              <w:spacing w:after="0" w:line="240" w:lineRule="auto"/>
              <w:rPr/>
            </w:pPr>
            <w:r w:rsidDel="00000000" w:rsidR="00000000" w:rsidRPr="00000000">
              <w:rPr>
                <w:rtl w:val="0"/>
              </w:rPr>
              <w:t xml:space="preserve">004D</w:t>
            </w:r>
          </w:p>
        </w:tc>
      </w:tr>
      <w:tr>
        <w:trPr>
          <w:cantSplit w:val="0"/>
          <w:tblHeader w:val="0"/>
        </w:trPr>
        <w:tc>
          <w:tcPr/>
          <w:p w:rsidR="00000000" w:rsidDel="00000000" w:rsidP="00000000" w:rsidRDefault="00000000" w:rsidRPr="00000000" w14:paraId="0000003A">
            <w:pPr>
              <w:spacing w:after="0" w:line="240" w:lineRule="auto"/>
              <w:rPr>
                <w:color w:val="000000"/>
              </w:rPr>
            </w:pPr>
            <w:r w:rsidDel="00000000" w:rsidR="00000000" w:rsidRPr="00000000">
              <w:rPr>
                <w:color w:val="000000"/>
                <w:rtl w:val="0"/>
              </w:rPr>
              <w:t xml:space="preserve">Proyecto (Nombre)</w:t>
            </w:r>
          </w:p>
        </w:tc>
        <w:tc>
          <w:tcPr/>
          <w:p w:rsidR="00000000" w:rsidDel="00000000" w:rsidP="00000000" w:rsidRDefault="00000000" w:rsidRPr="00000000" w14:paraId="0000003B">
            <w:pPr>
              <w:spacing w:after="0" w:line="240" w:lineRule="auto"/>
              <w:rPr>
                <w:color w:val="000000"/>
              </w:rPr>
            </w:pPr>
            <w:r w:rsidDel="00000000" w:rsidR="00000000" w:rsidRPr="00000000">
              <w:rPr>
                <w:rtl w:val="0"/>
              </w:rPr>
              <w:t xml:space="preserve">Aprueba Administración</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0" w:line="240" w:lineRule="auto"/>
              <w:rPr>
                <w:color w:val="000000"/>
              </w:rPr>
            </w:pPr>
            <w:r w:rsidDel="00000000" w:rsidR="00000000" w:rsidRPr="00000000">
              <w:rPr>
                <w:color w:val="000000"/>
                <w:rtl w:val="0"/>
              </w:rPr>
              <w:t xml:space="preserve">Fecha de Inicio</w:t>
            </w:r>
          </w:p>
        </w:tc>
        <w:tc>
          <w:tcPr/>
          <w:p w:rsidR="00000000" w:rsidDel="00000000" w:rsidP="00000000" w:rsidRDefault="00000000" w:rsidRPr="00000000" w14:paraId="0000003D">
            <w:pPr>
              <w:spacing w:after="0" w:line="240" w:lineRule="auto"/>
              <w:rPr>
                <w:color w:val="000000"/>
              </w:rPr>
            </w:pPr>
            <w:r w:rsidDel="00000000" w:rsidR="00000000" w:rsidRPr="00000000">
              <w:rPr>
                <w:color w:val="000000"/>
                <w:rtl w:val="0"/>
              </w:rPr>
              <w:t xml:space="preserve">8/10/2026</w:t>
            </w:r>
          </w:p>
        </w:tc>
      </w:tr>
      <w:tr>
        <w:trPr>
          <w:cantSplit w:val="0"/>
          <w:tblHeader w:val="0"/>
        </w:trPr>
        <w:tc>
          <w:tcPr/>
          <w:p w:rsidR="00000000" w:rsidDel="00000000" w:rsidP="00000000" w:rsidRDefault="00000000" w:rsidRPr="00000000" w14:paraId="0000003E">
            <w:pPr>
              <w:spacing w:after="0" w:line="240" w:lineRule="auto"/>
              <w:rPr>
                <w:color w:val="000000"/>
              </w:rPr>
            </w:pPr>
            <w:r w:rsidDel="00000000" w:rsidR="00000000" w:rsidRPr="00000000">
              <w:rPr>
                <w:color w:val="000000"/>
                <w:rtl w:val="0"/>
              </w:rPr>
              <w:t xml:space="preserve">Fecha de Término</w:t>
            </w:r>
          </w:p>
        </w:tc>
        <w:tc>
          <w:tcPr/>
          <w:p w:rsidR="00000000" w:rsidDel="00000000" w:rsidP="00000000" w:rsidRDefault="00000000" w:rsidRPr="00000000" w14:paraId="0000003F">
            <w:pPr>
              <w:spacing w:after="0" w:line="240" w:lineRule="auto"/>
              <w:rPr>
                <w:color w:val="000000"/>
              </w:rPr>
            </w:pPr>
            <w:r w:rsidDel="00000000" w:rsidR="00000000" w:rsidRPr="00000000">
              <w:rPr>
                <w:rtl w:val="0"/>
              </w:rPr>
              <w:t xml:space="preserve">16/11/2026</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0" w:line="240" w:lineRule="auto"/>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41">
            <w:pPr>
              <w:spacing w:after="0" w:line="240" w:lineRule="auto"/>
              <w:rPr>
                <w:color w:val="000000"/>
              </w:rPr>
            </w:pPr>
            <w:r w:rsidDel="00000000" w:rsidR="00000000" w:rsidRPr="00000000">
              <w:rPr>
                <w:rtl w:val="0"/>
              </w:rPr>
              <w:t xml:space="preserve">Alloxentric</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0" w:line="240" w:lineRule="auto"/>
              <w:rPr>
                <w:color w:val="000000"/>
              </w:rPr>
            </w:pPr>
            <w:r w:rsidDel="00000000" w:rsidR="00000000" w:rsidRPr="00000000">
              <w:rPr>
                <w:color w:val="000000"/>
                <w:rtl w:val="0"/>
              </w:rPr>
              <w:t xml:space="preserve">Docente</w:t>
            </w:r>
          </w:p>
        </w:tc>
        <w:tc>
          <w:tcPr/>
          <w:p w:rsidR="00000000" w:rsidDel="00000000" w:rsidP="00000000" w:rsidRDefault="00000000" w:rsidRPr="00000000" w14:paraId="00000043">
            <w:pPr>
              <w:spacing w:after="0" w:line="240" w:lineRule="auto"/>
              <w:rPr>
                <w:color w:val="000000"/>
              </w:rPr>
            </w:pPr>
            <w:r w:rsidDel="00000000" w:rsidR="00000000" w:rsidRPr="00000000">
              <w:rPr>
                <w:color w:val="000000"/>
                <w:rtl w:val="0"/>
              </w:rPr>
              <w:t xml:space="preserve">Luis Alberto Bravo</w:t>
            </w:r>
          </w:p>
        </w:tc>
      </w:tr>
    </w:tbl>
    <w:p w:rsidR="00000000" w:rsidDel="00000000" w:rsidP="00000000" w:rsidRDefault="00000000" w:rsidRPr="00000000" w14:paraId="00000044">
      <w:pPr>
        <w:spacing w:after="0" w:line="240" w:lineRule="auto"/>
        <w:rPr>
          <w:color w:val="000000"/>
          <w:sz w:val="24"/>
          <w:szCs w:val="24"/>
        </w:rPr>
      </w:pPr>
      <w:bookmarkStart w:colFirst="0" w:colLast="0" w:name="_heading=h.1fob9te" w:id="2"/>
      <w:bookmarkEnd w:id="2"/>
      <w:r w:rsidDel="00000000" w:rsidR="00000000" w:rsidRPr="00000000">
        <w:rPr>
          <w:rtl w:val="0"/>
        </w:rPr>
      </w:r>
    </w:p>
    <w:p w:rsidR="00000000" w:rsidDel="00000000" w:rsidP="00000000" w:rsidRDefault="00000000" w:rsidRPr="00000000" w14:paraId="00000045">
      <w:pPr>
        <w:pageBreakBefore/>
        <w:spacing w:after="0" w:line="240" w:lineRule="auto"/>
        <w:rPr>
          <w:color w:val="000000"/>
          <w:sz w:val="24"/>
          <w:szCs w:val="24"/>
        </w:rPr>
      </w:pPr>
      <w:bookmarkStart w:id="102" w:name="sec2"/>
      <w:r w:rsidDel="00000000" w:rsidR="00000000" w:rsidRPr="00000000">
        <w:rPr>
          <w:color w:val="000000"/>
          <w:sz w:val="24"/>
          <w:szCs w:val="24"/>
          <w:rtl w:val="0"/>
        </w:rPr>
        <w:t xml:space="preserve">Integrantes</w:t>
      </w:r>
      <w:bookmarkEnd w:id="102"/>
    </w:p>
    <w:tbl>
      <w:tblPr>
        <w:tblStyle w:val="Table3"/>
        <w:tblW w:w="8931.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3534"/>
        <w:gridCol w:w="3261"/>
        <w:tblGridChange w:id="0">
          <w:tblGrid>
            <w:gridCol w:w="2136"/>
            <w:gridCol w:w="3534"/>
            <w:gridCol w:w="3261"/>
          </w:tblGrid>
        </w:tblGridChange>
      </w:tblGrid>
      <w:tr>
        <w:trPr>
          <w:cantSplit w:val="1"/>
          <w:tblHeader w:val="1"/>
        </w:trPr>
        <w:tc>
          <w:tcPr/>
          <w:p w:rsidR="00000000" w:rsidDel="00000000" w:rsidP="00000000" w:rsidRDefault="00000000" w:rsidRPr="00000000" w14:paraId="00000046">
            <w:pPr>
              <w:spacing w:after="0" w:line="240" w:lineRule="auto"/>
              <w:jc w:val="center"/>
              <w:rPr>
                <w:color w:val="000000"/>
              </w:rPr>
            </w:pPr>
            <w:r w:rsidDel="00000000" w:rsidR="00000000" w:rsidRPr="00000000">
              <w:rPr>
                <w:color w:val="000000"/>
                <w:rtl w:val="0"/>
              </w:rPr>
              <w:t xml:space="preserve">Rut</w:t>
            </w:r>
          </w:p>
        </w:tc>
        <w:tc>
          <w:tcPr/>
          <w:p w:rsidR="00000000" w:rsidDel="00000000" w:rsidP="00000000" w:rsidRDefault="00000000" w:rsidRPr="00000000" w14:paraId="00000047">
            <w:pPr>
              <w:spacing w:after="0" w:line="240" w:lineRule="auto"/>
              <w:jc w:val="center"/>
              <w:rPr>
                <w:color w:val="000000"/>
              </w:rPr>
            </w:pPr>
            <w:r w:rsidDel="00000000" w:rsidR="00000000" w:rsidRPr="00000000">
              <w:rPr>
                <w:color w:val="000000"/>
                <w:rtl w:val="0"/>
              </w:rPr>
              <w:t xml:space="preserve">Nombre</w:t>
            </w:r>
          </w:p>
        </w:tc>
        <w:tc>
          <w:tcPr/>
          <w:p w:rsidR="00000000" w:rsidDel="00000000" w:rsidP="00000000" w:rsidRDefault="00000000" w:rsidRPr="00000000" w14:paraId="00000048">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p w:rsidR="00000000" w:rsidDel="00000000" w:rsidP="00000000" w:rsidRDefault="00000000" w:rsidRPr="00000000" w14:paraId="00000049">
            <w:pPr>
              <w:spacing w:after="0" w:line="240" w:lineRule="auto"/>
              <w:jc w:val="center"/>
              <w:rPr>
                <w:color w:val="000000"/>
              </w:rPr>
            </w:pPr>
            <w:r w:rsidDel="00000000" w:rsidR="00000000" w:rsidRPr="00000000">
              <w:rPr>
                <w:rtl w:val="0"/>
              </w:rPr>
              <w:t xml:space="preserve">21.779.982-1</w:t>
            </w:r>
            <w:r w:rsidDel="00000000" w:rsidR="00000000" w:rsidRPr="00000000">
              <w:rPr>
                <w:rtl w:val="0"/>
              </w:rPr>
            </w:r>
          </w:p>
        </w:tc>
        <w:tc>
          <w:tcPr/>
          <w:p w:rsidR="00000000" w:rsidDel="00000000" w:rsidP="00000000" w:rsidRDefault="00000000" w:rsidRPr="00000000" w14:paraId="0000004A">
            <w:pPr>
              <w:spacing w:after="0" w:line="240" w:lineRule="auto"/>
              <w:jc w:val="center"/>
              <w:rPr>
                <w:color w:val="000000"/>
              </w:rPr>
            </w:pPr>
            <w:r w:rsidDel="00000000" w:rsidR="00000000" w:rsidRPr="00000000">
              <w:rPr>
                <w:rtl w:val="0"/>
              </w:rPr>
              <w:t xml:space="preserve">Amaru Rojas Justiniano</w:t>
            </w:r>
            <w:r w:rsidDel="00000000" w:rsidR="00000000" w:rsidRPr="00000000">
              <w:rPr>
                <w:rtl w:val="0"/>
              </w:rPr>
            </w:r>
          </w:p>
        </w:tc>
        <w:tc>
          <w:tcPr/>
          <w:p w:rsidR="00000000" w:rsidDel="00000000" w:rsidP="00000000" w:rsidRDefault="00000000" w:rsidRPr="00000000" w14:paraId="0000004B">
            <w:pPr>
              <w:spacing w:after="0" w:line="240" w:lineRule="auto"/>
              <w:jc w:val="center"/>
              <w:rPr>
                <w:color w:val="000000"/>
              </w:rPr>
            </w:pPr>
            <w:r w:rsidDel="00000000" w:rsidR="00000000" w:rsidRPr="00000000">
              <w:rPr>
                <w:rtl w:val="0"/>
              </w:rPr>
              <w:t xml:space="preserve">am.rojasj@duocuc.cl</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0" w:line="240" w:lineRule="auto"/>
              <w:jc w:val="center"/>
              <w:rPr>
                <w:color w:val="000000"/>
              </w:rPr>
            </w:pPr>
            <w:r w:rsidDel="00000000" w:rsidR="00000000" w:rsidRPr="00000000">
              <w:rPr>
                <w:rtl w:val="0"/>
              </w:rPr>
              <w:t xml:space="preserve">21.792.447-2</w:t>
            </w:r>
            <w:r w:rsidDel="00000000" w:rsidR="00000000" w:rsidRPr="00000000">
              <w:rPr>
                <w:rtl w:val="0"/>
              </w:rPr>
            </w:r>
          </w:p>
        </w:tc>
        <w:tc>
          <w:tcPr/>
          <w:p w:rsidR="00000000" w:rsidDel="00000000" w:rsidP="00000000" w:rsidRDefault="00000000" w:rsidRPr="00000000" w14:paraId="0000004D">
            <w:pPr>
              <w:spacing w:after="0" w:line="240" w:lineRule="auto"/>
              <w:jc w:val="center"/>
              <w:rPr>
                <w:color w:val="000000"/>
              </w:rPr>
            </w:pPr>
            <w:r w:rsidDel="00000000" w:rsidR="00000000" w:rsidRPr="00000000">
              <w:rPr>
                <w:rtl w:val="0"/>
              </w:rPr>
              <w:t>David Arenas Márquez</w:t>
            </w:r>
            <w:r w:rsidDel="00000000" w:rsidR="00000000" w:rsidRPr="00000000">
              <w:rPr>
                <w:rtl w:val="0"/>
              </w:rPr>
            </w:r>
          </w:p>
        </w:tc>
        <w:tc>
          <w:tcPr/>
          <w:p w:rsidR="00000000" w:rsidDel="00000000" w:rsidP="00000000" w:rsidRDefault="00000000" w:rsidRPr="00000000" w14:paraId="0000004E">
            <w:pPr>
              <w:spacing w:after="0" w:line="240" w:lineRule="auto"/>
              <w:jc w:val="center"/>
              <w:rPr/>
            </w:pPr>
            <w:r w:rsidDel="00000000" w:rsidR="00000000" w:rsidRPr="00000000">
              <w:rPr>
                <w:rtl w:val="0"/>
              </w:rPr>
              <w:t xml:space="preserve">dav.arenas@duocuc.cl</w:t>
            </w:r>
          </w:p>
        </w:tc>
      </w:tr>
    </w:tbl>
    <w:p w:rsidR="00000000" w:rsidDel="00000000" w:rsidP="00000000" w:rsidRDefault="00000000" w:rsidRPr="00000000" w14:paraId="0000004F">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tabs>
          <w:tab w:val="left" w:leader="none" w:pos="1276"/>
        </w:tabs>
        <w:rPr>
          <w:color w:val="000000"/>
          <w:sz w:val="24"/>
          <w:szCs w:val="24"/>
          <w:u w:val="single"/>
        </w:rPr>
      </w:pPr>
      <w:r w:rsidDel="00000000" w:rsidR="00000000" w:rsidRPr="00000000">
        <w:rPr>
          <w:rtl w:val="0"/>
        </w:rPr>
      </w:r>
    </w:p>
    <w:tbl>
      <w:tblPr>
        <w:tblStyle w:val="Table4"/>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52">
            <w:pPr>
              <w:tabs>
                <w:tab w:val="left" w:leader="none" w:pos="1276"/>
              </w:tabs>
              <w:rPr>
                <w:i w:val="1"/>
                <w:iCs w:val="1"/>
                <w:color w:val="000000"/>
                <w:sz w:val="20"/>
                <w:szCs w:val="20"/>
              </w:rPr>
            </w:pPr>
            <w:bookmarkStart w:id="103" w:name="sec3"/>
            <w:r w:rsidDel="00000000" w:rsidR="00000000" w:rsidRPr="00000000">
              <w:rPr>
                <w:color w:val="000000"/>
                <w:sz w:val="24"/>
                <w:szCs w:val="24"/>
                <w:rtl w:val="0"/>
              </w:rPr>
              <w:t xml:space="preserve">Alcance de las pruebas</w:t>
            </w:r>
            <w:r w:rsidDel="00000000" w:rsidR="00000000" w:rsidRPr="00000000">
              <w:rPr>
                <w:rtl w:val="0"/>
              </w:rPr>
            </w:r>
            <w:bookmarkEnd w:id="103"/>
          </w:p>
          <w:p w:rsidR="00000000" w:rsidDel="00000000" w:rsidP="00000000" w:rsidRDefault="00000000" w:rsidRPr="00000000" w14:paraId="00000053">
            <w:pPr>
              <w:tabs>
                <w:tab w:val="left" w:leader="none" w:pos="1276"/>
              </w:tabs>
              <w:rPr>
                <w:color w:val="000000"/>
                <w:sz w:val="24"/>
                <w:szCs w:val="24"/>
              </w:rPr>
            </w:pPr>
            <w:bookmarkStart w:colFirst="0" w:colLast="0" w:name="_heading=h.3znysh7" w:id="3"/>
            <w:bookmarkEnd w:id="3"/>
            <w:r w:rsidDel="00000000" w:rsidR="00000000" w:rsidRPr="00000000">
              <w:rPr>
                <w:i w:val="1"/>
                <w:iCs w:val="1"/>
                <w:color w:val="000000"/>
                <w:sz w:val="20"/>
                <w:szCs w:val="20"/>
                <w:rtl w:val="0"/>
              </w:rPr>
              <w:t xml:space="preserve">Definición de requisitos de S.W., módulos de Software a probar, Requisitos ambiente de pruebas y Documentación Referenciada, etc.</w:t>
            </w:r>
            <w:r w:rsidDel="00000000" w:rsidR="00000000" w:rsidRPr="00000000">
              <w:rPr>
                <w:rtl w:val="0"/>
              </w:rPr>
            </w:r>
          </w:p>
        </w:tc>
      </w:tr>
      <w:tr>
        <w:trPr>
          <w:cantSplit w:val="0"/>
          <w:tblHeader w:val="0"/>
        </w:trPr>
        <w:tc>
          <w:tcPr/>
          <w:p w:rsidR="00000000" w:rsidDel="00000000" w:rsidP="00000000" w:rsidRDefault="00000000" w:rsidRPr="00000000" w14:paraId="00000054">
            <w:pPr>
              <w:tabs>
                <w:tab w:val="left" w:leader="none" w:pos="1276"/>
              </w:tabs>
              <w:spacing w:after="80"/>
              <w:rPr>
                <w:color w:val="000000"/>
                <w:sz w:val="24"/>
                <w:szCs w:val="24"/>
              </w:rPr>
            </w:pPr>
            <w:r>
              <w:t>Este plan organiza la verificación de la consola web Aprueba Administración, desarrollada como proyecto de título de Duoc UC en colaboración con Alloxentric. Su prioridad es validar Sponsors y Beneficios, entregable académico de la épica D-E4, y controlar las regresiones al incorporar nuevas vistas.</w:t>
            </w:r>
          </w:p>
          <w:p w:rsidR="00000000" w:rsidDel="00000000" w:rsidP="00000000" w:rsidRDefault="00000000" w:rsidRPr="00000000" w14:paraId="00000054">
            <w:pPr>
              <w:tabs>
                <w:tab w:val="left" w:leader="none" w:pos="1276"/>
              </w:tabs>
              <w:spacing w:after="80"/>
              <w:rPr>
                <w:color w:val="000000"/>
                <w:sz w:val="24"/>
                <w:szCs w:val="24"/>
              </w:rPr>
            </w:pPr>
            <w:r>
              <w:rPr>
                <w:b/>
              </w:rPr>
              <w:t>Alcance prioritario:</w:t>
            </w:r>
            <w:r>
              <w:t xml:space="preserve"> listado y gráfico de sponsors; creación de sponsors con beneficios; edición y eliminación; aportes mensuales; costo en medallas, stock y vigencia; conciliación entre beneficios ofrecidos y canjeados. Se comprobará la consistencia entre interfaz, API y Firestore.</w:t>
            </w:r>
          </w:p>
          <w:p w:rsidR="00000000" w:rsidDel="00000000" w:rsidP="00000000" w:rsidRDefault="00000000" w:rsidRPr="00000000" w14:paraId="00000054">
            <w:pPr>
              <w:tabs>
                <w:tab w:val="left" w:leader="none" w:pos="1276"/>
              </w:tabs>
              <w:spacing w:after="80"/>
              <w:rPr>
                <w:color w:val="000000"/>
                <w:sz w:val="24"/>
                <w:szCs w:val="24"/>
              </w:rPr>
            </w:pPr>
            <w:r>
              <w:rPr>
                <w:b/>
              </w:rPr>
              <w:t>Alcance complementario:</w:t>
            </w:r>
            <w:r>
              <w:t xml:space="preserve"> autenticación con JWT y MFA/OTP, autorización por rol, Resumen, Comercial, Usuarios y soporte, Recorrecciones, Tutores, Planes, Contenido, Operativa y Auditoría. Cada módulo se habilitará para pruebas cuando tenga requisitos y datos verificables. La existencia de una vista no implica su aceptación.</w:t>
            </w:r>
          </w:p>
          <w:p w:rsidR="00000000" w:rsidDel="00000000" w:rsidP="00000000" w:rsidRDefault="00000000" w:rsidRPr="00000000" w14:paraId="00000054">
            <w:pPr>
              <w:tabs>
                <w:tab w:val="left" w:leader="none" w:pos="1276"/>
              </w:tabs>
              <w:spacing w:after="80"/>
              <w:rPr>
                <w:color w:val="000000"/>
                <w:sz w:val="24"/>
                <w:szCs w:val="24"/>
              </w:rPr>
            </w:pPr>
            <w:r>
              <w:rPr>
                <w:b/>
              </w:rPr>
              <w:t>Requisitos transversales:</w:t>
            </w:r>
            <w:r>
              <w:t xml:space="preserve"> respuestas API con estructura {data, error, meta}; validación de entradas; mensajes comprensibles; adaptación a teléfono y escritorio; temas claro y oscuro; traducción ES/EN; protección de datos y trazabilidad de operaciones.</w:t>
            </w:r>
          </w:p>
          <w:p w:rsidR="00000000" w:rsidDel="00000000" w:rsidP="00000000" w:rsidRDefault="00000000" w:rsidRPr="00000000" w14:paraId="00000054">
            <w:pPr>
              <w:tabs>
                <w:tab w:val="left" w:leader="none" w:pos="1276"/>
              </w:tabs>
              <w:spacing w:after="80"/>
              <w:rPr>
                <w:color w:val="000000"/>
                <w:sz w:val="24"/>
                <w:szCs w:val="24"/>
              </w:rPr>
            </w:pPr>
            <w:r>
              <w:rPr>
                <w:b/>
              </w:rPr>
              <w:t>Fuera de alcance:</w:t>
            </w:r>
            <w:r>
              <w:t xml:space="preserve"> aplicación educativa de estudiantes, infraestructura externa de Alloxentric y cambios funcionales no aprobados para la consola. Las integraciones externas se probarán solo si existen acceso y condiciones acordadas.</w:t>
            </w:r>
          </w:p>
          <w:p w:rsidR="00000000" w:rsidDel="00000000" w:rsidP="00000000" w:rsidRDefault="00000000" w:rsidRPr="00000000" w14:paraId="00000054">
            <w:pPr>
              <w:tabs>
                <w:tab w:val="left" w:leader="none" w:pos="1276"/>
              </w:tabs>
              <w:spacing w:after="80"/>
              <w:rPr>
                <w:color w:val="000000"/>
                <w:sz w:val="24"/>
                <w:szCs w:val="24"/>
              </w:rPr>
            </w:pPr>
            <w:r>
              <w:rPr>
                <w:b/>
              </w:rPr>
              <w:t>Referencias:</w:t>
            </w:r>
            <w:r>
              <w:t xml:space="preserve"> plan Tomo III de Administración, Aprueba_Admin_API_FastAPI y Aprueba_Admin_Modelo_Datos_Firestore, documentos de referencia vigentes de Max para el módulo de administración, manual de marca, wireframes y MODELO_CAMBIOS.md. Antes de ejecutar, se registrará la revisión o fecha de los documentos vigentes y su relación con el requisito probado. El nombre FastAPI corresponde al documento de referencia y no acredita una migración del backend implementado en Node.js y Express; se verificará su conformidad con el contrato administrativo vigente.</w:t>
            </w:r>
          </w:p>
        </w:tc>
      </w:tr>
    </w:tbl>
    <w:p w:rsidR="00000000" w:rsidDel="00000000" w:rsidP="00000000" w:rsidRDefault="00000000" w:rsidRPr="00000000" w14:paraId="0000005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212121"/>
          <w:sz w:val="20"/>
          <w:szCs w:val="20"/>
        </w:rPr>
      </w:pPr>
      <w:r w:rsidDel="00000000" w:rsidR="00000000" w:rsidRPr="00000000">
        <w:rPr>
          <w:rtl w:val="0"/>
        </w:rPr>
      </w:r>
    </w:p>
    <w:tbl>
      <w:tblPr>
        <w:tblStyle w:val="Table5"/>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56">
            <w:pPr>
              <w:tabs>
                <w:tab w:val="left" w:leader="none" w:pos="1276"/>
              </w:tabs>
              <w:rPr>
                <w:color w:val="000000"/>
                <w:sz w:val="24"/>
                <w:szCs w:val="24"/>
              </w:rPr>
            </w:pPr>
            <w:bookmarkStart w:id="104" w:name="sec4"/>
            <w:r w:rsidDel="00000000" w:rsidR="00000000" w:rsidRPr="00000000">
              <w:rPr>
                <w:color w:val="000000"/>
                <w:sz w:val="24"/>
                <w:szCs w:val="24"/>
                <w:rtl w:val="0"/>
              </w:rPr>
              <w:t xml:space="preserve">Descripción</w:t>
            </w:r>
            <w:bookmarkEnd w:id="104"/>
          </w:p>
          <w:p w:rsidR="00000000" w:rsidDel="00000000" w:rsidP="00000000" w:rsidRDefault="00000000" w:rsidRPr="00000000" w14:paraId="00000057">
            <w:pPr>
              <w:tabs>
                <w:tab w:val="left" w:leader="none" w:pos="1276"/>
              </w:tabs>
              <w:rPr>
                <w:i w:val="1"/>
                <w:iCs w:val="1"/>
                <w:color w:val="000000"/>
                <w:sz w:val="24"/>
                <w:szCs w:val="24"/>
              </w:rPr>
            </w:pPr>
            <w:r w:rsidDel="00000000" w:rsidR="00000000" w:rsidRPr="00000000">
              <w:rPr>
                <w:rFonts w:ascii="inherit" w:cs="inherit" w:eastAsia="inherit" w:hAnsi="inherit"/>
                <w:color w:val="212121"/>
                <w:sz w:val="20"/>
                <w:szCs w:val="20"/>
                <w:rtl w:val="0"/>
              </w:rPr>
              <w:t xml:space="preserve"> </w:t>
            </w:r>
            <w:r w:rsidDel="00000000" w:rsidR="00000000" w:rsidRPr="00000000">
              <w:rPr>
                <w:i w:val="1"/>
                <w:iCs w:val="1"/>
                <w:color w:val="212121"/>
                <w:sz w:val="20"/>
                <w:szCs w:val="20"/>
                <w:rtl w:val="0"/>
              </w:rPr>
              <w:t xml:space="preserve">Descripción general del sistema y características clave</w:t>
            </w:r>
            <w:r w:rsidDel="00000000" w:rsidR="00000000" w:rsidRPr="00000000">
              <w:rPr>
                <w:rtl w:val="0"/>
              </w:rPr>
            </w:r>
          </w:p>
        </w:tc>
      </w:tr>
      <w:tr>
        <w:trPr>
          <w:cantSplit w:val="0"/>
          <w:tblHeader w:val="0"/>
        </w:trPr>
        <w:tc>
          <w:tcPr/>
          <w:p w:rsidR="00000000" w:rsidDel="00000000" w:rsidP="00000000" w:rsidRDefault="00000000" w:rsidRPr="00000000" w14:paraId="00000058">
            <w:pPr>
              <w:tabs>
                <w:tab w:val="left" w:leader="none" w:pos="1276"/>
              </w:tabs>
              <w:spacing w:after="80"/>
              <w:rPr>
                <w:color w:val="000000"/>
                <w:sz w:val="24"/>
                <w:szCs w:val="24"/>
              </w:rPr>
            </w:pPr>
            <w:r>
              <w:t>Aprueba Administración permite gestionar una plataforma educativa de preparación de pruebas y PAES. Centraliza sponsors, beneficios, fidelización, usuarios, soporte, tutores, planes y métricas operativas y comerciales.</w:t>
            </w:r>
          </w:p>
          <w:p w:rsidR="00000000" w:rsidDel="00000000" w:rsidP="00000000" w:rsidRDefault="00000000" w:rsidRPr="00000000" w14:paraId="00000058">
            <w:pPr>
              <w:tabs>
                <w:tab w:val="left" w:leader="none" w:pos="1276"/>
              </w:tabs>
              <w:spacing w:after="80"/>
              <w:rPr>
                <w:color w:val="000000"/>
                <w:sz w:val="24"/>
                <w:szCs w:val="24"/>
              </w:rPr>
            </w:pPr>
            <w:r>
              <w:t>El frontend utiliza React 18, Vite y React Router v6; el backend utiliza Node.js y Express. Los datos se almacenan en Firestore mediante Firebase Admin SDK. Las rutas administrativas se publican bajo /api/v1/admin/* y utilizan autenticación JWT, MFA/OTP y control de roles. El despliegue utiliza Vercel.</w:t>
            </w:r>
          </w:p>
          <w:p w:rsidR="00000000" w:rsidDel="00000000" w:rsidP="00000000" w:rsidRDefault="00000000" w:rsidRPr="00000000" w14:paraId="00000058">
            <w:pPr>
              <w:tabs>
                <w:tab w:val="left" w:leader="none" w:pos="1276"/>
              </w:tabs>
              <w:spacing w:after="80"/>
              <w:rPr>
                <w:color w:val="000000"/>
                <w:sz w:val="24"/>
                <w:szCs w:val="24"/>
              </w:rPr>
            </w:pPr>
            <w:r>
              <w:t>David Arenas desarrolla el frontend y Amaru Rojas el backend. Ambos colaboran en un repositorio común, por lo que cada ciclo de pruebas debe identificar la versión examinada. Sponsors y Beneficios cuenta con un cierre funcional reportado. Ese antecedente no constituye el cierre integral de este plan: los defectos conocidos de seguridad impiden su aceptación final mientras sigan abiertos. Este plan establece la regresión funcional y la validación progresiva del resto de la consola.</w:t>
            </w:r>
          </w:p>
        </w:tc>
      </w:tr>
    </w:tbl>
    <w:p w:rsidR="00000000" w:rsidDel="00000000" w:rsidP="00000000" w:rsidRDefault="00000000" w:rsidRPr="00000000" w14:paraId="00000059">
      <w:pPr>
        <w:rPr/>
      </w:pPr>
      <w:r w:rsidDel="00000000" w:rsidR="00000000" w:rsidRPr="00000000">
        <w:rPr>
          <w:rtl w:val="0"/>
        </w:rPr>
      </w:r>
    </w:p>
    <w:tbl>
      <w:tblPr>
        <w:tblStyle w:val="Table6"/>
        <w:tblW w:w="8784.0" w:type="dxa"/>
        <w:jc w:val="left"/>
        <w:tblInd w:w="5.0" w:type="dxa"/>
        <w:tblLayout w:type="fixed"/>
        <w:tblLook w:val="0400"/>
      </w:tblPr>
      <w:tblGrid>
        <w:gridCol w:w="4155"/>
        <w:gridCol w:w="4629"/>
        <w:tblGridChange w:id="0">
          <w:tblGrid>
            <w:gridCol w:w="4155"/>
            <w:gridCol w:w="4629"/>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A">
            <w:pPr>
              <w:spacing w:after="0" w:line="240" w:lineRule="auto"/>
              <w:rPr>
                <w:color w:val="000000"/>
              </w:rPr>
            </w:pPr>
            <w:bookmarkStart w:id="105" w:name="sec5"/>
            <w:r w:rsidDel="00000000" w:rsidR="00000000" w:rsidRPr="00000000">
              <w:rPr>
                <w:rtl w:val="0"/>
              </w:rPr>
              <w:t xml:space="preserve">Resumen de las pruebas</w:t>
            </w:r>
            <w:r w:rsidDel="00000000" w:rsidR="00000000" w:rsidRPr="00000000">
              <w:rPr>
                <w:rtl w:val="0"/>
              </w:rPr>
            </w:r>
            <w:bookmarkEnd w:id="105"/>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after="0" w:line="240" w:lineRule="auto"/>
              <w:rPr>
                <w:color w:val="000000"/>
              </w:rPr>
            </w:pPr>
            <w:r w:rsidDel="00000000" w:rsidR="00000000" w:rsidRPr="00000000">
              <w:rPr>
                <w:color w:val="000000"/>
                <w:rtl w:val="0"/>
              </w:rPr>
              <w:t xml:space="preserve">Módulos del sistema a probar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5D">
            <w:pPr>
              <w:spacing w:after="0" w:line="240" w:lineRule="auto"/>
              <w:rPr/>
            </w:pPr>
            <w:r w:rsidDel="00000000" w:rsidR="00000000" w:rsidRPr="00000000">
              <w:rPr>
                <w:rtl w:val="0"/>
              </w:rPr>
              <w:t xml:space="preserve">Prioridad 1: Sponsors y Beneficios. Dependencias: identidad administrativa, usuarios, medallas y canjes. Prioridad 2: Resumen, Comercial, Usuarios, Tickets, Recorrecciones, Tutores, Planes, Contenido, Operativa y Auditoría.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E">
            <w:pPr>
              <w:spacing w:after="0" w:line="240" w:lineRule="auto"/>
              <w:rPr>
                <w:color w:val="000000"/>
              </w:rPr>
            </w:pPr>
            <w:r w:rsidDel="00000000" w:rsidR="00000000" w:rsidRPr="00000000">
              <w:rPr>
                <w:color w:val="000000"/>
                <w:rtl w:val="0"/>
              </w:rPr>
              <w:t xml:space="preserve">Objetivos de las pruebas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F">
            <w:pPr>
              <w:spacing w:after="0" w:line="240" w:lineRule="auto"/>
              <w:rPr>
                <w:color w:val="000000"/>
              </w:rPr>
            </w:pPr>
            <w:r w:rsidDel="00000000" w:rsidR="00000000" w:rsidRPr="00000000">
              <w:rPr>
                <w:rtl w:val="0"/>
              </w:rPr>
              <w:t xml:space="preserve">Comprobar los cuatro criterios de aceptación de Sponsors; verificar persistencia e integridad; impedir acceso sin permisos; detectar regresiones visuales y funcionales; obtener evidencia reproducible para el cierre académico.</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60">
            <w:pPr>
              <w:spacing w:after="0" w:line="240" w:lineRule="auto"/>
              <w:rPr>
                <w:color w:val="000000"/>
              </w:rPr>
            </w:pPr>
            <w:r w:rsidDel="00000000" w:rsidR="00000000" w:rsidRPr="00000000">
              <w:rPr>
                <w:color w:val="000000"/>
                <w:rtl w:val="0"/>
              </w:rPr>
              <w:t xml:space="preserve">Detalle del orden de ejecución de los módulos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61">
            <w:pPr>
              <w:spacing w:after="80" w:line="240" w:lineRule="auto"/>
              <w:rPr/>
            </w:pPr>
            <w:r>
              <w:t>1. Preparar el emulador y cargar datos con el script seed:emu.</w:t>
            </w:r>
          </w:p>
          <w:p w:rsidR="00000000" w:rsidDel="00000000" w:rsidP="00000000" w:rsidRDefault="00000000" w:rsidRPr="00000000" w14:paraId="00000061">
            <w:pPr>
              <w:spacing w:after="80" w:line="240" w:lineRule="auto"/>
              <w:rPr/>
            </w:pPr>
            <w:r>
              <w:t>2. Ejecutar la smoke de 110 comprobaciones y guardar su salida.</w:t>
            </w:r>
          </w:p>
          <w:p w:rsidR="00000000" w:rsidDel="00000000" w:rsidP="00000000" w:rsidRDefault="00000000" w:rsidRPr="00000000" w14:paraId="00000061">
            <w:pPr>
              <w:spacing w:after="80" w:line="240" w:lineRule="auto"/>
              <w:rPr/>
            </w:pPr>
            <w:r>
              <w:t>3. Validar login, MFA, roles y reglas de datos, incluidos los defectos conocidos.</w:t>
            </w:r>
          </w:p>
          <w:p w:rsidR="00000000" w:rsidDel="00000000" w:rsidP="00000000" w:rsidRDefault="00000000" w:rsidRPr="00000000" w14:paraId="00000061">
            <w:pPr>
              <w:spacing w:after="80" w:line="240" w:lineRule="auto"/>
              <w:rPr/>
            </w:pPr>
            <w:r>
              <w:t>4. Ejecutar Sponsors y Beneficios de punta a punta.</w:t>
            </w:r>
          </w:p>
          <w:p w:rsidR="00000000" w:rsidDel="00000000" w:rsidP="00000000" w:rsidRDefault="00000000" w:rsidRPr="00000000" w14:paraId="00000061">
            <w:pPr>
              <w:spacing w:after="80" w:line="240" w:lineRule="auto"/>
              <w:rPr/>
            </w:pPr>
            <w:r>
              <w:t>5. Validar módulos complementarios disponibles.</w:t>
            </w:r>
          </w:p>
          <w:p w:rsidR="00000000" w:rsidDel="00000000" w:rsidP="00000000" w:rsidRDefault="00000000" w:rsidRPr="00000000" w14:paraId="00000061">
            <w:pPr>
              <w:spacing w:after="80" w:line="240" w:lineRule="auto"/>
              <w:rPr/>
            </w:pPr>
            <w:r>
              <w:t>6. Revisar interfaz y regresiones.</w:t>
            </w:r>
          </w:p>
          <w:p w:rsidR="00000000" w:rsidDel="00000000" w:rsidP="00000000" w:rsidRDefault="00000000" w:rsidRPr="00000000" w14:paraId="00000061">
            <w:pPr>
              <w:spacing w:after="80" w:line="240" w:lineRule="auto"/>
              <w:rPr/>
            </w:pPr>
            <w:r>
              <w:t>7. Corregir, repetir casos afectados y emitir informe.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tabs>
                <w:tab w:val="left" w:leader="none" w:pos="1276"/>
              </w:tabs>
              <w:rPr>
                <w:color w:val="000000"/>
                <w:sz w:val="24"/>
                <w:szCs w:val="24"/>
              </w:rPr>
            </w:pPr>
            <w:r w:rsidDel="00000000" w:rsidR="00000000" w:rsidRPr="00000000">
              <w:rPr>
                <w:color w:val="000000"/>
                <w:sz w:val="24"/>
                <w:szCs w:val="24"/>
                <w:rtl w:val="0"/>
              </w:rPr>
              <w:t xml:space="preserve">Tipos de pruebas a realizar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63">
            <w:pPr>
              <w:spacing w:after="80" w:line="240" w:lineRule="auto"/>
              <w:rPr>
                <w:color w:val="000000"/>
              </w:rPr>
            </w:pPr>
            <w:r>
              <w:t>Pruebas de integración automatizadas API–Firestore mediante la suite smoke existente de 110 comprobaciones sobre el emulador; sistema y aceptación; regresión; usabilidad y compatibilidad; seguridad de autenticación y autorización. El backend no cuenta con pruebas unitarias (su package.json no define script de pruebas ni librería de testing), por lo que la verificación automatizada se apoya en la suite smoke de integración. La carga y concurrencia se evaluarán sobre operaciones críticas con umbrales acordados antes de ejecutar.</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tabs>
                <w:tab w:val="left" w:leader="none" w:pos="1276"/>
              </w:tabs>
              <w:rPr>
                <w:color w:val="000000"/>
                <w:sz w:val="24"/>
                <w:szCs w:val="24"/>
              </w:rPr>
            </w:pPr>
            <w:r w:rsidDel="00000000" w:rsidR="00000000" w:rsidRPr="00000000">
              <w:rPr>
                <w:color w:val="000000"/>
                <w:sz w:val="24"/>
                <w:szCs w:val="24"/>
                <w:rtl w:val="0"/>
              </w:rPr>
              <w:t xml:space="preserve">Técnicas de pruebas a utilizar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65">
            <w:pPr>
              <w:spacing w:after="0" w:line="240" w:lineRule="auto"/>
              <w:rPr/>
            </w:pPr>
            <w:r w:rsidDel="00000000" w:rsidR="00000000" w:rsidRPr="00000000">
              <w:rPr>
                <w:rtl w:val="0"/>
              </w:rPr>
              <w:t xml:space="preserve">Caja negra, particiones de equivalencia y valores límite: campos vacíos, costo y stock negativos o cero, vigencias vencidas y fechas invertidas. Tablas de decisión para rol, stock y vigencia; transiciones de estado; comparación de totales de conciliación con registros de canje; exploración guiada de incidencias conocidas.</w:t>
            </w:r>
          </w:p>
        </w:tc>
      </w:tr>
      <w:tr>
        <w:trPr>
          <w:cantSplit w:val="0"/>
          <w:trHeight w:val="270"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66">
            <w:pPr>
              <w:spacing w:after="0" w:line="240" w:lineRule="auto"/>
              <w:rPr>
                <w:color w:val="000000"/>
              </w:rPr>
            </w:pPr>
            <w:r w:rsidDel="00000000" w:rsidR="00000000" w:rsidRPr="00000000">
              <w:rPr>
                <w:color w:val="000000"/>
                <w:rtl w:val="0"/>
              </w:rPr>
              <w:t xml:space="preserve">Roles y responsabilidades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67">
            <w:pPr>
              <w:spacing w:after="0" w:line="240" w:lineRule="auto"/>
              <w:rPr>
                <w:color w:val="000000"/>
              </w:rPr>
            </w:pPr>
            <w:r w:rsidDel="00000000" w:rsidR="00000000" w:rsidRPr="00000000">
              <w:rPr>
                <w:rtl w:val="0"/>
              </w:rPr>
              <w:t xml:space="preserve">David Arenas: preparar y ejecutar pruebas de interfaz, navegación, temas, idiomas y adaptación; corregir defectos del frontend y aportar capturas.</w:t>
            </w:r>
            <w:r w:rsidDel="00000000" w:rsidR="00000000" w:rsidRPr="00000000">
              <w:rPr>
                <w:rtl w:val="0"/>
              </w:rPr>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69">
            <w:pPr>
              <w:spacing w:after="0" w:line="240" w:lineRule="auto"/>
              <w:rPr>
                <w:color w:val="000000"/>
              </w:rPr>
            </w:pPr>
            <w:r w:rsidDel="00000000" w:rsidR="00000000" w:rsidRPr="00000000">
              <w:rPr>
                <w:rtl w:val="0"/>
              </w:rPr>
              <w:t xml:space="preserve">Amaru Rojas: preparar el emulador y la semilla seed:emu; ejecutar y conservar la salida de la smoke de 110 comprobaciones; verificar el inventario de pruebas del repositorio; probar API, autenticación, autorización e integridad; corregir backend y aportar evidencia técnica.</w:t>
            </w:r>
            <w:r w:rsidDel="00000000" w:rsidR="00000000" w:rsidRPr="00000000">
              <w:rPr>
                <w:rtl w:val="0"/>
              </w:rPr>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6B">
            <w:pPr>
              <w:spacing w:after="0" w:line="240" w:lineRule="auto"/>
              <w:rPr>
                <w:color w:val="000000"/>
              </w:rPr>
            </w:pPr>
            <w:r w:rsidDel="00000000" w:rsidR="00000000" w:rsidRPr="00000000">
              <w:rPr>
                <w:rtl w:val="0"/>
              </w:rPr>
              <w:t xml:space="preserve">Ambos: revisar casos, realizar pruebas integrales, registrar incidencias y revalidar correcciones. Alloxentric y el docente revisan los entregables y criterios que correspondan a su participación; la aprobación final se registrará cuando se produzca.</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tbl>
      <w:tblPr>
        <w:tblStyle w:val="Table7"/>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6E">
            <w:pPr>
              <w:tabs>
                <w:tab w:val="left" w:leader="none" w:pos="1276"/>
              </w:tabs>
              <w:rPr>
                <w:color w:val="000000"/>
                <w:sz w:val="24"/>
                <w:szCs w:val="24"/>
              </w:rPr>
            </w:pPr>
            <w:bookmarkStart w:id="106" w:name="sec6"/>
            <w:r w:rsidDel="00000000" w:rsidR="00000000" w:rsidRPr="00000000">
              <w:rPr>
                <w:color w:val="000000"/>
                <w:sz w:val="24"/>
                <w:szCs w:val="24"/>
                <w:rtl w:val="0"/>
              </w:rPr>
              <w:t xml:space="preserve">Entorno y configuración de las pruebas</w:t>
            </w:r>
            <w:bookmarkEnd w:id="106"/>
          </w:p>
          <w:p w:rsidR="00000000" w:rsidDel="00000000" w:rsidP="00000000" w:rsidRDefault="00000000" w:rsidRPr="00000000" w14:paraId="0000006F">
            <w:pPr>
              <w:tabs>
                <w:tab w:val="left" w:leader="none" w:pos="1276"/>
              </w:tabs>
              <w:rPr>
                <w:i w:val="1"/>
                <w:iCs w:val="1"/>
                <w:color w:val="000000"/>
                <w:sz w:val="24"/>
                <w:szCs w:val="24"/>
              </w:rPr>
            </w:pPr>
            <w:r w:rsidDel="00000000" w:rsidR="00000000" w:rsidRPr="00000000">
              <w:rPr>
                <w:i w:val="1"/>
                <w:iCs w:val="1"/>
                <w:color w:val="000000"/>
                <w:sz w:val="20"/>
                <w:szCs w:val="20"/>
                <w:rtl w:val="0"/>
              </w:rPr>
              <w:t xml:space="preserve">Definir los requisitos de software y hardware necesarios para ejecutar las pruebas.</w:t>
            </w:r>
            <w:r w:rsidDel="00000000" w:rsidR="00000000" w:rsidRPr="00000000">
              <w:rPr>
                <w:rtl w:val="0"/>
              </w:rPr>
            </w:r>
          </w:p>
        </w:tc>
      </w:tr>
      <w:tr>
        <w:trPr>
          <w:cantSplit w:val="0"/>
          <w:tblHeader w:val="0"/>
        </w:trPr>
        <w:tc>
          <w:tcPr/>
          <w:p w:rsidR="00000000" w:rsidDel="00000000" w:rsidP="00000000" w:rsidRDefault="00000000" w:rsidRPr="00000000" w14:paraId="00000070">
            <w:pPr>
              <w:tabs>
                <w:tab w:val="left" w:leader="none" w:pos="1276"/>
              </w:tabs>
              <w:spacing w:after="80"/>
              <w:rPr>
                <w:color w:val="000000"/>
                <w:sz w:val="24"/>
                <w:szCs w:val="24"/>
              </w:rPr>
            </w:pPr>
            <w:r>
              <w:rPr>
                <w:b/>
              </w:rPr>
              <w:t>Software:</w:t>
            </w:r>
            <w:r>
              <w:t xml:space="preserve"> versión de Node.js compatible con el repositorio, dependencias instaladas según su archivo de bloqueo, navegador actualizado, herramientas de desarrollo y cliente HTTP. Registrar versiones exactas en la ejecución.</w:t>
            </w:r>
          </w:p>
          <w:p w:rsidR="00000000" w:rsidDel="00000000" w:rsidP="00000000" w:rsidRDefault="00000000" w:rsidRPr="00000000" w14:paraId="00000070">
            <w:pPr>
              <w:tabs>
                <w:tab w:val="left" w:leader="none" w:pos="1276"/>
              </w:tabs>
              <w:spacing w:after="80"/>
              <w:rPr>
                <w:color w:val="000000"/>
                <w:sz w:val="24"/>
                <w:szCs w:val="24"/>
              </w:rPr>
            </w:pPr>
            <w:r>
              <w:t>Usar el emulador de Firestore como base del ciclo automatizado. Comandos, desde la carpeta backend: npm run emulator (inicia el emulador), npm run seed:emu (carga la semilla) y npm run smoke (ejecuta las 110 comprobaciones). Comprobar que el backend apunta al emulador y registrar el commit y la versión del script de la smoke. Las credenciales se administran mediante variables de entorno.</w:t>
            </w:r>
          </w:p>
          <w:p w:rsidR="00000000" w:rsidDel="00000000" w:rsidP="00000000" w:rsidRDefault="00000000" w:rsidRPr="00000000" w14:paraId="00000070">
            <w:pPr>
              <w:tabs>
                <w:tab w:val="left" w:leader="none" w:pos="1276"/>
              </w:tabs>
              <w:spacing w:after="80"/>
              <w:rPr>
                <w:color w:val="000000"/>
                <w:sz w:val="24"/>
                <w:szCs w:val="24"/>
              </w:rPr>
            </w:pPr>
            <w:r>
              <w:rPr>
                <w:b/>
              </w:rPr>
              <w:t>Hardware propuesto:</w:t>
            </w:r>
            <w:r>
              <w:t xml:space="preserve"> equipo con al menos 8 GB de RAM y conexión estable; teléfono físico para validar interacción táctil. Revisar escritorio en 1366 × 768 y 1920 × 1080, y teléfono en anchos de 360, 390 y 620 px. Comprobar también 621 px para detectar cambios alrededor del breakpoint.</w:t>
            </w:r>
          </w:p>
          <w:p w:rsidR="00000000" w:rsidDel="00000000" w:rsidP="00000000" w:rsidRDefault="00000000" w:rsidRPr="00000000" w14:paraId="00000070">
            <w:pPr>
              <w:tabs>
                <w:tab w:val="left" w:leader="none" w:pos="1276"/>
              </w:tabs>
              <w:spacing w:after="80"/>
              <w:rPr>
                <w:color w:val="000000"/>
                <w:sz w:val="24"/>
                <w:szCs w:val="24"/>
              </w:rPr>
            </w:pPr>
            <w:r>
              <w:rPr>
                <w:b/>
              </w:rPr>
              <w:t>Compatibilidad:</w:t>
            </w:r>
            <w:r>
              <w:t xml:space="preserve"> ejecutar el flujo crítico en Chrome y Edge; ampliar a otros navegadores si se incorporan al requisito de soporte. Registrar sistema operativo, navegador, resolución, tema e idioma.</w:t>
            </w:r>
          </w:p>
          <w:p w:rsidR="00000000" w:rsidDel="00000000" w:rsidP="00000000" w:rsidRDefault="00000000" w:rsidRPr="00000000" w14:paraId="00000070">
            <w:pPr>
              <w:tabs>
                <w:tab w:val="left" w:leader="none" w:pos="1276"/>
              </w:tabs>
              <w:spacing w:after="80"/>
              <w:rPr>
                <w:color w:val="000000"/>
                <w:sz w:val="24"/>
                <w:szCs w:val="24"/>
              </w:rPr>
            </w:pPr>
            <w:r>
              <w:rPr>
                <w:b/>
              </w:rPr>
              <w:t>Datos:</w:t>
            </w:r>
            <w:r>
              <w:t xml:space="preserve"> cuentas por rol autorizado y restringido; sponsors con y sin aportes; beneficios activos, vencidos, sin stock y con costo límite; canjes controlados; usuarios, tickets y tutores de prueba, incluyendo registros incompletos. Mantener valores esperados de conciliación antes de ejecutar.</w:t>
            </w:r>
          </w:p>
          <w:p w:rsidR="00000000" w:rsidDel="00000000" w:rsidP="00000000" w:rsidRDefault="00000000" w:rsidRPr="00000000" w14:paraId="00000070">
            <w:pPr>
              <w:tabs>
                <w:tab w:val="left" w:leader="none" w:pos="1276"/>
              </w:tabs>
              <w:spacing w:after="80"/>
              <w:rPr>
                <w:color w:val="000000"/>
                <w:sz w:val="24"/>
                <w:szCs w:val="24"/>
              </w:rPr>
            </w:pPr>
            <w:r>
              <w:rPr>
                <w:b/>
              </w:rPr>
              <w:t>Aislamiento:</w:t>
            </w:r>
            <w:r>
              <w:t xml:space="preserve"> respaldar datos necesarios, evitar información personal real y no realizar pruebas destructivas sobre el despliegue compartido. Fijar el commit, configuración y versión del modelo; restaurar la semilla tras cada ciclo. Verificar la alineación del esquema con Aprueba_Admin_API_FastAPI y Aprueba_Admin_Modelo_Datos_Firestore antes de atribuir fallas a la interfaz. La semilla y el código fijo de prueba, si se conservan para el emulador, deben quedar restringidos explícitamente al entorno local de pruebas y deshabilitados en el despliegue.</w:t>
            </w:r>
          </w:p>
        </w:tc>
      </w:tr>
    </w:tbl>
    <w:p w:rsidR="00000000" w:rsidDel="00000000" w:rsidP="00000000" w:rsidRDefault="00000000" w:rsidRPr="00000000" w14:paraId="00000071">
      <w:pPr>
        <w:tabs>
          <w:tab w:val="left" w:leader="none" w:pos="1276"/>
        </w:tabs>
        <w:rPr>
          <w:color w:val="000000"/>
          <w:sz w:val="24"/>
          <w:szCs w:val="24"/>
        </w:rPr>
      </w:pPr>
      <w:r w:rsidDel="00000000" w:rsidR="00000000" w:rsidRPr="00000000">
        <w:rPr>
          <w:rtl w:val="0"/>
        </w:rPr>
      </w:r>
    </w:p>
    <w:tbl>
      <w:tblPr>
        <w:tblStyle w:val="Table8"/>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72">
            <w:pPr>
              <w:tabs>
                <w:tab w:val="left" w:leader="none" w:pos="1276"/>
              </w:tabs>
              <w:rPr>
                <w:color w:val="000000"/>
                <w:sz w:val="24"/>
                <w:szCs w:val="24"/>
              </w:rPr>
            </w:pPr>
            <w:bookmarkStart w:id="107" w:name="sec7"/>
            <w:bookmarkStart w:colFirst="0" w:colLast="0" w:name="_heading=h.2et92p0" w:id="4"/>
            <w:bookmarkEnd w:id="4"/>
            <w:r w:rsidDel="00000000" w:rsidR="00000000" w:rsidRPr="00000000">
              <w:rPr>
                <w:color w:val="000000"/>
                <w:sz w:val="24"/>
                <w:szCs w:val="24"/>
                <w:rtl w:val="0"/>
              </w:rPr>
              <w:t xml:space="preserve">Calendarización de las actividades de pruebas</w:t>
            </w:r>
            <w:bookmarkEnd w:id="107"/>
          </w:p>
          <w:p w:rsidR="00000000" w:rsidDel="00000000" w:rsidP="00000000" w:rsidRDefault="00000000" w:rsidRPr="00000000" w14:paraId="00000073">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Listado de actividades, tareas, duración, fechas, responsables, etc.</w:t>
            </w:r>
          </w:p>
        </w:tc>
      </w:tr>
      <w:tr>
        <w:trPr>
          <w:cantSplit w:val="0"/>
          <w:tblHeader w:val="0"/>
        </w:trPr>
        <w:tc>
          <w:tcPr/>
          <w:p w:rsidR="00000000" w:rsidDel="00000000" w:rsidP="00000000" w:rsidRDefault="00000000" w:rsidRPr="00000000" w14:paraId="00000074">
            <w:pPr>
              <w:tabs>
                <w:tab w:val="left" w:leader="none" w:pos="1276"/>
              </w:tabs>
              <w:spacing w:after="80"/>
              <w:rPr>
                <w:color w:val="000000"/>
                <w:sz w:val="24"/>
                <w:szCs w:val="24"/>
              </w:rPr>
            </w:pPr>
            <w:r>
              <w:t>Las fechas corresponden a jornadas hábiles entre el 13/10/2026 y el 26/10/2026 (el 12/10 es feriado) y pueden ajustarse al acordar disponibilidad. Cada jornada es una estimación de trabajo, no un compromiso de ejecución.</w:t>
            </w:r>
          </w:p>
          <w:p w:rsidR="00000000" w:rsidDel="00000000" w:rsidP="00000000" w:rsidRDefault="00000000" w:rsidRPr="00000000" w14:paraId="00000074">
            <w:pPr>
              <w:tabs>
                <w:tab w:val="left" w:leader="none" w:pos="1276"/>
              </w:tabs>
              <w:spacing w:after="80"/>
              <w:rPr>
                <w:color w:val="000000"/>
                <w:sz w:val="24"/>
                <w:szCs w:val="24"/>
              </w:rPr>
            </w:pPr>
            <w:r>
              <w:rPr>
                <w:b/>
              </w:rPr>
              <w:t>Semana 1, 13 y 14/10 (jornadas 1–2):</w:t>
            </w:r>
            <w:r>
              <w:t xml:space="preserve"> revisar requisitos, preparar ambiente, matriz de casos y datos. Responsables: ambos; Amaru lidera ambiente y David compatibilidad.</w:t>
            </w:r>
          </w:p>
          <w:p w:rsidR="00000000" w:rsidDel="00000000" w:rsidP="00000000" w:rsidRDefault="00000000" w:rsidRPr="00000000" w14:paraId="00000074">
            <w:pPr>
              <w:tabs>
                <w:tab w:val="left" w:leader="none" w:pos="1276"/>
              </w:tabs>
              <w:spacing w:after="80"/>
              <w:rPr>
                <w:color w:val="000000"/>
                <w:sz w:val="24"/>
                <w:szCs w:val="24"/>
              </w:rPr>
            </w:pPr>
            <w:r>
              <w:rPr>
                <w:b/>
              </w:rPr>
              <w:t>Semana 1, 15/10 (jornada 3):</w:t>
            </w:r>
            <w:r>
              <w:t xml:space="preserve"> ejecutar smoke sobre el emulador tras seed:emu; registrar las 110 comprobaciones, identidad y roles, y reproducir los defectos de credenciales y MFA. Responsable: Amaru; David verifica el flujo de acceso.</w:t>
            </w:r>
          </w:p>
          <w:p w:rsidR="00000000" w:rsidDel="00000000" w:rsidP="00000000" w:rsidRDefault="00000000" w:rsidRPr="00000000" w14:paraId="00000074">
            <w:pPr>
              <w:tabs>
                <w:tab w:val="left" w:leader="none" w:pos="1276"/>
              </w:tabs>
              <w:spacing w:after="80"/>
              <w:rPr>
                <w:color w:val="000000"/>
                <w:sz w:val="24"/>
                <w:szCs w:val="24"/>
              </w:rPr>
            </w:pPr>
            <w:r>
              <w:rPr>
                <w:b/>
              </w:rPr>
              <w:t>Semana 1, 16 y 19/10 (jornadas 4–5):</w:t>
            </w:r>
            <w:r>
              <w:t xml:space="preserve"> Sponsors y Beneficios, incluidos CRUD, stock, vigencia, costo y conciliación. Responsables: ambos.</w:t>
            </w:r>
          </w:p>
          <w:p w:rsidR="00000000" w:rsidDel="00000000" w:rsidP="00000000" w:rsidRDefault="00000000" w:rsidRPr="00000000" w14:paraId="00000074">
            <w:pPr>
              <w:tabs>
                <w:tab w:val="left" w:leader="none" w:pos="1276"/>
              </w:tabs>
              <w:spacing w:after="80"/>
              <w:rPr>
                <w:color w:val="000000"/>
                <w:sz w:val="24"/>
                <w:szCs w:val="24"/>
              </w:rPr>
            </w:pPr>
            <w:r>
              <w:rPr>
                <w:b/>
              </w:rPr>
              <w:t>Semana 2, 20 y 21/10 (jornadas 1–2):</w:t>
            </w:r>
            <w:r>
              <w:t xml:space="preserve"> módulos complementarios disponibles y pruebas de teléfono/escritorio, temas e idiomas. Responsable principal: David; Amaru revisa persistencia y permisos.</w:t>
            </w:r>
          </w:p>
          <w:p w:rsidR="00000000" w:rsidDel="00000000" w:rsidP="00000000" w:rsidRDefault="00000000" w:rsidRPr="00000000" w14:paraId="00000074">
            <w:pPr>
              <w:tabs>
                <w:tab w:val="left" w:leader="none" w:pos="1276"/>
              </w:tabs>
              <w:spacing w:after="80"/>
              <w:rPr>
                <w:color w:val="000000"/>
                <w:sz w:val="24"/>
                <w:szCs w:val="24"/>
              </w:rPr>
            </w:pPr>
            <w:r>
              <w:rPr>
                <w:b/>
              </w:rPr>
              <w:t>Semana 2, 22 y 23/10 (jornadas 3–4):</w:t>
            </w:r>
            <w:r>
              <w:t xml:space="preserve"> corregir defectos, revalidar credenciales y MFA y repetir la smoke completa y la regresión de dependencias. Responsables: ambos.</w:t>
            </w:r>
          </w:p>
          <w:p w:rsidR="00000000" w:rsidDel="00000000" w:rsidP="00000000" w:rsidRDefault="00000000" w:rsidRPr="00000000" w14:paraId="00000074">
            <w:pPr>
              <w:tabs>
                <w:tab w:val="left" w:leader="none" w:pos="1276"/>
              </w:tabs>
              <w:spacing w:after="80"/>
              <w:rPr>
                <w:color w:val="000000"/>
                <w:sz w:val="24"/>
                <w:szCs w:val="24"/>
              </w:rPr>
            </w:pPr>
            <w:r>
              <w:rPr>
                <w:b/>
              </w:rPr>
              <w:t>Semana 2, 26/10 (jornada 5):</w:t>
            </w:r>
            <w:r>
              <w:t xml:space="preserve"> consolidar evidencia, evaluar criterios de cierre y presentar informe. Responsables: ambos.</w:t>
            </w:r>
          </w:p>
          <w:p w:rsidR="00000000" w:rsidDel="00000000" w:rsidP="00000000" w:rsidRDefault="00000000" w:rsidRPr="00000000" w14:paraId="00000074">
            <w:pPr>
              <w:tabs>
                <w:tab w:val="left" w:leader="none" w:pos="1276"/>
              </w:tabs>
              <w:spacing w:after="80"/>
              <w:rPr>
                <w:color w:val="000000"/>
                <w:sz w:val="24"/>
                <w:szCs w:val="24"/>
              </w:rPr>
            </w:pPr>
            <w:r>
              <w:t>Si un módulo carece de requisitos, configuración o datos, sus casos quedan bloqueados con causa y responsable. Se reprograman antes del cierre del alcance correspondiente.</w:t>
            </w:r>
          </w:p>
        </w:tc>
      </w:tr>
      <w:tr>
        <w:trPr>
          <w:cantSplit w:val="0"/>
          <w:tblHeader w:val="0"/>
        </w:trPr>
        <w:tc>
          <w:tcPr/>
          <w:p w:rsidR="00000000" w:rsidDel="00000000" w:rsidP="00000000" w:rsidRDefault="00000000" w:rsidRPr="00000000" w14:paraId="00000075">
            <w:pPr>
              <w:tabs>
                <w:tab w:val="left" w:leader="none" w:pos="1276"/>
              </w:tabs>
              <w:rPr>
                <w:color w:val="000000"/>
                <w:sz w:val="24"/>
                <w:szCs w:val="24"/>
              </w:rPr>
            </w:pPr>
            <w:r w:rsidDel="00000000" w:rsidR="00000000" w:rsidRPr="00000000">
              <w:rPr>
                <w:rtl w:val="0"/>
              </w:rPr>
              <w:t xml:space="preserve">Cada actividad registra fecha real, duración, versión probada y resultado. Los cambios de alcance o calendario se incorporan al histórico de revisiones.</w:t>
            </w:r>
            <w:r w:rsidDel="00000000" w:rsidR="00000000" w:rsidRPr="00000000">
              <w:rPr>
                <w:rtl w:val="0"/>
              </w:rPr>
            </w:r>
          </w:p>
        </w:tc>
      </w:tr>
    </w:tbl>
    <w:p w:rsidR="00000000" w:rsidDel="00000000" w:rsidP="00000000" w:rsidRDefault="00000000" w:rsidRPr="00000000" w14:paraId="00000076">
      <w:pPr>
        <w:tabs>
          <w:tab w:val="left" w:leader="none" w:pos="1276"/>
        </w:tabs>
        <w:rPr>
          <w:color w:val="000000"/>
          <w:sz w:val="24"/>
          <w:szCs w:val="24"/>
          <w:u w:val="single"/>
        </w:rPr>
      </w:pPr>
      <w:r w:rsidDel="00000000" w:rsidR="00000000" w:rsidRPr="00000000">
        <w:rPr>
          <w:rtl w:val="0"/>
        </w:rPr>
      </w:r>
    </w:p>
    <w:tbl>
      <w:tblPr>
        <w:tblStyle w:val="Table9"/>
        <w:tblW w:w="90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77">
            <w:pPr>
              <w:tabs>
                <w:tab w:val="left" w:leader="none" w:pos="1276"/>
              </w:tabs>
              <w:spacing w:after="80"/>
              <w:rPr>
                <w:i w:val="1"/>
                <w:iCs w:val="1"/>
                <w:color w:val="000000"/>
                <w:sz w:val="20"/>
                <w:szCs w:val="20"/>
              </w:rPr>
            </w:pPr>
            <w:bookmarkStart w:id="108" w:name="sec8"/>
            <w:bookmarkStart w:colFirst="0" w:colLast="0" w:name="_heading=h.tyjcwt" w:id="5"/>
            <w:bookmarkEnd w:id="5"/>
            <w:r>
              <w:t>Resumen de riesgos</w:t>
            </w:r>
            <w:bookmarkEnd w:id="108"/>
          </w:p>
          <w:p w:rsidR="00000000" w:rsidDel="00000000" w:rsidP="00000000" w:rsidRDefault="00000000" w:rsidRPr="00000000" w14:paraId="00000077">
            <w:pPr>
              <w:tabs>
                <w:tab w:val="left" w:leader="none" w:pos="1276"/>
              </w:tabs>
              <w:spacing w:after="80"/>
              <w:rPr>
                <w:i w:val="1"/>
                <w:iCs w:val="1"/>
                <w:color w:val="000000"/>
                <w:sz w:val="20"/>
                <w:szCs w:val="20"/>
              </w:rPr>
            </w:pPr>
            <w:bookmarkStart w:colFirst="0" w:colLast="0" w:name="_heading=h.tyjcwt" w:id="5"/>
            <w:bookmarkEnd w:id="5"/>
            <w:r>
              <w:t>La magnitud y probabilidad siguientes son estimaciones iniciales. Se revisarán al preparar y ejecutar cada ciclo.</w:t>
            </w:r>
          </w:p>
        </w:tc>
      </w:tr>
    </w:tbl>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after="0" w:lineRule="auto"/>
        <w:rPr>
          <w:color w:val="000000"/>
          <w:sz w:val="24"/>
          <w:szCs w:val="24"/>
        </w:rPr>
      </w:pPr>
      <w:r w:rsidDel="00000000" w:rsidR="00000000" w:rsidRPr="00000000">
        <w:rPr>
          <w:rtl w:val="0"/>
        </w:rPr>
      </w:r>
    </w:p>
    <w:tbl>
      <w:tblPr>
        <w:tblStyle w:val="Table10"/>
        <w:tblW w:w="9073.0" w:type="dxa"/>
        <w:jc w:val="left"/>
        <w:tblInd w:w="-142.0" w:type="dxa"/>
        <w:tblLayout w:type="fixed"/>
        <w:tblLook w:val="0400"/>
      </w:tblPr>
      <w:tblGrid>
        <w:gridCol w:w="1800"/>
        <w:gridCol w:w="1200"/>
        <w:gridCol w:w="1150"/>
        <w:gridCol w:w="2400"/>
        <w:gridCol w:w="2428"/>
      </w:tblGrid>
      <w:tr>
        <w:trPr>
          <w:cantSplit w:val="0"/>
          <w:trHeight w:val="300" w:hRule="atLeast"/>
          <w:tblHeader w:val="1"/>
        </w:trPr>
        <w:tc>
          <w:tcPr>
            <w:tcW w:w="1800" w:type="dxa"/>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9">
            <w:pPr>
              <w:spacing w:after="0" w:line="240" w:lineRule="auto"/>
              <w:rPr>
                <w:color w:val="000000"/>
                <w:sz w:val="20"/>
                <w:szCs w:val="20"/>
              </w:rPr>
            </w:pPr>
            <w:r w:rsidDel="00000000" w:rsidR="00000000" w:rsidRPr="00000000">
              <w:rPr>
                <w:color w:val="000000"/>
                <w:sz w:val="20"/>
                <w:szCs w:val="20"/>
                <w:rtl w:val="0"/>
              </w:rPr>
              <w:t xml:space="preserve">Riesgo</w:t>
            </w:r>
          </w:p>
        </w:tc>
        <w:tc>
          <w:tcPr>
            <w:tcW w:w="1200" w:type="dxa"/>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7A">
            <w:pPr>
              <w:spacing w:after="0" w:line="240" w:lineRule="auto"/>
              <w:rPr>
                <w:color w:val="000000"/>
                <w:sz w:val="20"/>
                <w:szCs w:val="20"/>
              </w:rPr>
            </w:pPr>
            <w:r w:rsidDel="00000000" w:rsidR="00000000" w:rsidRPr="00000000">
              <w:rPr>
                <w:color w:val="000000"/>
                <w:sz w:val="20"/>
                <w:szCs w:val="20"/>
                <w:rtl w:val="0"/>
              </w:rPr>
              <w:t xml:space="preserve">Magnitud</w:t>
            </w:r>
          </w:p>
        </w:tc>
        <w:tc>
          <w:tcPr>
            <w:tcW w:w="1150" w:type="dxa"/>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7B">
            <w:pPr>
              <w:spacing w:after="0" w:line="240" w:lineRule="auto"/>
              <w:rPr>
                <w:color w:val="000000"/>
                <w:sz w:val="20"/>
                <w:szCs w:val="20"/>
              </w:rPr>
            </w:pPr>
            <w:r w:rsidDel="00000000" w:rsidR="00000000" w:rsidRPr="00000000">
              <w:rPr>
                <w:color w:val="000000"/>
                <w:sz w:val="20"/>
                <w:szCs w:val="20"/>
                <w:rtl w:val="0"/>
              </w:rPr>
              <w:t xml:space="preserve">Ocurrencia</w:t>
            </w:r>
          </w:p>
        </w:tc>
        <w:tc>
          <w:tcPr>
            <w:tcW w:w="2400" w:type="dxa"/>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7C">
            <w:pPr>
              <w:spacing w:after="0" w:line="240" w:lineRule="auto"/>
              <w:rPr>
                <w:color w:val="000000"/>
                <w:sz w:val="20"/>
                <w:szCs w:val="20"/>
              </w:rPr>
            </w:pPr>
            <w:r w:rsidDel="00000000" w:rsidR="00000000" w:rsidRPr="00000000">
              <w:rPr>
                <w:color w:val="000000"/>
                <w:sz w:val="20"/>
                <w:szCs w:val="20"/>
                <w:rtl w:val="0"/>
              </w:rPr>
              <w:t xml:space="preserve">Plan de Mitigación</w:t>
            </w:r>
          </w:p>
        </w:tc>
        <w:tc>
          <w:tcPr>
            <w:tcW w:w="2428" w:type="dxa"/>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7D">
            <w:pPr>
              <w:spacing w:after="0" w:line="240" w:lineRule="auto"/>
              <w:rPr>
                <w:color w:val="000000"/>
                <w:sz w:val="20"/>
                <w:szCs w:val="20"/>
              </w:rPr>
            </w:pPr>
            <w:r w:rsidDel="00000000" w:rsidR="00000000" w:rsidRPr="00000000">
              <w:rPr>
                <w:color w:val="000000"/>
                <w:sz w:val="20"/>
                <w:szCs w:val="20"/>
                <w:rtl w:val="0"/>
              </w:rPr>
              <w:t xml:space="preserve">Plan de Contingencia</w:t>
            </w:r>
          </w:p>
        </w:tc>
      </w:tr>
      <w:tr>
        <w:trPr>
          <w:cantSplit w:val="0"/>
          <w:trHeight w:val="300" w:hRule="atLeast"/>
          <w:tblHeader w:val="0"/>
        </w:trPr>
        <w:tc>
          <w:tcPr>
            <w:tcW w:w="1800" w:type="dxa"/>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7E">
            <w:pPr>
              <w:spacing w:after="0" w:line="240" w:lineRule="auto"/>
              <w:rPr/>
            </w:pPr>
            <w:r w:rsidDel="00000000" w:rsidR="00000000" w:rsidRPr="00000000">
              <w:rPr>
                <w:rtl w:val="0"/>
              </w:rPr>
              <w:t xml:space="preserve">Cambios simultáneos en el repositorio</w:t>
            </w:r>
          </w:p>
        </w:tc>
        <w:tc>
          <w:tcPr>
            <w:tcW w:w="120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7F">
            <w:pPr>
              <w:spacing w:after="0" w:line="240" w:lineRule="auto"/>
              <w:rPr/>
            </w:pPr>
            <w:r w:rsidDel="00000000" w:rsidR="00000000" w:rsidRPr="00000000">
              <w:rPr>
                <w:rtl w:val="0"/>
              </w:rPr>
              <w:t xml:space="preserve">Significativo</w:t>
            </w:r>
          </w:p>
        </w:tc>
        <w:tc>
          <w:tcPr>
            <w:tcW w:w="115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0">
            <w:pPr>
              <w:spacing w:after="0" w:line="240" w:lineRule="auto"/>
              <w:rPr/>
            </w:pPr>
            <w:r w:rsidDel="00000000" w:rsidR="00000000" w:rsidRPr="00000000">
              <w:rPr>
                <w:rtl w:val="0"/>
              </w:rPr>
              <w:t xml:space="preserve">Media</w:t>
            </w:r>
          </w:p>
        </w:tc>
        <w:tc>
          <w:tcPr>
            <w:tcW w:w="240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1">
            <w:pPr>
              <w:spacing w:after="0" w:line="240" w:lineRule="auto"/>
              <w:rPr/>
            </w:pPr>
            <w:r w:rsidDel="00000000" w:rsidR="00000000" w:rsidRPr="00000000">
              <w:rPr>
                <w:rtl w:val="0"/>
              </w:rPr>
              <w:t xml:space="preserve">Fijar commit y coordinar modificaciones antes de ejecutar.</w:t>
            </w:r>
          </w:p>
        </w:tc>
        <w:tc>
          <w:tcPr>
            <w:tcW w:w="2428"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2">
            <w:pPr>
              <w:spacing w:after="0" w:line="240" w:lineRule="auto"/>
              <w:rPr/>
            </w:pPr>
            <w:r w:rsidDel="00000000" w:rsidR="00000000" w:rsidRPr="00000000">
              <w:rPr>
                <w:rtl w:val="0"/>
              </w:rPr>
              <w:t xml:space="preserve">Repetir los casos sobre una versión estable.</w:t>
            </w:r>
          </w:p>
        </w:tc>
      </w:tr>
      <w:tr>
        <w:trPr>
          <w:cantSplit w:val="0"/>
          <w:trHeight w:val="300" w:hRule="atLeast"/>
          <w:tblHeader w:val="0"/>
        </w:trPr>
        <w:tc>
          <w:tcPr>
            <w:tcW w:w="1800" w:type="dxa"/>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3">
            <w:pPr>
              <w:spacing w:after="0" w:line="240" w:lineRule="auto"/>
              <w:rPr/>
            </w:pPr>
            <w:r w:rsidDel="00000000" w:rsidR="00000000" w:rsidRPr="00000000">
              <w:rPr>
                <w:rtl w:val="0"/>
              </w:rPr>
              <w:t xml:space="preserve">Datos o esquema Firestore inconsistentes</w:t>
            </w:r>
          </w:p>
        </w:tc>
        <w:tc>
          <w:tcPr>
            <w:tcW w:w="120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4">
            <w:pPr>
              <w:spacing w:after="0" w:line="240" w:lineRule="auto"/>
              <w:rPr/>
            </w:pPr>
            <w:r w:rsidDel="00000000" w:rsidR="00000000" w:rsidRPr="00000000">
              <w:rPr>
                <w:rtl w:val="0"/>
              </w:rPr>
              <w:t xml:space="preserve">Alto</w:t>
            </w:r>
          </w:p>
        </w:tc>
        <w:tc>
          <w:tcPr>
            <w:tcW w:w="115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5">
            <w:pPr>
              <w:spacing w:after="0" w:line="240" w:lineRule="auto"/>
              <w:rPr/>
            </w:pPr>
            <w:r w:rsidDel="00000000" w:rsidR="00000000" w:rsidRPr="00000000">
              <w:rPr>
                <w:rtl w:val="0"/>
              </w:rPr>
              <w:t xml:space="preserve">Media</w:t>
            </w:r>
          </w:p>
        </w:tc>
        <w:tc>
          <w:tcPr>
            <w:tcW w:w="240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6">
            <w:pPr>
              <w:spacing w:after="0" w:line="240" w:lineRule="auto"/>
              <w:rPr/>
            </w:pPr>
            <w:r w:rsidDel="00000000" w:rsidR="00000000" w:rsidRPr="00000000">
              <w:rPr>
                <w:rtl w:val="0"/>
              </w:rPr>
              <w:t xml:space="preserve">Revisar migraciones y usar semilla con resultados conocidos.</w:t>
            </w:r>
          </w:p>
        </w:tc>
        <w:tc>
          <w:tcPr>
            <w:tcW w:w="2428"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7">
            <w:pPr>
              <w:spacing w:after="0" w:line="240" w:lineRule="auto"/>
              <w:rPr/>
            </w:pPr>
            <w:r w:rsidDel="00000000" w:rsidR="00000000" w:rsidRPr="00000000">
              <w:rPr>
                <w:rtl w:val="0"/>
              </w:rPr>
              <w:t xml:space="preserve">Restaurar respaldo y corregir el esquema antes de repetir.</w:t>
            </w:r>
          </w:p>
        </w:tc>
      </w:tr>
      <w:tr>
        <w:trPr>
          <w:cantSplit w:val="0"/>
          <w:trHeight w:val="300" w:hRule="atLeast"/>
          <w:tblHeader w:val="0"/>
        </w:trPr>
        <w:tc>
          <w:tcPr>
            <w:tcW w:w="1800" w:type="dxa"/>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8">
            <w:pPr>
              <w:spacing w:after="0" w:line="240" w:lineRule="auto"/>
              <w:rPr/>
            </w:pPr>
            <w:r w:rsidDel="00000000" w:rsidR="00000000" w:rsidRPr="00000000">
              <w:rPr>
                <w:rtl w:val="0"/>
              </w:rPr>
              <w:t xml:space="preserve">Alteración de datos compartidos</w:t>
            </w:r>
          </w:p>
        </w:tc>
        <w:tc>
          <w:tcPr>
            <w:tcW w:w="120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9">
            <w:pPr>
              <w:spacing w:after="0" w:line="240" w:lineRule="auto"/>
              <w:rPr/>
            </w:pPr>
            <w:r w:rsidDel="00000000" w:rsidR="00000000" w:rsidRPr="00000000">
              <w:rPr>
                <w:rtl w:val="0"/>
              </w:rPr>
              <w:t xml:space="preserve">Alto</w:t>
            </w:r>
          </w:p>
        </w:tc>
        <w:tc>
          <w:tcPr>
            <w:tcW w:w="115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A">
            <w:pPr>
              <w:spacing w:after="0" w:line="240" w:lineRule="auto"/>
              <w:rPr/>
            </w:pPr>
            <w:r w:rsidDel="00000000" w:rsidR="00000000" w:rsidRPr="00000000">
              <w:rPr>
                <w:rtl w:val="0"/>
              </w:rPr>
              <w:t xml:space="preserve">Media</w:t>
            </w:r>
          </w:p>
        </w:tc>
        <w:tc>
          <w:tcPr>
            <w:tcW w:w="240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B">
            <w:pPr>
              <w:spacing w:after="0" w:line="240" w:lineRule="auto"/>
              <w:rPr/>
            </w:pPr>
            <w:r w:rsidDel="00000000" w:rsidR="00000000" w:rsidRPr="00000000">
              <w:rPr>
                <w:rtl w:val="0"/>
              </w:rPr>
              <w:t xml:space="preserve">Ambiente aislado y respaldo previo de datos necesarios.</w:t>
            </w:r>
          </w:p>
        </w:tc>
        <w:tc>
          <w:tcPr>
            <w:tcW w:w="2428"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C">
            <w:pPr>
              <w:spacing w:after="0" w:line="240" w:lineRule="auto"/>
              <w:rPr/>
            </w:pPr>
            <w:r w:rsidDel="00000000" w:rsidR="00000000" w:rsidRPr="00000000">
              <w:rPr>
                <w:rtl w:val="0"/>
              </w:rPr>
              <w:t xml:space="preserve">Detener el ciclo y restaurar los registros afectados.</w:t>
            </w:r>
          </w:p>
        </w:tc>
      </w:tr>
      <w:tr>
        <w:trPr>
          <w:cantSplit w:val="0"/>
          <w:trHeight w:val="300" w:hRule="atLeast"/>
          <w:tblHeader w:val="0"/>
        </w:trPr>
        <w:tc>
          <w:tcPr>
            <w:tcW w:w="1800" w:type="dxa"/>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D">
            <w:pPr>
              <w:spacing w:after="0" w:line="240" w:lineRule="auto"/>
              <w:rPr/>
            </w:pPr>
            <w:r w:rsidDel="00000000" w:rsidR="00000000" w:rsidRPr="00000000">
              <w:rPr>
                <w:rtl w:val="0"/>
              </w:rPr>
              <w:t xml:space="preserve">Fallos visuales en teléfono o modo oscuro</w:t>
            </w:r>
          </w:p>
        </w:tc>
        <w:tc>
          <w:tcPr>
            <w:tcW w:w="120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E">
            <w:pPr>
              <w:spacing w:after="0" w:line="240" w:lineRule="auto"/>
              <w:rPr/>
            </w:pPr>
            <w:r w:rsidDel="00000000" w:rsidR="00000000" w:rsidRPr="00000000">
              <w:rPr>
                <w:rtl w:val="0"/>
              </w:rPr>
              <w:t xml:space="preserve">Moderado</w:t>
            </w:r>
          </w:p>
        </w:tc>
        <w:tc>
          <w:tcPr>
            <w:tcW w:w="115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F">
            <w:pPr>
              <w:spacing w:after="0" w:line="240" w:lineRule="auto"/>
              <w:rPr/>
            </w:pPr>
            <w:r w:rsidDel="00000000" w:rsidR="00000000" w:rsidRPr="00000000">
              <w:rPr>
                <w:rtl w:val="0"/>
              </w:rPr>
              <w:t xml:space="preserve">Alta</w:t>
            </w:r>
          </w:p>
        </w:tc>
        <w:tc>
          <w:tcPr>
            <w:tcW w:w="240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0">
            <w:pPr>
              <w:spacing w:after="0" w:line="240" w:lineRule="auto"/>
              <w:rPr/>
            </w:pPr>
            <w:r w:rsidDel="00000000" w:rsidR="00000000" w:rsidRPr="00000000">
              <w:rPr>
                <w:rtl w:val="0"/>
              </w:rPr>
              <w:t xml:space="preserve">Probar dispositivos, temas y capas de modales.</w:t>
            </w:r>
          </w:p>
        </w:tc>
        <w:tc>
          <w:tcPr>
            <w:tcW w:w="2428"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1">
            <w:pPr>
              <w:spacing w:after="0" w:line="240" w:lineRule="auto"/>
              <w:rPr/>
            </w:pPr>
            <w:r w:rsidDel="00000000" w:rsidR="00000000" w:rsidRPr="00000000">
              <w:rPr>
                <w:rtl w:val="0"/>
              </w:rPr>
              <w:t xml:space="preserve">Registrar evidencia y revalidar tras corregir.</w:t>
            </w:r>
          </w:p>
        </w:tc>
      </w:tr>
      <w:tr>
        <w:trPr>
          <w:cantSplit w:val="0"/>
          <w:trHeight w:val="300" w:hRule="atLeast"/>
          <w:tblHeader w:val="0"/>
        </w:trPr>
        <w:tc>
          <w:tcPr>
            <w:tcW w:w="1800" w:type="dxa"/>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2">
            <w:pPr>
              <w:spacing w:after="0" w:line="240" w:lineRule="auto"/>
              <w:rPr/>
            </w:pPr>
            <w:r w:rsidDel="00000000" w:rsidR="00000000" w:rsidRPr="00000000">
              <w:rPr>
                <w:rtl w:val="0"/>
              </w:rPr>
              <w:t xml:space="preserve">Credenciales administrativas publicadas en README y MFA con código fijo</w:t>
            </w:r>
          </w:p>
        </w:tc>
        <w:tc>
          <w:tcPr>
            <w:tcW w:w="120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3">
            <w:pPr>
              <w:spacing w:after="0" w:line="240" w:lineRule="auto"/>
              <w:rPr/>
            </w:pPr>
            <w:r w:rsidDel="00000000" w:rsidR="00000000" w:rsidRPr="00000000">
              <w:rPr>
                <w:rtl w:val="0"/>
              </w:rPr>
              <w:t xml:space="preserve">Alto</w:t>
            </w:r>
          </w:p>
        </w:tc>
        <w:tc>
          <w:tcPr>
            <w:tcW w:w="115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4">
            <w:pPr>
              <w:spacing w:after="0" w:line="240" w:lineRule="auto"/>
              <w:rPr/>
            </w:pPr>
            <w:r w:rsidDel="00000000" w:rsidR="00000000" w:rsidRPr="00000000">
              <w:rPr>
                <w:rtl w:val="0"/>
              </w:rPr>
              <w:t xml:space="preserve">Alta</w:t>
            </w:r>
          </w:p>
        </w:tc>
        <w:tc>
          <w:tcPr>
            <w:tcW w:w="240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5">
            <w:pPr>
              <w:spacing w:after="0" w:line="240" w:lineRule="auto"/>
              <w:rPr/>
            </w:pPr>
            <w:r w:rsidDel="00000000" w:rsidR="00000000" w:rsidRPr="00000000">
              <w:rPr>
                <w:rtl w:val="0"/>
              </w:rPr>
              <w:t xml:space="preserve">Corregir los defectos SEG-01 y SEG-02; aislar las credenciales de prueba del despliegue.</w:t>
            </w:r>
          </w:p>
        </w:tc>
        <w:tc>
          <w:tcPr>
            <w:tcW w:w="2428"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6">
            <w:pPr>
              <w:spacing w:after="0" w:line="240" w:lineRule="auto"/>
              <w:rPr/>
            </w:pPr>
            <w:r w:rsidDel="00000000" w:rsidR="00000000" w:rsidRPr="00000000">
              <w:rPr>
                <w:rtl w:val="0"/>
              </w:rPr>
              <w:t xml:space="preserve">Bloquear cierre integral y revalidar autenticación tras corregir.</w:t>
            </w:r>
          </w:p>
        </w:tc>
      </w:tr>
      <w:tr>
        <w:trPr>
          <w:cantSplit w:val="0"/>
          <w:trHeight w:val="300" w:hRule="atLeast"/>
          <w:tblHeader w:val="0"/>
        </w:trPr>
        <w:tc>
          <w:tcPr>
            <w:tcW w:w="1800" w:type="dxa"/>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7">
            <w:pPr>
              <w:spacing w:after="0" w:line="240" w:lineRule="auto"/>
              <w:rPr/>
            </w:pPr>
            <w:r w:rsidDel="00000000" w:rsidR="00000000" w:rsidRPr="00000000">
              <w:rPr>
                <w:rtl w:val="0"/>
              </w:rPr>
              <w:t xml:space="preserve">Acceso indebido por permisos incorrectos</w:t>
            </w:r>
          </w:p>
        </w:tc>
        <w:tc>
          <w:tcPr>
            <w:tcW w:w="120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8">
            <w:pPr>
              <w:spacing w:after="0" w:line="240" w:lineRule="auto"/>
              <w:rPr/>
            </w:pPr>
            <w:r w:rsidDel="00000000" w:rsidR="00000000" w:rsidRPr="00000000">
              <w:rPr>
                <w:rtl w:val="0"/>
              </w:rPr>
              <w:t xml:space="preserve">Alto</w:t>
            </w:r>
          </w:p>
        </w:tc>
        <w:tc>
          <w:tcPr>
            <w:tcW w:w="115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9">
            <w:pPr>
              <w:spacing w:after="0" w:line="240" w:lineRule="auto"/>
              <w:rPr/>
            </w:pPr>
            <w:r w:rsidDel="00000000" w:rsidR="00000000" w:rsidRPr="00000000">
              <w:rPr>
                <w:rtl w:val="0"/>
              </w:rPr>
              <w:t xml:space="preserve">Media</w:t>
            </w:r>
          </w:p>
        </w:tc>
        <w:tc>
          <w:tcPr>
            <w:tcW w:w="240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A">
            <w:pPr>
              <w:spacing w:after="0" w:line="240" w:lineRule="auto"/>
              <w:rPr/>
            </w:pPr>
            <w:r w:rsidDel="00000000" w:rsidR="00000000" w:rsidRPr="00000000">
              <w:rPr>
                <w:rtl w:val="0"/>
              </w:rPr>
              <w:t xml:space="preserve">Probar cada rol, sesión vencida y llamadas directas a API.</w:t>
            </w:r>
          </w:p>
        </w:tc>
        <w:tc>
          <w:tcPr>
            <w:tcW w:w="2428"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B">
            <w:pPr>
              <w:spacing w:after="0" w:line="240" w:lineRule="auto"/>
              <w:rPr/>
            </w:pPr>
            <w:r w:rsidDel="00000000" w:rsidR="00000000" w:rsidRPr="00000000">
              <w:rPr>
                <w:rtl w:val="0"/>
              </w:rPr>
              <w:t xml:space="preserve">Bloquear la entrega del alcance afectado hasta corregir.</w:t>
            </w:r>
          </w:p>
        </w:tc>
      </w:tr>
      <w:tr>
        <w:trPr>
          <w:cantSplit w:val="0"/>
          <w:trHeight w:val="300" w:hRule="atLeast"/>
          <w:tblHeader w:val="0"/>
        </w:trPr>
        <w:tc>
          <w:tcPr>
            <w:tcW w:w="1800" w:type="dxa"/>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C">
            <w:pPr>
              <w:spacing w:after="0" w:line="240" w:lineRule="auto"/>
              <w:rPr/>
            </w:pPr>
            <w:r w:rsidDel="00000000" w:rsidR="00000000" w:rsidRPr="00000000">
              <w:rPr>
                <w:rtl w:val="0"/>
              </w:rPr>
              <w:t xml:space="preserve">Indisponibilidad de servicios o despliegue</w:t>
            </w:r>
          </w:p>
        </w:tc>
        <w:tc>
          <w:tcPr>
            <w:tcW w:w="120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D">
            <w:pPr>
              <w:spacing w:after="0" w:line="240" w:lineRule="auto"/>
              <w:rPr/>
            </w:pPr>
            <w:r w:rsidDel="00000000" w:rsidR="00000000" w:rsidRPr="00000000">
              <w:rPr>
                <w:rtl w:val="0"/>
              </w:rPr>
              <w:t xml:space="preserve">Significativo</w:t>
            </w:r>
          </w:p>
        </w:tc>
        <w:tc>
          <w:tcPr>
            <w:tcW w:w="115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E">
            <w:pPr>
              <w:spacing w:after="0" w:line="240" w:lineRule="auto"/>
              <w:rPr/>
            </w:pPr>
            <w:r w:rsidDel="00000000" w:rsidR="00000000" w:rsidRPr="00000000">
              <w:rPr>
                <w:rtl w:val="0"/>
              </w:rPr>
              <w:t xml:space="preserve">Media</w:t>
            </w:r>
          </w:p>
        </w:tc>
        <w:tc>
          <w:tcPr>
            <w:tcW w:w="240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F">
            <w:pPr>
              <w:spacing w:after="0" w:line="240" w:lineRule="auto"/>
              <w:rPr/>
            </w:pPr>
            <w:r w:rsidDel="00000000" w:rsidR="00000000" w:rsidRPr="00000000">
              <w:rPr>
                <w:rtl w:val="0"/>
              </w:rPr>
              <w:t xml:space="preserve">Validar configuración y disponer de ambiente local.</w:t>
            </w:r>
          </w:p>
        </w:tc>
        <w:tc>
          <w:tcPr>
            <w:tcW w:w="2428"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0">
            <w:pPr>
              <w:spacing w:after="0" w:line="240" w:lineRule="auto"/>
              <w:rPr/>
            </w:pPr>
            <w:r w:rsidDel="00000000" w:rsidR="00000000" w:rsidRPr="00000000">
              <w:rPr>
                <w:rtl w:val="0"/>
              </w:rPr>
              <w:t xml:space="preserve">Continuar localmente y repetir integración al restablecer.</w:t>
            </w:r>
          </w:p>
        </w:tc>
      </w:tr>
      <w:tr>
        <w:trPr>
          <w:cantSplit w:val="0"/>
          <w:trHeight w:val="300" w:hRule="atLeast"/>
          <w:tblHeader w:val="0"/>
        </w:trPr>
        <w:tc>
          <w:tcPr>
            <w:tcW w:w="1800" w:type="dxa"/>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A1">
            <w:pPr>
              <w:spacing w:after="0" w:line="240" w:lineRule="auto"/>
              <w:rPr/>
            </w:pPr>
            <w:r w:rsidDel="00000000" w:rsidR="00000000" w:rsidRPr="00000000">
              <w:rPr>
                <w:rtl w:val="0"/>
              </w:rPr>
              <w:t xml:space="preserve">Falta de tiempo o evidencia</w:t>
            </w:r>
          </w:p>
        </w:tc>
        <w:tc>
          <w:tcPr>
            <w:tcW w:w="120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2">
            <w:pPr>
              <w:spacing w:after="0" w:line="240" w:lineRule="auto"/>
              <w:rPr/>
            </w:pPr>
            <w:r w:rsidDel="00000000" w:rsidR="00000000" w:rsidRPr="00000000">
              <w:rPr>
                <w:rtl w:val="0"/>
              </w:rPr>
              <w:t xml:space="preserve">Significativo</w:t>
            </w:r>
          </w:p>
        </w:tc>
        <w:tc>
          <w:tcPr>
            <w:tcW w:w="115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3">
            <w:pPr>
              <w:spacing w:after="0" w:line="240" w:lineRule="auto"/>
              <w:rPr/>
            </w:pPr>
            <w:r w:rsidDel="00000000" w:rsidR="00000000" w:rsidRPr="00000000">
              <w:rPr>
                <w:rtl w:val="0"/>
              </w:rPr>
              <w:t xml:space="preserve">Media</w:t>
            </w:r>
          </w:p>
        </w:tc>
        <w:tc>
          <w:tcPr>
            <w:tcW w:w="2400"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4">
            <w:pPr>
              <w:spacing w:after="0" w:line="240" w:lineRule="auto"/>
              <w:rPr/>
            </w:pPr>
            <w:r w:rsidDel="00000000" w:rsidR="00000000" w:rsidRPr="00000000">
              <w:rPr>
                <w:rtl w:val="0"/>
              </w:rPr>
              <w:t xml:space="preserve">Priorizar D-E4 y registrar evidencia durante la ejecución.</w:t>
            </w:r>
          </w:p>
        </w:tc>
        <w:tc>
          <w:tcPr>
            <w:tcW w:w="2428" w:type="dxa"/>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5">
            <w:pPr>
              <w:spacing w:after="0" w:line="240" w:lineRule="auto"/>
              <w:rPr/>
            </w:pPr>
            <w:r w:rsidDel="00000000" w:rsidR="00000000" w:rsidRPr="00000000">
              <w:rPr>
                <w:rtl w:val="0"/>
              </w:rPr>
              <w:t xml:space="preserve">Reprogramar casos pendientes y limitar el cierre al alcance validado.</w:t>
            </w:r>
          </w:p>
        </w:tc>
      </w:tr>
    </w:tbl>
    <w:p w:rsidR="00000000" w:rsidDel="00000000" w:rsidP="00000000" w:rsidRDefault="00000000" w:rsidRPr="00000000" w14:paraId="000000A6">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A7">
      <w:pPr>
        <w:tabs>
          <w:tab w:val="left" w:leader="none" w:pos="1276"/>
        </w:tabs>
        <w:rPr>
          <w:color w:val="000000"/>
          <w:sz w:val="24"/>
          <w:szCs w:val="24"/>
          <w:u w:val="single"/>
        </w:rPr>
      </w:pPr>
      <w:r w:rsidDel="00000000" w:rsidR="00000000" w:rsidRPr="00000000">
        <w:rPr>
          <w:rtl w:val="0"/>
        </w:rPr>
      </w:r>
    </w:p>
    <w:tbl>
      <w:tblPr>
        <w:tblStyle w:val="Table11"/>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6176"/>
        <w:tblGridChange w:id="0">
          <w:tblGrid>
            <w:gridCol w:w="2802"/>
            <w:gridCol w:w="6176"/>
          </w:tblGrid>
        </w:tblGridChange>
      </w:tblGrid>
      <w:tr>
        <w:trPr>
          <w:cantSplit w:val="0"/>
          <w:tblHeader w:val="0"/>
        </w:trPr>
        <w:tc>
          <w:tcPr>
            <w:gridSpan w:val="2"/>
          </w:tcPr>
          <w:p w:rsidR="00000000" w:rsidDel="00000000" w:rsidP="00000000" w:rsidRDefault="00000000" w:rsidRPr="00000000" w14:paraId="000000A8">
            <w:pPr>
              <w:rPr/>
            </w:pPr>
            <w:bookmarkStart w:id="109" w:name="sec9"/>
            <w:r w:rsidDel="00000000" w:rsidR="00000000" w:rsidRPr="00000000">
              <w:rPr>
                <w:rtl w:val="0"/>
              </w:rPr>
              <w:t xml:space="preserve">Definición de artefactos</w:t>
            </w:r>
            <w:bookmarkEnd w:id="109"/>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Artefacto</w:t>
            </w:r>
          </w:p>
        </w:tc>
        <w:tc>
          <w:tcPr/>
          <w:p w:rsidR="00000000" w:rsidDel="00000000" w:rsidP="00000000" w:rsidRDefault="00000000" w:rsidRPr="00000000" w14:paraId="000000A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Matriz de requisitos y casos</w:t>
            </w:r>
          </w:p>
        </w:tc>
        <w:tc>
          <w:tcPr/>
          <w:p w:rsidR="00000000" w:rsidDel="00000000" w:rsidP="00000000" w:rsidRDefault="00000000" w:rsidRPr="00000000" w14:paraId="000000AD">
            <w:pPr>
              <w:rPr/>
            </w:pPr>
            <w:r w:rsidDel="00000000" w:rsidR="00000000" w:rsidRPr="00000000">
              <w:rPr>
                <w:rtl w:val="0"/>
              </w:rPr>
              <w:t xml:space="preserve">Relaciona requisito, módulo, identificador, prioridad, precondiciones, pasos, datos y resultado esperado.</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Registro de ejecución</w:t>
            </w:r>
          </w:p>
        </w:tc>
        <w:tc>
          <w:tcPr/>
          <w:p w:rsidR="00000000" w:rsidDel="00000000" w:rsidP="00000000" w:rsidRDefault="00000000" w:rsidRPr="00000000" w14:paraId="000000AF">
            <w:pPr>
              <w:rPr/>
            </w:pPr>
            <w:r w:rsidDel="00000000" w:rsidR="00000000" w:rsidRPr="00000000">
              <w:rPr>
                <w:rtl w:val="0"/>
              </w:rPr>
              <w:t xml:space="preserve">Fecha, ejecutor, commit, ambiente, resultado obtenido, estado y vínculo a evidencia por caso.</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Evidencias</w:t>
            </w:r>
          </w:p>
        </w:tc>
        <w:tc>
          <w:tcPr/>
          <w:p w:rsidR="00000000" w:rsidDel="00000000" w:rsidP="00000000" w:rsidRDefault="00000000" w:rsidRPr="00000000" w14:paraId="000000B1">
            <w:pPr>
              <w:rPr/>
            </w:pPr>
            <w:r w:rsidDel="00000000" w:rsidR="00000000" w:rsidRPr="00000000">
              <w:rPr>
                <w:rtl w:val="0"/>
              </w:rPr>
              <w:t xml:space="preserve">Capturas, solicitudes y respuestas API y comprobaciones de persistencia, sin credenciales ni datos personales reales.</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Registro de defectos</w:t>
            </w:r>
          </w:p>
        </w:tc>
        <w:tc>
          <w:tcPr/>
          <w:p w:rsidR="00000000" w:rsidDel="00000000" w:rsidP="00000000" w:rsidRDefault="00000000" w:rsidRPr="00000000" w14:paraId="000000B3">
            <w:pPr>
              <w:rPr/>
            </w:pPr>
            <w:r w:rsidDel="00000000" w:rsidR="00000000" w:rsidRPr="00000000">
              <w:rPr>
                <w:rtl w:val="0"/>
              </w:rPr>
              <w:t xml:space="preserve">Identificador, severidad, pasos para reproducir, esperado/obtenido, responsable, corrección y revalidación.</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Semilla y configuración</w:t>
            </w:r>
          </w:p>
        </w:tc>
        <w:tc>
          <w:tcPr/>
          <w:p w:rsidR="00000000" w:rsidDel="00000000" w:rsidP="00000000" w:rsidRDefault="00000000" w:rsidRPr="00000000" w14:paraId="000000B5">
            <w:pPr>
              <w:rPr/>
            </w:pPr>
            <w:r w:rsidDel="00000000" w:rsidR="00000000" w:rsidRPr="00000000">
              <w:rPr>
                <w:rtl w:val="0"/>
              </w:rPr>
              <w:t xml:space="preserve">Script seed:emu, configuración del emulador y datos de prueba restaurables con versiones; secretos excluidos.</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Informe de smoke automatizada</w:t>
            </w:r>
          </w:p>
        </w:tc>
        <w:tc>
          <w:tcPr/>
          <w:p w:rsidR="00000000" w:rsidDel="00000000" w:rsidP="00000000" w:rsidRDefault="00000000" w:rsidRPr="00000000" w14:paraId="000000B7">
            <w:pPr>
              <w:rPr/>
            </w:pPr>
            <w:r w:rsidDel="00000000" w:rsidR="00000000" w:rsidRPr="00000000">
              <w:rPr>
                <w:rtl w:val="0"/>
              </w:rPr>
              <w:t xml:space="preserve">Salida de la suite de 110 comprobaciones, comando ejecutado, commit, fecha, ambiente y conteo de aprobadas, fallidas y no ejecutadas. El número de comprobaciones no equivale al número de requisitos cubiertos.</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Informe de cierre</w:t>
            </w:r>
          </w:p>
        </w:tc>
        <w:tc>
          <w:tcPr/>
          <w:p w:rsidR="00000000" w:rsidDel="00000000" w:rsidP="00000000" w:rsidRDefault="00000000" w:rsidRPr="00000000" w14:paraId="000000B9">
            <w:pPr>
              <w:rPr/>
            </w:pPr>
            <w:r w:rsidDel="00000000" w:rsidR="00000000" w:rsidRPr="00000000">
              <w:rPr>
                <w:rtl w:val="0"/>
              </w:rPr>
              <w:t xml:space="preserve">Casos aprobados, fallidos y bloqueados; defectos abiertos; alcance validado y decisión de aceptación.</w:t>
            </w:r>
          </w:p>
        </w:tc>
      </w:tr>
    </w:tbl>
    <w:p w:rsidR="00000000" w:rsidDel="00000000" w:rsidP="00000000" w:rsidRDefault="00000000" w:rsidRPr="00000000" w14:paraId="000000BA">
      <w:pPr>
        <w:rPr/>
      </w:pPr>
      <w:r w:rsidDel="00000000" w:rsidR="00000000" w:rsidRPr="00000000">
        <w:rPr>
          <w:rtl w:val="0"/>
        </w:rPr>
      </w:r>
    </w:p>
    <w:tbl>
      <w:tblPr>
        <w:tblStyle w:val="Table12"/>
        <w:tblW w:w="8978.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BB">
            <w:pPr>
              <w:tabs>
                <w:tab w:val="left" w:leader="none" w:pos="1276"/>
              </w:tabs>
              <w:rPr>
                <w:color w:val="000000"/>
                <w:sz w:val="24"/>
                <w:szCs w:val="24"/>
              </w:rPr>
            </w:pPr>
            <w:bookmarkStart w:id="110" w:name="sec10"/>
            <w:r w:rsidDel="00000000" w:rsidR="00000000" w:rsidRPr="00000000">
              <w:rPr>
                <w:color w:val="000000"/>
                <w:sz w:val="24"/>
                <w:szCs w:val="24"/>
                <w:rtl w:val="0"/>
              </w:rPr>
              <w:t xml:space="preserve">Condiciones de aceptación para cierre del proceso de pruebas</w:t>
            </w:r>
            <w:bookmarkEnd w:id="110"/>
          </w:p>
          <w:p w:rsidR="00000000" w:rsidDel="00000000" w:rsidP="00000000" w:rsidRDefault="00000000" w:rsidRPr="00000000" w14:paraId="000000BC">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Condiciones que se deben cumplir para dar </w:t>
            </w:r>
            <w:r w:rsidDel="00000000" w:rsidR="00000000" w:rsidRPr="00000000">
              <w:rPr>
                <w:i w:val="1"/>
                <w:iCs w:val="1"/>
                <w:sz w:val="20"/>
                <w:szCs w:val="20"/>
                <w:rtl w:val="0"/>
              </w:rPr>
              <w:t xml:space="preserve">término</w:t>
            </w:r>
            <w:r w:rsidDel="00000000" w:rsidR="00000000" w:rsidRPr="00000000">
              <w:rPr>
                <w:i w:val="1"/>
                <w:iCs w:val="1"/>
                <w:color w:val="000000"/>
                <w:sz w:val="20"/>
                <w:szCs w:val="20"/>
                <w:rtl w:val="0"/>
              </w:rPr>
              <w:t xml:space="preserve"> al proceso de pruebas y margen de tolerancia de aceptación de defectos.</w:t>
            </w:r>
          </w:p>
        </w:tc>
      </w:tr>
      <w:tr>
        <w:trPr>
          <w:cantSplit w:val="0"/>
          <w:tblHeader w:val="0"/>
        </w:trPr>
        <w:tc>
          <w:tcPr/>
          <w:p w:rsidR="00000000" w:rsidDel="00000000" w:rsidP="00000000" w:rsidRDefault="00000000" w:rsidRPr="00000000" w14:paraId="000000BD">
            <w:pPr>
              <w:tabs>
                <w:tab w:val="left" w:leader="none" w:pos="1276"/>
              </w:tabs>
              <w:spacing w:after="80"/>
              <w:rPr>
                <w:color w:val="000000"/>
                <w:sz w:val="24"/>
                <w:szCs w:val="24"/>
              </w:rPr>
            </w:pPr>
            <w:r>
              <w:rPr>
                <w:b/>
              </w:rPr>
              <w:t>Entrada al ciclo:</w:t>
            </w:r>
            <w:r>
              <w:t xml:space="preserve"> requisitos identificados, versión estable, ambiente disponible, datos preparados y resultados esperados definidos. Cada caso debe poder repetirse y vincularse con su requisito.</w:t>
            </w:r>
          </w:p>
          <w:p w:rsidR="00000000" w:rsidDel="00000000" w:rsidP="00000000" w:rsidRDefault="00000000" w:rsidRPr="00000000" w14:paraId="000000BD">
            <w:pPr>
              <w:tabs>
                <w:tab w:val="left" w:leader="none" w:pos="1276"/>
              </w:tabs>
              <w:spacing w:after="80"/>
              <w:rPr>
                <w:color w:val="000000"/>
                <w:sz w:val="24"/>
                <w:szCs w:val="24"/>
              </w:rPr>
            </w:pPr>
            <w:r>
              <w:rPr>
                <w:b/>
              </w:rPr>
              <w:t>Cierre del alcance prioritario:</w:t>
            </w:r>
            <w:r>
              <w:t xml:space="preserve"> aprobar el 100 % de los casos que cubren los cuatro criterios oficiales de Sponsors: tabla y gráfico; creación con beneficios; CRUD con costo y stock; conciliación de ofrecidos y canjeados. Verificar vigencia, persistencia y acceso por rol en sus flujos críticos.</w:t>
            </w:r>
          </w:p>
          <w:p w:rsidR="00000000" w:rsidDel="00000000" w:rsidP="00000000" w:rsidRDefault="00000000" w:rsidRPr="00000000" w14:paraId="000000BD">
            <w:pPr>
              <w:tabs>
                <w:tab w:val="left" w:leader="none" w:pos="1276"/>
              </w:tabs>
              <w:spacing w:after="80"/>
              <w:rPr>
                <w:color w:val="000000"/>
                <w:sz w:val="24"/>
                <w:szCs w:val="24"/>
              </w:rPr>
            </w:pPr>
            <w:r>
              <w:rPr>
                <w:b/>
              </w:rPr>
              <w:t>Tolerancia:</w:t>
            </w:r>
            <w:r>
              <w:t xml:space="preserve"> cero defectos críticos o altos abiertos. Se considera crítico un acceso no autorizado o pérdida/corrupción de datos; alto, una falla que impide un flujo obligatorio sin alternativa aceptable. Los defectos moderados o bajos solo podrán quedar abiertos si no incumplen un criterio obligatorio y se registra su impacto, responsable, fecha de corrección y aceptación del revisor correspondiente.</w:t>
            </w:r>
          </w:p>
          <w:p w:rsidR="00000000" w:rsidDel="00000000" w:rsidP="00000000" w:rsidRDefault="00000000" w:rsidRPr="00000000" w14:paraId="000000BD">
            <w:pPr>
              <w:tabs>
                <w:tab w:val="left" w:leader="none" w:pos="1276"/>
              </w:tabs>
              <w:spacing w:after="80"/>
              <w:rPr>
                <w:color w:val="000000"/>
                <w:sz w:val="24"/>
                <w:szCs w:val="24"/>
              </w:rPr>
            </w:pPr>
            <w:r>
              <w:t>Defectos conocidos reportados por el equipo al revisar el plan, pendientes de reproducción y evidencia sobre la versión examinada:</w:t>
            </w:r>
          </w:p>
          <w:p w:rsidR="00000000" w:rsidDel="00000000" w:rsidP="00000000" w:rsidRDefault="00000000" w:rsidRPr="00000000" w14:paraId="000000BD">
            <w:pPr>
              <w:tabs>
                <w:tab w:val="left" w:leader="none" w:pos="1276"/>
              </w:tabs>
              <w:spacing w:after="80"/>
              <w:rPr>
                <w:color w:val="000000"/>
                <w:sz w:val="24"/>
                <w:szCs w:val="24"/>
              </w:rPr>
            </w:pPr>
            <w:r>
              <w:rPr>
                <w:b/>
              </w:rPr>
              <w:t>SEG-01:</w:t>
            </w:r>
            <w:r>
              <w:t xml:space="preserve"> contraseñas administrativas publicadas en el README. Responsable: Amaru, con revisión de ambos. Tratamiento: retirar las contraseñas, invalidar o rotar las credenciales expuestas y comprobar que ya no permiten iniciar sesión. Si el historial conserva credenciales, su eliminación del README no sustituye su invalidación.</w:t>
            </w:r>
          </w:p>
          <w:p w:rsidR="00000000" w:rsidDel="00000000" w:rsidP="00000000" w:rsidRDefault="00000000" w:rsidRPr="00000000" w14:paraId="000000BD">
            <w:pPr>
              <w:tabs>
                <w:tab w:val="left" w:leader="none" w:pos="1276"/>
              </w:tabs>
              <w:spacing w:after="80"/>
              <w:rPr>
                <w:color w:val="000000"/>
                <w:sz w:val="24"/>
                <w:szCs w:val="24"/>
              </w:rPr>
            </w:pPr>
            <w:r>
              <w:rPr>
                <w:b/>
              </w:rPr>
              <w:t>SEG-02:</w:t>
            </w:r>
            <w:r>
              <w:t xml:space="preserve"> el MFA acepta un código fijo de demostración. Responsable: Amaru. Tratamiento: deshabilitar ese mecanismo en el despliegue y usar validación OTP real con expiración y uso único. Verificar rechazo del código fijo y de códigos incorrectos, vencidos o reutilizados. Un valor de prueba solo puede existir en el emulador bajo configuración explícita y sin efecto en el despliegue.</w:t>
            </w:r>
          </w:p>
          <w:p w:rsidR="00000000" w:rsidDel="00000000" w:rsidP="00000000" w:rsidRDefault="00000000" w:rsidRPr="00000000" w14:paraId="000000BD">
            <w:pPr>
              <w:tabs>
                <w:tab w:val="left" w:leader="none" w:pos="1276"/>
              </w:tabs>
              <w:spacing w:after="80"/>
              <w:rPr>
                <w:color w:val="000000"/>
                <w:sz w:val="24"/>
                <w:szCs w:val="24"/>
              </w:rPr>
            </w:pPr>
            <w:r>
              <w:t>Ambos se clasifican provisionalmente como críticos si permiten acceso administrativo al entorno compartido o desplegado. Registrar su alcance real mediante reproducción; si se demuestra que solo afectan un emulador aislado, justificar la reclasificación con evidencia. No hay evidencia de un acceso indebido consumado por el solo hecho de reportar estas condiciones.</w:t>
            </w:r>
          </w:p>
          <w:p w:rsidR="00000000" w:rsidDel="00000000" w:rsidP="00000000" w:rsidRDefault="00000000" w:rsidRPr="00000000" w14:paraId="000000BD">
            <w:pPr>
              <w:tabs>
                <w:tab w:val="left" w:leader="none" w:pos="1276"/>
              </w:tabs>
              <w:spacing w:after="80"/>
              <w:rPr>
                <w:color w:val="000000"/>
                <w:sz w:val="24"/>
                <w:szCs w:val="24"/>
              </w:rPr>
            </w:pPr>
            <w:r>
              <w:t>Declararlos como conocidos no concede una excepción al criterio de cero críticos o altos abiertos. El cierre integral queda bloqueado hasta corregirlos y revalidarlos; el avance funcional de Sponsors puede documentarse por separado sin presentarlo como aceptación final de seguridad.</w:t>
            </w:r>
          </w:p>
          <w:p w:rsidR="00000000" w:rsidDel="00000000" w:rsidP="00000000" w:rsidRDefault="00000000" w:rsidRPr="00000000" w14:paraId="000000BD">
            <w:pPr>
              <w:tabs>
                <w:tab w:val="left" w:leader="none" w:pos="1276"/>
              </w:tabs>
              <w:spacing w:after="80"/>
              <w:rPr>
                <w:color w:val="000000"/>
                <w:sz w:val="24"/>
                <w:szCs w:val="24"/>
              </w:rPr>
            </w:pPr>
            <w:r>
              <w:rPr>
                <w:b/>
              </w:rPr>
              <w:t>Evidencia automatizada requerida:</w:t>
            </w:r>
            <w:r>
              <w:t xml:space="preserve"> ejecutar la smoke sobre el emulador preparado con seed:emu y obtener las 110 comprobaciones aprobadas, sin fallas ni omisiones sin resolver. Registrar salida, commit y configuración. Si cambia la cantidad de comprobaciones, actualizar la línea base y justificar el cambio. Una smoke aprobada no reemplaza los casos manuales ni demuestra por sí sola que los defectos SEG-01 y SEG-02 estén corregidos.</w:t>
            </w:r>
          </w:p>
          <w:p w:rsidR="00000000" w:rsidDel="00000000" w:rsidP="00000000" w:rsidRDefault="00000000" w:rsidRPr="00000000" w14:paraId="000000BD">
            <w:pPr>
              <w:tabs>
                <w:tab w:val="left" w:leader="none" w:pos="1276"/>
              </w:tabs>
              <w:spacing w:after="80"/>
              <w:rPr>
                <w:color w:val="000000"/>
                <w:sz w:val="24"/>
                <w:szCs w:val="24"/>
              </w:rPr>
            </w:pPr>
            <w:r>
              <w:t>Todas las correcciones requieren reejecución del caso y regresión de los flujos afectados. No se cierra un requisito con pruebas fallidas, bloqueadas o sin evidencia. Los módulos complementarios se aceptan por separado según su matriz de requisitos; su estado no se presume a partir del cierre de Sponsors.</w:t>
            </w:r>
          </w:p>
          <w:p w:rsidR="00000000" w:rsidDel="00000000" w:rsidP="00000000" w:rsidRDefault="00000000" w:rsidRPr="00000000" w14:paraId="000000BD">
            <w:pPr>
              <w:tabs>
                <w:tab w:val="left" w:leader="none" w:pos="1276"/>
              </w:tabs>
              <w:spacing w:after="80"/>
              <w:rPr>
                <w:color w:val="000000"/>
                <w:sz w:val="24"/>
                <w:szCs w:val="24"/>
              </w:rPr>
            </w:pPr>
            <w:r>
              <w:rPr>
                <w:b/>
              </w:rPr>
              <w:t>Comprobaciones visuales pendientes a incorporar:</w:t>
            </w:r>
            <w:r>
              <w:t xml:space="preserve"> avatar de tutor en teléfono; confirmación de eliminación sobre la ficha; contador de Recorrecciones en modo oscuro; tamaño de iconos KPI en Resumen y Tutores. Su resolución se acredita mediante ejecución y evidencia.</w:t>
            </w:r>
          </w:p>
          <w:p w:rsidR="00000000" w:rsidDel="00000000" w:rsidP="00000000" w:rsidRDefault="00000000" w:rsidRPr="00000000" w14:paraId="000000BD">
            <w:pPr>
              <w:tabs>
                <w:tab w:val="left" w:leader="none" w:pos="1276"/>
              </w:tabs>
              <w:spacing w:after="80"/>
              <w:rPr>
                <w:color w:val="000000"/>
                <w:sz w:val="24"/>
                <w:szCs w:val="24"/>
              </w:rPr>
            </w:pPr>
            <w:r>
              <w:t>El informe final registra la decisión, el alcance exacto, la versión probada, las incidencias aceptadas y los responsables de revisión. Este plan no reemplaza el registro de resultados de ejecución.</w:t>
            </w:r>
          </w:p>
        </w:tc>
      </w:tr>
    </w:tbl>
    <w:p w:rsidR="00000000" w:rsidDel="00000000" w:rsidP="00000000" w:rsidRDefault="00000000" w:rsidRPr="00000000" w14:paraId="000000BE">
      <w:pPr>
        <w:tabs>
          <w:tab w:val="left" w:leader="none" w:pos="1276"/>
        </w:tabs>
        <w:rPr>
          <w:color w:val="000000"/>
          <w:sz w:val="24"/>
          <w:szCs w:val="24"/>
        </w:rPr>
      </w:pPr>
      <w:r w:rsidDel="00000000" w:rsidR="00000000" w:rsidRPr="00000000">
        <w:rPr>
          <w:rtl w:val="0"/>
        </w:rPr>
      </w:r>
    </w:p>
    <w:tbl>
      <w:tblPr>
        <w:tblStyle w:val="Table13"/>
        <w:tblW w:w="8978.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BF">
            <w:pPr>
              <w:tabs>
                <w:tab w:val="left" w:leader="none" w:pos="1276"/>
              </w:tabs>
              <w:rPr>
                <w:i w:val="1"/>
                <w:iCs w:val="1"/>
                <w:color w:val="000000"/>
                <w:sz w:val="20"/>
                <w:szCs w:val="20"/>
              </w:rPr>
            </w:pPr>
            <w:bookmarkStart w:id="111" w:name="sec11"/>
            <w:r w:rsidDel="00000000" w:rsidR="00000000" w:rsidRPr="00000000">
              <w:rPr>
                <w:color w:val="000000"/>
                <w:sz w:val="24"/>
                <w:szCs w:val="24"/>
                <w:rtl w:val="0"/>
              </w:rPr>
              <w:t xml:space="preserve">Glosario</w:t>
            </w:r>
            <w:r w:rsidDel="00000000" w:rsidR="00000000" w:rsidRPr="00000000">
              <w:rPr>
                <w:rtl w:val="0"/>
              </w:rPr>
            </w:r>
            <w:bookmarkEnd w:id="111"/>
          </w:p>
        </w:tc>
      </w:tr>
      <w:tr>
        <w:trPr>
          <w:cantSplit w:val="0"/>
          <w:tblHeader w:val="0"/>
        </w:trPr>
        <w:tc>
          <w:tcPr/>
          <w:p w:rsidR="00000000" w:rsidDel="00000000" w:rsidP="00000000" w:rsidRDefault="00000000" w:rsidRPr="00000000" w14:paraId="000000C0">
            <w:pPr>
              <w:tabs>
                <w:tab w:val="left" w:leader="none" w:pos="1276"/>
              </w:tabs>
              <w:spacing w:after="80"/>
              <w:rPr>
                <w:sz w:val="24"/>
                <w:szCs w:val="24"/>
              </w:rPr>
            </w:pPr>
            <w:r>
              <w:rPr>
                <w:b/>
              </w:rPr>
              <w:t>Caso de prueba:</w:t>
            </w:r>
            <w:r>
              <w:t xml:space="preserve"> precondiciones, datos, pasos y resultado esperado para verificar un requisito.</w:t>
            </w:r>
          </w:p>
          <w:p w:rsidR="00000000" w:rsidDel="00000000" w:rsidP="00000000" w:rsidRDefault="00000000" w:rsidRPr="00000000" w14:paraId="000000C0">
            <w:pPr>
              <w:tabs>
                <w:tab w:val="left" w:leader="none" w:pos="1276"/>
              </w:tabs>
              <w:spacing w:after="80"/>
              <w:rPr>
                <w:sz w:val="24"/>
                <w:szCs w:val="24"/>
              </w:rPr>
            </w:pPr>
            <w:r>
              <w:rPr>
                <w:b/>
              </w:rPr>
              <w:t>Smoke:</w:t>
            </w:r>
            <w:r>
              <w:t xml:space="preserve"> suite automatizada de comprobaciones básicas de integración para detectar fallas antes de ampliar las pruebas.</w:t>
            </w:r>
          </w:p>
          <w:p w:rsidR="00000000" w:rsidDel="00000000" w:rsidP="00000000" w:rsidRDefault="00000000" w:rsidRPr="00000000" w14:paraId="000000C0">
            <w:pPr>
              <w:tabs>
                <w:tab w:val="left" w:leader="none" w:pos="1276"/>
              </w:tabs>
              <w:spacing w:after="80"/>
              <w:rPr>
                <w:sz w:val="24"/>
                <w:szCs w:val="24"/>
              </w:rPr>
            </w:pPr>
            <w:r>
              <w:rPr>
                <w:b/>
              </w:rPr>
              <w:t>Emulador:</w:t>
            </w:r>
            <w:r>
              <w:t xml:space="preserve"> entorno local que reproduce servicios de Firebase para pruebas aisladas.</w:t>
            </w:r>
          </w:p>
          <w:p w:rsidR="00000000" w:rsidDel="00000000" w:rsidP="00000000" w:rsidRDefault="00000000" w:rsidRPr="00000000" w14:paraId="000000C0">
            <w:pPr>
              <w:tabs>
                <w:tab w:val="left" w:leader="none" w:pos="1276"/>
              </w:tabs>
              <w:spacing w:after="80"/>
              <w:rPr>
                <w:sz w:val="24"/>
                <w:szCs w:val="24"/>
              </w:rPr>
            </w:pPr>
            <w:r>
              <w:rPr>
                <w:b/>
              </w:rPr>
              <w:t>seed:emu:</w:t>
            </w:r>
            <w:r>
              <w:t xml:space="preserve"> script del repositorio para cargar datos de prueba en el emulador.</w:t>
            </w:r>
          </w:p>
          <w:p w:rsidR="00000000" w:rsidDel="00000000" w:rsidP="00000000" w:rsidRDefault="00000000" w:rsidRPr="00000000" w14:paraId="000000C0">
            <w:pPr>
              <w:tabs>
                <w:tab w:val="left" w:leader="none" w:pos="1276"/>
              </w:tabs>
              <w:spacing w:after="80"/>
              <w:rPr>
                <w:sz w:val="24"/>
                <w:szCs w:val="24"/>
              </w:rPr>
            </w:pPr>
            <w:r>
              <w:rPr>
                <w:b/>
              </w:rPr>
              <w:t>Regresión:</w:t>
            </w:r>
            <w:r>
              <w:t xml:space="preserve"> repetición de pruebas para detectar efectos de cambios sobre funciones existentes.</w:t>
            </w:r>
          </w:p>
          <w:p w:rsidR="00000000" w:rsidDel="00000000" w:rsidP="00000000" w:rsidRDefault="00000000" w:rsidRPr="00000000" w14:paraId="000000C0">
            <w:pPr>
              <w:tabs>
                <w:tab w:val="left" w:leader="none" w:pos="1276"/>
              </w:tabs>
              <w:spacing w:after="80"/>
              <w:rPr>
                <w:sz w:val="24"/>
                <w:szCs w:val="24"/>
              </w:rPr>
            </w:pPr>
            <w:r>
              <w:rPr>
                <w:b/>
              </w:rPr>
              <w:t>CRUD:</w:t>
            </w:r>
            <w:r>
              <w:t xml:space="preserve"> creación, consulta, actualización y eliminación de registros.</w:t>
            </w:r>
          </w:p>
          <w:p w:rsidR="00000000" w:rsidDel="00000000" w:rsidP="00000000" w:rsidRDefault="00000000" w:rsidRPr="00000000" w14:paraId="000000C0">
            <w:pPr>
              <w:tabs>
                <w:tab w:val="left" w:leader="none" w:pos="1276"/>
              </w:tabs>
              <w:spacing w:after="80"/>
              <w:rPr>
                <w:sz w:val="24"/>
                <w:szCs w:val="24"/>
              </w:rPr>
            </w:pPr>
            <w:r>
              <w:rPr>
                <w:b/>
              </w:rPr>
              <w:t>API:</w:t>
            </w:r>
            <w:r>
              <w:t xml:space="preserve"> interfaz de comunicación entre frontend y backend.</w:t>
            </w:r>
          </w:p>
          <w:p w:rsidR="00000000" w:rsidDel="00000000" w:rsidP="00000000" w:rsidRDefault="00000000" w:rsidRPr="00000000" w14:paraId="000000C0">
            <w:pPr>
              <w:tabs>
                <w:tab w:val="left" w:leader="none" w:pos="1276"/>
              </w:tabs>
              <w:spacing w:after="80"/>
              <w:rPr>
                <w:sz w:val="24"/>
                <w:szCs w:val="24"/>
              </w:rPr>
            </w:pPr>
            <w:r>
              <w:rPr>
                <w:b/>
              </w:rPr>
              <w:t>JWT:</w:t>
            </w:r>
            <w:r>
              <w:t xml:space="preserve"> token utilizado para identificar una sesión autenticada.</w:t>
            </w:r>
          </w:p>
          <w:p w:rsidR="00000000" w:rsidDel="00000000" w:rsidP="00000000" w:rsidRDefault="00000000" w:rsidRPr="00000000" w14:paraId="000000C0">
            <w:pPr>
              <w:tabs>
                <w:tab w:val="left" w:leader="none" w:pos="1276"/>
              </w:tabs>
              <w:spacing w:after="80"/>
              <w:rPr>
                <w:sz w:val="24"/>
                <w:szCs w:val="24"/>
              </w:rPr>
            </w:pPr>
            <w:r>
              <w:rPr>
                <w:b/>
              </w:rPr>
              <w:t>MFA y OTP:</w:t>
            </w:r>
            <w:r>
              <w:t xml:space="preserve"> autenticación multifactor y código de un solo uso.</w:t>
            </w:r>
          </w:p>
          <w:p w:rsidR="00000000" w:rsidDel="00000000" w:rsidP="00000000" w:rsidRDefault="00000000" w:rsidRPr="00000000" w14:paraId="000000C0">
            <w:pPr>
              <w:tabs>
                <w:tab w:val="left" w:leader="none" w:pos="1276"/>
              </w:tabs>
              <w:spacing w:after="80"/>
              <w:rPr>
                <w:sz w:val="24"/>
                <w:szCs w:val="24"/>
              </w:rPr>
            </w:pPr>
            <w:r>
              <w:rPr>
                <w:b/>
              </w:rPr>
              <w:t>Firestore:</w:t>
            </w:r>
            <w:r>
              <w:t xml:space="preserve"> base de datos documental de Firebase.</w:t>
            </w:r>
          </w:p>
          <w:p w:rsidR="00000000" w:rsidDel="00000000" w:rsidP="00000000" w:rsidRDefault="00000000" w:rsidRPr="00000000" w14:paraId="000000C0">
            <w:pPr>
              <w:tabs>
                <w:tab w:val="left" w:leader="none" w:pos="1276"/>
              </w:tabs>
              <w:spacing w:after="80"/>
              <w:rPr>
                <w:sz w:val="24"/>
                <w:szCs w:val="24"/>
              </w:rPr>
            </w:pPr>
            <w:r>
              <w:rPr>
                <w:b/>
              </w:rPr>
              <w:t>Conciliación:</w:t>
            </w:r>
            <w:r>
              <w:t xml:space="preserve"> comparación de beneficios ofrecidos y canjeados con sus registros de origen.</w:t>
            </w:r>
          </w:p>
          <w:p w:rsidR="00000000" w:rsidDel="00000000" w:rsidP="00000000" w:rsidRDefault="00000000" w:rsidRPr="00000000" w14:paraId="000000C0">
            <w:pPr>
              <w:tabs>
                <w:tab w:val="left" w:leader="none" w:pos="1276"/>
              </w:tabs>
              <w:spacing w:after="80"/>
              <w:rPr>
                <w:sz w:val="24"/>
                <w:szCs w:val="24"/>
              </w:rPr>
            </w:pPr>
            <w:r>
              <w:rPr>
                <w:b/>
              </w:rPr>
              <w:t>Severidad:</w:t>
            </w:r>
            <w:r>
              <w:t xml:space="preserve"> impacto del defecto; prioridad: orden de atención.</w:t>
            </w:r>
          </w:p>
          <w:p w:rsidR="00000000" w:rsidDel="00000000" w:rsidP="00000000" w:rsidRDefault="00000000" w:rsidRPr="00000000" w14:paraId="000000C0">
            <w:pPr>
              <w:tabs>
                <w:tab w:val="left" w:leader="none" w:pos="1276"/>
              </w:tabs>
              <w:spacing w:after="80"/>
              <w:rPr>
                <w:sz w:val="24"/>
                <w:szCs w:val="24"/>
              </w:rPr>
            </w:pPr>
            <w:r>
              <w:rPr>
                <w:b/>
              </w:rPr>
              <w:t>Bloqueado:</w:t>
            </w:r>
            <w:r>
              <w:t xml:space="preserve"> caso que no puede ejecutarse por una dependencia pendiente.</w:t>
            </w:r>
          </w:p>
          <w:p w:rsidR="00000000" w:rsidDel="00000000" w:rsidP="00000000" w:rsidRDefault="00000000" w:rsidRPr="00000000" w14:paraId="000000C0">
            <w:pPr>
              <w:tabs>
                <w:tab w:val="left" w:leader="none" w:pos="1276"/>
              </w:tabs>
              <w:spacing w:after="80"/>
              <w:rPr>
                <w:sz w:val="24"/>
                <w:szCs w:val="24"/>
              </w:rPr>
            </w:pPr>
            <w:r>
              <w:rPr>
                <w:b/>
              </w:rPr>
              <w:t>Evidencia:</w:t>
            </w:r>
            <w:r>
              <w:t xml:space="preserve"> registro que permite comprobar el resultado de una prueba.</w:t>
            </w:r>
          </w:p>
          <w:p w:rsidR="00000000" w:rsidDel="00000000" w:rsidP="00000000" w:rsidRDefault="00000000" w:rsidRPr="00000000" w14:paraId="000000C0">
            <w:pPr>
              <w:tabs>
                <w:tab w:val="left" w:leader="none" w:pos="1276"/>
              </w:tabs>
              <w:spacing w:after="80"/>
              <w:rPr>
                <w:sz w:val="24"/>
                <w:szCs w:val="24"/>
              </w:rPr>
            </w:pPr>
            <w:r>
              <w:rPr>
                <w:b/>
              </w:rPr>
              <w:t>APT:</w:t>
            </w:r>
            <w:r>
              <w:t xml:space="preserve"> proceso académico del proyecto de título.</w:t>
            </w:r>
          </w:p>
        </w:tc>
      </w:tr>
    </w:tbl>
    <w:p w:rsidR="00000000" w:rsidDel="00000000" w:rsidP="00000000" w:rsidRDefault="00000000" w:rsidRPr="00000000" w14:paraId="000000C1">
      <w:pPr>
        <w:tabs>
          <w:tab w:val="left" w:leader="none" w:pos="1276"/>
        </w:tabs>
        <w:rPr>
          <w:color w:val="000000"/>
          <w:sz w:val="24"/>
          <w:szCs w:val="24"/>
        </w:rPr>
      </w:pP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 w:name="inheri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sz w:val="20"/>
        <w:szCs w:val="20"/>
        <w:rtl w:val="0"/>
      </w:rPr>
      <w:t xml:space="preserve">Plan de Pruebas</w:t>
    </w:r>
  </w:p>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tabs>
        <w:tab w:val="center" w:leader="none" w:pos="4419"/>
        <w:tab w:val="right" w:leader="none" w:pos="8838"/>
      </w:tabs>
      <w:spacing w:after="0" w:line="240" w:lineRule="auto"/>
      <w:jc w:val="right"/>
      <w:rPr/>
    </w:pPr>
    <w:r w:rsidDel="00000000" w:rsidR="00000000" w:rsidRPr="00000000">
      <w:rPr>
        <w:rtl w:val="0"/>
      </w:rPr>
      <w:t xml:space="preserve">Plan de pruebas</w:t>
    </w:r>
  </w:p>
  <w:p w:rsidR="00000000" w:rsidDel="00000000" w:rsidP="00000000" w:rsidRDefault="00000000" w:rsidRPr="00000000" w14:paraId="000000C3">
    <w:pPr>
      <w:pBdr>
        <w:bottom w:color="000000" w:space="1" w:sz="4" w:val="single"/>
      </w:pBdr>
      <w:tabs>
        <w:tab w:val="center" w:leader="none" w:pos="4419"/>
        <w:tab w:val="right" w:leader="none" w:pos="8838"/>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widowControl w:val="0"/>
      <w:spacing w:after="60" w:before="120" w:lineRule="auto"/>
      <w:jc w:val="both"/>
    </w:pPr>
    <w:rPr>
      <w:rFonts w:ascii="Arial" w:cs="Arial" w:eastAsia="Arial" w:hAnsi="Arial"/>
      <w:i w:val="1"/>
      <w:iCs w:val="1"/>
      <w:color w:val="000000"/>
      <w:sz w:val="20"/>
      <w:szCs w:val="20"/>
    </w:rPr>
  </w:style>
  <w:style w:type="paragraph" w:styleId="Heading4">
    <w:name w:val="heading 4"/>
    <w:basedOn w:val="Normal"/>
    <w:next w:val="Normal"/>
    <w:pPr>
      <w:keepNext w:val="1"/>
      <w:widowControl w:val="0"/>
      <w:spacing w:after="60" w:before="120" w:lineRule="auto"/>
      <w:jc w:val="both"/>
    </w:pPr>
    <w:rPr>
      <w:rFonts w:ascii="Arial" w:cs="Arial" w:eastAsia="Arial" w:hAnsi="Arial"/>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5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next w:val="Normal"/>
    <w:uiPriority w:val="39"/>
    <w:semiHidden w:val="1"/>
    <w:unhideWhenUsed w:val="1"/>
    <w:qFormat w:val="1"/>
    <w:rsid w:val="00005FA5"/>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rsid w:val="000A2611"/>
    <w:rPr>
      <w:rFonts w:ascii="Arial" w:cs="Times New Roman" w:eastAsia="Times New Roman" w:hAnsi="Arial"/>
      <w:i w:val="1"/>
      <w:sz w:val="20"/>
      <w:szCs w:val="20"/>
      <w:lang w:val="en-US"/>
    </w:rPr>
  </w:style>
  <w:style w:type="character" w:styleId="Ttulo4Car" w:customStyle="1">
    <w:name w:val="Título 4 Car"/>
    <w:basedOn w:val="Fuentedeprrafopredeter"/>
    <w:rsid w:val="000A2611"/>
    <w:rPr>
      <w:rFonts w:ascii="Arial" w:cs="Times New Roman" w:eastAsia="Times New Roman" w:hAnsi="Arial"/>
      <w:sz w:val="20"/>
      <w:szCs w:val="20"/>
      <w:lang w:val="en-US"/>
    </w:rPr>
  </w:style>
  <w:style w:type="character" w:styleId="Ttulo5Car" w:customStyle="1">
    <w:name w:val="Título 5 Car"/>
    <w:basedOn w:val="Fuentedeprrafopredeter"/>
    <w:rsid w:val="000A2611"/>
    <w:rPr>
      <w:rFonts w:ascii="Verdana" w:cs="Times New Roman" w:eastAsia="Times New Roman" w:hAnsi="Verdana"/>
      <w:szCs w:val="20"/>
      <w:lang w:val="en-US"/>
    </w:rPr>
  </w:style>
  <w:style w:type="character" w:styleId="Ttulo6Car" w:customStyle="1">
    <w:name w:val="Título 6 Car"/>
    <w:basedOn w:val="Fuentedeprrafopredeter"/>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HTMLconformatoprevio">
    <w:name w:val="HTML Preformatted"/>
    <w:basedOn w:val="Normal"/>
    <w:link w:val="HTMLconformatoprevioCar"/>
    <w:uiPriority w:val="99"/>
    <w:semiHidden w:val="1"/>
    <w:unhideWhenUsed w:val="1"/>
    <w:rsid w:val="00A07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conformatoprevioCar" w:customStyle="1">
    <w:name w:val="HTML con formato previo Car"/>
    <w:basedOn w:val="Fuentedeprrafopredeter"/>
    <w:link w:val="HTMLconformatoprevio"/>
    <w:uiPriority w:val="99"/>
    <w:semiHidden w:val="1"/>
    <w:rsid w:val="00A07E6A"/>
    <w:rPr>
      <w:rFonts w:ascii="Courier New" w:cs="Courier New" w:eastAsia="Times New Roman" w:hAnsi="Courier New"/>
      <w:sz w:val="20"/>
      <w:szCs w:val="20"/>
      <w:lang w:eastAsia="es-CL"/>
    </w:rPr>
  </w:style>
  <w:style w:type="table" w:styleId="a"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70.0" w:type="dxa"/>
        <w:bottom w:w="0.0" w:type="dxa"/>
        <w:right w:w="70.0" w:type="dxa"/>
      </w:tblCellMar>
    </w:tblPr>
  </w:style>
  <w:style w:type="table" w:styleId="a5"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0"/>
    <w:tblPr>
      <w:tblStyleRowBandSize w:val="1"/>
      <w:tblStyleColBandSize w:val="1"/>
      <w:tblCellMar>
        <w:top w:w="0.0" w:type="dxa"/>
        <w:left w:w="70.0" w:type="dxa"/>
        <w:bottom w:w="0.0" w:type="dxa"/>
        <w:right w:w="70.0" w:type="dxa"/>
      </w:tblCellMar>
    </w:tblPr>
  </w:style>
  <w:style w:type="table" w:styleId="a9"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b"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c"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d" w:customStyle="1">
    <w:basedOn w:val="TableNormal0"/>
    <w:tblPr>
      <w:tblStyleRowBandSize w:val="1"/>
      <w:tblStyleColBandSize w:val="1"/>
      <w:tblCellMar>
        <w:top w:w="0.0" w:type="dxa"/>
        <w:left w:w="115.0" w:type="dxa"/>
        <w:bottom w:w="0.0" w:type="dxa"/>
        <w:right w:w="115.0" w:type="dxa"/>
      </w:tblCellMar>
    </w:tblPr>
  </w:style>
  <w:style w:type="table" w:styleId="ae" w:customStyle="1">
    <w:basedOn w:val="TableNormal0"/>
    <w:tblPr>
      <w:tblStyleRowBandSize w:val="1"/>
      <w:tblStyleColBandSize w:val="1"/>
      <w:tblCellMar>
        <w:top w:w="0.0" w:type="dxa"/>
        <w:left w:w="115.0" w:type="dxa"/>
        <w:bottom w:w="0.0" w:type="dxa"/>
        <w:right w:w="115.0" w:type="dxa"/>
      </w:tblCellMar>
    </w:tblPr>
  </w:style>
  <w:style w:type="table" w:styleId="af"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0"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1" w:customStyle="1">
    <w:basedOn w:val="TableNormal0"/>
    <w:tblPr>
      <w:tblStyleRowBandSize w:val="1"/>
      <w:tblStyleColBandSize w:val="1"/>
      <w:tblCellMar>
        <w:top w:w="0.0" w:type="dxa"/>
        <w:left w:w="70.0" w:type="dxa"/>
        <w:bottom w:w="0.0" w:type="dxa"/>
        <w:right w:w="70.0" w:type="dxa"/>
      </w:tblCellMar>
    </w:tblPr>
  </w:style>
  <w:style w:type="table" w:styleId="af2"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3"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4"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5" w:customStyle="1">
    <w:basedOn w:val="TableNormal0"/>
    <w:tblPr>
      <w:tblStyleRowBandSize w:val="1"/>
      <w:tblStyleColBandSize w:val="1"/>
      <w:tblCellMar>
        <w:top w:w="0.0" w:type="dxa"/>
        <w:left w:w="70.0" w:type="dxa"/>
        <w:bottom w:w="0.0" w:type="dxa"/>
        <w:right w:w="70.0" w:type="dxa"/>
      </w:tblCellMar>
    </w:tblPr>
  </w:style>
  <w:style w:type="table" w:styleId="af6"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7"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f8"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PGNyfgm1n2t2MlknZMRa3rDhAQ==">CgMxLjAyCGguZ2pkZ3hzMgloLjMwajB6bGwyCWguMWZvYjl0ZTIJaC4zem55c2g3MgloLjJldDkycDAyCGgudHlqY3d0OAByITFKVURBQWQwVnFaLUxsb2VXSXBWR1JveE1lelNXblBzUA==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2015-05-09T13:07:00Z</dcterms:created>
  <dc:creator>Administrador</dc:creator>
</cp:coreProperties>
</file>