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80"/>
        <w:jc w:val="center"/>
      </w:pPr>
      <w:r>
        <w:rPr>
          <w:b/>
          <w:i w:val="0"/>
          <w:color w:val="172B45"/>
          <w:sz w:val="52"/>
        </w:rPr>
        <w:t>Documentación según la Metodología Elegida</w:t>
      </w:r>
    </w:p>
    <w:p>
      <w:pPr>
        <w:spacing w:after="480"/>
        <w:jc w:val="center"/>
      </w:pPr>
      <w:r>
        <w:rPr>
          <w:b w:val="0"/>
          <w:i w:val="0"/>
          <w:sz w:val="30"/>
        </w:rPr>
        <w:t>Scrum · Aprueba Administración</w:t>
      </w:r>
    </w:p>
    <w:tbl>
      <w:tblPr>
        <w:tblStyle w:val="TableGrid"/>
        <w:tblW w:type="auto" w:w="0"/>
        <w:tblLayout w:type="fixed"/>
        <w:tblLook w:firstColumn="1" w:firstRow="1" w:lastColumn="0" w:lastRow="0" w:noHBand="0" w:noVBand="1" w:val="04A0"/>
        <w:tblLayout w:type="fixed"/>
      </w:tblPr>
      <w:tblGrid>
        <w:gridCol w:w="2835"/>
        <w:gridCol w:w="6747"/>
      </w:tblGrid>
      <w:tr>
        <w:tc>
          <w:tcPr>
            <w:tcW w:type="dxa" w:w="2835"/>
            <w:shd w:val="clear" w:color="auto" w:fill="DCE6F1"/>
          </w:tcPr>
          <w:p>
            <w:pPr>
              <w:spacing w:after="20"/>
            </w:pPr>
            <w:r/>
            <w:r>
              <w:rPr>
                <w:b/>
                <w:sz w:val="20"/>
              </w:rPr>
              <w:t>Organización</w:t>
            </w:r>
          </w:p>
        </w:tc>
        <w:tc>
          <w:tcPr>
            <w:tcW w:type="dxa" w:w="6746"/>
          </w:tcPr>
          <w:p>
            <w:pPr>
              <w:spacing w:after="20"/>
            </w:pPr>
            <w:r/>
            <w:r>
              <w:rPr>
                <w:b w:val="0"/>
                <w:sz w:val="20"/>
              </w:rPr>
              <w:t>Duoc UC. Escuela de Informática y Telecomunicaciones</w:t>
            </w:r>
          </w:p>
        </w:tc>
      </w:tr>
      <w:tr>
        <w:tc>
          <w:tcPr>
            <w:tcW w:type="dxa" w:w="2835"/>
            <w:shd w:val="clear" w:color="auto" w:fill="DCE6F1"/>
          </w:tcPr>
          <w:p>
            <w:pPr>
              <w:spacing w:after="20"/>
            </w:pPr>
            <w:r/>
            <w:r>
              <w:rPr>
                <w:b/>
                <w:sz w:val="20"/>
              </w:rPr>
              <w:t>Sección</w:t>
            </w:r>
          </w:p>
        </w:tc>
        <w:tc>
          <w:tcPr>
            <w:tcW w:type="dxa" w:w="6746"/>
          </w:tcPr>
          <w:p>
            <w:pPr>
              <w:spacing w:after="20"/>
            </w:pPr>
            <w:r/>
            <w:r>
              <w:rPr>
                <w:b w:val="0"/>
                <w:sz w:val="20"/>
              </w:rPr>
              <w:t>004D</w:t>
            </w:r>
          </w:p>
        </w:tc>
      </w:tr>
      <w:tr>
        <w:tc>
          <w:tcPr>
            <w:tcW w:type="dxa" w:w="2835"/>
            <w:shd w:val="clear" w:color="auto" w:fill="DCE6F1"/>
          </w:tcPr>
          <w:p>
            <w:pPr>
              <w:spacing w:after="20"/>
            </w:pPr>
            <w:r/>
            <w:r>
              <w:rPr>
                <w:b/>
                <w:sz w:val="20"/>
              </w:rPr>
              <w:t>Docente</w:t>
            </w:r>
          </w:p>
        </w:tc>
        <w:tc>
          <w:tcPr>
            <w:tcW w:type="dxa" w:w="6746"/>
          </w:tcPr>
          <w:p>
            <w:pPr>
              <w:spacing w:after="20"/>
            </w:pPr>
            <w:r/>
            <w:r>
              <w:rPr>
                <w:b w:val="0"/>
                <w:sz w:val="20"/>
              </w:rPr>
              <w:t>Luis Alberto Bravo</w:t>
            </w:r>
          </w:p>
        </w:tc>
      </w:tr>
      <w:tr>
        <w:tc>
          <w:tcPr>
            <w:tcW w:type="dxa" w:w="2835"/>
            <w:shd w:val="clear" w:color="auto" w:fill="DCE6F1"/>
          </w:tcPr>
          <w:p>
            <w:pPr>
              <w:spacing w:after="20"/>
            </w:pPr>
            <w:r/>
            <w:r>
              <w:rPr>
                <w:b/>
                <w:sz w:val="20"/>
              </w:rPr>
              <w:t>Patrocinador</w:t>
            </w:r>
          </w:p>
        </w:tc>
        <w:tc>
          <w:tcPr>
            <w:tcW w:type="dxa" w:w="6746"/>
          </w:tcPr>
          <w:p>
            <w:pPr>
              <w:spacing w:after="20"/>
            </w:pPr>
            <w:r/>
            <w:r>
              <w:rPr>
                <w:b w:val="0"/>
                <w:sz w:val="20"/>
              </w:rPr>
              <w:t>Alloxentric</w:t>
            </w:r>
          </w:p>
        </w:tc>
      </w:tr>
      <w:tr>
        <w:tc>
          <w:tcPr>
            <w:tcW w:type="dxa" w:w="2835"/>
            <w:shd w:val="clear" w:color="auto" w:fill="DCE6F1"/>
          </w:tcPr>
          <w:p>
            <w:pPr>
              <w:spacing w:after="20"/>
            </w:pPr>
            <w:r/>
            <w:r>
              <w:rPr>
                <w:b/>
                <w:sz w:val="20"/>
              </w:rPr>
              <w:t>Equipo</w:t>
            </w:r>
          </w:p>
        </w:tc>
        <w:tc>
          <w:tcPr>
            <w:tcW w:type="dxa" w:w="6746"/>
          </w:tcPr>
          <w:p>
            <w:pPr>
              <w:spacing w:after="20"/>
            </w:pPr>
            <w:r/>
            <w:r>
              <w:rPr>
                <w:b w:val="0"/>
                <w:sz w:val="20"/>
              </w:rPr>
              <w:t>David Arenas Márquez (frontend) · Amaru Rojas Justiniano (backend)</w:t>
            </w:r>
          </w:p>
        </w:tc>
      </w:tr>
      <w:tr>
        <w:tc>
          <w:tcPr>
            <w:tcW w:type="dxa" w:w="2835"/>
            <w:shd w:val="clear" w:color="auto" w:fill="DCE6F1"/>
          </w:tcPr>
          <w:p>
            <w:pPr>
              <w:spacing w:after="20"/>
            </w:pPr>
            <w:r/>
            <w:r>
              <w:rPr>
                <w:b/>
                <w:sz w:val="20"/>
              </w:rPr>
              <w:t>Versión</w:t>
            </w:r>
          </w:p>
        </w:tc>
        <w:tc>
          <w:tcPr>
            <w:tcW w:type="dxa" w:w="6746"/>
          </w:tcPr>
          <w:p>
            <w:pPr>
              <w:spacing w:after="20"/>
            </w:pPr>
            <w:r/>
            <w:r>
              <w:rPr>
                <w:b w:val="0"/>
                <w:sz w:val="20"/>
              </w:rPr>
              <w:t>1.0</w:t>
            </w:r>
          </w:p>
        </w:tc>
      </w:tr>
      <w:tr>
        <w:tc>
          <w:tcPr>
            <w:tcW w:type="dxa" w:w="2835"/>
            <w:shd w:val="clear" w:color="auto" w:fill="DCE6F1"/>
          </w:tcPr>
          <w:p>
            <w:pPr>
              <w:spacing w:after="20"/>
            </w:pPr>
            <w:r/>
            <w:r>
              <w:rPr>
                <w:b/>
                <w:sz w:val="20"/>
              </w:rPr>
              <w:t>Fecha</w:t>
            </w:r>
          </w:p>
        </w:tc>
        <w:tc>
          <w:tcPr>
            <w:tcW w:type="dxa" w:w="6746"/>
          </w:tcPr>
          <w:p>
            <w:pPr>
              <w:spacing w:after="20"/>
            </w:pPr>
            <w:r/>
            <w:r>
              <w:rPr>
                <w:b w:val="0"/>
                <w:sz w:val="20"/>
              </w:rPr>
              <w:t>24 de octubre de 2026</w:t>
            </w:r>
          </w:p>
        </w:tc>
      </w:tr>
      <w:tr>
        <w:tc>
          <w:tcPr>
            <w:tcW w:type="dxa" w:w="2835"/>
            <w:shd w:val="clear" w:color="auto" w:fill="DCE6F1"/>
          </w:tcPr>
          <w:p>
            <w:pPr>
              <w:spacing w:after="20"/>
            </w:pPr>
            <w:r/>
            <w:r>
              <w:rPr>
                <w:b/>
                <w:sz w:val="20"/>
              </w:rPr>
              <w:t>Horizonte</w:t>
            </w:r>
          </w:p>
        </w:tc>
        <w:tc>
          <w:tcPr>
            <w:tcW w:type="dxa" w:w="6746"/>
          </w:tcPr>
          <w:p>
            <w:pPr>
              <w:spacing w:after="20"/>
            </w:pPr>
            <w:r/>
            <w:r>
              <w:rPr>
                <w:b w:val="0"/>
                <w:sz w:val="20"/>
              </w:rPr>
              <w:t>18 semanas del semestre; Fase 2 de desarrollo del 09/10/2026 al 16/11/2026</w:t>
            </w:r>
          </w:p>
        </w:tc>
      </w:tr>
    </w:tbl>
    <w:p>
      <w:pPr>
        <w:spacing w:after="40"/>
      </w:pPr>
    </w:p>
    <w:p>
      <w:r>
        <w:br w:type="page"/>
      </w:r>
    </w:p>
    <w:p>
      <w:pPr>
        <w:pStyle w:val="Heading1"/>
      </w:pPr>
      <w:r>
        <w:t>Histórico de revisiones</w:t>
      </w:r>
    </w:p>
    <w:tbl>
      <w:tblPr>
        <w:tblStyle w:val="TableGrid"/>
        <w:tblW w:type="auto" w:w="0"/>
        <w:jc w:val="center"/>
        <w:tblLayout w:type="fixed"/>
        <w:tblLook w:firstColumn="1" w:firstRow="1" w:lastColumn="0" w:lastRow="0" w:noHBand="0" w:noVBand="1" w:val="04A0"/>
        <w:tblLayout w:type="fixed"/>
      </w:tblPr>
      <w:tblGrid>
        <w:gridCol w:w="1134"/>
        <w:gridCol w:w="1417"/>
        <w:gridCol w:w="4762"/>
        <w:gridCol w:w="2268"/>
      </w:tblGrid>
      <w:tr>
        <w:trPr>
          <w:tblHeader w:val="true"/>
        </w:trPr>
        <w:tc>
          <w:tcPr>
            <w:tcW w:type="dxa" w:w="1134"/>
            <w:shd w:val="clear" w:color="auto" w:fill="172B45"/>
          </w:tcPr>
          <w:p>
            <w:pPr>
              <w:spacing w:after="20"/>
            </w:pPr>
            <w:r/>
            <w:r>
              <w:rPr>
                <w:b/>
                <w:color w:val="FFFFFF"/>
                <w:sz w:val="18"/>
              </w:rPr>
              <w:t>Versión</w:t>
            </w:r>
          </w:p>
        </w:tc>
        <w:tc>
          <w:tcPr>
            <w:tcW w:type="dxa" w:w="1417"/>
            <w:shd w:val="clear" w:color="auto" w:fill="172B45"/>
          </w:tcPr>
          <w:p>
            <w:pPr>
              <w:spacing w:after="20"/>
            </w:pPr>
            <w:r/>
            <w:r>
              <w:rPr>
                <w:b/>
                <w:color w:val="FFFFFF"/>
                <w:sz w:val="18"/>
              </w:rPr>
              <w:t>Fecha</w:t>
            </w:r>
          </w:p>
        </w:tc>
        <w:tc>
          <w:tcPr>
            <w:tcW w:type="dxa" w:w="4762"/>
            <w:shd w:val="clear" w:color="auto" w:fill="172B45"/>
          </w:tcPr>
          <w:p>
            <w:pPr>
              <w:spacing w:after="20"/>
            </w:pPr>
            <w:r/>
            <w:r>
              <w:rPr>
                <w:b/>
                <w:color w:val="FFFFFF"/>
                <w:sz w:val="18"/>
              </w:rPr>
              <w:t>Descripción del cambio</w:t>
            </w:r>
          </w:p>
        </w:tc>
        <w:tc>
          <w:tcPr>
            <w:tcW w:type="dxa" w:w="2268"/>
            <w:shd w:val="clear" w:color="auto" w:fill="172B45"/>
          </w:tcPr>
          <w:p>
            <w:pPr>
              <w:spacing w:after="20"/>
            </w:pPr>
            <w:r/>
            <w:r>
              <w:rPr>
                <w:b/>
                <w:color w:val="FFFFFF"/>
                <w:sz w:val="18"/>
              </w:rPr>
              <w:t>Autor</w:t>
            </w:r>
          </w:p>
        </w:tc>
      </w:tr>
      <w:tr>
        <w:trPr>
          <w:cantSplit w:val="true"/>
        </w:trPr>
        <w:tc>
          <w:tcPr>
            <w:tcW w:type="dxa" w:w="1134"/>
          </w:tcPr>
          <w:p>
            <w:pPr>
              <w:spacing w:after="20"/>
            </w:pPr>
            <w:r/>
            <w:r>
              <w:rPr>
                <w:b w:val="0"/>
                <w:sz w:val="18"/>
              </w:rPr>
              <w:t>1.0</w:t>
            </w:r>
          </w:p>
        </w:tc>
        <w:tc>
          <w:tcPr>
            <w:tcW w:type="dxa" w:w="1417"/>
          </w:tcPr>
          <w:p>
            <w:pPr>
              <w:spacing w:after="20"/>
            </w:pPr>
            <w:r/>
            <w:r>
              <w:rPr>
                <w:b w:val="0"/>
                <w:sz w:val="18"/>
              </w:rPr>
              <w:t>24/10/2026</w:t>
            </w:r>
          </w:p>
        </w:tc>
        <w:tc>
          <w:tcPr>
            <w:tcW w:type="dxa" w:w="4762"/>
          </w:tcPr>
          <w:p>
            <w:pPr>
              <w:spacing w:after="20"/>
            </w:pPr>
            <w:r/>
            <w:r>
              <w:rPr>
                <w:b w:val="0"/>
                <w:sz w:val="18"/>
              </w:rPr>
              <w:t>Documento de la metodología Scrum aplicada: justificación, roles, artefactos, eventos, planificación de sprints, definición de terminado y adaptaciones.</w:t>
            </w:r>
          </w:p>
        </w:tc>
        <w:tc>
          <w:tcPr>
            <w:tcW w:type="dxa" w:w="2268"/>
          </w:tcPr>
          <w:p>
            <w:pPr>
              <w:spacing w:after="20"/>
            </w:pPr>
            <w:r/>
            <w:r>
              <w:rPr>
                <w:b w:val="0"/>
                <w:sz w:val="18"/>
              </w:rPr>
              <w:t>David Arenas y Amaru Rojas</w:t>
            </w:r>
          </w:p>
        </w:tc>
      </w:tr>
    </w:tbl>
    <w:p>
      <w:pPr>
        <w:spacing w:after="40"/>
      </w:pPr>
    </w:p>
    <w:p>
      <w:pPr>
        <w:pStyle w:val="Heading1"/>
      </w:pPr>
      <w:r>
        <w:t>Tabla de contenido</w:t>
      </w:r>
    </w:p>
    <w:p>
      <w:r>
        <w:fldChar w:fldCharType="begin"/>
        <w:instrText xml:space="preserve"> TOC \o "1-2" \h \z \u </w:instrText>
        <w:fldChar w:fldCharType="separate"/>
        <w:t>Actualizar campo (clic derecho) para ver el índice.</w:t>
        <w:fldChar w:fldCharType="end"/>
      </w:r>
    </w:p>
    <w:p>
      <w:r>
        <w:br w:type="page"/>
      </w:r>
    </w:p>
    <w:p>
      <w:pPr>
        <w:pStyle w:val="Heading1"/>
      </w:pPr>
      <w:r>
        <w:t>1. Metodología elegida y justificación</w:t>
      </w:r>
    </w:p>
    <w:p>
      <w:r>
        <w:t>El proyecto Aprueba Administración se gestiona con Scrum, un marco ágil que organiza el trabajo en iteraciones cortas (sprints), con entregas de incremento revisables y mejora continua. Se adaptó a un equipo de dos desarrolladores de la carrera, con tiempo parcial y acompañamiento de un docente y de un patrocinador externo.</w:t>
      </w:r>
    </w:p>
    <w:p>
      <w:r>
        <w:t>Se eligió Scrum por las siguientes razones:</w:t>
      </w:r>
    </w:p>
    <w:p>
      <w:pPr>
        <w:pStyle w:val="ListBullet"/>
        <w:spacing w:after="40"/>
      </w:pPr>
      <w:r>
        <w:rPr>
          <w:b/>
        </w:rPr>
        <w:t xml:space="preserve">Requisitos que evolucionan: </w:t>
      </w:r>
      <w:r>
        <w:t>el patrocinador (Alloxentric) entrega referencias de negocio, modelo de datos y API de forma gradual, por lo que un plan cerrado de entrada no era viable.</w:t>
      </w:r>
    </w:p>
    <w:p>
      <w:pPr>
        <w:pStyle w:val="ListBullet"/>
        <w:spacing w:after="40"/>
      </w:pPr>
      <w:r>
        <w:rPr>
          <w:b/>
        </w:rPr>
        <w:t xml:space="preserve">Entrega de valor temprana: </w:t>
      </w:r>
      <w:r>
        <w:t>cada sprint termina con un incremento funcional que se puede revisar, probar y mostrar al docente y al patrocinador.</w:t>
      </w:r>
    </w:p>
    <w:p>
      <w:pPr>
        <w:pStyle w:val="ListBullet"/>
        <w:spacing w:after="40"/>
      </w:pPr>
      <w:r>
        <w:rPr>
          <w:b/>
        </w:rPr>
        <w:t xml:space="preserve">Transparencia: </w:t>
      </w:r>
      <w:r>
        <w:t>el Product Backlog, el Sprint Backlog y la planilla de pruebas dejan visible el avance real y los riesgos.</w:t>
      </w:r>
    </w:p>
    <w:p>
      <w:pPr>
        <w:pStyle w:val="ListBullet"/>
        <w:spacing w:after="40"/>
      </w:pPr>
      <w:r>
        <w:rPr>
          <w:b/>
        </w:rPr>
        <w:t xml:space="preserve">Equipo pequeño: </w:t>
      </w:r>
      <w:r>
        <w:t>Scrum permite ceremonias ligeras y reparto de responsabilidades sin jerarquías pesadas.</w:t>
      </w:r>
    </w:p>
    <w:p>
      <w:pPr>
        <w:pStyle w:val="Heading1"/>
      </w:pPr>
      <w:r>
        <w:t>2. Roles del equipo Scrum</w:t>
      </w:r>
    </w:p>
    <w:tbl>
      <w:tblPr>
        <w:tblStyle w:val="TableGrid"/>
        <w:tblW w:type="auto" w:w="0"/>
        <w:jc w:val="center"/>
        <w:tblLayout w:type="fixed"/>
        <w:tblLook w:firstColumn="1" w:firstRow="1" w:lastColumn="0" w:lastRow="0" w:noHBand="0" w:noVBand="1" w:val="04A0"/>
        <w:tblLayout w:type="fixed"/>
      </w:tblPr>
      <w:tblGrid>
        <w:gridCol w:w="1871"/>
        <w:gridCol w:w="2268"/>
        <w:gridCol w:w="5443"/>
      </w:tblGrid>
      <w:tr>
        <w:trPr>
          <w:tblHeader w:val="true"/>
        </w:trPr>
        <w:tc>
          <w:tcPr>
            <w:tcW w:type="dxa" w:w="1871"/>
            <w:shd w:val="clear" w:color="auto" w:fill="172B45"/>
          </w:tcPr>
          <w:p>
            <w:pPr>
              <w:spacing w:after="20"/>
            </w:pPr>
            <w:r/>
            <w:r>
              <w:rPr>
                <w:b/>
                <w:color w:val="FFFFFF"/>
                <w:sz w:val="18"/>
              </w:rPr>
              <w:t>Rol</w:t>
            </w:r>
          </w:p>
        </w:tc>
        <w:tc>
          <w:tcPr>
            <w:tcW w:type="dxa" w:w="2268"/>
            <w:shd w:val="clear" w:color="auto" w:fill="172B45"/>
          </w:tcPr>
          <w:p>
            <w:pPr>
              <w:spacing w:after="20"/>
            </w:pPr>
            <w:r/>
            <w:r>
              <w:rPr>
                <w:b/>
                <w:color w:val="FFFFFF"/>
                <w:sz w:val="18"/>
              </w:rPr>
              <w:t>Responsable</w:t>
            </w:r>
          </w:p>
        </w:tc>
        <w:tc>
          <w:tcPr>
            <w:tcW w:type="dxa" w:w="5443"/>
            <w:shd w:val="clear" w:color="auto" w:fill="172B45"/>
          </w:tcPr>
          <w:p>
            <w:pPr>
              <w:spacing w:after="20"/>
            </w:pPr>
            <w:r/>
            <w:r>
              <w:rPr>
                <w:b/>
                <w:color w:val="FFFFFF"/>
                <w:sz w:val="18"/>
              </w:rPr>
              <w:t>Responsabilidades</w:t>
            </w:r>
          </w:p>
        </w:tc>
      </w:tr>
      <w:tr>
        <w:trPr>
          <w:cantSplit w:val="true"/>
        </w:trPr>
        <w:tc>
          <w:tcPr>
            <w:tcW w:type="dxa" w:w="1871"/>
          </w:tcPr>
          <w:p>
            <w:pPr>
              <w:spacing w:after="20"/>
            </w:pPr>
            <w:r/>
            <w:r>
              <w:rPr>
                <w:b w:val="0"/>
                <w:sz w:val="18"/>
              </w:rPr>
              <w:t>Product Owner</w:t>
            </w:r>
          </w:p>
        </w:tc>
        <w:tc>
          <w:tcPr>
            <w:tcW w:type="dxa" w:w="2268"/>
          </w:tcPr>
          <w:p>
            <w:pPr>
              <w:spacing w:after="20"/>
            </w:pPr>
            <w:r/>
            <w:r>
              <w:rPr>
                <w:b w:val="0"/>
                <w:sz w:val="18"/>
              </w:rPr>
              <w:t>Karina Alvarez</w:t>
            </w:r>
          </w:p>
        </w:tc>
        <w:tc>
          <w:tcPr>
            <w:tcW w:type="dxa" w:w="5443"/>
          </w:tcPr>
          <w:p>
            <w:pPr>
              <w:spacing w:after="20"/>
            </w:pPr>
            <w:r/>
            <w:r>
              <w:rPr>
                <w:b w:val="0"/>
                <w:sz w:val="18"/>
              </w:rPr>
              <w:t>Define el objetivo del producto, ordena y prioriza el Product Backlog y acepta o rechaza el incremento según los criterios de aceptación.</w:t>
            </w:r>
          </w:p>
        </w:tc>
      </w:tr>
      <w:tr>
        <w:trPr>
          <w:cantSplit w:val="true"/>
        </w:trPr>
        <w:tc>
          <w:tcPr>
            <w:tcW w:type="dxa" w:w="1871"/>
          </w:tcPr>
          <w:p>
            <w:pPr>
              <w:spacing w:after="20"/>
            </w:pPr>
            <w:r/>
            <w:r>
              <w:rPr>
                <w:b w:val="0"/>
                <w:sz w:val="18"/>
              </w:rPr>
              <w:t>Scrum Master</w:t>
            </w:r>
          </w:p>
        </w:tc>
        <w:tc>
          <w:tcPr>
            <w:tcW w:type="dxa" w:w="2268"/>
          </w:tcPr>
          <w:p>
            <w:pPr>
              <w:spacing w:after="20"/>
            </w:pPr>
            <w:r/>
            <w:r>
              <w:rPr>
                <w:b w:val="0"/>
                <w:sz w:val="18"/>
              </w:rPr>
              <w:t>Por definir</w:t>
            </w:r>
          </w:p>
        </w:tc>
        <w:tc>
          <w:tcPr>
            <w:tcW w:type="dxa" w:w="5443"/>
          </w:tcPr>
          <w:p>
            <w:pPr>
              <w:spacing w:after="20"/>
            </w:pPr>
            <w:r/>
            <w:r>
              <w:rPr>
                <w:b w:val="0"/>
                <w:sz w:val="18"/>
              </w:rPr>
              <w:t>Facilita la aplicación de Scrum, apoya la planificación, remueve impedimentos y cuida que se cumplan los acuerdos del equipo. Mientras no se asigne, el equipo lo ejerce de forma compartida.</w:t>
            </w:r>
          </w:p>
        </w:tc>
      </w:tr>
      <w:tr>
        <w:trPr>
          <w:cantSplit w:val="true"/>
        </w:trPr>
        <w:tc>
          <w:tcPr>
            <w:tcW w:type="dxa" w:w="1871"/>
          </w:tcPr>
          <w:p>
            <w:pPr>
              <w:spacing w:after="20"/>
            </w:pPr>
            <w:r/>
            <w:r>
              <w:rPr>
                <w:b w:val="0"/>
                <w:sz w:val="18"/>
              </w:rPr>
              <w:t>Developer (frontend)</w:t>
            </w:r>
          </w:p>
        </w:tc>
        <w:tc>
          <w:tcPr>
            <w:tcW w:type="dxa" w:w="2268"/>
          </w:tcPr>
          <w:p>
            <w:pPr>
              <w:spacing w:after="20"/>
            </w:pPr>
            <w:r/>
            <w:r>
              <w:rPr>
                <w:b w:val="0"/>
                <w:sz w:val="18"/>
              </w:rPr>
              <w:t>David Arenas Márquez</w:t>
            </w:r>
          </w:p>
        </w:tc>
        <w:tc>
          <w:tcPr>
            <w:tcW w:type="dxa" w:w="5443"/>
          </w:tcPr>
          <w:p>
            <w:pPr>
              <w:spacing w:after="20"/>
            </w:pPr>
            <w:r/>
            <w:r>
              <w:rPr>
                <w:b w:val="0"/>
                <w:sz w:val="18"/>
              </w:rPr>
              <w:t>Vistas, navegación, componentes, adaptación móvil, temas e idiomas; pruebas de interfaz; integración con la API.</w:t>
            </w:r>
          </w:p>
        </w:tc>
      </w:tr>
      <w:tr>
        <w:trPr>
          <w:cantSplit w:val="true"/>
        </w:trPr>
        <w:tc>
          <w:tcPr>
            <w:tcW w:type="dxa" w:w="1871"/>
          </w:tcPr>
          <w:p>
            <w:pPr>
              <w:spacing w:after="20"/>
            </w:pPr>
            <w:r/>
            <w:r>
              <w:rPr>
                <w:b w:val="0"/>
                <w:sz w:val="18"/>
              </w:rPr>
              <w:t>Developer (backend)</w:t>
            </w:r>
          </w:p>
        </w:tc>
        <w:tc>
          <w:tcPr>
            <w:tcW w:type="dxa" w:w="2268"/>
          </w:tcPr>
          <w:p>
            <w:pPr>
              <w:spacing w:after="20"/>
            </w:pPr>
            <w:r/>
            <w:r>
              <w:rPr>
                <w:b w:val="0"/>
                <w:sz w:val="18"/>
              </w:rPr>
              <w:t>Amaru Rojas Justiniano</w:t>
            </w:r>
          </w:p>
        </w:tc>
        <w:tc>
          <w:tcPr>
            <w:tcW w:type="dxa" w:w="5443"/>
          </w:tcPr>
          <w:p>
            <w:pPr>
              <w:spacing w:after="20"/>
            </w:pPr>
            <w:r/>
            <w:r>
              <w:rPr>
                <w:b w:val="0"/>
                <w:sz w:val="18"/>
              </w:rPr>
              <w:t>Rutas, reglas de negocio, autenticación y sesiones, modelo de datos en Firestore, smoke y pruebas de API.</w:t>
            </w:r>
          </w:p>
        </w:tc>
      </w:tr>
    </w:tbl>
    <w:p>
      <w:pPr>
        <w:spacing w:after="40"/>
      </w:pPr>
    </w:p>
    <w:p>
      <w:r>
        <w:t>Ambos developers comparten la responsabilidad sobre el incremento: coordinan cambios en el repositorio, mantienen el backlog técnico, integran frontend y backend, ejecutan pruebas y preparan los entregables. Alloxentric (referente: Max) y el docente son interesados del proyecto; orientan y evalúan, pero no sustituyen la responsabilidad del equipo.</w:t>
      </w:r>
    </w:p>
    <w:p>
      <w:pPr>
        <w:pStyle w:val="Heading1"/>
      </w:pPr>
      <w:r>
        <w:t>3. Artefactos de Scrum</w:t>
      </w:r>
    </w:p>
    <w:p>
      <w:pPr>
        <w:pStyle w:val="Heading2"/>
      </w:pPr>
      <w:r>
        <w:t>3.1 Product Backlog</w:t>
      </w:r>
    </w:p>
    <w:p>
      <w:r>
        <w:t>Contiene 25 historias de usuario con 153 puntos de historia: las 23 originales (HU-01 a HU-23) más dos historias técnicas (HU-24 pruebas de flujos clave y HU-25 despliegue). Cada historia tiene criterios de aceptación, prioridad, sprint de referencia, estado y dependencias. El archivo vigente es “Product Backlog Aprueba Administración”.</w:t>
      </w:r>
    </w:p>
    <w:p>
      <w:r>
        <w:t>La prioridad de negocio es Sponsors y Beneficios (HU-09, HU-10 y HU-11, épica D-E4). Las estimaciones son relativas y de equipo.</w:t>
      </w:r>
    </w:p>
    <w:p>
      <w:r>
        <w:t>Los documentos 1.1 y 1.2 (historias de usuario y épicas) traen una estimación inicial de 160 puntos para 23 historias, derivada de los tickets del Plan de Desarrollo del Tomo III. El equipo reestimó el trabajo restante al armar el Product Backlog: HU-23 se dividió en HU-23, HU-24 y HU-25 (25 historias) y el total vigente es de 153 puntos, sujeto a validación con la Product Owner. Los criterios de aceptación no cambiaron.</w:t>
      </w:r>
    </w:p>
    <w:tbl>
      <w:tblPr>
        <w:tblStyle w:val="TableGrid"/>
        <w:tblW w:type="auto" w:w="0"/>
        <w:jc w:val="center"/>
        <w:tblLayout w:type="fixed"/>
        <w:tblLook w:firstColumn="1" w:firstRow="1" w:lastColumn="0" w:lastRow="0" w:noHBand="0" w:noVBand="1" w:val="04A0"/>
        <w:tblLayout w:type="fixed"/>
      </w:tblPr>
      <w:tblGrid>
        <w:gridCol w:w="1417"/>
        <w:gridCol w:w="6463"/>
        <w:gridCol w:w="1701"/>
      </w:tblGrid>
      <w:tr>
        <w:trPr>
          <w:tblHeader w:val="true"/>
        </w:trPr>
        <w:tc>
          <w:tcPr>
            <w:tcW w:type="dxa" w:w="1417"/>
            <w:shd w:val="clear" w:color="auto" w:fill="172B45"/>
          </w:tcPr>
          <w:p>
            <w:pPr>
              <w:spacing w:after="20"/>
            </w:pPr>
            <w:r/>
            <w:r>
              <w:rPr>
                <w:b/>
                <w:color w:val="FFFFFF"/>
                <w:sz w:val="18"/>
              </w:rPr>
              <w:t>Prioridad</w:t>
            </w:r>
          </w:p>
        </w:tc>
        <w:tc>
          <w:tcPr>
            <w:tcW w:type="dxa" w:w="6463"/>
            <w:shd w:val="clear" w:color="auto" w:fill="172B45"/>
          </w:tcPr>
          <w:p>
            <w:pPr>
              <w:spacing w:after="20"/>
            </w:pPr>
            <w:r/>
            <w:r>
              <w:rPr>
                <w:b/>
                <w:color w:val="FFFFFF"/>
                <w:sz w:val="18"/>
              </w:rPr>
              <w:t>Historias</w:t>
            </w:r>
          </w:p>
        </w:tc>
        <w:tc>
          <w:tcPr>
            <w:tcW w:type="dxa" w:w="1701"/>
            <w:shd w:val="clear" w:color="auto" w:fill="172B45"/>
          </w:tcPr>
          <w:p>
            <w:pPr>
              <w:spacing w:after="20"/>
            </w:pPr>
            <w:r/>
            <w:r>
              <w:rPr>
                <w:b/>
                <w:color w:val="FFFFFF"/>
                <w:sz w:val="18"/>
              </w:rPr>
              <w:t>Puntos</w:t>
            </w:r>
          </w:p>
        </w:tc>
      </w:tr>
      <w:tr>
        <w:trPr>
          <w:cantSplit w:val="true"/>
        </w:trPr>
        <w:tc>
          <w:tcPr>
            <w:tcW w:type="dxa" w:w="1417"/>
          </w:tcPr>
          <w:p>
            <w:pPr>
              <w:spacing w:after="20"/>
            </w:pPr>
            <w:r/>
            <w:r>
              <w:rPr>
                <w:b w:val="0"/>
                <w:sz w:val="18"/>
              </w:rPr>
              <w:t>Alta</w:t>
            </w:r>
          </w:p>
        </w:tc>
        <w:tc>
          <w:tcPr>
            <w:tcW w:type="dxa" w:w="6463"/>
          </w:tcPr>
          <w:p>
            <w:pPr>
              <w:spacing w:after="20"/>
            </w:pPr>
            <w:r/>
            <w:r>
              <w:rPr>
                <w:b w:val="0"/>
                <w:sz w:val="18"/>
              </w:rPr>
              <w:t>HU-01, 02, 03, 08, 09, 10, 11, 15, 21, 22, 24, 25</w:t>
            </w:r>
          </w:p>
        </w:tc>
        <w:tc>
          <w:tcPr>
            <w:tcW w:type="dxa" w:w="1701"/>
          </w:tcPr>
          <w:p>
            <w:pPr>
              <w:spacing w:after="20"/>
              <w:jc w:val="right"/>
            </w:pPr>
            <w:r/>
            <w:r>
              <w:rPr>
                <w:b w:val="0"/>
                <w:sz w:val="18"/>
              </w:rPr>
              <w:t>71</w:t>
            </w:r>
          </w:p>
        </w:tc>
      </w:tr>
      <w:tr>
        <w:trPr>
          <w:cantSplit w:val="true"/>
        </w:trPr>
        <w:tc>
          <w:tcPr>
            <w:tcW w:type="dxa" w:w="1417"/>
          </w:tcPr>
          <w:p>
            <w:pPr>
              <w:spacing w:after="20"/>
            </w:pPr>
            <w:r/>
            <w:r>
              <w:rPr>
                <w:b w:val="0"/>
                <w:sz w:val="18"/>
              </w:rPr>
              <w:t>Media</w:t>
            </w:r>
          </w:p>
        </w:tc>
        <w:tc>
          <w:tcPr>
            <w:tcW w:type="dxa" w:w="6463"/>
          </w:tcPr>
          <w:p>
            <w:pPr>
              <w:spacing w:after="20"/>
            </w:pPr>
            <w:r/>
            <w:r>
              <w:rPr>
                <w:b w:val="0"/>
                <w:sz w:val="18"/>
              </w:rPr>
              <w:t>HU-04, 05, 06, 07, 12, 13, 14, 16, 17, 18, 19, 20, 23</w:t>
            </w:r>
          </w:p>
        </w:tc>
        <w:tc>
          <w:tcPr>
            <w:tcW w:type="dxa" w:w="1701"/>
          </w:tcPr>
          <w:p>
            <w:pPr>
              <w:spacing w:after="20"/>
              <w:jc w:val="right"/>
            </w:pPr>
            <w:r/>
            <w:r>
              <w:rPr>
                <w:b w:val="0"/>
                <w:sz w:val="18"/>
              </w:rPr>
              <w:t>82</w:t>
            </w:r>
          </w:p>
        </w:tc>
      </w:tr>
      <w:tr>
        <w:trPr>
          <w:cantSplit w:val="true"/>
        </w:trPr>
        <w:tc>
          <w:tcPr>
            <w:tcW w:type="dxa" w:w="1417"/>
          </w:tcPr>
          <w:p>
            <w:pPr>
              <w:spacing w:after="20"/>
            </w:pPr>
            <w:r/>
            <w:r>
              <w:rPr>
                <w:b w:val="0"/>
                <w:sz w:val="18"/>
              </w:rPr>
              <w:t>Total</w:t>
            </w:r>
          </w:p>
        </w:tc>
        <w:tc>
          <w:tcPr>
            <w:tcW w:type="dxa" w:w="6463"/>
          </w:tcPr>
          <w:p>
            <w:pPr>
              <w:spacing w:after="20"/>
            </w:pPr>
            <w:r/>
            <w:r>
              <w:rPr>
                <w:b w:val="0"/>
                <w:sz w:val="18"/>
              </w:rPr>
              <w:t>25 historias</w:t>
            </w:r>
          </w:p>
        </w:tc>
        <w:tc>
          <w:tcPr>
            <w:tcW w:type="dxa" w:w="1701"/>
          </w:tcPr>
          <w:p>
            <w:pPr>
              <w:spacing w:after="20"/>
              <w:jc w:val="right"/>
            </w:pPr>
            <w:r/>
            <w:r>
              <w:rPr>
                <w:b w:val="0"/>
                <w:sz w:val="18"/>
              </w:rPr>
              <w:t>153</w:t>
            </w:r>
          </w:p>
        </w:tc>
      </w:tr>
    </w:tbl>
    <w:p>
      <w:pPr>
        <w:spacing w:after="40"/>
      </w:pPr>
    </w:p>
    <w:p>
      <w:pPr>
        <w:pStyle w:val="Heading2"/>
      </w:pPr>
      <w:r>
        <w:t>3.2 Sprint Backlog</w:t>
      </w:r>
    </w:p>
    <w:p>
      <w:r>
        <w:t>Es la selección de historias del Product Backlog para el sprint, descompuesta en tareas con responsable y horas estimadas por día. El Sprint 1 propuesto (“Cimientos”) abarca la HU-01 con 9 tareas y 40 horas-persona en cinco días (David 24 h y Amaru 16 h), e incluye preparar el emulador, la smoke de diagnóstico y las pruebas de los cuatro criterios de HU-01. Los sprints siguientes se detallan al comenzar cada uno.</w:t>
      </w:r>
    </w:p>
    <w:p>
      <w:pPr>
        <w:pStyle w:val="Heading2"/>
      </w:pPr>
      <w:r>
        <w:t>3.3 Incremento</w:t>
      </w:r>
    </w:p>
    <w:p>
      <w:r>
        <w:t>Es la consola Aprueba Administración integrada y funcionando: frontend desplegado en Vercel, backend con Firestore y emulador local para pruebas. Cada sprint agrega funcionalidad que cumple la definición de terminado.</w:t>
      </w:r>
    </w:p>
    <w:p>
      <w:pPr>
        <w:pStyle w:val="Heading1"/>
      </w:pPr>
      <w:r>
        <w:t>4. Eventos de Scrum</w:t>
      </w:r>
    </w:p>
    <w:tbl>
      <w:tblPr>
        <w:tblStyle w:val="TableGrid"/>
        <w:tblW w:type="auto" w:w="0"/>
        <w:jc w:val="center"/>
        <w:tblLayout w:type="fixed"/>
        <w:tblLook w:firstColumn="1" w:firstRow="1" w:lastColumn="0" w:lastRow="0" w:noHBand="0" w:noVBand="1" w:val="04A0"/>
        <w:tblLayout w:type="fixed"/>
      </w:tblPr>
      <w:tblGrid>
        <w:gridCol w:w="2324"/>
        <w:gridCol w:w="2608"/>
        <w:gridCol w:w="4649"/>
      </w:tblGrid>
      <w:tr>
        <w:trPr>
          <w:tblHeader w:val="true"/>
        </w:trPr>
        <w:tc>
          <w:tcPr>
            <w:tcW w:type="dxa" w:w="2324"/>
            <w:shd w:val="clear" w:color="auto" w:fill="172B45"/>
          </w:tcPr>
          <w:p>
            <w:pPr>
              <w:spacing w:after="20"/>
            </w:pPr>
            <w:r/>
            <w:r>
              <w:rPr>
                <w:b/>
                <w:color w:val="FFFFFF"/>
                <w:sz w:val="18"/>
              </w:rPr>
              <w:t>Evento</w:t>
            </w:r>
          </w:p>
        </w:tc>
        <w:tc>
          <w:tcPr>
            <w:tcW w:type="dxa" w:w="2608"/>
            <w:shd w:val="clear" w:color="auto" w:fill="172B45"/>
          </w:tcPr>
          <w:p>
            <w:pPr>
              <w:spacing w:after="20"/>
            </w:pPr>
            <w:r/>
            <w:r>
              <w:rPr>
                <w:b/>
                <w:color w:val="FFFFFF"/>
                <w:sz w:val="18"/>
              </w:rPr>
              <w:t>Frecuencia y duración</w:t>
            </w:r>
          </w:p>
        </w:tc>
        <w:tc>
          <w:tcPr>
            <w:tcW w:type="dxa" w:w="4649"/>
            <w:shd w:val="clear" w:color="auto" w:fill="172B45"/>
          </w:tcPr>
          <w:p>
            <w:pPr>
              <w:spacing w:after="20"/>
            </w:pPr>
            <w:r/>
            <w:r>
              <w:rPr>
                <w:b/>
                <w:color w:val="FFFFFF"/>
                <w:sz w:val="18"/>
              </w:rPr>
              <w:t>Propósito y participantes</w:t>
            </w:r>
          </w:p>
        </w:tc>
      </w:tr>
      <w:tr>
        <w:trPr>
          <w:cantSplit w:val="true"/>
        </w:trPr>
        <w:tc>
          <w:tcPr>
            <w:tcW w:type="dxa" w:w="2324"/>
          </w:tcPr>
          <w:p>
            <w:pPr>
              <w:spacing w:after="20"/>
            </w:pPr>
            <w:r/>
            <w:r>
              <w:rPr>
                <w:b w:val="0"/>
                <w:sz w:val="18"/>
              </w:rPr>
              <w:t>Planificación del sprint</w:t>
            </w:r>
          </w:p>
        </w:tc>
        <w:tc>
          <w:tcPr>
            <w:tcW w:type="dxa" w:w="2608"/>
          </w:tcPr>
          <w:p>
            <w:pPr>
              <w:spacing w:after="20"/>
            </w:pPr>
            <w:r/>
            <w:r>
              <w:rPr>
                <w:b w:val="0"/>
                <w:sz w:val="18"/>
              </w:rPr>
              <w:t>Al inicio de cada sprint (hasta 1 hora)</w:t>
            </w:r>
          </w:p>
        </w:tc>
        <w:tc>
          <w:tcPr>
            <w:tcW w:type="dxa" w:w="4649"/>
          </w:tcPr>
          <w:p>
            <w:pPr>
              <w:spacing w:after="20"/>
            </w:pPr>
            <w:r/>
            <w:r>
              <w:rPr>
                <w:b w:val="0"/>
                <w:sz w:val="18"/>
              </w:rPr>
              <w:t>Definir objetivo, seleccionar historias y descomponerlas en tareas. Participan el equipo y la Product Owner.</w:t>
            </w:r>
          </w:p>
        </w:tc>
      </w:tr>
      <w:tr>
        <w:trPr>
          <w:cantSplit w:val="true"/>
        </w:trPr>
        <w:tc>
          <w:tcPr>
            <w:tcW w:type="dxa" w:w="2324"/>
          </w:tcPr>
          <w:p>
            <w:pPr>
              <w:spacing w:after="20"/>
            </w:pPr>
            <w:r/>
            <w:r>
              <w:rPr>
                <w:b w:val="0"/>
                <w:sz w:val="18"/>
              </w:rPr>
              <w:t>Reunión diaria (sincronización)</w:t>
            </w:r>
          </w:p>
        </w:tc>
        <w:tc>
          <w:tcPr>
            <w:tcW w:type="dxa" w:w="2608"/>
          </w:tcPr>
          <w:p>
            <w:pPr>
              <w:spacing w:after="20"/>
            </w:pPr>
            <w:r/>
            <w:r>
              <w:rPr>
                <w:b w:val="0"/>
                <w:sz w:val="18"/>
              </w:rPr>
              <w:t>Breve, entre los dos developers; en lo posible diaria</w:t>
            </w:r>
          </w:p>
        </w:tc>
        <w:tc>
          <w:tcPr>
            <w:tcW w:type="dxa" w:w="4649"/>
          </w:tcPr>
          <w:p>
            <w:pPr>
              <w:spacing w:after="20"/>
            </w:pPr>
            <w:r/>
            <w:r>
              <w:rPr>
                <w:b w:val="0"/>
                <w:sz w:val="18"/>
              </w:rPr>
              <w:t>Revisar avance, bloqueos y plan del día. Se coordina por mensajería por la disponibilidad del equipo.</w:t>
            </w:r>
          </w:p>
        </w:tc>
      </w:tr>
      <w:tr>
        <w:trPr>
          <w:cantSplit w:val="true"/>
        </w:trPr>
        <w:tc>
          <w:tcPr>
            <w:tcW w:type="dxa" w:w="2324"/>
          </w:tcPr>
          <w:p>
            <w:pPr>
              <w:spacing w:after="20"/>
            </w:pPr>
            <w:r/>
            <w:r>
              <w:rPr>
                <w:b w:val="0"/>
                <w:sz w:val="18"/>
              </w:rPr>
              <w:t>Reunión semanal con Alloxentric</w:t>
            </w:r>
          </w:p>
        </w:tc>
        <w:tc>
          <w:tcPr>
            <w:tcW w:type="dxa" w:w="2608"/>
          </w:tcPr>
          <w:p>
            <w:pPr>
              <w:spacing w:after="20"/>
            </w:pPr>
            <w:r/>
            <w:r>
              <w:rPr>
                <w:b w:val="0"/>
                <w:sz w:val="18"/>
              </w:rPr>
              <w:t>Miércoles de 17:00 a 17:30</w:t>
            </w:r>
          </w:p>
        </w:tc>
        <w:tc>
          <w:tcPr>
            <w:tcW w:type="dxa" w:w="4649"/>
          </w:tcPr>
          <w:p>
            <w:pPr>
              <w:spacing w:after="20"/>
            </w:pPr>
            <w:r/>
            <w:r>
              <w:rPr>
                <w:b w:val="0"/>
                <w:sz w:val="18"/>
              </w:rPr>
              <w:t>Presentar avances, aclarar requisitos del modelo de datos y de la API, y registrar acuerdos.</w:t>
            </w:r>
          </w:p>
        </w:tc>
      </w:tr>
      <w:tr>
        <w:trPr>
          <w:cantSplit w:val="true"/>
        </w:trPr>
        <w:tc>
          <w:tcPr>
            <w:tcW w:type="dxa" w:w="2324"/>
          </w:tcPr>
          <w:p>
            <w:pPr>
              <w:spacing w:after="20"/>
            </w:pPr>
            <w:r/>
            <w:r>
              <w:rPr>
                <w:b w:val="0"/>
                <w:sz w:val="18"/>
              </w:rPr>
              <w:t>Revisión del sprint</w:t>
            </w:r>
          </w:p>
        </w:tc>
        <w:tc>
          <w:tcPr>
            <w:tcW w:type="dxa" w:w="2608"/>
          </w:tcPr>
          <w:p>
            <w:pPr>
              <w:spacing w:after="20"/>
            </w:pPr>
            <w:r/>
            <w:r>
              <w:rPr>
                <w:b w:val="0"/>
                <w:sz w:val="18"/>
              </w:rPr>
              <w:t>Al final del sprint</w:t>
            </w:r>
          </w:p>
        </w:tc>
        <w:tc>
          <w:tcPr>
            <w:tcW w:type="dxa" w:w="4649"/>
          </w:tcPr>
          <w:p>
            <w:pPr>
              <w:spacing w:after="20"/>
            </w:pPr>
            <w:r/>
            <w:r>
              <w:rPr>
                <w:b w:val="0"/>
                <w:sz w:val="18"/>
              </w:rPr>
              <w:t>Mostrar el incremento, contrastarlo con los criterios de aceptación y actualizar el backlog.</w:t>
            </w:r>
          </w:p>
        </w:tc>
      </w:tr>
      <w:tr>
        <w:trPr>
          <w:cantSplit w:val="true"/>
        </w:trPr>
        <w:tc>
          <w:tcPr>
            <w:tcW w:type="dxa" w:w="2324"/>
          </w:tcPr>
          <w:p>
            <w:pPr>
              <w:spacing w:after="20"/>
            </w:pPr>
            <w:r/>
            <w:r>
              <w:rPr>
                <w:b w:val="0"/>
                <w:sz w:val="18"/>
              </w:rPr>
              <w:t>Retrospectiva</w:t>
            </w:r>
          </w:p>
        </w:tc>
        <w:tc>
          <w:tcPr>
            <w:tcW w:type="dxa" w:w="2608"/>
          </w:tcPr>
          <w:p>
            <w:pPr>
              <w:spacing w:after="20"/>
            </w:pPr>
            <w:r/>
            <w:r>
              <w:rPr>
                <w:b w:val="0"/>
                <w:sz w:val="18"/>
              </w:rPr>
              <w:t>Al final del sprint</w:t>
            </w:r>
          </w:p>
        </w:tc>
        <w:tc>
          <w:tcPr>
            <w:tcW w:type="dxa" w:w="4649"/>
          </w:tcPr>
          <w:p>
            <w:pPr>
              <w:spacing w:after="20"/>
            </w:pPr>
            <w:r/>
            <w:r>
              <w:rPr>
                <w:b w:val="0"/>
                <w:sz w:val="18"/>
              </w:rPr>
              <w:t>Identificar qué funcionó, qué no y qué mejorar; los acuerdos pasan al siguiente sprint.</w:t>
            </w:r>
          </w:p>
        </w:tc>
      </w:tr>
    </w:tbl>
    <w:p>
      <w:pPr>
        <w:spacing w:after="40"/>
      </w:pPr>
    </w:p>
    <w:p>
      <w:pPr>
        <w:pStyle w:val="Heading1"/>
      </w:pPr>
      <w:r>
        <w:t>5. Planificación de sprints</w:t>
      </w:r>
    </w:p>
    <w:p>
      <w:r>
        <w:t>El roadmap de referencia (Tomo III) define diez sprints con una carga de 8 a 18 puntos cada uno. El horizonte del proyecto es de 18 semanas académicas, igual que en el Plan de Dirección y en la Guía de la Fase 1 (Fase 1 de definición en S1–S4, Fase 2 de desarrollo en S5–S16 y Fase 3 de cierre en S16–S18). La ejecución de la Fase 2 con el patrocinador transcurre entre el 9 de octubre y el 16 de noviembre de 2026, y la integración con los módulos de otros equipos se coordina del 16 al 27 de noviembre. Las fechas exactas de cada sprint se confirman con el calendario académico.</w:t>
      </w:r>
    </w:p>
    <w:tbl>
      <w:tblPr>
        <w:tblStyle w:val="TableGrid"/>
        <w:tblW w:type="auto" w:w="0"/>
        <w:jc w:val="center"/>
        <w:tblLayout w:type="fixed"/>
        <w:tblLook w:firstColumn="1" w:firstRow="1" w:lastColumn="0" w:lastRow="0" w:noHBand="0" w:noVBand="1" w:val="04A0"/>
        <w:tblLayout w:type="fixed"/>
      </w:tblPr>
      <w:tblGrid>
        <w:gridCol w:w="850"/>
        <w:gridCol w:w="3515"/>
        <w:gridCol w:w="2381"/>
        <w:gridCol w:w="1020"/>
        <w:gridCol w:w="1814"/>
      </w:tblGrid>
      <w:tr>
        <w:trPr>
          <w:tblHeader w:val="true"/>
        </w:trPr>
        <w:tc>
          <w:tcPr>
            <w:tcW w:type="dxa" w:w="850"/>
            <w:shd w:val="clear" w:color="auto" w:fill="172B45"/>
          </w:tcPr>
          <w:p>
            <w:pPr>
              <w:spacing w:after="20"/>
            </w:pPr>
            <w:r/>
            <w:r>
              <w:rPr>
                <w:b/>
                <w:color w:val="FFFFFF"/>
                <w:sz w:val="18"/>
              </w:rPr>
              <w:t>Sprint</w:t>
            </w:r>
          </w:p>
        </w:tc>
        <w:tc>
          <w:tcPr>
            <w:tcW w:type="dxa" w:w="3515"/>
            <w:shd w:val="clear" w:color="auto" w:fill="172B45"/>
          </w:tcPr>
          <w:p>
            <w:pPr>
              <w:spacing w:after="20"/>
            </w:pPr>
            <w:r/>
            <w:r>
              <w:rPr>
                <w:b/>
                <w:color w:val="FFFFFF"/>
                <w:sz w:val="18"/>
              </w:rPr>
              <w:t>Foco</w:t>
            </w:r>
          </w:p>
        </w:tc>
        <w:tc>
          <w:tcPr>
            <w:tcW w:type="dxa" w:w="2381"/>
            <w:shd w:val="clear" w:color="auto" w:fill="172B45"/>
          </w:tcPr>
          <w:p>
            <w:pPr>
              <w:spacing w:after="20"/>
            </w:pPr>
            <w:r/>
            <w:r>
              <w:rPr>
                <w:b/>
                <w:color w:val="FFFFFF"/>
                <w:sz w:val="18"/>
              </w:rPr>
              <w:t>Historias</w:t>
            </w:r>
          </w:p>
        </w:tc>
        <w:tc>
          <w:tcPr>
            <w:tcW w:type="dxa" w:w="1020"/>
            <w:shd w:val="clear" w:color="auto" w:fill="172B45"/>
          </w:tcPr>
          <w:p>
            <w:pPr>
              <w:spacing w:after="20"/>
            </w:pPr>
            <w:r/>
            <w:r>
              <w:rPr>
                <w:b/>
                <w:color w:val="FFFFFF"/>
                <w:sz w:val="18"/>
              </w:rPr>
              <w:t>Puntos</w:t>
            </w:r>
          </w:p>
        </w:tc>
        <w:tc>
          <w:tcPr>
            <w:tcW w:type="dxa" w:w="1814"/>
            <w:shd w:val="clear" w:color="auto" w:fill="172B45"/>
          </w:tcPr>
          <w:p>
            <w:pPr>
              <w:spacing w:after="20"/>
            </w:pPr>
            <w:r/>
            <w:r>
              <w:rPr>
                <w:b/>
                <w:color w:val="FFFFFF"/>
                <w:sz w:val="18"/>
              </w:rPr>
              <w:t>Épica</w:t>
            </w:r>
          </w:p>
        </w:tc>
      </w:tr>
      <w:tr>
        <w:trPr>
          <w:cantSplit w:val="true"/>
        </w:trPr>
        <w:tc>
          <w:tcPr>
            <w:tcW w:type="dxa" w:w="850"/>
          </w:tcPr>
          <w:p>
            <w:pPr>
              <w:spacing w:after="20"/>
            </w:pPr>
            <w:r/>
            <w:r>
              <w:rPr>
                <w:b w:val="0"/>
                <w:sz w:val="18"/>
              </w:rPr>
              <w:t>S1</w:t>
            </w:r>
          </w:p>
        </w:tc>
        <w:tc>
          <w:tcPr>
            <w:tcW w:type="dxa" w:w="3515"/>
          </w:tcPr>
          <w:p>
            <w:pPr>
              <w:spacing w:after="20"/>
            </w:pPr>
            <w:r/>
            <w:r>
              <w:rPr>
                <w:b w:val="0"/>
                <w:sz w:val="18"/>
              </w:rPr>
              <w:t>Cimientos: navegación, tema e idioma</w:t>
            </w:r>
          </w:p>
        </w:tc>
        <w:tc>
          <w:tcPr>
            <w:tcW w:type="dxa" w:w="2381"/>
          </w:tcPr>
          <w:p>
            <w:pPr>
              <w:spacing w:after="20"/>
            </w:pPr>
            <w:r/>
            <w:r>
              <w:rPr>
                <w:b w:val="0"/>
                <w:sz w:val="18"/>
              </w:rPr>
              <w:t>HU-01</w:t>
            </w:r>
          </w:p>
        </w:tc>
        <w:tc>
          <w:tcPr>
            <w:tcW w:type="dxa" w:w="1020"/>
          </w:tcPr>
          <w:p>
            <w:pPr>
              <w:spacing w:after="20"/>
              <w:jc w:val="right"/>
            </w:pPr>
            <w:r/>
            <w:r>
              <w:rPr>
                <w:b w:val="0"/>
                <w:sz w:val="18"/>
              </w:rPr>
              <w:t>8</w:t>
            </w:r>
          </w:p>
        </w:tc>
        <w:tc>
          <w:tcPr>
            <w:tcW w:type="dxa" w:w="1814"/>
          </w:tcPr>
          <w:p>
            <w:pPr>
              <w:spacing w:after="20"/>
            </w:pPr>
            <w:r/>
            <w:r>
              <w:rPr>
                <w:b w:val="0"/>
                <w:sz w:val="18"/>
              </w:rPr>
              <w:t>D-E1</w:t>
            </w:r>
          </w:p>
        </w:tc>
      </w:tr>
      <w:tr>
        <w:trPr>
          <w:cantSplit w:val="true"/>
        </w:trPr>
        <w:tc>
          <w:tcPr>
            <w:tcW w:type="dxa" w:w="850"/>
          </w:tcPr>
          <w:p>
            <w:pPr>
              <w:spacing w:after="20"/>
            </w:pPr>
            <w:r/>
            <w:r>
              <w:rPr>
                <w:b w:val="0"/>
                <w:sz w:val="18"/>
              </w:rPr>
              <w:t>S2</w:t>
            </w:r>
          </w:p>
        </w:tc>
        <w:tc>
          <w:tcPr>
            <w:tcW w:type="dxa" w:w="3515"/>
          </w:tcPr>
          <w:p>
            <w:pPr>
              <w:spacing w:after="20"/>
            </w:pPr>
            <w:r/>
            <w:r>
              <w:rPr>
                <w:b w:val="0"/>
                <w:sz w:val="18"/>
              </w:rPr>
              <w:t>Identidad, permisos y despliegue</w:t>
            </w:r>
          </w:p>
        </w:tc>
        <w:tc>
          <w:tcPr>
            <w:tcW w:type="dxa" w:w="2381"/>
          </w:tcPr>
          <w:p>
            <w:pPr>
              <w:spacing w:after="20"/>
            </w:pPr>
            <w:r/>
            <w:r>
              <w:rPr>
                <w:b w:val="0"/>
                <w:sz w:val="18"/>
              </w:rPr>
              <w:t>HU-02, HU-03, HU-25</w:t>
            </w:r>
          </w:p>
        </w:tc>
        <w:tc>
          <w:tcPr>
            <w:tcW w:type="dxa" w:w="1020"/>
          </w:tcPr>
          <w:p>
            <w:pPr>
              <w:spacing w:after="20"/>
              <w:jc w:val="right"/>
            </w:pPr>
            <w:r/>
            <w:r>
              <w:rPr>
                <w:b w:val="0"/>
                <w:sz w:val="18"/>
              </w:rPr>
              <w:t>16</w:t>
            </w:r>
          </w:p>
        </w:tc>
        <w:tc>
          <w:tcPr>
            <w:tcW w:type="dxa" w:w="1814"/>
          </w:tcPr>
          <w:p>
            <w:pPr>
              <w:spacing w:after="20"/>
            </w:pPr>
            <w:r/>
            <w:r>
              <w:rPr>
                <w:b w:val="0"/>
                <w:sz w:val="18"/>
              </w:rPr>
              <w:t>D-E1 / D-E8</w:t>
            </w:r>
          </w:p>
        </w:tc>
      </w:tr>
      <w:tr>
        <w:trPr>
          <w:cantSplit w:val="true"/>
        </w:trPr>
        <w:tc>
          <w:tcPr>
            <w:tcW w:type="dxa" w:w="850"/>
          </w:tcPr>
          <w:p>
            <w:pPr>
              <w:spacing w:after="20"/>
            </w:pPr>
            <w:r/>
            <w:r>
              <w:rPr>
                <w:b w:val="0"/>
                <w:sz w:val="18"/>
              </w:rPr>
              <w:t>S3</w:t>
            </w:r>
          </w:p>
        </w:tc>
        <w:tc>
          <w:tcPr>
            <w:tcW w:type="dxa" w:w="3515"/>
          </w:tcPr>
          <w:p>
            <w:pPr>
              <w:spacing w:after="20"/>
            </w:pPr>
            <w:r/>
            <w:r>
              <w:rPr>
                <w:b w:val="0"/>
                <w:sz w:val="18"/>
              </w:rPr>
              <w:t>Resumen, salud y auditoría</w:t>
            </w:r>
          </w:p>
        </w:tc>
        <w:tc>
          <w:tcPr>
            <w:tcW w:type="dxa" w:w="2381"/>
          </w:tcPr>
          <w:p>
            <w:pPr>
              <w:spacing w:after="20"/>
            </w:pPr>
            <w:r/>
            <w:r>
              <w:rPr>
                <w:b w:val="0"/>
                <w:sz w:val="18"/>
              </w:rPr>
              <w:t>HU-04, HU-05, HU-21</w:t>
            </w:r>
          </w:p>
        </w:tc>
        <w:tc>
          <w:tcPr>
            <w:tcW w:type="dxa" w:w="1020"/>
          </w:tcPr>
          <w:p>
            <w:pPr>
              <w:spacing w:after="20"/>
              <w:jc w:val="right"/>
            </w:pPr>
            <w:r/>
            <w:r>
              <w:rPr>
                <w:b w:val="0"/>
                <w:sz w:val="18"/>
              </w:rPr>
              <w:t>16</w:t>
            </w:r>
          </w:p>
        </w:tc>
        <w:tc>
          <w:tcPr>
            <w:tcW w:type="dxa" w:w="1814"/>
          </w:tcPr>
          <w:p>
            <w:pPr>
              <w:spacing w:after="20"/>
            </w:pPr>
            <w:r/>
            <w:r>
              <w:rPr>
                <w:b w:val="0"/>
                <w:sz w:val="18"/>
              </w:rPr>
              <w:t>D-E2 / D-E8</w:t>
            </w:r>
          </w:p>
        </w:tc>
      </w:tr>
      <w:tr>
        <w:trPr>
          <w:cantSplit w:val="true"/>
        </w:trPr>
        <w:tc>
          <w:tcPr>
            <w:tcW w:type="dxa" w:w="850"/>
          </w:tcPr>
          <w:p>
            <w:pPr>
              <w:spacing w:after="20"/>
            </w:pPr>
            <w:r/>
            <w:r>
              <w:rPr>
                <w:b w:val="0"/>
                <w:sz w:val="18"/>
              </w:rPr>
              <w:t>S4</w:t>
            </w:r>
          </w:p>
        </w:tc>
        <w:tc>
          <w:tcPr>
            <w:tcW w:type="dxa" w:w="3515"/>
          </w:tcPr>
          <w:p>
            <w:pPr>
              <w:spacing w:after="20"/>
            </w:pPr>
            <w:r/>
            <w:r>
              <w:rPr>
                <w:b w:val="0"/>
                <w:sz w:val="18"/>
              </w:rPr>
              <w:t>Comercial y finanzas</w:t>
            </w:r>
          </w:p>
        </w:tc>
        <w:tc>
          <w:tcPr>
            <w:tcW w:type="dxa" w:w="2381"/>
          </w:tcPr>
          <w:p>
            <w:pPr>
              <w:spacing w:after="20"/>
            </w:pPr>
            <w:r/>
            <w:r>
              <w:rPr>
                <w:b w:val="0"/>
                <w:sz w:val="18"/>
              </w:rPr>
              <w:t>HU-06, HU-07, HU-08</w:t>
            </w:r>
          </w:p>
        </w:tc>
        <w:tc>
          <w:tcPr>
            <w:tcW w:type="dxa" w:w="1020"/>
          </w:tcPr>
          <w:p>
            <w:pPr>
              <w:spacing w:after="20"/>
              <w:jc w:val="right"/>
            </w:pPr>
            <w:r/>
            <w:r>
              <w:rPr>
                <w:b w:val="0"/>
                <w:sz w:val="18"/>
              </w:rPr>
              <w:t>14</w:t>
            </w:r>
          </w:p>
        </w:tc>
        <w:tc>
          <w:tcPr>
            <w:tcW w:type="dxa" w:w="1814"/>
          </w:tcPr>
          <w:p>
            <w:pPr>
              <w:spacing w:after="20"/>
            </w:pPr>
            <w:r/>
            <w:r>
              <w:rPr>
                <w:b w:val="0"/>
                <w:sz w:val="18"/>
              </w:rPr>
              <w:t>D-E3</w:t>
            </w:r>
          </w:p>
        </w:tc>
      </w:tr>
      <w:tr>
        <w:trPr>
          <w:cantSplit w:val="true"/>
        </w:trPr>
        <w:tc>
          <w:tcPr>
            <w:tcW w:type="dxa" w:w="850"/>
          </w:tcPr>
          <w:p>
            <w:pPr>
              <w:spacing w:after="20"/>
            </w:pPr>
            <w:r/>
            <w:r>
              <w:rPr>
                <w:b w:val="0"/>
                <w:sz w:val="18"/>
              </w:rPr>
              <w:t>S5</w:t>
            </w:r>
          </w:p>
        </w:tc>
        <w:tc>
          <w:tcPr>
            <w:tcW w:type="dxa" w:w="3515"/>
          </w:tcPr>
          <w:p>
            <w:pPr>
              <w:spacing w:after="20"/>
            </w:pPr>
            <w:r/>
            <w:r>
              <w:rPr>
                <w:b w:val="0"/>
                <w:sz w:val="18"/>
              </w:rPr>
              <w:t>Sponsors y Beneficios (prioridad)</w:t>
            </w:r>
          </w:p>
        </w:tc>
        <w:tc>
          <w:tcPr>
            <w:tcW w:type="dxa" w:w="2381"/>
          </w:tcPr>
          <w:p>
            <w:pPr>
              <w:spacing w:after="20"/>
            </w:pPr>
            <w:r/>
            <w:r>
              <w:rPr>
                <w:b w:val="0"/>
                <w:sz w:val="18"/>
              </w:rPr>
              <w:t>HU-09, HU-10, HU-11</w:t>
            </w:r>
          </w:p>
        </w:tc>
        <w:tc>
          <w:tcPr>
            <w:tcW w:type="dxa" w:w="1020"/>
          </w:tcPr>
          <w:p>
            <w:pPr>
              <w:spacing w:after="20"/>
              <w:jc w:val="right"/>
            </w:pPr>
            <w:r/>
            <w:r>
              <w:rPr>
                <w:b w:val="0"/>
                <w:sz w:val="18"/>
              </w:rPr>
              <w:t>18</w:t>
            </w:r>
          </w:p>
        </w:tc>
        <w:tc>
          <w:tcPr>
            <w:tcW w:type="dxa" w:w="1814"/>
          </w:tcPr>
          <w:p>
            <w:pPr>
              <w:spacing w:after="20"/>
            </w:pPr>
            <w:r/>
            <w:r>
              <w:rPr>
                <w:b w:val="0"/>
                <w:sz w:val="18"/>
              </w:rPr>
              <w:t>D-E4</w:t>
            </w:r>
          </w:p>
        </w:tc>
      </w:tr>
      <w:tr>
        <w:trPr>
          <w:cantSplit w:val="true"/>
        </w:trPr>
        <w:tc>
          <w:tcPr>
            <w:tcW w:type="dxa" w:w="850"/>
          </w:tcPr>
          <w:p>
            <w:pPr>
              <w:spacing w:after="20"/>
            </w:pPr>
            <w:r/>
            <w:r>
              <w:rPr>
                <w:b w:val="0"/>
                <w:sz w:val="18"/>
              </w:rPr>
              <w:t>S6</w:t>
            </w:r>
          </w:p>
        </w:tc>
        <w:tc>
          <w:tcPr>
            <w:tcW w:type="dxa" w:w="3515"/>
          </w:tcPr>
          <w:p>
            <w:pPr>
              <w:spacing w:after="20"/>
            </w:pPr>
            <w:r/>
            <w:r>
              <w:rPr>
                <w:b w:val="0"/>
                <w:sz w:val="18"/>
              </w:rPr>
              <w:t>Operación y usuarios</w:t>
            </w:r>
          </w:p>
        </w:tc>
        <w:tc>
          <w:tcPr>
            <w:tcW w:type="dxa" w:w="2381"/>
          </w:tcPr>
          <w:p>
            <w:pPr>
              <w:spacing w:after="20"/>
            </w:pPr>
            <w:r/>
            <w:r>
              <w:rPr>
                <w:b w:val="0"/>
                <w:sz w:val="18"/>
              </w:rPr>
              <w:t>HU-12, HU-13, HU-14</w:t>
            </w:r>
          </w:p>
        </w:tc>
        <w:tc>
          <w:tcPr>
            <w:tcW w:type="dxa" w:w="1020"/>
          </w:tcPr>
          <w:p>
            <w:pPr>
              <w:spacing w:after="20"/>
              <w:jc w:val="right"/>
            </w:pPr>
            <w:r/>
            <w:r>
              <w:rPr>
                <w:b w:val="0"/>
                <w:sz w:val="18"/>
              </w:rPr>
              <w:t>18</w:t>
            </w:r>
          </w:p>
        </w:tc>
        <w:tc>
          <w:tcPr>
            <w:tcW w:type="dxa" w:w="1814"/>
          </w:tcPr>
          <w:p>
            <w:pPr>
              <w:spacing w:after="20"/>
            </w:pPr>
            <w:r/>
            <w:r>
              <w:rPr>
                <w:b w:val="0"/>
                <w:sz w:val="18"/>
              </w:rPr>
              <w:t>D-E5 / D-E6</w:t>
            </w:r>
          </w:p>
        </w:tc>
      </w:tr>
      <w:tr>
        <w:trPr>
          <w:cantSplit w:val="true"/>
        </w:trPr>
        <w:tc>
          <w:tcPr>
            <w:tcW w:type="dxa" w:w="850"/>
          </w:tcPr>
          <w:p>
            <w:pPr>
              <w:spacing w:after="20"/>
            </w:pPr>
            <w:r/>
            <w:r>
              <w:rPr>
                <w:b w:val="0"/>
                <w:sz w:val="18"/>
              </w:rPr>
              <w:t>S7</w:t>
            </w:r>
          </w:p>
        </w:tc>
        <w:tc>
          <w:tcPr>
            <w:tcW w:type="dxa" w:w="3515"/>
          </w:tcPr>
          <w:p>
            <w:pPr>
              <w:spacing w:after="20"/>
            </w:pPr>
            <w:r/>
            <w:r>
              <w:rPr>
                <w:b w:val="0"/>
                <w:sz w:val="18"/>
              </w:rPr>
              <w:t>Soporte</w:t>
            </w:r>
          </w:p>
        </w:tc>
        <w:tc>
          <w:tcPr>
            <w:tcW w:type="dxa" w:w="2381"/>
          </w:tcPr>
          <w:p>
            <w:pPr>
              <w:spacing w:after="20"/>
            </w:pPr>
            <w:r/>
            <w:r>
              <w:rPr>
                <w:b w:val="0"/>
                <w:sz w:val="18"/>
              </w:rPr>
              <w:t>HU-15, HU-16</w:t>
            </w:r>
          </w:p>
        </w:tc>
        <w:tc>
          <w:tcPr>
            <w:tcW w:type="dxa" w:w="1020"/>
          </w:tcPr>
          <w:p>
            <w:pPr>
              <w:spacing w:after="20"/>
              <w:jc w:val="right"/>
            </w:pPr>
            <w:r/>
            <w:r>
              <w:rPr>
                <w:b w:val="0"/>
                <w:sz w:val="18"/>
              </w:rPr>
              <w:t>16</w:t>
            </w:r>
          </w:p>
        </w:tc>
        <w:tc>
          <w:tcPr>
            <w:tcW w:type="dxa" w:w="1814"/>
          </w:tcPr>
          <w:p>
            <w:pPr>
              <w:spacing w:after="20"/>
            </w:pPr>
            <w:r/>
            <w:r>
              <w:rPr>
                <w:b w:val="0"/>
                <w:sz w:val="18"/>
              </w:rPr>
              <w:t>D-E6</w:t>
            </w:r>
          </w:p>
        </w:tc>
      </w:tr>
      <w:tr>
        <w:trPr>
          <w:cantSplit w:val="true"/>
        </w:trPr>
        <w:tc>
          <w:tcPr>
            <w:tcW w:type="dxa" w:w="850"/>
          </w:tcPr>
          <w:p>
            <w:pPr>
              <w:spacing w:after="20"/>
            </w:pPr>
            <w:r/>
            <w:r>
              <w:rPr>
                <w:b w:val="0"/>
                <w:sz w:val="18"/>
              </w:rPr>
              <w:t>S8</w:t>
            </w:r>
          </w:p>
        </w:tc>
        <w:tc>
          <w:tcPr>
            <w:tcW w:type="dxa" w:w="3515"/>
          </w:tcPr>
          <w:p>
            <w:pPr>
              <w:spacing w:after="20"/>
            </w:pPr>
            <w:r/>
            <w:r>
              <w:rPr>
                <w:b w:val="0"/>
                <w:sz w:val="18"/>
              </w:rPr>
              <w:t>Moderación y contenido</w:t>
            </w:r>
          </w:p>
        </w:tc>
        <w:tc>
          <w:tcPr>
            <w:tcW w:type="dxa" w:w="2381"/>
          </w:tcPr>
          <w:p>
            <w:pPr>
              <w:spacing w:after="20"/>
            </w:pPr>
            <w:r/>
            <w:r>
              <w:rPr>
                <w:b w:val="0"/>
                <w:sz w:val="18"/>
              </w:rPr>
              <w:t>HU-17, HU-18</w:t>
            </w:r>
          </w:p>
        </w:tc>
        <w:tc>
          <w:tcPr>
            <w:tcW w:type="dxa" w:w="1020"/>
          </w:tcPr>
          <w:p>
            <w:pPr>
              <w:spacing w:after="20"/>
              <w:jc w:val="right"/>
            </w:pPr>
            <w:r/>
            <w:r>
              <w:rPr>
                <w:b w:val="0"/>
                <w:sz w:val="18"/>
              </w:rPr>
              <w:t>16</w:t>
            </w:r>
          </w:p>
        </w:tc>
        <w:tc>
          <w:tcPr>
            <w:tcW w:type="dxa" w:w="1814"/>
          </w:tcPr>
          <w:p>
            <w:pPr>
              <w:spacing w:after="20"/>
            </w:pPr>
            <w:r/>
            <w:r>
              <w:rPr>
                <w:b w:val="0"/>
                <w:sz w:val="18"/>
              </w:rPr>
              <w:t>D-E6 / D-E7</w:t>
            </w:r>
          </w:p>
        </w:tc>
      </w:tr>
      <w:tr>
        <w:trPr>
          <w:cantSplit w:val="true"/>
        </w:trPr>
        <w:tc>
          <w:tcPr>
            <w:tcW w:type="dxa" w:w="850"/>
          </w:tcPr>
          <w:p>
            <w:pPr>
              <w:spacing w:after="20"/>
            </w:pPr>
            <w:r/>
            <w:r>
              <w:rPr>
                <w:b w:val="0"/>
                <w:sz w:val="18"/>
              </w:rPr>
              <w:t>S9</w:t>
            </w:r>
          </w:p>
        </w:tc>
        <w:tc>
          <w:tcPr>
            <w:tcW w:type="dxa" w:w="3515"/>
          </w:tcPr>
          <w:p>
            <w:pPr>
              <w:spacing w:after="20"/>
            </w:pPr>
            <w:r/>
            <w:r>
              <w:rPr>
                <w:b w:val="0"/>
                <w:sz w:val="18"/>
              </w:rPr>
              <w:t>Planes, precios y métricas</w:t>
            </w:r>
          </w:p>
        </w:tc>
        <w:tc>
          <w:tcPr>
            <w:tcW w:type="dxa" w:w="2381"/>
          </w:tcPr>
          <w:p>
            <w:pPr>
              <w:spacing w:after="20"/>
            </w:pPr>
            <w:r/>
            <w:r>
              <w:rPr>
                <w:b w:val="0"/>
                <w:sz w:val="18"/>
              </w:rPr>
              <w:t>HU-19, HU-20, HU-23</w:t>
            </w:r>
          </w:p>
        </w:tc>
        <w:tc>
          <w:tcPr>
            <w:tcW w:type="dxa" w:w="1020"/>
          </w:tcPr>
          <w:p>
            <w:pPr>
              <w:spacing w:after="20"/>
              <w:jc w:val="right"/>
            </w:pPr>
            <w:r/>
            <w:r>
              <w:rPr>
                <w:b w:val="0"/>
                <w:sz w:val="18"/>
              </w:rPr>
              <w:t>18</w:t>
            </w:r>
          </w:p>
        </w:tc>
        <w:tc>
          <w:tcPr>
            <w:tcW w:type="dxa" w:w="1814"/>
          </w:tcPr>
          <w:p>
            <w:pPr>
              <w:spacing w:after="20"/>
            </w:pPr>
            <w:r/>
            <w:r>
              <w:rPr>
                <w:b w:val="0"/>
                <w:sz w:val="18"/>
              </w:rPr>
              <w:t>D-E7 / D-E8</w:t>
            </w:r>
          </w:p>
        </w:tc>
      </w:tr>
      <w:tr>
        <w:trPr>
          <w:cantSplit w:val="true"/>
        </w:trPr>
        <w:tc>
          <w:tcPr>
            <w:tcW w:type="dxa" w:w="850"/>
          </w:tcPr>
          <w:p>
            <w:pPr>
              <w:spacing w:after="20"/>
            </w:pPr>
            <w:r/>
            <w:r>
              <w:rPr>
                <w:b w:val="0"/>
                <w:sz w:val="18"/>
              </w:rPr>
              <w:t>S10</w:t>
            </w:r>
          </w:p>
        </w:tc>
        <w:tc>
          <w:tcPr>
            <w:tcW w:type="dxa" w:w="3515"/>
          </w:tcPr>
          <w:p>
            <w:pPr>
              <w:spacing w:after="20"/>
            </w:pPr>
            <w:r/>
            <w:r>
              <w:rPr>
                <w:b w:val="0"/>
                <w:sz w:val="18"/>
              </w:rPr>
              <w:t>Adaptación móvil y pruebas de flujos</w:t>
            </w:r>
          </w:p>
        </w:tc>
        <w:tc>
          <w:tcPr>
            <w:tcW w:type="dxa" w:w="2381"/>
          </w:tcPr>
          <w:p>
            <w:pPr>
              <w:spacing w:after="20"/>
            </w:pPr>
            <w:r/>
            <w:r>
              <w:rPr>
                <w:b w:val="0"/>
                <w:sz w:val="18"/>
              </w:rPr>
              <w:t>HU-22, HU-24</w:t>
            </w:r>
          </w:p>
        </w:tc>
        <w:tc>
          <w:tcPr>
            <w:tcW w:type="dxa" w:w="1020"/>
          </w:tcPr>
          <w:p>
            <w:pPr>
              <w:spacing w:after="20"/>
              <w:jc w:val="right"/>
            </w:pPr>
            <w:r/>
            <w:r>
              <w:rPr>
                <w:b w:val="0"/>
                <w:sz w:val="18"/>
              </w:rPr>
              <w:t>13</w:t>
            </w:r>
          </w:p>
        </w:tc>
        <w:tc>
          <w:tcPr>
            <w:tcW w:type="dxa" w:w="1814"/>
          </w:tcPr>
          <w:p>
            <w:pPr>
              <w:spacing w:after="20"/>
            </w:pPr>
            <w:r/>
            <w:r>
              <w:rPr>
                <w:b w:val="0"/>
                <w:sz w:val="18"/>
              </w:rPr>
              <w:t>D-E8</w:t>
            </w:r>
          </w:p>
        </w:tc>
      </w:tr>
      <w:tr>
        <w:trPr>
          <w:cantSplit w:val="true"/>
        </w:trPr>
        <w:tc>
          <w:tcPr>
            <w:tcW w:type="dxa" w:w="850"/>
          </w:tcPr>
          <w:p>
            <w:pPr>
              <w:spacing w:after="20"/>
            </w:pPr>
            <w:r/>
            <w:r>
              <w:rPr>
                <w:b w:val="0"/>
                <w:sz w:val="18"/>
              </w:rPr>
              <w:t>Total</w:t>
            </w:r>
          </w:p>
        </w:tc>
        <w:tc>
          <w:tcPr>
            <w:tcW w:type="dxa" w:w="3515"/>
          </w:tcPr>
          <w:p>
            <w:pPr>
              <w:spacing w:after="20"/>
            </w:pPr>
            <w:r/>
            <w:r>
              <w:rPr>
                <w:b w:val="0"/>
                <w:sz w:val="18"/>
              </w:rPr>
            </w:r>
          </w:p>
        </w:tc>
        <w:tc>
          <w:tcPr>
            <w:tcW w:type="dxa" w:w="2381"/>
          </w:tcPr>
          <w:p>
            <w:pPr>
              <w:spacing w:after="20"/>
            </w:pPr>
            <w:r/>
            <w:r>
              <w:rPr>
                <w:b w:val="0"/>
                <w:sz w:val="18"/>
              </w:rPr>
              <w:t>25 historias</w:t>
            </w:r>
          </w:p>
        </w:tc>
        <w:tc>
          <w:tcPr>
            <w:tcW w:type="dxa" w:w="1020"/>
          </w:tcPr>
          <w:p>
            <w:pPr>
              <w:spacing w:after="20"/>
              <w:jc w:val="right"/>
            </w:pPr>
            <w:r/>
            <w:r>
              <w:rPr>
                <w:b w:val="0"/>
                <w:sz w:val="18"/>
              </w:rPr>
              <w:t>153</w:t>
            </w:r>
          </w:p>
        </w:tc>
        <w:tc>
          <w:tcPr>
            <w:tcW w:type="dxa" w:w="1814"/>
          </w:tcPr>
          <w:p>
            <w:pPr>
              <w:spacing w:after="20"/>
            </w:pPr>
            <w:r/>
            <w:r>
              <w:rPr>
                <w:b w:val="0"/>
                <w:sz w:val="18"/>
              </w:rPr>
            </w:r>
          </w:p>
        </w:tc>
      </w:tr>
    </w:tbl>
    <w:p>
      <w:pPr>
        <w:spacing w:after="40"/>
      </w:pPr>
    </w:p>
    <w:p>
      <w:r>
        <w:t>El orden es una referencia: dado que Sponsors y Beneficios es la prioridad evaluable, su desarrollo y pruebas se adelantaron respecto al orden numérico, y el resto de la consola se ordena según prioridad, disponibilidad y criterios acordados con la empresa y el docente. No se afirma que el avance real de cada sprint coincida con la referencia.</w:t>
      </w:r>
    </w:p>
    <w:p>
      <w:pPr>
        <w:pStyle w:val="Heading1"/>
      </w:pPr>
      <w:r>
        <w:t>6. Definición de terminado</w:t>
      </w:r>
    </w:p>
    <w:p>
      <w:r>
        <w:t>Un elemento del backlog se considera terminado cuando cumple todo lo siguiente:</w:t>
      </w:r>
    </w:p>
    <w:p>
      <w:pPr>
        <w:pStyle w:val="ListBullet"/>
        <w:spacing w:after="40"/>
      </w:pPr>
      <w:r>
        <w:rPr>
          <w:b/>
        </w:rPr>
        <w:t xml:space="preserve">Integración: </w:t>
      </w:r>
      <w:r>
        <w:t>el código está integrado en el repositorio, sin romper el frontend ni el backend.</w:t>
      </w:r>
    </w:p>
    <w:p>
      <w:pPr>
        <w:pStyle w:val="ListBullet"/>
        <w:spacing w:after="40"/>
      </w:pPr>
      <w:r>
        <w:rPr>
          <w:b/>
        </w:rPr>
        <w:t xml:space="preserve">Criterios de aceptación: </w:t>
      </w:r>
      <w:r>
        <w:t>revisados y cumplidos según la historia de usuario.</w:t>
      </w:r>
    </w:p>
    <w:p>
      <w:pPr>
        <w:pStyle w:val="ListBullet"/>
        <w:spacing w:after="40"/>
      </w:pPr>
      <w:r>
        <w:rPr>
          <w:b/>
        </w:rPr>
        <w:t xml:space="preserve">Pruebas: </w:t>
      </w:r>
      <w:r>
        <w:t>se ejecutaron las pruebas pertinentes (casos de la planilla y smoke) y quedó registrado el resultado.</w:t>
      </w:r>
    </w:p>
    <w:p>
      <w:pPr>
        <w:pStyle w:val="ListBullet"/>
        <w:spacing w:after="40"/>
      </w:pPr>
      <w:r>
        <w:rPr>
          <w:b/>
        </w:rPr>
        <w:t xml:space="preserve">Evidencia: </w:t>
      </w:r>
      <w:r>
        <w:t>existe registro con fecha, commit y ambiente.</w:t>
      </w:r>
    </w:p>
    <w:p>
      <w:pPr>
        <w:pStyle w:val="ListBullet"/>
        <w:spacing w:after="40"/>
      </w:pPr>
      <w:r>
        <w:rPr>
          <w:b/>
        </w:rPr>
        <w:t xml:space="preserve">Documentación: </w:t>
      </w:r>
      <w:r>
        <w:t>los documentos afectados están actualizados (backlog, plan de pruebas, modelo de datos o diagramas).</w:t>
      </w:r>
    </w:p>
    <w:p>
      <w:pPr>
        <w:pStyle w:val="ListBullet"/>
        <w:spacing w:after="40"/>
      </w:pPr>
      <w:r>
        <w:rPr>
          <w:b/>
        </w:rPr>
        <w:t xml:space="preserve">Seguridad: </w:t>
      </w:r>
      <w:r>
        <w:t>no hay defectos críticos o altos abiertos; SEG-01 y SEG-02 deben corregirse y revalidarse antes del cierre integral.</w:t>
      </w:r>
    </w:p>
    <w:p>
      <w:pPr>
        <w:pStyle w:val="Heading1"/>
      </w:pPr>
      <w:r>
        <w:t>7. Gestión del trabajo y herramientas</w:t>
      </w:r>
    </w:p>
    <w:tbl>
      <w:tblPr>
        <w:tblStyle w:val="TableGrid"/>
        <w:tblW w:type="auto" w:w="0"/>
        <w:jc w:val="center"/>
        <w:tblLayout w:type="fixed"/>
        <w:tblLook w:firstColumn="1" w:firstRow="1" w:lastColumn="0" w:lastRow="0" w:noHBand="0" w:noVBand="1" w:val="04A0"/>
        <w:tblLayout w:type="fixed"/>
      </w:tblPr>
      <w:tblGrid>
        <w:gridCol w:w="3118"/>
        <w:gridCol w:w="6463"/>
      </w:tblGrid>
      <w:tr>
        <w:trPr>
          <w:tblHeader w:val="true"/>
        </w:trPr>
        <w:tc>
          <w:tcPr>
            <w:tcW w:type="dxa" w:w="3118"/>
            <w:shd w:val="clear" w:color="auto" w:fill="172B45"/>
          </w:tcPr>
          <w:p>
            <w:pPr>
              <w:spacing w:after="20"/>
            </w:pPr>
            <w:r/>
            <w:r>
              <w:rPr>
                <w:b/>
                <w:color w:val="FFFFFF"/>
                <w:sz w:val="18"/>
              </w:rPr>
              <w:t>Necesidad</w:t>
            </w:r>
          </w:p>
        </w:tc>
        <w:tc>
          <w:tcPr>
            <w:tcW w:type="dxa" w:w="6463"/>
            <w:shd w:val="clear" w:color="auto" w:fill="172B45"/>
          </w:tcPr>
          <w:p>
            <w:pPr>
              <w:spacing w:after="20"/>
            </w:pPr>
            <w:r/>
            <w:r>
              <w:rPr>
                <w:b/>
                <w:color w:val="FFFFFF"/>
                <w:sz w:val="18"/>
              </w:rPr>
              <w:t>Herramienta</w:t>
            </w:r>
          </w:p>
        </w:tc>
      </w:tr>
      <w:tr>
        <w:trPr>
          <w:cantSplit w:val="true"/>
        </w:trPr>
        <w:tc>
          <w:tcPr>
            <w:tcW w:type="dxa" w:w="3118"/>
          </w:tcPr>
          <w:p>
            <w:pPr>
              <w:spacing w:after="20"/>
            </w:pPr>
            <w:r/>
            <w:r>
              <w:rPr>
                <w:b w:val="0"/>
                <w:sz w:val="18"/>
              </w:rPr>
              <w:t>Código y control de versiones</w:t>
            </w:r>
          </w:p>
        </w:tc>
        <w:tc>
          <w:tcPr>
            <w:tcW w:type="dxa" w:w="6463"/>
          </w:tcPr>
          <w:p>
            <w:pPr>
              <w:spacing w:after="20"/>
            </w:pPr>
            <w:r/>
            <w:r>
              <w:rPr>
                <w:b w:val="0"/>
                <w:sz w:val="18"/>
              </w:rPr>
              <w:t>GitHub (plan gratuito), ramas por funcionalidad y commits con coautoría del equipo</w:t>
            </w:r>
          </w:p>
        </w:tc>
      </w:tr>
      <w:tr>
        <w:trPr>
          <w:cantSplit w:val="true"/>
        </w:trPr>
        <w:tc>
          <w:tcPr>
            <w:tcW w:type="dxa" w:w="3118"/>
          </w:tcPr>
          <w:p>
            <w:pPr>
              <w:spacing w:after="20"/>
            </w:pPr>
            <w:r/>
            <w:r>
              <w:rPr>
                <w:b w:val="0"/>
                <w:sz w:val="18"/>
              </w:rPr>
              <w:t>Despliegue del frontend</w:t>
            </w:r>
          </w:p>
        </w:tc>
        <w:tc>
          <w:tcPr>
            <w:tcW w:type="dxa" w:w="6463"/>
          </w:tcPr>
          <w:p>
            <w:pPr>
              <w:spacing w:after="20"/>
            </w:pPr>
            <w:r/>
            <w:r>
              <w:rPr>
                <w:b w:val="0"/>
                <w:sz w:val="18"/>
              </w:rPr>
              <w:t>Vercel (plan Hobby)</w:t>
            </w:r>
          </w:p>
        </w:tc>
      </w:tr>
      <w:tr>
        <w:trPr>
          <w:cantSplit w:val="true"/>
        </w:trPr>
        <w:tc>
          <w:tcPr>
            <w:tcW w:type="dxa" w:w="3118"/>
          </w:tcPr>
          <w:p>
            <w:pPr>
              <w:spacing w:after="20"/>
            </w:pPr>
            <w:r/>
            <w:r>
              <w:rPr>
                <w:b w:val="0"/>
                <w:sz w:val="18"/>
              </w:rPr>
              <w:t>Base de datos</w:t>
            </w:r>
          </w:p>
        </w:tc>
        <w:tc>
          <w:tcPr>
            <w:tcW w:type="dxa" w:w="6463"/>
          </w:tcPr>
          <w:p>
            <w:pPr>
              <w:spacing w:after="20"/>
            </w:pPr>
            <w:r/>
            <w:r>
              <w:rPr>
                <w:b w:val="0"/>
                <w:sz w:val="18"/>
              </w:rPr>
              <w:t>Firebase / Firestore (plan Spark) y emulador local</w:t>
            </w:r>
          </w:p>
        </w:tc>
      </w:tr>
      <w:tr>
        <w:trPr>
          <w:cantSplit w:val="true"/>
        </w:trPr>
        <w:tc>
          <w:tcPr>
            <w:tcW w:type="dxa" w:w="3118"/>
          </w:tcPr>
          <w:p>
            <w:pPr>
              <w:spacing w:after="20"/>
            </w:pPr>
            <w:r/>
            <w:r>
              <w:rPr>
                <w:b w:val="0"/>
                <w:sz w:val="18"/>
              </w:rPr>
              <w:t>Backlog, notas y documentos</w:t>
            </w:r>
          </w:p>
        </w:tc>
        <w:tc>
          <w:tcPr>
            <w:tcW w:type="dxa" w:w="6463"/>
          </w:tcPr>
          <w:p>
            <w:pPr>
              <w:spacing w:after="20"/>
            </w:pPr>
            <w:r/>
            <w:r>
              <w:rPr>
                <w:b w:val="0"/>
                <w:sz w:val="18"/>
              </w:rPr>
              <w:t>Planillas Excel de Duoc, Google Drive y Notion</w:t>
            </w:r>
          </w:p>
        </w:tc>
      </w:tr>
      <w:tr>
        <w:trPr>
          <w:cantSplit w:val="true"/>
        </w:trPr>
        <w:tc>
          <w:tcPr>
            <w:tcW w:type="dxa" w:w="3118"/>
          </w:tcPr>
          <w:p>
            <w:pPr>
              <w:spacing w:after="20"/>
            </w:pPr>
            <w:r/>
            <w:r>
              <w:rPr>
                <w:b w:val="0"/>
                <w:sz w:val="18"/>
              </w:rPr>
              <w:t>Comunicación</w:t>
            </w:r>
          </w:p>
        </w:tc>
        <w:tc>
          <w:tcPr>
            <w:tcW w:type="dxa" w:w="6463"/>
          </w:tcPr>
          <w:p>
            <w:pPr>
              <w:spacing w:after="20"/>
            </w:pPr>
            <w:r/>
            <w:r>
              <w:rPr>
                <w:b w:val="0"/>
                <w:sz w:val="18"/>
              </w:rPr>
              <w:t>Mensajería del equipo y reunión semanal con Alloxentric</w:t>
            </w:r>
          </w:p>
        </w:tc>
      </w:tr>
    </w:tbl>
    <w:p>
      <w:pPr>
        <w:spacing w:after="40"/>
      </w:pPr>
    </w:p>
    <w:p>
      <w:pPr>
        <w:pStyle w:val="Heading1"/>
      </w:pPr>
      <w:r>
        <w:t>8. Estado actual de Scrum en el proyecto</w:t>
      </w:r>
    </w:p>
    <w:tbl>
      <w:tblPr>
        <w:tblStyle w:val="TableGrid"/>
        <w:tblW w:type="auto" w:w="0"/>
        <w:jc w:val="center"/>
        <w:tblLayout w:type="fixed"/>
        <w:tblLook w:firstColumn="1" w:firstRow="1" w:lastColumn="0" w:lastRow="0" w:noHBand="0" w:noVBand="1" w:val="04A0"/>
        <w:tblLayout w:type="fixed"/>
      </w:tblPr>
      <w:tblGrid>
        <w:gridCol w:w="2381"/>
        <w:gridCol w:w="1587"/>
        <w:gridCol w:w="5613"/>
      </w:tblGrid>
      <w:tr>
        <w:trPr>
          <w:tblHeader w:val="true"/>
        </w:trPr>
        <w:tc>
          <w:tcPr>
            <w:tcW w:type="dxa" w:w="2381"/>
            <w:shd w:val="clear" w:color="auto" w:fill="172B45"/>
          </w:tcPr>
          <w:p>
            <w:pPr>
              <w:spacing w:after="20"/>
            </w:pPr>
            <w:r/>
            <w:r>
              <w:rPr>
                <w:b/>
                <w:color w:val="FFFFFF"/>
                <w:sz w:val="18"/>
              </w:rPr>
              <w:t>Elemento</w:t>
            </w:r>
          </w:p>
        </w:tc>
        <w:tc>
          <w:tcPr>
            <w:tcW w:type="dxa" w:w="1587"/>
            <w:shd w:val="clear" w:color="auto" w:fill="172B45"/>
          </w:tcPr>
          <w:p>
            <w:pPr>
              <w:spacing w:after="20"/>
            </w:pPr>
            <w:r/>
            <w:r>
              <w:rPr>
                <w:b/>
                <w:color w:val="FFFFFF"/>
                <w:sz w:val="18"/>
              </w:rPr>
              <w:t>Estado</w:t>
            </w:r>
          </w:p>
        </w:tc>
        <w:tc>
          <w:tcPr>
            <w:tcW w:type="dxa" w:w="5613"/>
            <w:shd w:val="clear" w:color="auto" w:fill="172B45"/>
          </w:tcPr>
          <w:p>
            <w:pPr>
              <w:spacing w:after="20"/>
            </w:pPr>
            <w:r/>
            <w:r>
              <w:rPr>
                <w:b/>
                <w:color w:val="FFFFFF"/>
                <w:sz w:val="18"/>
              </w:rPr>
              <w:t>Comentario</w:t>
            </w:r>
          </w:p>
        </w:tc>
      </w:tr>
      <w:tr>
        <w:trPr>
          <w:cantSplit w:val="true"/>
        </w:trPr>
        <w:tc>
          <w:tcPr>
            <w:tcW w:type="dxa" w:w="2381"/>
          </w:tcPr>
          <w:p>
            <w:pPr>
              <w:spacing w:after="20"/>
            </w:pPr>
            <w:r/>
            <w:r>
              <w:rPr>
                <w:b w:val="0"/>
                <w:sz w:val="18"/>
              </w:rPr>
              <w:t>Visión y roles</w:t>
            </w:r>
          </w:p>
        </w:tc>
        <w:tc>
          <w:tcPr>
            <w:tcW w:type="dxa" w:w="1587"/>
            <w:shd w:val="clear" w:color="auto" w:fill="D9EAD3"/>
          </w:tcPr>
          <w:p>
            <w:pPr>
              <w:spacing w:after="20"/>
            </w:pPr>
            <w:r/>
            <w:r>
              <w:rPr>
                <w:b w:val="0"/>
                <w:sz w:val="18"/>
              </w:rPr>
              <w:t>Realizado</w:t>
            </w:r>
          </w:p>
        </w:tc>
        <w:tc>
          <w:tcPr>
            <w:tcW w:type="dxa" w:w="5613"/>
          </w:tcPr>
          <w:p>
            <w:pPr>
              <w:spacing w:after="20"/>
            </w:pPr>
            <w:r/>
            <w:r>
              <w:rPr>
                <w:b w:val="0"/>
                <w:sz w:val="18"/>
              </w:rPr>
              <w:t>Documento del 09/10/2026 (versión 1.0).</w:t>
            </w:r>
          </w:p>
        </w:tc>
      </w:tr>
      <w:tr>
        <w:trPr>
          <w:cantSplit w:val="true"/>
        </w:trPr>
        <w:tc>
          <w:tcPr>
            <w:tcW w:type="dxa" w:w="2381"/>
          </w:tcPr>
          <w:p>
            <w:pPr>
              <w:spacing w:after="20"/>
            </w:pPr>
            <w:r/>
            <w:r>
              <w:rPr>
                <w:b w:val="0"/>
                <w:sz w:val="18"/>
              </w:rPr>
              <w:t>Product Backlog</w:t>
            </w:r>
          </w:p>
        </w:tc>
        <w:tc>
          <w:tcPr>
            <w:tcW w:type="dxa" w:w="1587"/>
            <w:shd w:val="clear" w:color="auto" w:fill="D9EAD3"/>
          </w:tcPr>
          <w:p>
            <w:pPr>
              <w:spacing w:after="20"/>
            </w:pPr>
            <w:r/>
            <w:r>
              <w:rPr>
                <w:b w:val="0"/>
                <w:sz w:val="18"/>
              </w:rPr>
              <w:t>Realizado</w:t>
            </w:r>
          </w:p>
        </w:tc>
        <w:tc>
          <w:tcPr>
            <w:tcW w:type="dxa" w:w="5613"/>
          </w:tcPr>
          <w:p>
            <w:pPr>
              <w:spacing w:after="20"/>
            </w:pPr>
            <w:r/>
            <w:r>
              <w:rPr>
                <w:b w:val="0"/>
                <w:sz w:val="18"/>
              </w:rPr>
              <w:t>25 historias, 153 puntos, con estado por historia actualizado.</w:t>
            </w:r>
          </w:p>
        </w:tc>
      </w:tr>
      <w:tr>
        <w:trPr>
          <w:cantSplit w:val="true"/>
        </w:trPr>
        <w:tc>
          <w:tcPr>
            <w:tcW w:type="dxa" w:w="2381"/>
          </w:tcPr>
          <w:p>
            <w:pPr>
              <w:spacing w:after="20"/>
            </w:pPr>
            <w:r/>
            <w:r>
              <w:rPr>
                <w:b w:val="0"/>
                <w:sz w:val="18"/>
              </w:rPr>
              <w:t>Sprint Backlog</w:t>
            </w:r>
          </w:p>
        </w:tc>
        <w:tc>
          <w:tcPr>
            <w:tcW w:type="dxa" w:w="1587"/>
            <w:shd w:val="clear" w:color="auto" w:fill="FFF2CC"/>
          </w:tcPr>
          <w:p>
            <w:pPr>
              <w:spacing w:after="20"/>
            </w:pPr>
            <w:r/>
            <w:r>
              <w:rPr>
                <w:b w:val="0"/>
                <w:sz w:val="18"/>
              </w:rPr>
              <w:t>Parcial</w:t>
            </w:r>
          </w:p>
        </w:tc>
        <w:tc>
          <w:tcPr>
            <w:tcW w:type="dxa" w:w="5613"/>
          </w:tcPr>
          <w:p>
            <w:pPr>
              <w:spacing w:after="20"/>
            </w:pPr>
            <w:r/>
            <w:r>
              <w:rPr>
                <w:b w:val="0"/>
                <w:sz w:val="18"/>
              </w:rPr>
              <w:t>S1 propuesto con 40 horas; los demás sprints se detallan al iniciar cada uno.</w:t>
            </w:r>
          </w:p>
        </w:tc>
      </w:tr>
      <w:tr>
        <w:trPr>
          <w:cantSplit w:val="true"/>
        </w:trPr>
        <w:tc>
          <w:tcPr>
            <w:tcW w:type="dxa" w:w="2381"/>
          </w:tcPr>
          <w:p>
            <w:pPr>
              <w:spacing w:after="20"/>
            </w:pPr>
            <w:r/>
            <w:r>
              <w:rPr>
                <w:b w:val="0"/>
                <w:sz w:val="18"/>
              </w:rPr>
              <w:t>Pruebas del incremento</w:t>
            </w:r>
          </w:p>
        </w:tc>
        <w:tc>
          <w:tcPr>
            <w:tcW w:type="dxa" w:w="1587"/>
            <w:shd w:val="clear" w:color="auto" w:fill="FFF2CC"/>
          </w:tcPr>
          <w:p>
            <w:pPr>
              <w:spacing w:after="20"/>
            </w:pPr>
            <w:r/>
            <w:r>
              <w:rPr>
                <w:b w:val="0"/>
                <w:sz w:val="18"/>
              </w:rPr>
              <w:t>Parcial</w:t>
            </w:r>
          </w:p>
        </w:tc>
        <w:tc>
          <w:tcPr>
            <w:tcW w:type="dxa" w:w="5613"/>
          </w:tcPr>
          <w:p>
            <w:pPr>
              <w:spacing w:after="20"/>
            </w:pPr>
            <w:r/>
            <w:r>
              <w:rPr>
                <w:b w:val="0"/>
                <w:sz w:val="18"/>
              </w:rPr>
              <w:t>Ver documento “Resultados de las pruebas”: 36 de 48 casos aprobados, 2 defectos abiertos.</w:t>
            </w:r>
          </w:p>
        </w:tc>
      </w:tr>
      <w:tr>
        <w:trPr>
          <w:cantSplit w:val="true"/>
        </w:trPr>
        <w:tc>
          <w:tcPr>
            <w:tcW w:type="dxa" w:w="2381"/>
          </w:tcPr>
          <w:p>
            <w:pPr>
              <w:spacing w:after="20"/>
            </w:pPr>
            <w:r/>
            <w:r>
              <w:rPr>
                <w:b w:val="0"/>
                <w:sz w:val="18"/>
              </w:rPr>
              <w:t>Scrum Master</w:t>
            </w:r>
          </w:p>
        </w:tc>
        <w:tc>
          <w:tcPr>
            <w:tcW w:type="dxa" w:w="1587"/>
            <w:shd w:val="clear" w:color="auto" w:fill="E7E6E6"/>
          </w:tcPr>
          <w:p>
            <w:pPr>
              <w:spacing w:after="20"/>
            </w:pPr>
            <w:r/>
            <w:r>
              <w:rPr>
                <w:b w:val="0"/>
                <w:sz w:val="18"/>
              </w:rPr>
              <w:t>Pendiente</w:t>
            </w:r>
          </w:p>
        </w:tc>
        <w:tc>
          <w:tcPr>
            <w:tcW w:type="dxa" w:w="5613"/>
          </w:tcPr>
          <w:p>
            <w:pPr>
              <w:spacing w:after="20"/>
            </w:pPr>
            <w:r/>
            <w:r>
              <w:rPr>
                <w:b w:val="0"/>
                <w:sz w:val="18"/>
              </w:rPr>
              <w:t>Por definir; el equipo lo ejerce de forma compartida.</w:t>
            </w:r>
          </w:p>
        </w:tc>
      </w:tr>
    </w:tbl>
    <w:p>
      <w:pPr>
        <w:spacing w:after="40"/>
      </w:pPr>
    </w:p>
    <w:p>
      <w:pPr>
        <w:pStyle w:val="Heading1"/>
      </w:pPr>
      <w:r>
        <w:t>9. Riesgos y adaptaciones de Scrum</w:t>
      </w:r>
    </w:p>
    <w:p>
      <w:pPr>
        <w:pStyle w:val="ListBullet"/>
        <w:spacing w:after="40"/>
      </w:pPr>
      <w:r>
        <w:rPr>
          <w:b/>
        </w:rPr>
        <w:t xml:space="preserve">Equipo de dos personas: </w:t>
      </w:r>
      <w:r>
        <w:t>no hay un Scrum Master dedicado; las ceremonias son breves y se combinan cuando es posible.</w:t>
      </w:r>
    </w:p>
    <w:p>
      <w:pPr>
        <w:pStyle w:val="ListBullet"/>
        <w:spacing w:after="40"/>
      </w:pPr>
      <w:r>
        <w:rPr>
          <w:b/>
        </w:rPr>
        <w:t xml:space="preserve">Dependencia del patrocinador: </w:t>
      </w:r>
      <w:r>
        <w:t>la falta de respuesta de Alloxentric retrasa decisiones (por ejemplo TOTP real). Se mitiga con supuestos documentados y consultas a la Product Owner y al docente.</w:t>
      </w:r>
    </w:p>
    <w:p>
      <w:pPr>
        <w:pStyle w:val="ListBullet"/>
        <w:spacing w:after="40"/>
      </w:pPr>
      <w:r>
        <w:rPr>
          <w:b/>
        </w:rPr>
        <w:t xml:space="preserve">Tiempo parcial: </w:t>
      </w:r>
      <w:r>
        <w:t>se planifica por horas-persona realistas y se prioriza Sponsors y Beneficios.</w:t>
      </w:r>
    </w:p>
    <w:p>
      <w:pPr>
        <w:pStyle w:val="ListBullet"/>
        <w:spacing w:after="40"/>
      </w:pPr>
      <w:r>
        <w:rPr>
          <w:b/>
        </w:rPr>
        <w:t xml:space="preserve">Seguridad pendiente: </w:t>
      </w:r>
      <w:r>
        <w:t>SEG-01 y SEG-02 se tratan como trabajo prioritario del próximo sprint.</w:t>
      </w:r>
    </w:p>
    <w:p>
      <w:pPr>
        <w:pStyle w:val="Heading1"/>
      </w:pPr>
      <w:r>
        <w:t>10. Documentos relacionados</w:t>
      </w:r>
    </w:p>
    <w:p>
      <w:pPr>
        <w:pStyle w:val="ListBullet"/>
        <w:spacing w:after="40"/>
      </w:pPr>
      <w:r>
        <w:t>Documento de Visión y Roles Scrum (09/10/2026).</w:t>
      </w:r>
    </w:p>
    <w:p>
      <w:pPr>
        <w:pStyle w:val="ListBullet"/>
        <w:spacing w:after="40"/>
      </w:pPr>
      <w:r>
        <w:t>Product Backlog y Sprint Backlog de Aprueba Administración.</w:t>
      </w:r>
    </w:p>
    <w:p>
      <w:pPr>
        <w:pStyle w:val="ListBullet"/>
        <w:spacing w:after="40"/>
      </w:pPr>
      <w:r>
        <w:t>Plan de Pruebas v1.3 y Planilla de Casos de Prueba.</w:t>
      </w:r>
    </w:p>
    <w:p>
      <w:pPr>
        <w:pStyle w:val="ListBullet"/>
        <w:spacing w:after="40"/>
      </w:pPr>
      <w:r>
        <w:t>Resultados de las Pruebas v1.0.</w:t>
      </w:r>
    </w:p>
    <w:p>
      <w:pPr>
        <w:pStyle w:val="ListBullet"/>
        <w:spacing w:after="40"/>
      </w:pPr>
      <w:r>
        <w:t>Plan de Dirección del Proyecto y Detalle de Costos.</w:t>
      </w:r>
    </w:p>
    <w:sectPr w:rsidR="00FC693F" w:rsidRPr="0006063C" w:rsidSect="00034616">
      <w:foot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Documentación Scrum · Aprueba Administración · v1.0 · 24/10/2026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72B45"/>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72B45"/>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2B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