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nforme-de-proyecto"/>
    <w:p>
      <w:pPr>
        <w:pStyle w:val="Heading1"/>
      </w:pPr>
      <w:r>
        <w:t xml:space="preserve">INFORME DE PROYECTO</w:t>
      </w:r>
    </w:p>
    <w:bookmarkStart w:id="9" w:name="X848d96065d8d5c14609d380b5a0d1a78791d117"/>
    <w:p>
      <w:pPr>
        <w:pStyle w:val="Heading2"/>
      </w:pPr>
      <w:r>
        <w:t xml:space="preserve">DeskAI — Sistema de Gestión de Incidentes Inteligente</w:t>
      </w:r>
    </w:p>
    <w:p>
      <w:pPr>
        <w:pStyle w:val="FirstParagraph"/>
      </w:pPr>
      <w:r>
        <w:rPr>
          <w:b/>
          <w:bCs/>
        </w:rPr>
        <w:t xml:space="preserve">Universidad Central del Ecuador</w:t>
      </w:r>
    </w:p>
    <w:p>
      <w:pPr>
        <w:pStyle w:val="BodyText"/>
      </w:pPr>
      <w:r>
        <w:rPr>
          <w:b/>
          <w:bCs/>
        </w:rPr>
        <w:t xml:space="preserve">Facultad:</w:t>
      </w:r>
      <w:r>
        <w:t xml:space="preserve"> </w:t>
      </w:r>
      <w:r>
        <w:t xml:space="preserve">Ciencias Exactas</w:t>
      </w:r>
      <w:r>
        <w:br/>
      </w:r>
      <w:r>
        <w:rPr>
          <w:b/>
          <w:bCs/>
        </w:rPr>
        <w:t xml:space="preserve">Carrera:</w:t>
      </w:r>
      <w:r>
        <w:t xml:space="preserve"> </w:t>
      </w:r>
      <w:r>
        <w:t xml:space="preserve">Sistemas de la Información</w:t>
      </w:r>
      <w:r>
        <w:br/>
      </w:r>
      <w:r>
        <w:rPr>
          <w:b/>
          <w:bCs/>
        </w:rPr>
        <w:t xml:space="preserve">Materia:</w:t>
      </w:r>
      <w:r>
        <w:t xml:space="preserve"> </w:t>
      </w:r>
      <w:r>
        <w:t xml:space="preserve">ESTRATEGIA, GESTIÓN Y ADQUISICIÓN EN LOS SISTEMAS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David Malquin</w:t>
      </w:r>
      <w:r>
        <w:br/>
      </w:r>
      <w:r>
        <w:rPr>
          <w:b/>
          <w:bCs/>
        </w:rPr>
        <w:t xml:space="preserve">Tutor:</w:t>
      </w:r>
      <w:r>
        <w:t xml:space="preserve"> </w:t>
      </w:r>
      <w:r>
        <w:t xml:space="preserve">Ing. Mauro Rosas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 de Julio de 2026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X0e652f04fa4ff486c4b70e217741b0037f5beed">
        <w:r>
          <w:rPr>
            <w:rStyle w:val="Hyperlink"/>
          </w:rPr>
          <w:t xml:space="preserve">Objetivos</w:t>
        </w:r>
      </w:hyperlink>
    </w:p>
    <w:p>
      <w:pPr>
        <w:pStyle w:val="Compact"/>
        <w:numPr>
          <w:ilvl w:val="0"/>
          <w:numId w:val="1001"/>
        </w:numPr>
      </w:pPr>
      <w:hyperlink w:anchor="Xf0f9eaefb0fbebaf19c538cddede15bb7056326">
        <w:r>
          <w:rPr>
            <w:rStyle w:val="Hyperlink"/>
          </w:rPr>
          <w:t xml:space="preserve">Justificación</w:t>
        </w:r>
      </w:hyperlink>
    </w:p>
    <w:p>
      <w:pPr>
        <w:pStyle w:val="Compact"/>
        <w:numPr>
          <w:ilvl w:val="0"/>
          <w:numId w:val="1001"/>
        </w:numPr>
      </w:pPr>
      <w:hyperlink w:anchor="X8445dd4d063f14d5858fd68f67245d97f0191a9">
        <w:r>
          <w:rPr>
            <w:rStyle w:val="Hyperlink"/>
          </w:rPr>
          <w:t xml:space="preserve">Alcance y Limitaciones</w:t>
        </w:r>
      </w:hyperlink>
    </w:p>
    <w:p>
      <w:pPr>
        <w:pStyle w:val="Compact"/>
        <w:numPr>
          <w:ilvl w:val="0"/>
          <w:numId w:val="1001"/>
        </w:numPr>
      </w:pPr>
      <w:hyperlink w:anchor="Xa3a3437d342f17027247ef793f4d872c5240044">
        <w:r>
          <w:rPr>
            <w:rStyle w:val="Hyperlink"/>
          </w:rPr>
          <w:t xml:space="preserve">Marco Teórico</w:t>
        </w:r>
      </w:hyperlink>
    </w:p>
    <w:p>
      <w:pPr>
        <w:pStyle w:val="Compact"/>
        <w:numPr>
          <w:ilvl w:val="0"/>
          <w:numId w:val="1001"/>
        </w:numPr>
      </w:pPr>
      <w:hyperlink w:anchor="X0ae7dde61ad0ce1b47d53eacdc30638535012c4">
        <w:r>
          <w:rPr>
            <w:rStyle w:val="Hyperlink"/>
          </w:rPr>
          <w:t xml:space="preserve">Metodología</w:t>
        </w:r>
      </w:hyperlink>
    </w:p>
    <w:p>
      <w:pPr>
        <w:pStyle w:val="Compact"/>
        <w:numPr>
          <w:ilvl w:val="0"/>
          <w:numId w:val="1001"/>
        </w:numPr>
      </w:pPr>
      <w:hyperlink w:anchor="X21cdca6666fbc34834156f5b2e36dadfadb7885">
        <w:r>
          <w:rPr>
            <w:rStyle w:val="Hyperlink"/>
          </w:rPr>
          <w:t xml:space="preserve">Desarrollo del Proyecto</w:t>
        </w:r>
      </w:hyperlink>
    </w:p>
    <w:p>
      <w:pPr>
        <w:pStyle w:val="Compact"/>
        <w:numPr>
          <w:ilvl w:val="0"/>
          <w:numId w:val="1001"/>
        </w:numPr>
      </w:pPr>
      <w:hyperlink w:anchor="Xfeca8ea3ecf299bc6c5059372aee5db50f91232">
        <w:r>
          <w:rPr>
            <w:rStyle w:val="Hyperlink"/>
          </w:rPr>
          <w:t xml:space="preserve">Resultados</w:t>
        </w:r>
      </w:hyperlink>
    </w:p>
    <w:p>
      <w:pPr>
        <w:pStyle w:val="Compact"/>
        <w:numPr>
          <w:ilvl w:val="0"/>
          <w:numId w:val="1001"/>
        </w:numPr>
      </w:pPr>
      <w:hyperlink w:anchor="Xcabb66dcd006330f9a371c000831b722e8c6fa3">
        <w:r>
          <w:rPr>
            <w:rStyle w:val="Hyperlink"/>
          </w:rPr>
          <w:t xml:space="preserve">Análisis de Costos (TCO)</w:t>
        </w:r>
      </w:hyperlink>
    </w:p>
    <w:p>
      <w:pPr>
        <w:pStyle w:val="Compact"/>
        <w:numPr>
          <w:ilvl w:val="0"/>
          <w:numId w:val="1001"/>
        </w:numPr>
      </w:pPr>
      <w:hyperlink w:anchor="Xe0dd44fb2a5f0bbd744f579b136182eecb2e69a">
        <w:r>
          <w:rPr>
            <w:rStyle w:val="Hyperlink"/>
          </w:rPr>
          <w:t xml:space="preserve">Conclusiones</w:t>
        </w:r>
      </w:hyperlink>
    </w:p>
    <w:p>
      <w:pPr>
        <w:pStyle w:val="Compact"/>
        <w:numPr>
          <w:ilvl w:val="0"/>
          <w:numId w:val="1001"/>
        </w:numPr>
      </w:pPr>
      <w:hyperlink w:anchor="X6dd5ac8ea30763b15a6ec0025f678ba25c3050d">
        <w:r>
          <w:rPr>
            <w:rStyle w:val="Hyperlink"/>
          </w:rPr>
          <w:t xml:space="preserve">Recomendaciones</w:t>
        </w:r>
      </w:hyperlink>
    </w:p>
    <w:p>
      <w:pPr>
        <w:pStyle w:val="Compact"/>
        <w:numPr>
          <w:ilvl w:val="0"/>
          <w:numId w:val="1001"/>
        </w:numPr>
      </w:pPr>
      <w:hyperlink w:anchor="X5698a9571f81dc1d6e187e28cda634cf3046776">
        <w:r>
          <w:rPr>
            <w:rStyle w:val="Hyperlink"/>
          </w:rPr>
          <w:t xml:space="preserve">Referencias Bibliográficas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 Universidad Central del Ecuador (UCE) atiende a aproximadamente 30 000 estudiantes distribuidos en 21 facultades, además de personal docente y administrativo. La gestión de incidentes y solicitudes de servicio de TI representa un desafío operativo significativo debido al volumen, la diversidad de sistemas institucionales (SIIU, UVirtual, Correo Institucional, Quipux, entre otros) y la necesidad de mantener la continuidad del servicio académico-administrativo.</w:t>
      </w:r>
    </w:p>
    <w:p>
      <w:pPr>
        <w:pStyle w:val="BodyText"/>
      </w:pPr>
      <w:r>
        <w:t xml:space="preserve">El presente proyecto consiste en el diseño e implementación de</w:t>
      </w:r>
      <w:r>
        <w:t xml:space="preserve"> </w:t>
      </w:r>
      <w:r>
        <w:rPr>
          <w:b/>
          <w:bCs/>
        </w:rPr>
        <w:t xml:space="preserve">DeskAI</w:t>
      </w:r>
      <w:r>
        <w:t xml:space="preserve">, un sistema inteligente de gestión de incidentes que integra los marcos de referencia</w:t>
      </w:r>
      <w:r>
        <w:t xml:space="preserve"> </w:t>
      </w:r>
      <w:r>
        <w:rPr>
          <w:b/>
          <w:bCs/>
        </w:rPr>
        <w:t xml:space="preserve">ITIL</w:t>
      </w:r>
      <w:r>
        <w:t xml:space="preserve"> </w:t>
      </w:r>
      <w:r>
        <w:t xml:space="preserve">(Information Technology Infrastructure Library),</w:t>
      </w:r>
      <w:r>
        <w:t xml:space="preserve"> </w:t>
      </w:r>
      <w:r>
        <w:rPr>
          <w:b/>
          <w:bCs/>
        </w:rPr>
        <w:t xml:space="preserve">COBIT</w:t>
      </w:r>
      <w:r>
        <w:t xml:space="preserve"> </w:t>
      </w:r>
      <w:r>
        <w:t xml:space="preserve">(Control Objectives for Information and Related Technologies),</w:t>
      </w:r>
      <w:r>
        <w:t xml:space="preserve"> </w:t>
      </w:r>
      <w:r>
        <w:rPr>
          <w:b/>
          <w:bCs/>
        </w:rPr>
        <w:t xml:space="preserve">TCO</w:t>
      </w:r>
      <w:r>
        <w:t xml:space="preserve"> </w:t>
      </w:r>
      <w:r>
        <w:t xml:space="preserve">(Total Cost of Ownership) y</w:t>
      </w:r>
      <w:r>
        <w:t xml:space="preserve"> </w:t>
      </w:r>
      <w:r>
        <w:rPr>
          <w:b/>
          <w:bCs/>
        </w:rPr>
        <w:t xml:space="preserve">BSC</w:t>
      </w:r>
      <w:r>
        <w:t xml:space="preserve"> </w:t>
      </w:r>
      <w:r>
        <w:t xml:space="preserve">(Balanced Scorecard), potenciado con inteligencia artificial para la clasificación automática de tickets y la generación de recomendaciones contextuales.</w:t>
      </w:r>
    </w:p>
    <w:p>
      <w:pPr>
        <w:pStyle w:val="BodyText"/>
      </w:pPr>
      <w:r>
        <w:t xml:space="preserve">El sistema está orientado a la Mesa de Ayuda de la UCE y permite a los usuarios finales crear y dar seguimiento a sus solicitudes, a la vez que proporciona a los administradores herramientas de gestión, análisis de métricas y cumplimiento de objetivos de control.</w:t>
      </w:r>
    </w:p>
    <w:p>
      <w:r>
        <w:pict>
          <v:rect style="width:0;height:1.5pt" o:hralign="center" o:hrstd="t" o:hr="t"/>
        </w:pict>
      </w:r>
    </w:p>
    <w:bookmarkEnd w:id="11"/>
    <w:bookmarkStart w:id="14" w:name="objetivos"/>
    <w:p>
      <w:pPr>
        <w:pStyle w:val="Heading2"/>
      </w:pPr>
      <w:r>
        <w:t xml:space="preserve">2. Objetivos</w:t>
      </w:r>
    </w:p>
    <w:bookmarkStart w:id="12" w:name="objetivo-general"/>
    <w:p>
      <w:pPr>
        <w:pStyle w:val="Heading3"/>
      </w:pPr>
      <w:r>
        <w:t xml:space="preserve">2.1 Objetivo General</w:t>
      </w:r>
    </w:p>
    <w:p>
      <w:pPr>
        <w:pStyle w:val="FirstParagraph"/>
      </w:pPr>
      <w:r>
        <w:t xml:space="preserve">Desarrollar un sistema inteligente de gestión de incidentes basado en ITIL, COBIT, TCO y BSC, utilizando inteligencia artificial para la clasificación automática y seguimiento de solicitudes de servicio en la Universidad Central del Ecuador.</w:t>
      </w:r>
    </w:p>
    <w:bookmarkEnd w:id="12"/>
    <w:bookmarkStart w:id="13" w:name="objetivos-específicos"/>
    <w:p>
      <w:pPr>
        <w:pStyle w:val="Heading3"/>
      </w:pPr>
      <w:r>
        <w:t xml:space="preserve">2.2 Objetivos Específicos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Implementar el ciclo de vida de gestión de incidentes según ITIL</w:t>
      </w:r>
      <w:r>
        <w:t xml:space="preserve">, incluyendo detección, registro, clasificación, diagnóstico, resolución y cierre, con transiciones de estado controladas.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Diseñar un clasificador inteligente</w:t>
      </w:r>
      <w:r>
        <w:t xml:space="preserve"> </w:t>
      </w:r>
      <w:r>
        <w:t xml:space="preserve">basado en perfiles de palabras clave contextuales y API de IA externa (OpenAI/OpenRouter) que asigne automáticamente categoría, prioridad, urgencia e impacto según el catálogo oficial de la UCE.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Incorporar el marco COBIT DSS02</w:t>
      </w:r>
      <w:r>
        <w:t xml:space="preserve"> </w:t>
      </w:r>
      <w:r>
        <w:t xml:space="preserve">mediante un dashboard de cumplimiento que evalúe los 5 objetivos de control: clasificación, registro, diagnóstico, resolución y cierre de incidentes.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Calcular métricas BSC y TCO</w:t>
      </w:r>
      <w:r>
        <w:t xml:space="preserve">, incluyendo MTTR (Mean Time To Resolve), costo por ticket (humano vs. IA), precisión de la clasificación y distribución de incidentes por prioridad.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Construir un portal de usuario</w:t>
      </w:r>
      <w:r>
        <w:t xml:space="preserve"> </w:t>
      </w:r>
      <w:r>
        <w:t xml:space="preserve">que permita a estudiantes, docentes y administrativos crear solicitudes, consultar su estado en tiempo real y proporcionar retroalimentación sobre las soluciones propuestas.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Implementar un asistente virtual contextual</w:t>
      </w:r>
      <w:r>
        <w:t xml:space="preserve"> </w:t>
      </w:r>
      <w:r>
        <w:t xml:space="preserve">basado en IA que oriente a los usuarios sobre el funcionamiento del sistema, el flujo de atención y las acciones a tomar cuando una solución no resuelve su problema.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justificación"/>
    <w:p>
      <w:pPr>
        <w:pStyle w:val="Heading2"/>
      </w:pPr>
      <w:r>
        <w:t xml:space="preserve">3. Justificación</w:t>
      </w:r>
    </w:p>
    <w:p>
      <w:pPr>
        <w:pStyle w:val="FirstParagraph"/>
      </w:pPr>
      <w:r>
        <w:t xml:space="preserve">La gestión manual de incidentes en una institución del tamaño de la UCE (30 000 usuarios, 21 facultades, múltiples sistemas) presenta desafíos significativos: tiempos de respuesta lentos, clasificación inconsistente, falta de trazabilidad y ausencia de métricas para la mejora continua.</w:t>
      </w:r>
    </w:p>
    <w:p>
      <w:pPr>
        <w:pStyle w:val="BodyText"/>
      </w:pPr>
      <w:r>
        <w:t xml:space="preserve">La implementación de DeskAI responde a la necesidad 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Automatizar la clasificación</w:t>
      </w:r>
      <w:r>
        <w:t xml:space="preserve"> </w:t>
      </w:r>
      <w:r>
        <w:t xml:space="preserve">de solicitudes mediante IA, reduciendo el tiempo de procesamiento inicial de minutos a segundos.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Estandarizar el proceso</w:t>
      </w:r>
      <w:r>
        <w:t xml:space="preserve"> </w:t>
      </w:r>
      <w:r>
        <w:t xml:space="preserve">según las mejores prácticas de ITIL, garantizando que cada incidente siga un flujo definido y controlado.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Medir el desempeño</w:t>
      </w:r>
      <w:r>
        <w:t xml:space="preserve"> </w:t>
      </w:r>
      <w:r>
        <w:t xml:space="preserve">mediante KPIs objetivos (MTTR, precisión, costos) alineados con BSC y TCO.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Cumplir con objetivos de gobierno</w:t>
      </w:r>
      <w:r>
        <w:t xml:space="preserve"> </w:t>
      </w:r>
      <w:r>
        <w:t xml:space="preserve">de TI mediante la incorporación del marco COBIT DSS02.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Empoderar al usuario final</w:t>
      </w:r>
      <w:r>
        <w:t xml:space="preserve"> </w:t>
      </w:r>
      <w:r>
        <w:t xml:space="preserve">con un portal de autoservicio y un asistente virtual que reduzca la dependencia del soporte presencial.</w:t>
      </w:r>
    </w:p>
    <w:p>
      <w:r>
        <w:pict>
          <v:rect style="width:0;height:1.5pt" o:hralign="center" o:hrstd="t" o:hr="t"/>
        </w:pict>
      </w:r>
    </w:p>
    <w:bookmarkEnd w:id="15"/>
    <w:bookmarkStart w:id="18" w:name="alcance-y-limitaciones"/>
    <w:p>
      <w:pPr>
        <w:pStyle w:val="Heading2"/>
      </w:pPr>
      <w:r>
        <w:t xml:space="preserve">4. Alcance y Limitaciones</w:t>
      </w:r>
    </w:p>
    <w:bookmarkStart w:id="16" w:name="alcance"/>
    <w:p>
      <w:pPr>
        <w:pStyle w:val="Heading3"/>
      </w:pPr>
      <w:r>
        <w:t xml:space="preserve">4.1 Alcance</w:t>
      </w:r>
    </w:p>
    <w:p>
      <w:pPr>
        <w:pStyle w:val="FirstParagraph"/>
      </w:pPr>
      <w:r>
        <w:t xml:space="preserve">El proyecto cubre:</w:t>
      </w:r>
    </w:p>
    <w:p>
      <w:pPr>
        <w:pStyle w:val="Compact"/>
        <w:numPr>
          <w:ilvl w:val="0"/>
          <w:numId w:val="1004"/>
        </w:numPr>
      </w:pPr>
      <w:r>
        <w:t xml:space="preserve">Gestión completa del ciclo de vida de incidentes (creación, clasificación, diagnóstico, resolución, cierre)</w:t>
      </w:r>
    </w:p>
    <w:p>
      <w:pPr>
        <w:pStyle w:val="Compact"/>
        <w:numPr>
          <w:ilvl w:val="0"/>
          <w:numId w:val="1004"/>
        </w:numPr>
      </w:pPr>
      <w:r>
        <w:t xml:space="preserve">Clasificación automática por IA en 10 categorías del catálogo oficial de la UCE</w:t>
      </w:r>
    </w:p>
    <w:p>
      <w:pPr>
        <w:pStyle w:val="Compact"/>
        <w:numPr>
          <w:ilvl w:val="0"/>
          <w:numId w:val="1004"/>
        </w:numPr>
      </w:pPr>
      <w:r>
        <w:t xml:space="preserve">Portal de usuario con consulta de estado, detalle de recomendaciones y acciones de cierre/reenvío</w:t>
      </w:r>
    </w:p>
    <w:p>
      <w:pPr>
        <w:pStyle w:val="Compact"/>
        <w:numPr>
          <w:ilvl w:val="0"/>
          <w:numId w:val="1004"/>
        </w:numPr>
      </w:pPr>
      <w:r>
        <w:t xml:space="preserve">Panel administrativo con dashboard de KPIs, gestión de tickets, métricas de resolución y costos</w:t>
      </w:r>
    </w:p>
    <w:p>
      <w:pPr>
        <w:pStyle w:val="Compact"/>
        <w:numPr>
          <w:ilvl w:val="0"/>
          <w:numId w:val="1004"/>
        </w:numPr>
      </w:pPr>
      <w:r>
        <w:t xml:space="preserve">Dashboard COBIT DSS02 con evaluación de 5 objetivos de control</w:t>
      </w:r>
    </w:p>
    <w:p>
      <w:pPr>
        <w:pStyle w:val="Compact"/>
        <w:numPr>
          <w:ilvl w:val="0"/>
          <w:numId w:val="1004"/>
        </w:numPr>
      </w:pPr>
      <w:r>
        <w:t xml:space="preserve">Asistente virtual contextual para orientación de usuarios</w:t>
      </w:r>
    </w:p>
    <w:p>
      <w:pPr>
        <w:pStyle w:val="Compact"/>
        <w:numPr>
          <w:ilvl w:val="0"/>
          <w:numId w:val="1004"/>
        </w:numPr>
      </w:pPr>
      <w:r>
        <w:t xml:space="preserve">Modo oscuro, diseño responsive y roles de navegación (admin/usuario)</w:t>
      </w:r>
    </w:p>
    <w:bookmarkEnd w:id="16"/>
    <w:bookmarkStart w:id="17" w:name="limitaciones"/>
    <w:p>
      <w:pPr>
        <w:pStyle w:val="Heading3"/>
      </w:pPr>
      <w:r>
        <w:t xml:space="preserve">4.2 Limitaciones</w:t>
      </w:r>
    </w:p>
    <w:p>
      <w:pPr>
        <w:pStyle w:val="Compact"/>
        <w:numPr>
          <w:ilvl w:val="0"/>
          <w:numId w:val="1005"/>
        </w:numPr>
      </w:pPr>
      <w:r>
        <w:t xml:space="preserve">No incluye sistema de autenticación formal (la identificación del usuario se realiza por nombre)</w:t>
      </w:r>
    </w:p>
    <w:p>
      <w:pPr>
        <w:pStyle w:val="Compact"/>
        <w:numPr>
          <w:ilvl w:val="0"/>
          <w:numId w:val="1005"/>
        </w:numPr>
      </w:pPr>
      <w:r>
        <w:t xml:space="preserve">La precisión del clasificador local por keywords depende de la calidad de las palabras clave definidas</w:t>
      </w:r>
    </w:p>
    <w:p>
      <w:pPr>
        <w:pStyle w:val="Compact"/>
        <w:numPr>
          <w:ilvl w:val="0"/>
          <w:numId w:val="1005"/>
        </w:numPr>
      </w:pPr>
      <w:r>
        <w:t xml:space="preserve">El clasificador remoto requiere conexión a API externa (OpenAI/OpenRouter) y una clave configurada</w:t>
      </w:r>
    </w:p>
    <w:p>
      <w:pPr>
        <w:pStyle w:val="Compact"/>
        <w:numPr>
          <w:ilvl w:val="0"/>
          <w:numId w:val="1005"/>
        </w:numPr>
      </w:pPr>
      <w:r>
        <w:t xml:space="preserve">No implementa notificaciones por correo electrónico</w:t>
      </w:r>
    </w:p>
    <w:p>
      <w:pPr>
        <w:pStyle w:val="Compact"/>
        <w:numPr>
          <w:ilvl w:val="0"/>
          <w:numId w:val="1005"/>
        </w:numPr>
      </w:pPr>
      <w:r>
        <w:t xml:space="preserve">No incluye integración con sistemas externos de la UCE (directorio activo, SIIU, etc.)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marco-teórico"/>
    <w:p>
      <w:pPr>
        <w:pStyle w:val="Heading2"/>
      </w:pPr>
      <w:r>
        <w:t xml:space="preserve">5. Marco Teórico</w:t>
      </w:r>
    </w:p>
    <w:bookmarkStart w:id="19" w:name="itil-gestión-de-incidentes"/>
    <w:p>
      <w:pPr>
        <w:pStyle w:val="Heading3"/>
      </w:pPr>
      <w:r>
        <w:t xml:space="preserve">5.1 ITIL — Gestión de Incidentes</w:t>
      </w:r>
    </w:p>
    <w:p>
      <w:pPr>
        <w:pStyle w:val="FirstParagraph"/>
      </w:pPr>
      <w:r>
        <w:t xml:space="preserve">ITIL (Information Technology Infrastructure Library) es un conjunto de mejores prácticas para la gestión de servicios de TI. El</w:t>
      </w:r>
      <w:r>
        <w:t xml:space="preserve"> </w:t>
      </w:r>
      <w:r>
        <w:rPr>
          <w:b/>
          <w:bCs/>
        </w:rPr>
        <w:t xml:space="preserve">proceso de Gestión de Incidentes</w:t>
      </w:r>
      <w:r>
        <w:t xml:space="preserve"> </w:t>
      </w:r>
      <w:r>
        <w:t xml:space="preserve">tiene como objetivo restaurar el servicio normal lo más rápido posible y minimizar el impacto adverso en las operaciones del negocio.</w:t>
      </w:r>
    </w:p>
    <w:p>
      <w:pPr>
        <w:pStyle w:val="BodyText"/>
      </w:pPr>
      <w:r>
        <w:t xml:space="preserve">El ciclo de vida del incidente según ITIL comprende las siguientes etapas: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640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Estado en DeskAI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Detección y Registro</w:t>
            </w:r>
          </w:p>
        </w:tc>
        <w:tc>
          <w:tcPr/>
          <w:p>
            <w:pPr>
              <w:pStyle w:val="Compact"/>
            </w:pPr>
            <w:r>
              <w:t xml:space="preserve">El usuario reporta un problema o solicitud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PENDIENTE_CLASIFICACION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Se asigna categoría, prioridad, urgencia e impacto</w:t>
            </w:r>
          </w:p>
        </w:tc>
        <w:tc>
          <w:tcPr/>
          <w:p>
            <w:pPr>
              <w:pStyle w:val="Compact"/>
            </w:pPr>
            <w:r>
              <w:t xml:space="preserve">Clasificación automática por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El agente investiga la causa raíz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ABIERTO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EN_PROGRESO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Se aplica la solución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El usuario confirma o se cierra automáticamente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CERRADO</w:t>
            </w:r>
          </w:p>
        </w:tc>
      </w:tr>
    </w:tbl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matriz de prioridad</w:t>
      </w:r>
      <w:r>
        <w:t xml:space="preserve"> </w:t>
      </w:r>
      <w:r>
        <w:t xml:space="preserve">combina impacto y urgencia para determinar la prioridad del ticket: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Impacto  Urgencia</w:t>
            </w:r>
          </w:p>
        </w:tc>
        <w:tc>
          <w:tcPr/>
          <w:p>
            <w:pPr>
              <w:pStyle w:val="Compact"/>
            </w:pPr>
            <w:r>
              <w:t xml:space="preserve">Urgente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</w:tbl>
    <w:bookmarkEnd w:id="19"/>
    <w:bookmarkStart w:id="20" w:name="Xdf1bc4bf483131c2c518c48b0bae9692250f5db"/>
    <w:p>
      <w:pPr>
        <w:pStyle w:val="Heading3"/>
      </w:pPr>
      <w:r>
        <w:t xml:space="preserve">5.2 COBIT DSS02 — Gestión de Solicitudes y Servicios</w:t>
      </w:r>
    </w:p>
    <w:p>
      <w:pPr>
        <w:pStyle w:val="FirstParagraph"/>
      </w:pPr>
      <w:r>
        <w:t xml:space="preserve">COBIT es un marco de gobierno de TI desarrollado por ISACA. El dominio</w:t>
      </w:r>
      <w:r>
        <w:t xml:space="preserve"> </w:t>
      </w:r>
      <w:r>
        <w:rPr>
          <w:b/>
          <w:bCs/>
        </w:rPr>
        <w:t xml:space="preserve">DSS (Deliver, Service, Support)</w:t>
      </w:r>
      <w:r>
        <w:t xml:space="preserve"> </w:t>
      </w:r>
      <w:r>
        <w:t xml:space="preserve">incluye el proceso</w:t>
      </w:r>
      <w:r>
        <w:t xml:space="preserve"> </w:t>
      </w:r>
      <w:r>
        <w:rPr>
          <w:b/>
          <w:bCs/>
        </w:rPr>
        <w:t xml:space="preserve">DSS02 — Gestión de Solicitudes y Servicios</w:t>
      </w:r>
      <w:r>
        <w:t xml:space="preserve">, que define 5 objetivos de control: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326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Objetivo de Control</w:t>
            </w:r>
          </w:p>
        </w:tc>
        <w:tc>
          <w:tcPr/>
          <w:p>
            <w:pPr>
              <w:pStyle w:val="Compact"/>
            </w:pPr>
            <w:r>
              <w:t xml:space="preserve">Indicador en DeskAI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DSS02.01</w:t>
            </w:r>
          </w:p>
        </w:tc>
        <w:tc>
          <w:tcPr/>
          <w:p>
            <w:pPr>
              <w:pStyle w:val="Compact"/>
            </w:pPr>
            <w:r>
              <w:t xml:space="preserve">Definir esquema de clasificación de incidentes</w:t>
            </w:r>
          </w:p>
        </w:tc>
        <w:tc>
          <w:tcPr/>
          <w:p>
            <w:pPr>
              <w:pStyle w:val="Compact"/>
            </w:pPr>
            <w:r>
              <w:t xml:space="preserve">Categorización automática con catálogo 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DSS02.02</w:t>
            </w:r>
          </w:p>
        </w:tc>
        <w:tc>
          <w:tcPr/>
          <w:p>
            <w:pPr>
              <w:pStyle w:val="Compact"/>
            </w:pPr>
            <w:r>
              <w:t xml:space="preserve">Registrar y priorizar incidentes</w:t>
            </w:r>
          </w:p>
        </w:tc>
        <w:tc>
          <w:tcPr/>
          <w:p>
            <w:pPr>
              <w:pStyle w:val="Compact"/>
            </w:pPr>
            <w:r>
              <w:t xml:space="preserve">Tickets registrados con matriz prioridad ITIL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DSS02.03</w:t>
            </w:r>
          </w:p>
        </w:tc>
        <w:tc>
          <w:tcPr/>
          <w:p>
            <w:pPr>
              <w:pStyle w:val="Compact"/>
            </w:pPr>
            <w:r>
              <w:t xml:space="preserve">Diagnosticar y escalar incidentes</w:t>
            </w:r>
          </w:p>
        </w:tc>
        <w:tc>
          <w:tcPr/>
          <w:p>
            <w:pPr>
              <w:pStyle w:val="Compact"/>
            </w:pPr>
            <w:r>
              <w:t xml:space="preserve">Tickets en estado EN_PROGRESO / escalados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DSS02.04</w:t>
            </w:r>
          </w:p>
        </w:tc>
        <w:tc>
          <w:tcPr/>
          <w:p>
            <w:pPr>
              <w:pStyle w:val="Compact"/>
            </w:pPr>
            <w:r>
              <w:t xml:space="preserve">Resolver y recuperar el servicio</w:t>
            </w:r>
          </w:p>
        </w:tc>
        <w:tc>
          <w:tcPr/>
          <w:p>
            <w:pPr>
              <w:pStyle w:val="Compact"/>
            </w:pPr>
            <w:r>
              <w:t xml:space="preserve">Tickets resueltos con MTTR calculado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DSS02.05</w:t>
            </w:r>
          </w:p>
        </w:tc>
        <w:tc>
          <w:tcPr/>
          <w:p>
            <w:pPr>
              <w:pStyle w:val="Compact"/>
            </w:pPr>
            <w:r>
              <w:t xml:space="preserve">Cerrar incidentes y evaluar</w:t>
            </w:r>
          </w:p>
        </w:tc>
        <w:tc>
          <w:tcPr/>
          <w:p>
            <w:pPr>
              <w:pStyle w:val="Compact"/>
            </w:pPr>
            <w:r>
              <w:t xml:space="preserve">Tickets cerrados con evaluación de precisión IA</w:t>
            </w:r>
          </w:p>
        </w:tc>
      </w:tr>
    </w:tbl>
    <w:bookmarkEnd w:id="20"/>
    <w:bookmarkStart w:id="21" w:name="tco-costo-total-de-propiedad"/>
    <w:p>
      <w:pPr>
        <w:pStyle w:val="Heading3"/>
      </w:pPr>
      <w:r>
        <w:t xml:space="preserve">5.3 TCO — Costo Total de Propiedad</w:t>
      </w:r>
    </w:p>
    <w:p>
      <w:pPr>
        <w:pStyle w:val="FirstParagraph"/>
      </w:pPr>
      <w:r>
        <w:t xml:space="preserve">El TCO (Total Cost of Ownership) es una metodología para calcular el costo total asociado a un activo o servicio durante todo su ciclo de vida. En el contexto de la gestión de incidentes, el TCO por ticket se calcula como:</w:t>
      </w:r>
    </w:p>
    <w:p>
      <w:pPr>
        <w:pStyle w:val="SourceCode"/>
      </w:pPr>
      <w:r>
        <w:rPr>
          <w:rStyle w:val="VerbatimChar"/>
        </w:rPr>
        <w:t xml:space="preserve">Costo Total = Costo Humano + Costo IA</w:t>
      </w:r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Costo Humano</w:t>
      </w:r>
      <w:r>
        <w:t xml:space="preserve"> </w:t>
      </w:r>
      <w:r>
        <w:t xml:space="preserve">= Tiempo de resolución (horas) × Tarifa del agente ($15/hora)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Costo IA</w:t>
      </w:r>
      <w:r>
        <w:t xml:space="preserve"> </w:t>
      </w:r>
      <w:r>
        <w:t xml:space="preserve">= Costo fijo por clasificación ($0.05/ticket)</w:t>
      </w:r>
    </w:p>
    <w:bookmarkEnd w:id="21"/>
    <w:bookmarkStart w:id="22" w:name="bsc-balanced-scorecard"/>
    <w:p>
      <w:pPr>
        <w:pStyle w:val="Heading3"/>
      </w:pPr>
      <w:r>
        <w:t xml:space="preserve">5.4 BSC — Balanced Scorecard</w:t>
      </w:r>
    </w:p>
    <w:p>
      <w:pPr>
        <w:pStyle w:val="FirstParagraph"/>
      </w:pPr>
      <w:r>
        <w:t xml:space="preserve">El Balanced Scorecard (Cuadro de Mando Integral) es un framework de gestión estratégica que traduce la visión y estrategia de una organización en un conjunto coherente de indicadores de rendimiento. Para este proyecto, se definieron los siguientes KPIs: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146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Perspectiva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Eficiencia Operativa</w:t>
            </w:r>
          </w:p>
        </w:tc>
        <w:tc>
          <w:tcPr/>
          <w:p>
            <w:pPr>
              <w:pStyle w:val="Compact"/>
            </w:pPr>
            <w:r>
              <w:t xml:space="preserve">MTTR promedio</w:t>
            </w:r>
          </w:p>
        </w:tc>
        <w:tc>
          <w:tcPr/>
          <w:p>
            <w:pPr>
              <w:pStyle w:val="Compact"/>
            </w:pPr>
            <w:r>
              <w:t xml:space="preserve">Suma de tiempos de resolución / Total tickets resueltos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</w:t>
            </w:r>
          </w:p>
        </w:tc>
        <w:tc>
          <w:tcPr/>
          <w:p>
            <w:pPr>
              <w:pStyle w:val="Compact"/>
            </w:pPr>
            <w:r>
              <w:t xml:space="preserve">Precisión de IA</w:t>
            </w:r>
          </w:p>
        </w:tc>
        <w:tc>
          <w:tcPr/>
          <w:p>
            <w:pPr>
              <w:pStyle w:val="Compact"/>
            </w:pPr>
            <w:r>
              <w:t xml:space="preserve">Aciertos de clasificación / Total clasificaciones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t xml:space="preserve">Tickets por día</w:t>
            </w:r>
          </w:p>
        </w:tc>
        <w:tc>
          <w:tcPr/>
          <w:p>
            <w:pPr>
              <w:pStyle w:val="Compact"/>
            </w:pPr>
            <w:r>
              <w:t xml:space="preserve">Conteo de tickets creados en el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Cumplimiento</w:t>
            </w:r>
          </w:p>
        </w:tc>
        <w:tc>
          <w:tcPr/>
          <w:p>
            <w:pPr>
              <w:pStyle w:val="Compact"/>
            </w:pPr>
            <w:r>
              <w:t xml:space="preserve">Tasa de resolución</w:t>
            </w:r>
          </w:p>
        </w:tc>
        <w:tc>
          <w:tcPr/>
          <w:p>
            <w:pPr>
              <w:pStyle w:val="Compact"/>
            </w:pPr>
            <w:r>
              <w:t xml:space="preserve">Tickets resueltos / Total tickets</w:t>
            </w:r>
          </w:p>
        </w:tc>
      </w:tr>
    </w:tbl>
    <w:bookmarkEnd w:id="22"/>
    <w:bookmarkStart w:id="23" w:name="X398b00e7a508bff8f9cf0fdea6dfad7ab80e980"/>
    <w:p>
      <w:pPr>
        <w:pStyle w:val="Heading3"/>
      </w:pPr>
      <w:r>
        <w:t xml:space="preserve">5.5 Inteligencia Artificial aplicada a la Gestión de Servicios</w:t>
      </w:r>
    </w:p>
    <w:p>
      <w:pPr>
        <w:pStyle w:val="FirstParagraph"/>
      </w:pPr>
      <w:r>
        <w:t xml:space="preserve">La inteligencia artificial se utiliza para automatizar la clasificación de tickets mediante dos enfoques complementarios: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Clasificador local basado en keywords</w:t>
      </w:r>
      <w:r>
        <w:t xml:space="preserve">: Utiliza perfiles de palabras clave con pesos asociados a cada categoría del catálogo UCE. Funciona como fallback sin necesidad de conexión externa.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Clasificador remoto (API externa)</w:t>
      </w:r>
      <w:r>
        <w:t xml:space="preserve">: Envía el ticket a un LLM (Large Language Model) configurado (OpenAI / OpenRouter) con un system prompt que contiene el catálogo completo, las reglas de clasificación ITIL y los criterios de priorización.</w:t>
      </w:r>
    </w:p>
    <w:p>
      <w:pPr>
        <w:pStyle w:val="FirstParagraph"/>
      </w:pPr>
      <w:r>
        <w:t xml:space="preserve">El sistema implementa un</w:t>
      </w:r>
      <w:r>
        <w:t xml:space="preserve"> </w:t>
      </w:r>
      <w:r>
        <w:rPr>
          <w:b/>
          <w:bCs/>
        </w:rPr>
        <w:t xml:space="preserve">feedback loop</w:t>
      </w:r>
      <w:r>
        <w:t xml:space="preserve"> </w:t>
      </w:r>
      <w:r>
        <w:t xml:space="preserve">que registra la retroalimentación del usuario y del administrador sobre la precisión de la clasificación, calculando métricas de acierto por categoría y generando alertas cuando la precisión cae por debajo del 70%.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etodología"/>
    <w:p>
      <w:pPr>
        <w:pStyle w:val="Heading2"/>
      </w:pPr>
      <w:r>
        <w:t xml:space="preserve">6. Metodología</w:t>
      </w:r>
    </w:p>
    <w:bookmarkStart w:id="25" w:name="enfoque"/>
    <w:p>
      <w:pPr>
        <w:pStyle w:val="Heading3"/>
      </w:pPr>
      <w:r>
        <w:t xml:space="preserve">6.1 Enfoque</w:t>
      </w:r>
    </w:p>
    <w:p>
      <w:pPr>
        <w:pStyle w:val="FirstParagraph"/>
      </w:pPr>
      <w:r>
        <w:t xml:space="preserve">El proyecto se desarrolló bajo un enfoque</w:t>
      </w:r>
      <w:r>
        <w:t xml:space="preserve"> </w:t>
      </w:r>
      <w:r>
        <w:rPr>
          <w:b/>
          <w:bCs/>
        </w:rPr>
        <w:t xml:space="preserve">iterativo e incremental</w:t>
      </w:r>
      <w:r>
        <w:t xml:space="preserve">, dividido en 8 fases basadas en la guía de construcción del sistema: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Duración estimada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Inicialización del backend NestJS + Prisma + PostgreSQL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Módulo de tickets con ciclo de vida ITIL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Módulo de IA: clasificador local + API remota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4</w:t>
            </w:r>
          </w:p>
        </w:tc>
        <w:tc>
          <w:tcPr/>
          <w:p>
            <w:pPr>
              <w:pStyle w:val="Compact"/>
            </w:pPr>
            <w:r>
              <w:t xml:space="preserve">Feedback loop y métricas de precisión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5</w:t>
            </w:r>
          </w:p>
        </w:tc>
        <w:tc>
          <w:tcPr/>
          <w:p>
            <w:pPr>
              <w:pStyle w:val="Compact"/>
            </w:pPr>
            <w:r>
              <w:t xml:space="preserve">Dashboard BSC, KPIs y costos TCO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6</w:t>
            </w:r>
          </w:p>
        </w:tc>
        <w:tc>
          <w:tcPr/>
          <w:p>
            <w:pPr>
              <w:pStyle w:val="Compact"/>
            </w:pPr>
            <w:r>
              <w:t xml:space="preserve">Frontend Next.js: portal de usuario y panel admin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7</w:t>
            </w:r>
          </w:p>
        </w:tc>
        <w:tc>
          <w:tcPr/>
          <w:p>
            <w:pPr>
              <w:pStyle w:val="Compact"/>
            </w:pPr>
            <w:r>
              <w:t xml:space="preserve">Módulo COBIT DSS02 y dashboard de cumplimiento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8</w:t>
            </w:r>
          </w:p>
        </w:tc>
        <w:tc>
          <w:tcPr/>
          <w:p>
            <w:pPr>
              <w:pStyle w:val="Compact"/>
            </w:pPr>
            <w:r>
              <w:t xml:space="preserve">Dockerización, pruebas y despliegue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</w:tbl>
    <w:bookmarkEnd w:id="25"/>
    <w:bookmarkStart w:id="26" w:name="arquitectura-del-sistema"/>
    <w:p>
      <w:pPr>
        <w:pStyle w:val="Heading3"/>
      </w:pPr>
      <w:r>
        <w:t xml:space="preserve">6.2 Arquitectura del Sistema</w:t>
      </w:r>
    </w:p>
    <w:p>
      <w:pPr>
        <w:pStyle w:val="FirstParagraph"/>
      </w:pPr>
      <w:r>
        <w:t xml:space="preserve">La siguiente arquitectura refleja la organización de componentes del sistema: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┌──────────────────────┐</w:t>
      </w:r>
      <w:r>
        <w:br/>
      </w:r>
      <w:r>
        <w:rPr>
          <w:rStyle w:val="VerbatimChar"/>
        </w:rPr>
        <w:t xml:space="preserve">│   Frontend (Next.js)│ ───→ │  Backend (NestJS)     │</w:t>
      </w:r>
      <w:r>
        <w:br/>
      </w:r>
      <w:r>
        <w:rPr>
          <w:rStyle w:val="VerbatimChar"/>
        </w:rPr>
        <w:t xml:space="preserve">│   Puerto 3001       │      │  Puerto 3000          │</w:t>
      </w:r>
      <w:r>
        <w:br/>
      </w:r>
      <w:r>
        <w:rPr>
          <w:rStyle w:val="VerbatimChar"/>
        </w:rPr>
        <w:t xml:space="preserve">│                     │      │                       │</w:t>
      </w:r>
      <w:r>
        <w:br/>
      </w:r>
      <w:r>
        <w:rPr>
          <w:rStyle w:val="VerbatimChar"/>
        </w:rPr>
        <w:t xml:space="preserve">│   - Portal Usuario  │ API  │  - Tickets API        │</w:t>
      </w:r>
      <w:r>
        <w:br/>
      </w:r>
      <w:r>
        <w:rPr>
          <w:rStyle w:val="VerbatimChar"/>
        </w:rPr>
        <w:t xml:space="preserve">│   - Dashboard Admin │      │  - Clasificación IA   │</w:t>
      </w:r>
      <w:r>
        <w:br/>
      </w:r>
      <w:r>
        <w:rPr>
          <w:rStyle w:val="VerbatimChar"/>
        </w:rPr>
        <w:t xml:space="preserve">│   - Métricas BSC    │      │  - Feedback Loop      │</w:t>
      </w:r>
      <w:r>
        <w:br/>
      </w:r>
      <w:r>
        <w:rPr>
          <w:rStyle w:val="VerbatimChar"/>
        </w:rPr>
        <w:t xml:space="preserve">│   - COBIT DSS02     │      │  - Health Check       │</w:t>
      </w:r>
      <w:r>
        <w:br/>
      </w:r>
      <w:r>
        <w:rPr>
          <w:rStyle w:val="VerbatimChar"/>
        </w:rPr>
        <w:t xml:space="preserve">│   - Asistente IA    │      └──────────┬────────────┘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└─────────────────────┘                 │</w:t>
      </w:r>
      <w:r>
        <w:br/>
      </w:r>
      <w:r>
        <w:rPr>
          <w:rStyle w:val="VerbatimChar"/>
        </w:rPr>
        <w:t xml:space="preserve">                               ┌────────▼─────────┐</w:t>
      </w:r>
      <w:r>
        <w:br/>
      </w:r>
      <w:r>
        <w:rPr>
          <w:rStyle w:val="VerbatimChar"/>
        </w:rPr>
        <w:t xml:space="preserve">                               │   PostgreSQL      │</w:t>
      </w:r>
      <w:r>
        <w:br/>
      </w:r>
      <w:r>
        <w:rPr>
          <w:rStyle w:val="VerbatimChar"/>
        </w:rPr>
        <w:t xml:space="preserve">                               │   (Prisma ORM)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└──────────────────┘</w:t>
      </w:r>
    </w:p>
    <w:bookmarkEnd w:id="26"/>
    <w:bookmarkStart w:id="27" w:name="stack-tecnológico"/>
    <w:p>
      <w:pPr>
        <w:pStyle w:val="Heading3"/>
      </w:pPr>
      <w:r>
        <w:t xml:space="preserve">6.3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NestJS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Local</w:t>
            </w:r>
          </w:p>
        </w:tc>
        <w:tc>
          <w:tcPr/>
          <w:p>
            <w:pPr>
              <w:pStyle w:val="Compact"/>
            </w:pPr>
            <w:r>
              <w:t xml:space="preserve">Clasificador por keywords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Remota</w:t>
            </w:r>
          </w:p>
        </w:tc>
        <w:tc>
          <w:tcPr/>
          <w:p>
            <w:pPr>
              <w:pStyle w:val="Compact"/>
            </w:pPr>
            <w:r>
              <w:t xml:space="preserve">OpenAI / OpenRouter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class-validator + class-transformer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base-de-datos"/>
    <w:p>
      <w:pPr>
        <w:pStyle w:val="Heading3"/>
      </w:pPr>
      <w:r>
        <w:t xml:space="preserve">6.4 Base de Datos</w:t>
      </w:r>
    </w:p>
    <w:p>
      <w:pPr>
        <w:pStyle w:val="FirstParagraph"/>
      </w:pPr>
      <w:r>
        <w:t xml:space="preserve">El modelo de datos se compone de tres entidades principales:</w:t>
      </w:r>
    </w:p>
    <w:p>
      <w:pPr>
        <w:pStyle w:val="BodyText"/>
      </w:pPr>
      <w:r>
        <w:rPr>
          <w:b/>
          <w:bCs/>
        </w:rPr>
        <w:t xml:space="preserve">Ticket</w:t>
      </w:r>
      <w:r>
        <w:t xml:space="preserve">: Almacena la información completa de cada solicitud, incluyendo campos para clasificación ITIL (categoría, prioridad, urgencia, impacto), sugerencias de IA, costos y métricas de resolución.</w:t>
      </w:r>
    </w:p>
    <w:p>
      <w:pPr>
        <w:pStyle w:val="BodyText"/>
      </w:pPr>
      <w:r>
        <w:rPr>
          <w:b/>
          <w:bCs/>
        </w:rPr>
        <w:t xml:space="preserve">AuditLog</w:t>
      </w:r>
      <w:r>
        <w:t xml:space="preserve">: Registro de auditoría para cada acción realizada sobre un ticket, permitiendo la trazabilidad completa del ciclo de vida.</w:t>
      </w:r>
    </w:p>
    <w:p>
      <w:pPr>
        <w:pStyle w:val="BodyText"/>
      </w:pPr>
      <w:r>
        <w:rPr>
          <w:b/>
          <w:bCs/>
        </w:rPr>
        <w:t xml:space="preserve">IAFeedback</w:t>
      </w:r>
      <w:r>
        <w:t xml:space="preserve">: Almacena la retroalimentación de usuarios y administradores sobre la precisión de la clasificación IA, habilitando el cálculo de métricas de calidad.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desarrollo-del-proyecto"/>
    <w:p>
      <w:pPr>
        <w:pStyle w:val="Heading2"/>
      </w:pPr>
      <w:r>
        <w:t xml:space="preserve">7. Desarrollo del Proyecto</w:t>
      </w:r>
    </w:p>
    <w:bookmarkStart w:id="30" w:name="módulo-de-tickets-itil"/>
    <w:p>
      <w:pPr>
        <w:pStyle w:val="Heading3"/>
      </w:pPr>
      <w:r>
        <w:t xml:space="preserve">7.1 Módulo de Tickets (ITIL)</w:t>
      </w:r>
    </w:p>
    <w:p>
      <w:pPr>
        <w:pStyle w:val="FirstParagraph"/>
      </w:pPr>
      <w:r>
        <w:t xml:space="preserve">El módulo de tickets implementa el ciclo de vida completo de gestión de incidentes según ITIL: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Creación</w:t>
      </w:r>
      <w:r>
        <w:t xml:space="preserve">: El usuario ingresa título, descripción, tipo de usuario y facultad. La IA clasifica automáticamente el ticket.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Transiciones controladas</w:t>
      </w:r>
      <w:r>
        <w:t xml:space="preserve">: Solo se permiten transiciones válidas: ABIERTO → EN_PROGRESO → RESUELTO → CERRADO.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Acciones de usuario</w:t>
      </w:r>
      <w:r>
        <w:t xml:space="preserve">: El usuario puede cerrar un ticket (si la solución fue satisfactoria) o reenviarlo (si el problema persiste).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Validaciones</w:t>
      </w:r>
      <w:r>
        <w:t xml:space="preserve">: Todos los campos cuentan con validaciones de longitud, formato y valores permitidos mediante decoradores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.</w:t>
      </w:r>
    </w:p>
    <w:bookmarkEnd w:id="30"/>
    <w:bookmarkStart w:id="34" w:name="módulo-de-inteligencia-artificial"/>
    <w:p>
      <w:pPr>
        <w:pStyle w:val="Heading3"/>
      </w:pPr>
      <w:r>
        <w:t xml:space="preserve">7.2 Módulo de Inteligencia Artificial</w:t>
      </w:r>
    </w:p>
    <w:p>
      <w:pPr>
        <w:pStyle w:val="FirstParagraph"/>
      </w:pPr>
      <w:r>
        <w:t xml:space="preserve">El sistema cuenta con un motor de IA de doble capa:</w:t>
      </w:r>
    </w:p>
    <w:bookmarkStart w:id="31" w:name="clasificador-local-keyword-scoring"/>
    <w:p>
      <w:pPr>
        <w:pStyle w:val="Heading4"/>
      </w:pPr>
      <w:r>
        <w:t xml:space="preserve">Clasificador Local (Keyword Scoring)</w:t>
      </w:r>
    </w:p>
    <w:p>
      <w:pPr>
        <w:pStyle w:val="FirstParagraph"/>
      </w:pPr>
      <w:r>
        <w:t xml:space="preserve">Cada categoría del catálogo UCE tiene un perfil con palabras clave y pesos asociados. Al clasificar un ticket, se calcula un puntaje para cada perfil y se selecciona el de mayor coincidencia.</w:t>
      </w:r>
    </w:p>
    <w:p>
      <w:pPr>
        <w:pStyle w:val="BodyText"/>
      </w:pPr>
      <w:r>
        <w:rPr>
          <w:b/>
          <w:bCs/>
        </w:rPr>
        <w:t xml:space="preserve">Categorías soportadas: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42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Palabras clave 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Accesos Peatonal o Vehicular</w:t>
            </w:r>
          </w:p>
        </w:tc>
        <w:tc>
          <w:tcPr/>
          <w:p>
            <w:pPr>
              <w:pStyle w:val="Compact"/>
            </w:pPr>
            <w:r>
              <w:t xml:space="preserve">acceso, puerta, torniquete, carnet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Académico - Estudiantes (SIIU)</w:t>
            </w:r>
          </w:p>
        </w:tc>
        <w:tc>
          <w:tcPr/>
          <w:p>
            <w:pPr>
              <w:pStyle w:val="Compact"/>
            </w:pPr>
            <w:r>
              <w:t xml:space="preserve">siiu, matrícula, notas, kardex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Becas Excelencia Académica</w:t>
            </w:r>
          </w:p>
        </w:tc>
        <w:tc>
          <w:tcPr/>
          <w:p>
            <w:pPr>
              <w:pStyle w:val="Compact"/>
            </w:pPr>
            <w:r>
              <w:t xml:space="preserve">beca, excelencia, promedio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Instituto de Idiomas</w:t>
            </w:r>
          </w:p>
        </w:tc>
        <w:tc>
          <w:tcPr/>
          <w:p>
            <w:pPr>
              <w:pStyle w:val="Compact"/>
            </w:pPr>
            <w:r>
              <w:t xml:space="preserve">idiomas, certificado, homologación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Página Web UCE</w:t>
            </w:r>
          </w:p>
        </w:tc>
        <w:tc>
          <w:tcPr/>
          <w:p>
            <w:pPr>
              <w:pStyle w:val="Compact"/>
            </w:pPr>
            <w:r>
              <w:t xml:space="preserve">página web, descarga,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UVirtual</w:t>
            </w:r>
          </w:p>
        </w:tc>
        <w:tc>
          <w:tcPr/>
          <w:p>
            <w:pPr>
              <w:pStyle w:val="Compact"/>
            </w:pPr>
            <w:r>
              <w:t xml:space="preserve">uvirtual, aula virtual, tarea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Quipux</w:t>
            </w:r>
          </w:p>
        </w:tc>
        <w:tc>
          <w:tcPr/>
          <w:p>
            <w:pPr>
              <w:pStyle w:val="Compact"/>
            </w:pPr>
            <w:r>
              <w:t xml:space="preserve">quipux, documento, trámite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Sistema de Titulación</w:t>
            </w:r>
          </w:p>
        </w:tc>
        <w:tc>
          <w:tcPr/>
          <w:p>
            <w:pPr>
              <w:pStyle w:val="Compact"/>
            </w:pPr>
            <w:r>
              <w:t xml:space="preserve">titulación, título, graduación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Suficiencia Informática</w:t>
            </w:r>
          </w:p>
        </w:tc>
        <w:tc>
          <w:tcPr/>
          <w:p>
            <w:pPr>
              <w:pStyle w:val="Compact"/>
            </w:pPr>
            <w:r>
              <w:t xml:space="preserve">suficiencia, informática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Correo Institucional</w:t>
            </w:r>
          </w:p>
        </w:tc>
        <w:tc>
          <w:tcPr/>
          <w:p>
            <w:pPr>
              <w:pStyle w:val="Compact"/>
            </w:pPr>
            <w:r>
              <w:t xml:space="preserve">correo, outlook, office 365</w:t>
            </w:r>
          </w:p>
        </w:tc>
      </w:tr>
    </w:tbl>
    <w:bookmarkEnd w:id="31"/>
    <w:bookmarkStart w:id="32" w:name="clasificador-remoto-api-externa"/>
    <w:p>
      <w:pPr>
        <w:pStyle w:val="Heading4"/>
      </w:pPr>
      <w:r>
        <w:t xml:space="preserve">Clasificador Remoto (API Externa)</w:t>
      </w:r>
    </w:p>
    <w:p>
      <w:pPr>
        <w:pStyle w:val="FirstParagraph"/>
      </w:pPr>
      <w:r>
        <w:t xml:space="preserve">Cuando está configurado, envía el ticket a un LLM con un system prompt que contiene:</w:t>
      </w:r>
    </w:p>
    <w:p>
      <w:pPr>
        <w:pStyle w:val="Compact"/>
        <w:numPr>
          <w:ilvl w:val="0"/>
          <w:numId w:val="1008"/>
        </w:numPr>
      </w:pPr>
      <w:r>
        <w:t xml:space="preserve">Catálogo completo de categorías y subcategorías UCE</w:t>
      </w:r>
    </w:p>
    <w:p>
      <w:pPr>
        <w:pStyle w:val="Compact"/>
        <w:numPr>
          <w:ilvl w:val="0"/>
          <w:numId w:val="1008"/>
        </w:numPr>
      </w:pPr>
      <w:r>
        <w:t xml:space="preserve">Reglas de clasificación ITIL (matriz de prioridad)</w:t>
      </w:r>
    </w:p>
    <w:p>
      <w:pPr>
        <w:pStyle w:val="Compact"/>
        <w:numPr>
          <w:ilvl w:val="0"/>
          <w:numId w:val="1008"/>
        </w:numPr>
      </w:pPr>
      <w:r>
        <w:t xml:space="preserve">Reglas de asignación COBIT DSS02</w:t>
      </w:r>
    </w:p>
    <w:p>
      <w:pPr>
        <w:pStyle w:val="Compact"/>
        <w:numPr>
          <w:ilvl w:val="0"/>
          <w:numId w:val="1008"/>
        </w:numPr>
      </w:pPr>
      <w:r>
        <w:t xml:space="preserve">Formato estructurado de salida JSON</w:t>
      </w:r>
    </w:p>
    <w:bookmarkEnd w:id="32"/>
    <w:bookmarkStart w:id="33" w:name="recomendaciones-estructuradas"/>
    <w:p>
      <w:pPr>
        <w:pStyle w:val="Heading4"/>
      </w:pPr>
      <w:r>
        <w:t xml:space="preserve">Recomendaciones Estructuradas</w:t>
      </w:r>
    </w:p>
    <w:p>
      <w:pPr>
        <w:pStyle w:val="FirstParagraph"/>
      </w:pPr>
      <w:r>
        <w:t xml:space="preserve">Cada clasificación genera tres tipos de recomendaciones formateadas con secciones claras: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 el agente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**PROCEDIMIENTO** | pasos | **ESCALAMIENTO** | condiciones | **REFERENCIA** | documento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 el usuario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**QUE HACER** | acción | **DONDE ACUDIR** | oficina | **DOCUMENTOS** | lista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 el supervisor</w:t>
      </w:r>
      <w:r>
        <w:t xml:space="preserve">:</w:t>
      </w:r>
      <w:r>
        <w:t xml:space="preserve"> </w:t>
      </w:r>
      <w:r>
        <w:rPr>
          <w:rStyle w:val="VerbatimChar"/>
        </w:rPr>
        <w:t xml:space="preserve">**REVISIÓN MANUAL** | instrucciones | **PRIORIDAD COBIT** | control | **ACCIONES DE MEJORA** | sugerencias</w:t>
      </w:r>
    </w:p>
    <w:bookmarkEnd w:id="33"/>
    <w:bookmarkEnd w:id="34"/>
    <w:bookmarkStart w:id="35" w:name="portal-de-usuario"/>
    <w:p>
      <w:pPr>
        <w:pStyle w:val="Heading3"/>
      </w:pPr>
      <w:r>
        <w:t xml:space="preserve">7.3 Portal de Usuario</w:t>
      </w:r>
    </w:p>
    <w:p>
      <w:pPr>
        <w:pStyle w:val="FirstParagraph"/>
      </w:pPr>
      <w:r>
        <w:t xml:space="preserve">El portal de usuario permite a estudiantes, docentes y administrativos:</w:t>
      </w:r>
    </w:p>
    <w:p>
      <w:pPr>
        <w:pStyle w:val="Compact"/>
        <w:numPr>
          <w:ilvl w:val="0"/>
          <w:numId w:val="1010"/>
        </w:numPr>
      </w:pPr>
      <w:r>
        <w:t xml:space="preserve">Filtrar tickets por su nombre</w:t>
      </w:r>
    </w:p>
    <w:p>
      <w:pPr>
        <w:pStyle w:val="Compact"/>
        <w:numPr>
          <w:ilvl w:val="0"/>
          <w:numId w:val="1010"/>
        </w:numPr>
      </w:pPr>
      <w:r>
        <w:t xml:space="preserve">Visualizar todas sus solicitudes en un grid de tarjetas con estado, categoría y fecha</w:t>
      </w:r>
    </w:p>
    <w:p>
      <w:pPr>
        <w:pStyle w:val="Compact"/>
        <w:numPr>
          <w:ilvl w:val="0"/>
          <w:numId w:val="1010"/>
        </w:numPr>
      </w:pPr>
      <w:r>
        <w:t xml:space="preserve">Acceder al detalle completo de cada ticket con la recomendación personalizada</w:t>
      </w:r>
    </w:p>
    <w:p>
      <w:pPr>
        <w:pStyle w:val="Compact"/>
        <w:numPr>
          <w:ilvl w:val="0"/>
          <w:numId w:val="1010"/>
        </w:numPr>
      </w:pPr>
      <w:r>
        <w:t xml:space="preserve">Realizar acciones: cerrar ticket (resuelto) o reenviar (no solucionado)</w:t>
      </w:r>
    </w:p>
    <w:p>
      <w:pPr>
        <w:pStyle w:val="Compact"/>
        <w:numPr>
          <w:ilvl w:val="0"/>
          <w:numId w:val="1010"/>
        </w:numPr>
      </w:pPr>
      <w:r>
        <w:t xml:space="preserve">Crear nuevas solicitudes mediante un formulario modal</w:t>
      </w:r>
    </w:p>
    <w:bookmarkEnd w:id="35"/>
    <w:bookmarkStart w:id="36" w:name="panel-de-administración"/>
    <w:p>
      <w:pPr>
        <w:pStyle w:val="Heading3"/>
      </w:pPr>
      <w:r>
        <w:t xml:space="preserve">7.4 Panel de Administración</w:t>
      </w:r>
    </w:p>
    <w:p>
      <w:pPr>
        <w:pStyle w:val="FirstParagraph"/>
      </w:pPr>
      <w:r>
        <w:t xml:space="preserve">El panel de administración incluye: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Dashboard</w:t>
      </w:r>
      <w:r>
        <w:t xml:space="preserve">: KPIs generales (tickets del día, MTTR, costo promedio, precisión de IA)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Gestión de Incidentes</w:t>
      </w:r>
      <w:r>
        <w:t xml:space="preserve">: Lista completa con búsqueda y sort, drawer de detalle con transiciones de estado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Resolución (MTTR)</w:t>
      </w:r>
      <w:r>
        <w:t xml:space="preserve">: Análisis detallado por prioridad y categoría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Costos (TCO)</w:t>
      </w:r>
      <w:r>
        <w:t xml:space="preserve">: Desglose de costo humano vs. IA por ticket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COBIT DSS02</w:t>
      </w:r>
      <w:r>
        <w:t xml:space="preserve">: Dashboard de cumplimiento de 5 objetivos de control</w:t>
      </w:r>
    </w:p>
    <w:bookmarkEnd w:id="36"/>
    <w:bookmarkStart w:id="37" w:name="módulo-cobit-dss02"/>
    <w:p>
      <w:pPr>
        <w:pStyle w:val="Heading3"/>
      </w:pPr>
      <w:r>
        <w:t xml:space="preserve">7.5 Módulo COBIT DSS02</w:t>
      </w:r>
    </w:p>
    <w:p>
      <w:pPr>
        <w:pStyle w:val="FirstParagraph"/>
      </w:pPr>
      <w:r>
        <w:t xml:space="preserve">El dashboard COBIT evalúa el cumplimiento de cada objetivo de control mediante indicadores cuantitativos: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 de 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DSS02.01</w:t>
            </w:r>
          </w:p>
        </w:tc>
        <w:tc>
          <w:tcPr/>
          <w:p>
            <w:pPr>
              <w:pStyle w:val="Compact"/>
            </w:pPr>
            <w:r>
              <w:t xml:space="preserve">Tasa de clasificación</w:t>
            </w:r>
          </w:p>
        </w:tc>
        <w:tc>
          <w:tcPr/>
          <w:p>
            <w:pPr>
              <w:pStyle w:val="Compact"/>
            </w:pPr>
            <w:r>
              <w:t xml:space="preserve">Tickets clasificados /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DSS02.02</w:t>
            </w:r>
          </w:p>
        </w:tc>
        <w:tc>
          <w:tcPr/>
          <w:p>
            <w:pPr>
              <w:pStyle w:val="Compact"/>
            </w:pPr>
            <w:r>
              <w:t xml:space="preserve">Priorización</w:t>
            </w:r>
          </w:p>
        </w:tc>
        <w:tc>
          <w:tcPr/>
          <w:p>
            <w:pPr>
              <w:pStyle w:val="Compact"/>
            </w:pPr>
            <w:r>
              <w:t xml:space="preserve">Tickets no pendientes /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DSS02.03</w:t>
            </w:r>
          </w:p>
        </w:tc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  <w:r>
              <w:t xml:space="preserve">Tickets sin clasificar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DSS02.04</w:t>
            </w:r>
          </w:p>
        </w:tc>
        <w:tc>
          <w:tcPr/>
          <w:p>
            <w:pPr>
              <w:pStyle w:val="Compact"/>
            </w:pPr>
            <w:r>
              <w:t xml:space="preserve">Resolución</w:t>
            </w:r>
          </w:p>
        </w:tc>
        <w:tc>
          <w:tcPr/>
          <w:p>
            <w:pPr>
              <w:pStyle w:val="Compact"/>
            </w:pPr>
            <w:r>
              <w:t xml:space="preserve">Tasa de resolución ≥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DSS02.05</w:t>
            </w:r>
          </w:p>
        </w:tc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Tickets resueltos &gt; 0</w:t>
            </w:r>
          </w:p>
        </w:tc>
      </w:tr>
    </w:tbl>
    <w:bookmarkEnd w:id="37"/>
    <w:bookmarkStart w:id="38" w:name="asistente-virtual-ia"/>
    <w:p>
      <w:pPr>
        <w:pStyle w:val="Heading3"/>
      </w:pPr>
      <w:r>
        <w:t xml:space="preserve">7.6 Asistente Virtual IA</w:t>
      </w:r>
    </w:p>
    <w:p>
      <w:pPr>
        <w:pStyle w:val="FirstParagraph"/>
      </w:pPr>
      <w:r>
        <w:t xml:space="preserve">El asistente virtual contextual (flotante) responde preguntas de los usuarios sobre:</w:t>
      </w:r>
    </w:p>
    <w:p>
      <w:pPr>
        <w:pStyle w:val="Compact"/>
        <w:numPr>
          <w:ilvl w:val="0"/>
          <w:numId w:val="1012"/>
        </w:numPr>
      </w:pPr>
      <w:r>
        <w:t xml:space="preserve">Funcionamiento del sistema de tickets</w:t>
      </w:r>
    </w:p>
    <w:p>
      <w:pPr>
        <w:pStyle w:val="Compact"/>
        <w:numPr>
          <w:ilvl w:val="0"/>
          <w:numId w:val="1012"/>
        </w:numPr>
      </w:pPr>
      <w:r>
        <w:t xml:space="preserve">Flujo de atención y estados</w:t>
      </w:r>
    </w:p>
    <w:p>
      <w:pPr>
        <w:pStyle w:val="Compact"/>
        <w:numPr>
          <w:ilvl w:val="0"/>
          <w:numId w:val="1012"/>
        </w:numPr>
      </w:pPr>
      <w:r>
        <w:t xml:space="preserve">Qué hacer si la solución propuesta no funciona</w:t>
      </w:r>
    </w:p>
    <w:p>
      <w:pPr>
        <w:pStyle w:val="Compact"/>
        <w:numPr>
          <w:ilvl w:val="0"/>
          <w:numId w:val="1012"/>
        </w:numPr>
      </w:pPr>
      <w:r>
        <w:t xml:space="preserve">Sistemas específicos de la UCE (SIIU, UVirtual, correo, accesos)</w:t>
      </w:r>
    </w:p>
    <w:p>
      <w:pPr>
        <w:pStyle w:val="Compact"/>
        <w:numPr>
          <w:ilvl w:val="0"/>
          <w:numId w:val="1012"/>
        </w:numPr>
      </w:pPr>
      <w:r>
        <w:t xml:space="preserve">Contacto con soporte técnico</w:t>
      </w:r>
    </w:p>
    <w:p>
      <w:pPr>
        <w:pStyle w:val="FirstParagraph"/>
      </w:pPr>
      <w:r>
        <w:t xml:space="preserve">El asistente utiliza el mismo motor de IA configurado (remoto o local) y recibe el contexto del ticket actual para personalizar las respuestas.</w:t>
      </w:r>
    </w:p>
    <w:bookmarkEnd w:id="38"/>
    <w:bookmarkStart w:id="39" w:name="roles-y-navegación"/>
    <w:p>
      <w:pPr>
        <w:pStyle w:val="Heading3"/>
      </w:pPr>
      <w:r>
        <w:t xml:space="preserve">7.7 Roles y Navegación</w:t>
      </w:r>
    </w:p>
    <w:p>
      <w:pPr>
        <w:pStyle w:val="FirstParagraph"/>
      </w:pPr>
      <w:r>
        <w:t xml:space="preserve">El sistema implementa dos roles con navegación adaptativa: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</w:t>
      </w:r>
      <w:r>
        <w:t xml:space="preserve">: Accede a Dashboard, Incidentes, Resolución, Costos, COBIT, Métrica 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Usuario</w:t>
      </w:r>
      <w:r>
        <w:t xml:space="preserve">: Accede al Portal de Usuario (mis solicitudes)</w:t>
      </w:r>
    </w:p>
    <w:p>
      <w:pPr>
        <w:pStyle w:val="FirstParagraph"/>
      </w:pPr>
      <w:r>
        <w:t xml:space="preserve">El cambio de rol se realiza mediante un toggle en la esquina superior derecha. Al cambiar de rol, el sistema redirige automáticamente a la página correspondiente si el usuario se encuentra en una ruta no permitida.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sultados"/>
    <w:p>
      <w:pPr>
        <w:pStyle w:val="Heading2"/>
      </w:pPr>
      <w:r>
        <w:t xml:space="preserve">8. Resultados</w:t>
      </w:r>
    </w:p>
    <w:bookmarkStart w:id="41" w:name="funcionalidades-implementadas"/>
    <w:p>
      <w:pPr>
        <w:pStyle w:val="Heading3"/>
      </w:pPr>
      <w:r>
        <w:t xml:space="preserve">8.1 Funcionalidades Implementadas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 tickets con clasificación IA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Ciclo de vida ITIL (5 estados)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Acciones de usuario (cerrar/reenviar)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 KPIs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Desglose de costos TCO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COBIT DSS02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 de precisión de IA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de usuario responsive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oscuro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Admin / 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Asistente virtual IA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Validaciones de formularios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 endpoint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Clasificador local (fallback)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Clasificador remoto (API)</w:t>
            </w:r>
          </w:p>
        </w:tc>
        <w:tc>
          <w:tcPr/>
          <w:p>
            <w:pPr>
              <w:pStyle w:val="Compact"/>
            </w:pPr>
            <w:r>
              <w:t xml:space="preserve">Implementado (con fallback)</w:t>
            </w:r>
          </w:p>
        </w:tc>
      </w:tr>
    </w:tbl>
    <w:bookmarkEnd w:id="41"/>
    <w:bookmarkStart w:id="42" w:name="métricas-de-gestión"/>
    <w:p>
      <w:pPr>
        <w:pStyle w:val="Heading3"/>
      </w:pPr>
      <w:r>
        <w:t xml:space="preserve">8.2 Métricas de Gestión</w:t>
      </w:r>
    </w:p>
    <w:p>
      <w:pPr>
        <w:pStyle w:val="FirstParagraph"/>
      </w:pPr>
      <w:r>
        <w:t xml:space="preserve">El sistema calcula y muestra en tiempo real las siguientes métricas: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MTTR (Mean Time To Resolve)</w:t>
      </w:r>
      <w:r>
        <w:t xml:space="preserve">: Tiempo promedio de resolución en horas, desglosado por prioridad y categoría.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TCO (Total Cost of Ownership)</w:t>
      </w:r>
      <w:r>
        <w:t xml:space="preserve">: Costo total de gestión, con desglose humano vs. IA.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Precisión de IA</w:t>
      </w:r>
      <w:r>
        <w:t xml:space="preserve">: Porcentaje de aciertos en clasificación por categoría, con alerta visual cuando cae bajo 70%.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Cumplimiento COBIT</w:t>
      </w:r>
      <w:r>
        <w:t xml:space="preserve">: Estado de cada objetivo de control DSS02.</w:t>
      </w:r>
    </w:p>
    <w:bookmarkEnd w:id="42"/>
    <w:bookmarkStart w:id="43" w:name="interfaz-de-usuario"/>
    <w:p>
      <w:pPr>
        <w:pStyle w:val="Heading3"/>
      </w:pPr>
      <w:r>
        <w:t xml:space="preserve">8.3 Interfaz de Usuario</w:t>
      </w:r>
    </w:p>
    <w:p>
      <w:pPr>
        <w:pStyle w:val="FirstParagraph"/>
      </w:pPr>
      <w:r>
        <w:t xml:space="preserve">La interfaz cuenta con:</w:t>
      </w:r>
    </w:p>
    <w:p>
      <w:pPr>
        <w:pStyle w:val="Compact"/>
        <w:numPr>
          <w:ilvl w:val="0"/>
          <w:numId w:val="1015"/>
        </w:numPr>
      </w:pPr>
      <w:r>
        <w:t xml:space="preserve">Diseño responsive adaptable a móvil, tablet y escritorio</w:t>
      </w:r>
    </w:p>
    <w:p>
      <w:pPr>
        <w:pStyle w:val="Compact"/>
        <w:numPr>
          <w:ilvl w:val="0"/>
          <w:numId w:val="1015"/>
        </w:numPr>
      </w:pPr>
      <w:r>
        <w:t xml:space="preserve">Modo oscuro/claro persistente</w:t>
      </w:r>
    </w:p>
    <w:p>
      <w:pPr>
        <w:pStyle w:val="Compact"/>
        <w:numPr>
          <w:ilvl w:val="0"/>
          <w:numId w:val="1015"/>
        </w:numPr>
      </w:pPr>
      <w:r>
        <w:t xml:space="preserve">Sidebar con navegación adaptativa por rol</w:t>
      </w:r>
    </w:p>
    <w:p>
      <w:pPr>
        <w:pStyle w:val="Compact"/>
        <w:numPr>
          <w:ilvl w:val="0"/>
          <w:numId w:val="1015"/>
        </w:numPr>
      </w:pPr>
      <w:r>
        <w:t xml:space="preserve">Grid de tarjetas para tickets de usuario</w:t>
      </w:r>
    </w:p>
    <w:p>
      <w:pPr>
        <w:pStyle w:val="Compact"/>
        <w:numPr>
          <w:ilvl w:val="0"/>
          <w:numId w:val="1015"/>
        </w:numPr>
      </w:pPr>
      <w:r>
        <w:t xml:space="preserve">Drawer modal centrado para detalle admin</w:t>
      </w:r>
    </w:p>
    <w:p>
      <w:pPr>
        <w:pStyle w:val="Compact"/>
        <w:numPr>
          <w:ilvl w:val="0"/>
          <w:numId w:val="1015"/>
        </w:numPr>
      </w:pPr>
      <w:r>
        <w:t xml:space="preserve">Tablas responsivas con scroll horizontal en móvil</w:t>
      </w:r>
    </w:p>
    <w:p>
      <w:pPr>
        <w:pStyle w:val="Compact"/>
        <w:numPr>
          <w:ilvl w:val="0"/>
          <w:numId w:val="1015"/>
        </w:numPr>
      </w:pPr>
      <w:r>
        <w:t xml:space="preserve">Gráficos interactivos (Recharts) para distribución de prioridades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nálisis-de-costos-tco"/>
    <w:p>
      <w:pPr>
        <w:pStyle w:val="Heading2"/>
      </w:pPr>
      <w:r>
        <w:t xml:space="preserve">9. Análisis de Costos (TCO)</w:t>
      </w:r>
    </w:p>
    <w:bookmarkStart w:id="45" w:name="estructura-de-costos"/>
    <w:p>
      <w:pPr>
        <w:pStyle w:val="Heading3"/>
      </w:pPr>
      <w:r>
        <w:t xml:space="preserve">9.1 Estructura de Costos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97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Costo Unitario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humano</w:t>
            </w:r>
          </w:p>
        </w:tc>
        <w:tc>
          <w:tcPr/>
          <w:p>
            <w:pPr>
              <w:pStyle w:val="Compact"/>
            </w:pPr>
            <w:r>
              <w:t xml:space="preserve">$15.00 / hora</w:t>
            </w:r>
          </w:p>
        </w:tc>
        <w:tc>
          <w:tcPr/>
          <w:p>
            <w:pPr>
              <w:pStyle w:val="Compact"/>
            </w:pPr>
            <w:r>
              <w:t xml:space="preserve">Tarifa estimada de personal de soporte 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 IA</w:t>
            </w:r>
          </w:p>
        </w:tc>
        <w:tc>
          <w:tcPr/>
          <w:p>
            <w:pPr>
              <w:pStyle w:val="Compact"/>
            </w:pPr>
            <w:r>
              <w:t xml:space="preserve">$0.05 / ticket</w:t>
            </w:r>
          </w:p>
        </w:tc>
        <w:tc>
          <w:tcPr/>
          <w:p>
            <w:pPr>
              <w:pStyle w:val="Compact"/>
            </w:pPr>
            <w:r>
              <w:t xml:space="preserve">Costo de API externa (o peso computacional 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Despliegue local (sin costos de nube)</w:t>
            </w:r>
          </w:p>
        </w:tc>
      </w:tr>
    </w:tbl>
    <w:bookmarkEnd w:id="45"/>
    <w:bookmarkStart w:id="46" w:name="proyección-de-costos"/>
    <w:p>
      <w:pPr>
        <w:pStyle w:val="Heading3"/>
      </w:pPr>
      <w:r>
        <w:t xml:space="preserve">9.2 Proyección de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Volumen mensual</w:t>
            </w:r>
          </w:p>
        </w:tc>
        <w:tc>
          <w:tcPr/>
          <w:p>
            <w:pPr>
              <w:pStyle w:val="Compact"/>
            </w:pPr>
            <w:r>
              <w:t xml:space="preserve">Costo Humano</w:t>
            </w:r>
          </w:p>
        </w:tc>
        <w:tc>
          <w:tcPr/>
          <w:p>
            <w:pPr>
              <w:pStyle w:val="Compact"/>
            </w:pPr>
            <w:r>
              <w:t xml:space="preserve">Costo IA</w:t>
            </w:r>
          </w:p>
        </w:tc>
        <w:tc>
          <w:tcPr/>
          <w:p>
            <w:pPr>
              <w:pStyle w:val="Compact"/>
            </w:pPr>
            <w:r>
              <w:t xml:space="preserve">Costo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tickets</w:t>
            </w:r>
          </w:p>
        </w:tc>
        <w:tc>
          <w:tcPr/>
          <w:p>
            <w:pPr>
              <w:pStyle w:val="Compact"/>
            </w:pPr>
            <w:r>
              <w:t xml:space="preserve">$1,500.00</w:t>
            </w:r>
          </w:p>
        </w:tc>
        <w:tc>
          <w:tcPr/>
          <w:p>
            <w:pPr>
              <w:pStyle w:val="Compact"/>
            </w:pPr>
            <w:r>
              <w:t xml:space="preserve">$5.00</w:t>
            </w:r>
          </w:p>
        </w:tc>
        <w:tc>
          <w:tcPr/>
          <w:p>
            <w:pPr>
              <w:pStyle w:val="Compact"/>
            </w:pPr>
            <w:r>
              <w:t xml:space="preserve">$1,505.00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tickets</w:t>
            </w:r>
          </w:p>
        </w:tc>
        <w:tc>
          <w:tcPr/>
          <w:p>
            <w:pPr>
              <w:pStyle w:val="Compact"/>
            </w:pPr>
            <w:r>
              <w:t xml:space="preserve">$7,500.00</w:t>
            </w:r>
          </w:p>
        </w:tc>
        <w:tc>
          <w:tcPr/>
          <w:p>
            <w:pPr>
              <w:pStyle w:val="Compact"/>
            </w:pPr>
            <w:r>
              <w:t xml:space="preserve">$25.00</w:t>
            </w:r>
          </w:p>
        </w:tc>
        <w:tc>
          <w:tcPr/>
          <w:p>
            <w:pPr>
              <w:pStyle w:val="Compact"/>
            </w:pPr>
            <w:r>
              <w:t xml:space="preserve">$7,525.00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tickets</w:t>
            </w:r>
          </w:p>
        </w:tc>
        <w:tc>
          <w:tcPr/>
          <w:p>
            <w:pPr>
              <w:pStyle w:val="Compact"/>
            </w:pPr>
            <w:r>
              <w:t xml:space="preserve">$15,000.00</w:t>
            </w:r>
          </w:p>
        </w:tc>
        <w:tc>
          <w:tcPr/>
          <w:p>
            <w:pPr>
              <w:pStyle w:val="Compact"/>
            </w:pPr>
            <w:r>
              <w:t xml:space="preserve">$50.00</w:t>
            </w:r>
          </w:p>
        </w:tc>
        <w:tc>
          <w:tcPr/>
          <w:p>
            <w:pPr>
              <w:pStyle w:val="Compact"/>
            </w:pPr>
            <w:r>
              <w:t xml:space="preserve">$15,050.00</w:t>
            </w:r>
          </w:p>
        </w:tc>
      </w:tr>
    </w:tbl>
    <w:bookmarkEnd w:id="46"/>
    <w:bookmarkStart w:id="47" w:name="ahorro-proyectado"/>
    <w:p>
      <w:pPr>
        <w:pStyle w:val="Heading3"/>
      </w:pPr>
      <w:r>
        <w:t xml:space="preserve">9.3 Ahorro Proyectado</w:t>
      </w:r>
    </w:p>
    <w:p>
      <w:pPr>
        <w:pStyle w:val="FirstParagraph"/>
      </w:pPr>
      <w:r>
        <w:t xml:space="preserve">La automatización de la clasificación reduce el tiempo de procesamiento inicial de cada ticket de aproximadamente 15 minutos (clasificación manual) a segundos (clasificación automática), lo que representa un ahorro estimado del 40-60% en tiempo de clasificación y asignación.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clusiones"/>
    <w:p>
      <w:pPr>
        <w:pStyle w:val="Heading2"/>
      </w:pPr>
      <w:r>
        <w:t xml:space="preserve">10. Conclusiones</w:t>
      </w:r>
    </w:p>
    <w:p>
      <w:pPr>
        <w:numPr>
          <w:ilvl w:val="0"/>
          <w:numId w:val="1016"/>
        </w:numPr>
      </w:pPr>
      <w:r>
        <w:t xml:space="preserve">Se implementó exitosamente un sistema de gestión de incidentes basado en ITIL con ciclo de vida completo, transiciones controladas y clasificación automática por inteligencia artificial.</w:t>
      </w:r>
    </w:p>
    <w:p>
      <w:pPr>
        <w:numPr>
          <w:ilvl w:val="0"/>
          <w:numId w:val="1016"/>
        </w:numPr>
      </w:pPr>
      <w:r>
        <w:t xml:space="preserve">La integración del marco COBIT DSS02 permitió evaluar el cumplimiento de 5 objetivos de control mediante indicadores cuantitativos, proporcionando una visión clara de la madurez del proceso de gestión de servicios.</w:t>
      </w:r>
    </w:p>
    <w:p>
      <w:pPr>
        <w:numPr>
          <w:ilvl w:val="0"/>
          <w:numId w:val="1016"/>
        </w:numPr>
      </w:pPr>
      <w:r>
        <w:t xml:space="preserve">El cálculo de métricas BSC (MTTR) y TCO (costo por ticket) proporciona a los administradores herramientas objetivas para la toma de decisiones y la mejora continua del servicio.</w:t>
      </w:r>
    </w:p>
    <w:p>
      <w:pPr>
        <w:numPr>
          <w:ilvl w:val="0"/>
          <w:numId w:val="1016"/>
        </w:numPr>
      </w:pPr>
      <w:r>
        <w:t xml:space="preserve">El clasificador inteligente de doble capa (local por keywords + remoto por API) garantiza la operación continua incluso sin conexión a servicios externos.</w:t>
      </w:r>
    </w:p>
    <w:p>
      <w:pPr>
        <w:numPr>
          <w:ilvl w:val="0"/>
          <w:numId w:val="1016"/>
        </w:numPr>
      </w:pPr>
      <w:r>
        <w:t xml:space="preserve">El portal de usuario permite a los solicitantes dar seguimiento en tiempo real a sus tickets, reduciendo la carga operativa del equipo de soporte al disminuir consultas de estado.</w:t>
      </w:r>
    </w:p>
    <w:p>
      <w:pPr>
        <w:numPr>
          <w:ilvl w:val="0"/>
          <w:numId w:val="1016"/>
        </w:numPr>
      </w:pPr>
      <w:r>
        <w:t xml:space="preserve">El asistente virtual contextual orienta a los usuarios sobre el funcionamiento del sistema y las acciones a tomar, mejorando la experiencia de autoservicio.</w:t>
      </w:r>
    </w:p>
    <w:p>
      <w:pPr>
        <w:numPr>
          <w:ilvl w:val="0"/>
          <w:numId w:val="1016"/>
        </w:numPr>
      </w:pPr>
      <w:r>
        <w:t xml:space="preserve">El sistema de roles con navegación adaptativa garantiza que cada perfil (admin o usuario) acceda únicamente a las funcionalidades pertinentes, manteniendo la integridad y seguridad de la información.</w:t>
      </w:r>
    </w:p>
    <w:p>
      <w:r>
        <w:pict>
          <v:rect style="width:0;height:1.5pt" o:hralign="center" o:hrstd="t" o:hr="t"/>
        </w:pict>
      </w:r>
    </w:p>
    <w:bookmarkEnd w:id="49"/>
    <w:bookmarkStart w:id="50" w:name="recomendaciones"/>
    <w:p>
      <w:pPr>
        <w:pStyle w:val="Heading2"/>
      </w:pPr>
      <w:r>
        <w:t xml:space="preserve">11. Recomendaciones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Configurar una API externa de IA</w:t>
      </w:r>
      <w:r>
        <w:t xml:space="preserve"> </w:t>
      </w:r>
      <w:r>
        <w:t xml:space="preserve">(OpenAI / OpenRouter) para mejorar la precisión de la clasificación, ya que el clasificador local por keywords tiene limitaciones en la comprensión de contextos complejos.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Implementar un sistema de autenticación</w:t>
      </w:r>
      <w:r>
        <w:t xml:space="preserve"> </w:t>
      </w:r>
      <w:r>
        <w:t xml:space="preserve">(LDAP / SAML) integrado con el directorio activo de la UCE para evitar la filtración manual por nombre y garantizar la identidad de los solicitantes.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Desplegar en un entorno de producción con balanceador de carga</w:t>
      </w:r>
      <w:r>
        <w:t xml:space="preserve"> </w:t>
      </w:r>
      <w:r>
        <w:t xml:space="preserve">y base de datos en alta disponibilidad para garantizar la continuidad del servicio.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Ampliar el catálogo de categorías</w:t>
      </w:r>
      <w:r>
        <w:t xml:space="preserve"> </w:t>
      </w:r>
      <w:r>
        <w:t xml:space="preserve">a medida que se identifiquen nuevos tipos de solicitudes, actualizando los perfiles de palabras clave del clasificador local.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Establecer un proceso de revisión periódica</w:t>
      </w:r>
      <w:r>
        <w:t xml:space="preserve"> </w:t>
      </w:r>
      <w:r>
        <w:t xml:space="preserve">de la precisión de la IA, con ajustes al system prompt cuando se detecten desviaciones sostenidas.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Implementar notificaciones por correo electrónico</w:t>
      </w:r>
      <w:r>
        <w:t xml:space="preserve"> </w:t>
      </w:r>
      <w:r>
        <w:t xml:space="preserve">para informar a los usuarios sobre cambios de estado en sus tickets.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Realizar pruebas de carga</w:t>
      </w:r>
      <w:r>
        <w:t xml:space="preserve"> </w:t>
      </w:r>
      <w:r>
        <w:t xml:space="preserve">para determinar la capacidad máxima del sistema y dimensionar correctamente los recursos de infraestructura.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Capacitar al personal de soporte</w:t>
      </w:r>
      <w:r>
        <w:t xml:space="preserve"> </w:t>
      </w:r>
      <w:r>
        <w:t xml:space="preserve">en el uso del sistema y en la interpretación de las métricas para maximizar el aprovechamiento de las funcionalidades.</w:t>
      </w:r>
    </w:p>
    <w:p>
      <w:r>
        <w:pict>
          <v:rect style="width:0;height:1.5pt" o:hralign="center" o:hrstd="t" o:hr="t"/>
        </w:pict>
      </w:r>
    </w:p>
    <w:bookmarkEnd w:id="50"/>
    <w:bookmarkStart w:id="51" w:name="referencias-bibliográficas"/>
    <w:p>
      <w:pPr>
        <w:pStyle w:val="Heading2"/>
      </w:pPr>
      <w:r>
        <w:t xml:space="preserve">12. Referencias Bibliográficas</w:t>
      </w:r>
    </w:p>
    <w:p>
      <w:pPr>
        <w:pStyle w:val="Compact"/>
        <w:numPr>
          <w:ilvl w:val="0"/>
          <w:numId w:val="1018"/>
        </w:numPr>
      </w:pPr>
      <w:r>
        <w:t xml:space="preserve">AXELOS. (2019).</w:t>
      </w:r>
      <w:r>
        <w:t xml:space="preserve"> </w:t>
      </w:r>
      <w:r>
        <w:rPr>
          <w:i/>
          <w:iCs/>
        </w:rPr>
        <w:t xml:space="preserve">ITIL Foundation: ITIL 4 Edition</w:t>
      </w:r>
      <w:r>
        <w:t xml:space="preserve">. The Stationery Office.</w:t>
      </w:r>
    </w:p>
    <w:p>
      <w:pPr>
        <w:pStyle w:val="Compact"/>
        <w:numPr>
          <w:ilvl w:val="0"/>
          <w:numId w:val="1018"/>
        </w:numPr>
      </w:pPr>
      <w:r>
        <w:t xml:space="preserve">ISACA. (2019).</w:t>
      </w:r>
      <w:r>
        <w:t xml:space="preserve"> </w:t>
      </w:r>
      <w:r>
        <w:rPr>
          <w:i/>
          <w:iCs/>
        </w:rPr>
        <w:t xml:space="preserve">COBIT 2019 Framework: Governance and Management Objectives</w:t>
      </w:r>
      <w:r>
        <w:t xml:space="preserve">. ISACA.</w:t>
      </w:r>
    </w:p>
    <w:p>
      <w:pPr>
        <w:pStyle w:val="Compact"/>
        <w:numPr>
          <w:ilvl w:val="0"/>
          <w:numId w:val="1018"/>
        </w:numPr>
      </w:pPr>
      <w:r>
        <w:t xml:space="preserve">Kaplan, R. S., &amp; Norton, D. P. (1996).</w:t>
      </w:r>
      <w:r>
        <w:t xml:space="preserve"> </w:t>
      </w:r>
      <w:r>
        <w:rPr>
          <w:i/>
          <w:iCs/>
        </w:rPr>
        <w:t xml:space="preserve">The Balanced Scorecard: Translating Strategy into Action</w:t>
      </w:r>
      <w:r>
        <w:t xml:space="preserve">. Harvard Business School Press.</w:t>
      </w:r>
    </w:p>
    <w:p>
      <w:pPr>
        <w:pStyle w:val="Compact"/>
        <w:numPr>
          <w:ilvl w:val="0"/>
          <w:numId w:val="1018"/>
        </w:numPr>
      </w:pPr>
      <w:r>
        <w:t xml:space="preserve">Ferrin, B. G., &amp; Plank, R. E. (2002).</w:t>
      </w:r>
      <w:r>
        <w:t xml:space="preserve"> </w:t>
      </w:r>
      <w:r>
        <w:t xml:space="preserve">“Total Cost of Ownership Models: An Exploratory Study.”</w:t>
      </w:r>
      <w:r>
        <w:t xml:space="preserve"> </w:t>
      </w:r>
      <w:r>
        <w:rPr>
          <w:i/>
          <w:iCs/>
        </w:rPr>
        <w:t xml:space="preserve">Journal of Supply Chain Management</w:t>
      </w:r>
      <w:r>
        <w:t xml:space="preserve">, 38(2), 18-29.</w:t>
      </w:r>
    </w:p>
    <w:p>
      <w:pPr>
        <w:pStyle w:val="Compact"/>
        <w:numPr>
          <w:ilvl w:val="0"/>
          <w:numId w:val="1018"/>
        </w:numPr>
      </w:pPr>
      <w:r>
        <w:t xml:space="preserve">Universidad Central del Ecuador. (2025).</w:t>
      </w:r>
      <w:r>
        <w:t xml:space="preserve"> </w:t>
      </w:r>
      <w:r>
        <w:rPr>
          <w:i/>
          <w:iCs/>
        </w:rPr>
        <w:t xml:space="preserve">Catálogo de Servicios de la Mesa de Ayuda UCE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Microsoft. (2024).</w:t>
      </w:r>
      <w:r>
        <w:t xml:space="preserve"> </w:t>
      </w:r>
      <w:r>
        <w:rPr>
          <w:i/>
          <w:iCs/>
        </w:rPr>
        <w:t xml:space="preserve">NestJS Documentation</w:t>
      </w:r>
      <w:r>
        <w:t xml:space="preserve">. https://docs.nestjs.com</w:t>
      </w:r>
    </w:p>
    <w:p>
      <w:pPr>
        <w:pStyle w:val="Compact"/>
        <w:numPr>
          <w:ilvl w:val="0"/>
          <w:numId w:val="1018"/>
        </w:numPr>
      </w:pPr>
      <w:r>
        <w:t xml:space="preserve">Vercel. (2024).</w:t>
      </w:r>
      <w:r>
        <w:t xml:space="preserve"> </w:t>
      </w:r>
      <w:r>
        <w:rPr>
          <w:i/>
          <w:iCs/>
        </w:rPr>
        <w:t xml:space="preserve">Next.js Documentation</w:t>
      </w:r>
      <w:r>
        <w:t xml:space="preserve">. https://nextjs.org/docs</w:t>
      </w:r>
    </w:p>
    <w:p>
      <w:pPr>
        <w:pStyle w:val="Compact"/>
        <w:numPr>
          <w:ilvl w:val="0"/>
          <w:numId w:val="1018"/>
        </w:numPr>
      </w:pPr>
      <w:r>
        <w:t xml:space="preserve">Prisma. (2024).</w:t>
      </w:r>
      <w:r>
        <w:t xml:space="preserve"> </w:t>
      </w:r>
      <w:r>
        <w:rPr>
          <w:i/>
          <w:iCs/>
        </w:rPr>
        <w:t xml:space="preserve">Prisma ORM Documentation</w:t>
      </w:r>
      <w:r>
        <w:t xml:space="preserve">. https://www.prisma.io/docs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la materia de ESTRATEGIA, GESTIÓN Y ADQUISICIÓN EN LOS SISTEMAS</w:t>
      </w:r>
      <w:r>
        <w:br/>
      </w:r>
      <w:r>
        <w:rPr>
          <w:i/>
          <w:iCs/>
        </w:rPr>
        <w:t xml:space="preserve">Facultad de Ciencias Exactas — Carrera de Sistemas de la Información</w:t>
      </w:r>
      <w:r>
        <w:br/>
      </w:r>
      <w:r>
        <w:rPr>
          <w:i/>
          <w:iCs/>
        </w:rPr>
        <w:t xml:space="preserve">Universidad Central del Ecuador — 20 de Julio de 2026</w:t>
      </w:r>
      <w:r>
        <w:br/>
      </w:r>
      <w:r>
        <w:rPr>
          <w:i/>
          <w:iCs/>
        </w:rPr>
        <w:t xml:space="preserve">Autor: David Malquin — Tutor: Ing. Mauro Rosas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2026-07-20T15:12:15Z</dcterms:created>
  <dcterms:modified xsi:type="dcterms:W3CDTF">2026-07-20T15:12:15Z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