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AA" w:rsidRDefault="00A966B6" w:rsidP="00A966B6">
      <w:pPr>
        <w:pStyle w:val="1"/>
        <w:spacing w:before="156" w:after="312"/>
      </w:pPr>
      <w:r>
        <w:t>Introduction to Embedded Software Development</w:t>
      </w:r>
    </w:p>
    <w:p w:rsidR="00A966B6" w:rsidRDefault="00A966B6" w:rsidP="00A966B6">
      <w:pPr>
        <w:pStyle w:val="2"/>
        <w:numPr>
          <w:ilvl w:val="0"/>
          <w:numId w:val="5"/>
        </w:numPr>
        <w:spacing w:before="156" w:after="312"/>
      </w:pPr>
      <w:r>
        <w:rPr>
          <w:rFonts w:hint="eastAsia"/>
        </w:rPr>
        <w:t>准备工作：文档</w:t>
      </w:r>
    </w:p>
    <w:p w:rsidR="00A966B6" w:rsidRDefault="00A966B6" w:rsidP="00DC5007">
      <w:pPr>
        <w:spacing w:before="156" w:after="312"/>
      </w:pPr>
      <w:r>
        <w:rPr>
          <w:rFonts w:hint="eastAsia"/>
        </w:rPr>
        <w:t>芯片厂商的</w:t>
      </w:r>
      <w:r w:rsidRPr="00A966B6">
        <w:rPr>
          <w:rFonts w:hint="eastAsia"/>
          <w:b/>
        </w:rPr>
        <w:t>用户手册</w:t>
      </w:r>
      <w:r>
        <w:rPr>
          <w:rFonts w:hint="eastAsia"/>
        </w:rPr>
        <w:t>是最重要的。用户手册介绍了芯片外设的编程模型，如寄存器等。</w:t>
      </w:r>
    </w:p>
    <w:p w:rsidR="005F3D3C" w:rsidRDefault="005F3D3C" w:rsidP="005F3D3C">
      <w:pPr>
        <w:pStyle w:val="2"/>
        <w:numPr>
          <w:ilvl w:val="0"/>
          <w:numId w:val="5"/>
        </w:numPr>
        <w:spacing w:before="156" w:after="312"/>
      </w:pPr>
      <w:r>
        <w:rPr>
          <w:rFonts w:hint="eastAsia"/>
        </w:rPr>
        <w:t>编译</w:t>
      </w:r>
    </w:p>
    <w:p w:rsidR="005F3D3C" w:rsidRDefault="005F3D3C" w:rsidP="005F3D3C">
      <w:pPr>
        <w:pStyle w:val="3"/>
        <w:numPr>
          <w:ilvl w:val="1"/>
          <w:numId w:val="5"/>
        </w:numPr>
        <w:spacing w:before="156" w:after="312"/>
      </w:pPr>
      <w:r>
        <w:rPr>
          <w:rFonts w:hint="eastAsia"/>
        </w:rPr>
        <w:t>一般的编译流程</w:t>
      </w:r>
    </w:p>
    <w:p w:rsidR="005F3D3C" w:rsidRDefault="00443BD9" w:rsidP="00443BD9">
      <w:pPr>
        <w:spacing w:before="156" w:after="312"/>
        <w:jc w:val="center"/>
      </w:pPr>
      <w:r>
        <w:rPr>
          <w:noProof/>
        </w:rPr>
        <w:drawing>
          <wp:inline distT="0" distB="0" distL="0" distR="0" wp14:anchorId="588BD241" wp14:editId="15E6B1EE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D9" w:rsidRDefault="00443BD9" w:rsidP="00443BD9">
      <w:pPr>
        <w:pStyle w:val="3"/>
        <w:numPr>
          <w:ilvl w:val="1"/>
          <w:numId w:val="5"/>
        </w:numPr>
        <w:spacing w:before="156" w:after="312"/>
      </w:pPr>
      <w:r>
        <w:rPr>
          <w:rFonts w:hint="eastAsia"/>
        </w:rPr>
        <w:lastRenderedPageBreak/>
        <w:t>采用</w:t>
      </w:r>
      <w:r>
        <w:rPr>
          <w:rFonts w:hint="eastAsia"/>
        </w:rPr>
        <w:t>GCC</w:t>
      </w:r>
      <w:r>
        <w:rPr>
          <w:rFonts w:hint="eastAsia"/>
        </w:rPr>
        <w:t>工具链的编译流程</w:t>
      </w:r>
    </w:p>
    <w:p w:rsidR="00443BD9" w:rsidRDefault="00443BD9" w:rsidP="00443BD9">
      <w:pPr>
        <w:spacing w:before="156" w:after="312"/>
        <w:jc w:val="center"/>
      </w:pPr>
      <w:r>
        <w:rPr>
          <w:noProof/>
        </w:rPr>
        <w:drawing>
          <wp:inline distT="0" distB="0" distL="0" distR="0" wp14:anchorId="3F876222" wp14:editId="225F6C52">
            <wp:extent cx="5274310" cy="3039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D9" w:rsidRDefault="00CA2E26" w:rsidP="00CA2E26">
      <w:pPr>
        <w:pStyle w:val="2"/>
        <w:numPr>
          <w:ilvl w:val="0"/>
          <w:numId w:val="5"/>
        </w:numPr>
        <w:spacing w:before="156" w:after="312"/>
      </w:pPr>
      <w:r>
        <w:rPr>
          <w:rFonts w:hint="eastAsia"/>
        </w:rPr>
        <w:t>控制流</w:t>
      </w:r>
    </w:p>
    <w:p w:rsidR="00DC5007" w:rsidRDefault="00DC5007" w:rsidP="00DC5007">
      <w:pPr>
        <w:pStyle w:val="3"/>
        <w:numPr>
          <w:ilvl w:val="1"/>
          <w:numId w:val="5"/>
        </w:numPr>
        <w:spacing w:before="156" w:after="312"/>
      </w:pPr>
      <w:r>
        <w:rPr>
          <w:rFonts w:hint="eastAsia"/>
        </w:rPr>
        <w:t>轮询（</w:t>
      </w:r>
      <w:r>
        <w:rPr>
          <w:rFonts w:hint="eastAsia"/>
        </w:rPr>
        <w:t>Polling</w:t>
      </w:r>
      <w:r>
        <w:rPr>
          <w:rFonts w:hint="eastAsia"/>
        </w:rPr>
        <w:t>）</w:t>
      </w:r>
    </w:p>
    <w:p w:rsidR="00DC5007" w:rsidRDefault="00DC5007" w:rsidP="00DC5007">
      <w:pPr>
        <w:pStyle w:val="a4"/>
        <w:numPr>
          <w:ilvl w:val="0"/>
          <w:numId w:val="7"/>
        </w:numPr>
        <w:spacing w:before="156" w:after="312"/>
      </w:pPr>
      <w:r>
        <w:rPr>
          <w:rFonts w:hint="eastAsia"/>
        </w:rPr>
        <w:t>优点：简单</w:t>
      </w:r>
    </w:p>
    <w:p w:rsidR="00DC5007" w:rsidRDefault="00DC5007" w:rsidP="00DC5007">
      <w:pPr>
        <w:pStyle w:val="a4"/>
        <w:numPr>
          <w:ilvl w:val="0"/>
          <w:numId w:val="7"/>
        </w:numPr>
        <w:spacing w:before="156" w:after="312"/>
      </w:pPr>
      <w:r>
        <w:rPr>
          <w:rFonts w:hint="eastAsia"/>
        </w:rPr>
        <w:t>缺点：</w:t>
      </w:r>
    </w:p>
    <w:p w:rsidR="00DC5007" w:rsidRDefault="00DC5007" w:rsidP="00DC5007">
      <w:pPr>
        <w:pStyle w:val="a4"/>
        <w:numPr>
          <w:ilvl w:val="1"/>
          <w:numId w:val="7"/>
        </w:numPr>
        <w:spacing w:before="156" w:after="312"/>
      </w:pPr>
      <w:r>
        <w:rPr>
          <w:rFonts w:hint="eastAsia"/>
        </w:rPr>
        <w:t>不易实现优先级</w:t>
      </w:r>
      <w:r>
        <w:rPr>
          <w:rFonts w:hint="eastAsia"/>
        </w:rPr>
        <w:t xml:space="preserve"> =</w:t>
      </w:r>
      <w:r>
        <w:t xml:space="preserve">&gt; </w:t>
      </w:r>
      <w:r>
        <w:rPr>
          <w:rFonts w:hint="eastAsia"/>
        </w:rPr>
        <w:t>响应性低</w:t>
      </w:r>
    </w:p>
    <w:p w:rsidR="00DC5007" w:rsidRDefault="00DC5007" w:rsidP="00DC5007">
      <w:pPr>
        <w:pStyle w:val="a4"/>
        <w:numPr>
          <w:ilvl w:val="1"/>
          <w:numId w:val="7"/>
        </w:numPr>
        <w:spacing w:before="156" w:after="312"/>
      </w:pPr>
      <w:r>
        <w:rPr>
          <w:rFonts w:hint="eastAsia"/>
        </w:rPr>
        <w:t>持续占用</w:t>
      </w:r>
      <w:r>
        <w:rPr>
          <w:rFonts w:hint="eastAsia"/>
        </w:rPr>
        <w:t>CPU</w:t>
      </w:r>
      <w:r>
        <w:rPr>
          <w:rFonts w:hint="eastAsia"/>
        </w:rPr>
        <w:t>，浪费计算资源</w:t>
      </w:r>
    </w:p>
    <w:p w:rsidR="00DC5007" w:rsidRDefault="00DC5007" w:rsidP="00DC5007">
      <w:pPr>
        <w:pStyle w:val="a4"/>
        <w:numPr>
          <w:ilvl w:val="1"/>
          <w:numId w:val="7"/>
        </w:numPr>
        <w:spacing w:before="156" w:after="312"/>
      </w:pPr>
      <w:r>
        <w:rPr>
          <w:rFonts w:hint="eastAsia"/>
        </w:rPr>
        <w:t>浪费能源</w:t>
      </w:r>
    </w:p>
    <w:p w:rsidR="00DC5007" w:rsidRDefault="00DC5007" w:rsidP="00DC5007">
      <w:pPr>
        <w:pStyle w:val="3"/>
        <w:numPr>
          <w:ilvl w:val="1"/>
          <w:numId w:val="5"/>
        </w:numPr>
        <w:spacing w:before="156" w:after="312"/>
      </w:pPr>
      <w:r>
        <w:rPr>
          <w:rFonts w:hint="eastAsia"/>
        </w:rPr>
        <w:t>中断驱动（</w:t>
      </w:r>
      <w:r>
        <w:rPr>
          <w:rFonts w:hint="eastAsia"/>
        </w:rPr>
        <w:t>Interrupt</w:t>
      </w:r>
      <w:r>
        <w:t xml:space="preserve"> </w:t>
      </w:r>
      <w:r>
        <w:rPr>
          <w:rFonts w:hint="eastAsia"/>
        </w:rPr>
        <w:t>Driven</w:t>
      </w:r>
      <w:r>
        <w:rPr>
          <w:rFonts w:hint="eastAsia"/>
        </w:rPr>
        <w:t>）</w:t>
      </w:r>
    </w:p>
    <w:p w:rsidR="00DC5007" w:rsidRDefault="00981590" w:rsidP="0008132A">
      <w:pPr>
        <w:pStyle w:val="a4"/>
        <w:numPr>
          <w:ilvl w:val="0"/>
          <w:numId w:val="9"/>
        </w:numPr>
        <w:spacing w:before="156" w:after="312"/>
      </w:pPr>
      <w:r>
        <w:rPr>
          <w:rFonts w:hint="eastAsia"/>
        </w:rPr>
        <w:t>强处</w:t>
      </w:r>
      <w:r w:rsidR="0008132A">
        <w:rPr>
          <w:rFonts w:hint="eastAsia"/>
        </w:rPr>
        <w:t>：解决了轮询的缺点，节约计算资源和能源，易于实现优先级</w:t>
      </w:r>
    </w:p>
    <w:p w:rsidR="002866C8" w:rsidRDefault="002866C8" w:rsidP="0008132A">
      <w:pPr>
        <w:pStyle w:val="a4"/>
        <w:numPr>
          <w:ilvl w:val="0"/>
          <w:numId w:val="9"/>
        </w:numPr>
        <w:spacing w:before="156" w:after="312"/>
      </w:pPr>
      <w:r>
        <w:rPr>
          <w:rFonts w:hint="eastAsia"/>
        </w:rPr>
        <w:lastRenderedPageBreak/>
        <w:t>弱点</w:t>
      </w:r>
      <w:r w:rsidR="0008132A">
        <w:rPr>
          <w:rFonts w:hint="eastAsia"/>
        </w:rPr>
        <w:t>：</w:t>
      </w:r>
      <w:r w:rsidR="00BA6C5C">
        <w:rPr>
          <w:rFonts w:hint="eastAsia"/>
        </w:rPr>
        <w:t>不适合直接处理</w:t>
      </w:r>
      <w:r w:rsidR="00230325">
        <w:rPr>
          <w:rFonts w:hint="eastAsia"/>
        </w:rPr>
        <w:t>大型、复杂</w:t>
      </w:r>
      <w:r w:rsidR="005D54CB">
        <w:rPr>
          <w:rFonts w:hint="eastAsia"/>
        </w:rPr>
        <w:t>的</w:t>
      </w:r>
      <w:r w:rsidR="00230325">
        <w:rPr>
          <w:rFonts w:hint="eastAsia"/>
        </w:rPr>
        <w:t>任务</w:t>
      </w:r>
      <w:r w:rsidR="0008132A">
        <w:rPr>
          <w:rFonts w:hint="eastAsia"/>
        </w:rPr>
        <w:t>。</w:t>
      </w:r>
    </w:p>
    <w:p w:rsidR="0008132A" w:rsidRDefault="00206183" w:rsidP="002866C8">
      <w:pPr>
        <w:spacing w:before="156" w:after="312"/>
      </w:pPr>
      <w:r>
        <w:rPr>
          <w:rFonts w:hint="eastAsia"/>
        </w:rPr>
        <w:t>中断驱动的弱点</w:t>
      </w:r>
      <w:r w:rsidR="002866C8">
        <w:rPr>
          <w:rFonts w:hint="eastAsia"/>
        </w:rPr>
        <w:t>来自于</w:t>
      </w:r>
      <w:r w:rsidR="00645741">
        <w:rPr>
          <w:rFonts w:hint="eastAsia"/>
        </w:rPr>
        <w:t>两方面原因——首先，</w:t>
      </w:r>
      <w:r w:rsidR="00645741" w:rsidRPr="00AE1C65">
        <w:rPr>
          <w:rFonts w:hint="eastAsia"/>
          <w:b/>
        </w:rPr>
        <w:t>为了保证实时性，中断例程必须在规定时间执行完</w:t>
      </w:r>
      <w:r w:rsidR="00645741">
        <w:rPr>
          <w:rFonts w:hint="eastAsia"/>
        </w:rPr>
        <w:t>，否则将触发看门狗导致系统复位；这也就导致开发者必须人工实现任务的分片</w:t>
      </w:r>
      <w:r w:rsidR="00026514">
        <w:rPr>
          <w:rFonts w:hint="eastAsia"/>
        </w:rPr>
        <w:t>、调度</w:t>
      </w:r>
      <w:r w:rsidR="00645741">
        <w:rPr>
          <w:rFonts w:hint="eastAsia"/>
        </w:rPr>
        <w:t>，为开发引入了不必要的麻烦。</w:t>
      </w:r>
    </w:p>
    <w:p w:rsidR="00C40F21" w:rsidRDefault="00884904" w:rsidP="002866C8">
      <w:pPr>
        <w:spacing w:before="156" w:after="312"/>
      </w:pPr>
      <w:r>
        <w:rPr>
          <w:rFonts w:hint="eastAsia"/>
        </w:rPr>
        <w:t>以下两张图是常见的两种中断驱动的控制流。</w:t>
      </w:r>
    </w:p>
    <w:p w:rsidR="00710AA3" w:rsidRDefault="00710AA3" w:rsidP="00710AA3">
      <w:pPr>
        <w:keepNext/>
        <w:spacing w:before="156" w:after="312"/>
        <w:jc w:val="center"/>
      </w:pPr>
      <w:r>
        <w:rPr>
          <w:noProof/>
        </w:rPr>
        <w:drawing>
          <wp:inline distT="0" distB="0" distL="0" distR="0" wp14:anchorId="785D9AE6" wp14:editId="696CF1CF">
            <wp:extent cx="5274310" cy="3935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2A" w:rsidRDefault="00710AA3" w:rsidP="00710AA3">
      <w:pPr>
        <w:pStyle w:val="a5"/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01B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简单的中断驱动应用</w:t>
      </w:r>
    </w:p>
    <w:p w:rsidR="00710AA3" w:rsidRDefault="00710AA3" w:rsidP="00710AA3">
      <w:pPr>
        <w:keepNext/>
        <w:spacing w:before="156" w:after="312"/>
        <w:jc w:val="center"/>
      </w:pPr>
      <w:r>
        <w:rPr>
          <w:noProof/>
        </w:rPr>
        <w:lastRenderedPageBreak/>
        <w:drawing>
          <wp:inline distT="0" distB="0" distL="0" distR="0" wp14:anchorId="4F4E5CB9" wp14:editId="4EBD8089">
            <wp:extent cx="4092295" cy="537256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A3" w:rsidRDefault="00710AA3" w:rsidP="00710AA3">
      <w:pPr>
        <w:pStyle w:val="a5"/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C01B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轮询</w:t>
      </w:r>
      <w:r>
        <w:rPr>
          <w:rFonts w:hint="eastAsia"/>
        </w:rPr>
        <w:t>+</w:t>
      </w:r>
      <w:r>
        <w:rPr>
          <w:rFonts w:hint="eastAsia"/>
        </w:rPr>
        <w:t>中断型应用</w:t>
      </w:r>
    </w:p>
    <w:p w:rsidR="00645741" w:rsidRDefault="009826CB" w:rsidP="009826CB">
      <w:pPr>
        <w:pStyle w:val="3"/>
        <w:numPr>
          <w:ilvl w:val="1"/>
          <w:numId w:val="5"/>
        </w:numPr>
        <w:spacing w:before="156" w:after="312"/>
      </w:pPr>
      <w:r>
        <w:rPr>
          <w:rFonts w:hint="eastAsia"/>
        </w:rPr>
        <w:t>RTOS</w:t>
      </w:r>
    </w:p>
    <w:p w:rsidR="009826CB" w:rsidRDefault="008C2B2D" w:rsidP="008C2B2D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职责：把</w:t>
      </w:r>
      <w:r>
        <w:rPr>
          <w:rFonts w:hint="eastAsia"/>
        </w:rPr>
        <w:t>CPU</w:t>
      </w:r>
      <w:r>
        <w:rPr>
          <w:rFonts w:hint="eastAsia"/>
        </w:rPr>
        <w:t>时间分成时间片，并为进程分配时间片。</w:t>
      </w:r>
    </w:p>
    <w:p w:rsidR="008C2B2D" w:rsidRDefault="008C2B2D" w:rsidP="008C2B2D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原理：采用计时器，每个时间片用完时产生计时器中断。这个计时器中断会触发操作系统的调度器，调度器接下来决定是否要切换上下文。</w:t>
      </w:r>
    </w:p>
    <w:p w:rsidR="00FC01BD" w:rsidRDefault="00FC01BD" w:rsidP="00FC01BD">
      <w:pPr>
        <w:keepNext/>
        <w:spacing w:before="156" w:after="312"/>
        <w:jc w:val="center"/>
      </w:pPr>
      <w:r>
        <w:rPr>
          <w:noProof/>
        </w:rPr>
        <w:lastRenderedPageBreak/>
        <w:drawing>
          <wp:inline distT="0" distB="0" distL="0" distR="0" wp14:anchorId="29960572" wp14:editId="33193A83">
            <wp:extent cx="4089400" cy="371866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673" cy="37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38" w:rsidRDefault="00FC01BD" w:rsidP="00FC01BD">
      <w:pPr>
        <w:pStyle w:val="a5"/>
        <w:spacing w:before="156" w:after="312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RTOS</w:t>
      </w:r>
      <w:r>
        <w:rPr>
          <w:rFonts w:hint="eastAsia"/>
        </w:rPr>
        <w:t>控制流</w:t>
      </w:r>
    </w:p>
    <w:p w:rsidR="00FC01BD" w:rsidRDefault="007D1924" w:rsidP="007D1924">
      <w:pPr>
        <w:pStyle w:val="2"/>
        <w:numPr>
          <w:ilvl w:val="0"/>
          <w:numId w:val="5"/>
        </w:numPr>
        <w:spacing w:before="156" w:after="312"/>
      </w:pPr>
      <w:r>
        <w:rPr>
          <w:rFonts w:hint="eastAsia"/>
        </w:rPr>
        <w:t>I/O</w:t>
      </w:r>
    </w:p>
    <w:p w:rsidR="007D1924" w:rsidRDefault="00466C64" w:rsidP="007D1924">
      <w:pPr>
        <w:spacing w:before="156" w:after="312"/>
      </w:pPr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M4</w:t>
      </w:r>
      <w:r>
        <w:rPr>
          <w:rFonts w:hint="eastAsia"/>
        </w:rPr>
        <w:t>芯片的外设是映射到系统内存上的，因此可以用指针访问外设的寄存器。</w:t>
      </w:r>
    </w:p>
    <w:p w:rsidR="00466C64" w:rsidRDefault="00466C64" w:rsidP="007D1924">
      <w:pPr>
        <w:spacing w:before="156" w:after="312"/>
      </w:pPr>
      <w:r>
        <w:rPr>
          <w:rFonts w:hint="eastAsia"/>
        </w:rPr>
        <w:t>外设在使用之前需要初始化</w:t>
      </w:r>
      <w:r w:rsidR="00EC6ABE">
        <w:rPr>
          <w:rFonts w:hint="eastAsia"/>
        </w:rPr>
        <w:t>。初始化一般分为四步：</w:t>
      </w:r>
    </w:p>
    <w:p w:rsidR="00EC6ABE" w:rsidRDefault="00EC6ABE" w:rsidP="00EC6ABE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时钟初始化</w:t>
      </w:r>
      <w:r w:rsidR="00552F30">
        <w:rPr>
          <w:rFonts w:hint="eastAsia"/>
        </w:rPr>
        <w:t>；</w:t>
      </w:r>
    </w:p>
    <w:p w:rsidR="00EC6ABE" w:rsidRDefault="00EC6ABE" w:rsidP="00EC6ABE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I/O</w:t>
      </w:r>
      <w:r>
        <w:rPr>
          <w:rFonts w:hint="eastAsia"/>
        </w:rPr>
        <w:t>引脚的工作模式</w:t>
      </w:r>
      <w:r w:rsidR="00552F30">
        <w:rPr>
          <w:rFonts w:hint="eastAsia"/>
        </w:rPr>
        <w:t>；</w:t>
      </w:r>
      <w:r w:rsidR="00552F30" w:rsidRPr="00216DFF">
        <w:rPr>
          <w:rFonts w:ascii="楷体" w:eastAsia="楷体" w:hAnsi="楷体" w:hint="eastAsia"/>
        </w:rPr>
        <w:t>比如，</w:t>
      </w:r>
      <w:r w:rsidRPr="00216DFF">
        <w:rPr>
          <w:rFonts w:ascii="楷体" w:eastAsia="楷体" w:hAnsi="楷体" w:hint="eastAsia"/>
        </w:rPr>
        <w:t>方向、复用方式、电气参数（</w:t>
      </w:r>
      <w:r w:rsidR="00491E4C" w:rsidRPr="00216DFF">
        <w:rPr>
          <w:rFonts w:ascii="楷体" w:eastAsia="楷体" w:hAnsi="楷体" w:hint="eastAsia"/>
        </w:rPr>
        <w:t>如</w:t>
      </w:r>
      <w:r w:rsidRPr="00216DFF">
        <w:rPr>
          <w:rFonts w:ascii="楷体" w:eastAsia="楷体" w:hAnsi="楷体" w:hint="eastAsia"/>
        </w:rPr>
        <w:t>上拉下拉、推挽开漏）等</w:t>
      </w:r>
      <w:r w:rsidR="00552F30" w:rsidRPr="00216DFF">
        <w:rPr>
          <w:rFonts w:ascii="楷体" w:eastAsia="楷体" w:hAnsi="楷体" w:hint="eastAsia"/>
        </w:rPr>
        <w:t>。</w:t>
      </w:r>
    </w:p>
    <w:p w:rsidR="00552F30" w:rsidRDefault="00552F30" w:rsidP="00EC6ABE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外设配置；</w:t>
      </w:r>
      <w:bookmarkStart w:id="0" w:name="_GoBack"/>
      <w:r w:rsidRPr="00216DFF">
        <w:rPr>
          <w:rFonts w:ascii="楷体" w:eastAsia="楷体" w:hAnsi="楷体" w:hint="eastAsia"/>
        </w:rPr>
        <w:t>主要是通过外设与配置有关的寄存器来完成配置。</w:t>
      </w:r>
      <w:bookmarkEnd w:id="0"/>
    </w:p>
    <w:p w:rsidR="00552F30" w:rsidRPr="007D1924" w:rsidRDefault="00552F30" w:rsidP="00EC6ABE">
      <w:pPr>
        <w:pStyle w:val="a4"/>
        <w:numPr>
          <w:ilvl w:val="0"/>
          <w:numId w:val="11"/>
        </w:numPr>
        <w:spacing w:before="156" w:after="312"/>
        <w:rPr>
          <w:rFonts w:hint="eastAsia"/>
        </w:rPr>
      </w:pPr>
      <w:r>
        <w:rPr>
          <w:rFonts w:hint="eastAsia"/>
        </w:rPr>
        <w:t>中断配置。</w:t>
      </w:r>
    </w:p>
    <w:sectPr w:rsidR="00552F30" w:rsidRPr="007D19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FC" w:rsidRDefault="00CF2AFC" w:rsidP="00AE1C65">
      <w:pPr>
        <w:spacing w:before="120" w:after="240" w:line="240" w:lineRule="auto"/>
      </w:pPr>
      <w:r>
        <w:separator/>
      </w:r>
    </w:p>
  </w:endnote>
  <w:endnote w:type="continuationSeparator" w:id="0">
    <w:p w:rsidR="00CF2AFC" w:rsidRDefault="00CF2AFC" w:rsidP="00AE1C65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C65" w:rsidRDefault="00AE1C65">
    <w:pPr>
      <w:pStyle w:val="ab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C65" w:rsidRDefault="00AE1C65">
    <w:pPr>
      <w:pStyle w:val="ab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C65" w:rsidRDefault="00AE1C65">
    <w:pPr>
      <w:pStyle w:val="ab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FC" w:rsidRDefault="00CF2AFC" w:rsidP="00AE1C65">
      <w:pPr>
        <w:spacing w:before="120" w:after="240" w:line="240" w:lineRule="auto"/>
      </w:pPr>
      <w:r>
        <w:separator/>
      </w:r>
    </w:p>
  </w:footnote>
  <w:footnote w:type="continuationSeparator" w:id="0">
    <w:p w:rsidR="00CF2AFC" w:rsidRDefault="00CF2AFC" w:rsidP="00AE1C65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C65" w:rsidRDefault="00AE1C65">
    <w:pPr>
      <w:pStyle w:val="a9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C65" w:rsidRDefault="00AE1C65">
    <w:pPr>
      <w:pStyle w:val="a9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C65" w:rsidRDefault="00AE1C65">
    <w:pPr>
      <w:pStyle w:val="a9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E73FDE"/>
    <w:multiLevelType w:val="hybridMultilevel"/>
    <w:tmpl w:val="C02A9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C9C45E0"/>
    <w:multiLevelType w:val="hybridMultilevel"/>
    <w:tmpl w:val="B4CC6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A04B6F"/>
    <w:multiLevelType w:val="hybridMultilevel"/>
    <w:tmpl w:val="6E320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D534B1"/>
    <w:multiLevelType w:val="multilevel"/>
    <w:tmpl w:val="04440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36D452C"/>
    <w:multiLevelType w:val="hybridMultilevel"/>
    <w:tmpl w:val="D180A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862CF3"/>
    <w:multiLevelType w:val="hybridMultilevel"/>
    <w:tmpl w:val="5D284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F2794A"/>
    <w:multiLevelType w:val="multilevel"/>
    <w:tmpl w:val="04440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6"/>
    <w:rsid w:val="000205F7"/>
    <w:rsid w:val="00026514"/>
    <w:rsid w:val="00044FBA"/>
    <w:rsid w:val="0008132A"/>
    <w:rsid w:val="000A3B32"/>
    <w:rsid w:val="000D7524"/>
    <w:rsid w:val="00106CBE"/>
    <w:rsid w:val="00153B05"/>
    <w:rsid w:val="00184765"/>
    <w:rsid w:val="00206183"/>
    <w:rsid w:val="00216DFF"/>
    <w:rsid w:val="0022507F"/>
    <w:rsid w:val="0022776A"/>
    <w:rsid w:val="00230325"/>
    <w:rsid w:val="00274699"/>
    <w:rsid w:val="002822E3"/>
    <w:rsid w:val="002866C8"/>
    <w:rsid w:val="002A33B5"/>
    <w:rsid w:val="002B2965"/>
    <w:rsid w:val="002B5BC2"/>
    <w:rsid w:val="002D487C"/>
    <w:rsid w:val="002D6FCB"/>
    <w:rsid w:val="00327521"/>
    <w:rsid w:val="003348F8"/>
    <w:rsid w:val="00336276"/>
    <w:rsid w:val="003749AA"/>
    <w:rsid w:val="00384C1E"/>
    <w:rsid w:val="003F1190"/>
    <w:rsid w:val="00432FC0"/>
    <w:rsid w:val="00443BD9"/>
    <w:rsid w:val="00466C64"/>
    <w:rsid w:val="00491E4C"/>
    <w:rsid w:val="004C03BF"/>
    <w:rsid w:val="004E5F76"/>
    <w:rsid w:val="004F5D5F"/>
    <w:rsid w:val="00502F1B"/>
    <w:rsid w:val="0052637C"/>
    <w:rsid w:val="00540F8C"/>
    <w:rsid w:val="00552F30"/>
    <w:rsid w:val="005A6E2C"/>
    <w:rsid w:val="005C5BAC"/>
    <w:rsid w:val="005D066F"/>
    <w:rsid w:val="005D54CB"/>
    <w:rsid w:val="005F3D3C"/>
    <w:rsid w:val="00600473"/>
    <w:rsid w:val="00613392"/>
    <w:rsid w:val="00645741"/>
    <w:rsid w:val="006600A1"/>
    <w:rsid w:val="00673E15"/>
    <w:rsid w:val="006C174F"/>
    <w:rsid w:val="00710AA3"/>
    <w:rsid w:val="00790FEA"/>
    <w:rsid w:val="007C2FE3"/>
    <w:rsid w:val="007D1924"/>
    <w:rsid w:val="00861DB0"/>
    <w:rsid w:val="0086574F"/>
    <w:rsid w:val="008669FF"/>
    <w:rsid w:val="00884904"/>
    <w:rsid w:val="008851DB"/>
    <w:rsid w:val="0089515F"/>
    <w:rsid w:val="00897E23"/>
    <w:rsid w:val="008C2B2D"/>
    <w:rsid w:val="008E1074"/>
    <w:rsid w:val="008E2F54"/>
    <w:rsid w:val="008F322C"/>
    <w:rsid w:val="00922438"/>
    <w:rsid w:val="009513F0"/>
    <w:rsid w:val="00980CD3"/>
    <w:rsid w:val="00981590"/>
    <w:rsid w:val="009825D9"/>
    <w:rsid w:val="009826CB"/>
    <w:rsid w:val="00985885"/>
    <w:rsid w:val="009C45F2"/>
    <w:rsid w:val="00A23B75"/>
    <w:rsid w:val="00A63CD9"/>
    <w:rsid w:val="00A966B6"/>
    <w:rsid w:val="00AE1C65"/>
    <w:rsid w:val="00AE65B6"/>
    <w:rsid w:val="00B50D94"/>
    <w:rsid w:val="00B71C7A"/>
    <w:rsid w:val="00B76C80"/>
    <w:rsid w:val="00B93D1F"/>
    <w:rsid w:val="00BA6C5C"/>
    <w:rsid w:val="00BC5C70"/>
    <w:rsid w:val="00C15A69"/>
    <w:rsid w:val="00C40F21"/>
    <w:rsid w:val="00C519FD"/>
    <w:rsid w:val="00CA2E26"/>
    <w:rsid w:val="00CA481B"/>
    <w:rsid w:val="00CC594D"/>
    <w:rsid w:val="00CC5A26"/>
    <w:rsid w:val="00CC6DD0"/>
    <w:rsid w:val="00CF2AFC"/>
    <w:rsid w:val="00CF4D43"/>
    <w:rsid w:val="00D0744F"/>
    <w:rsid w:val="00D92816"/>
    <w:rsid w:val="00DB1B7E"/>
    <w:rsid w:val="00DC3016"/>
    <w:rsid w:val="00DC5007"/>
    <w:rsid w:val="00E063B6"/>
    <w:rsid w:val="00E84AB4"/>
    <w:rsid w:val="00EB2A30"/>
    <w:rsid w:val="00EB62B5"/>
    <w:rsid w:val="00EC6ABE"/>
    <w:rsid w:val="00F15187"/>
    <w:rsid w:val="00F576AB"/>
    <w:rsid w:val="00F80931"/>
    <w:rsid w:val="00F92AA5"/>
    <w:rsid w:val="00FA6798"/>
    <w:rsid w:val="00FB1150"/>
    <w:rsid w:val="00FC01BD"/>
    <w:rsid w:val="00FC527C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F3D05"/>
  <w15:chartTrackingRefBased/>
  <w15:docId w15:val="{3A30198A-7A64-4D24-8C2C-11C61030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C5007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CC6DD0"/>
    <w:pPr>
      <w:keepNext/>
      <w:widowControl/>
      <w:topLinePunct/>
      <w:spacing w:line="240" w:lineRule="auto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CC6DD0"/>
    <w:rPr>
      <w:rFonts w:ascii="Cambria" w:eastAsia="宋体" w:hAnsi="Cambria"/>
      <w:noProof/>
      <w:sz w:val="24"/>
    </w:rPr>
  </w:style>
  <w:style w:type="paragraph" w:styleId="a9">
    <w:name w:val="header"/>
    <w:basedOn w:val="a"/>
    <w:link w:val="aa"/>
    <w:uiPriority w:val="99"/>
    <w:unhideWhenUsed/>
    <w:rsid w:val="00AE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E1C65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E1C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E1C6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nix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8761A1-C361-4C6A-92F1-D81CEFC8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70</TotalTime>
  <Pages>5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2017-05-31T01:20:00Z</dcterms:created>
  <dcterms:modified xsi:type="dcterms:W3CDTF">2017-05-31T02:31:00Z</dcterms:modified>
</cp:coreProperties>
</file>