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480"/>
        <w:rPr/>
      </w:pPr>
      <w:r>
        <w:rPr/>
        <w:t>Microbes in Space: A Meta-Analysis of the Microbial Distance-Decay Relationship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Dave R Clark, Graham JC Underwood, Terry J McGenity, Alex J Dumbrell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School of Biological Sciences, University of Essex, Wivenhoe Park, Colchester, Essex, CO4 3SQ, UK.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Running title: Microbial Distance-Decay Relationships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Supplementary Material</w:t>
      </w:r>
    </w:p>
    <w:p>
      <w:pPr>
        <w:pStyle w:val="Normal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175260</wp:posOffset>
            </wp:positionV>
            <wp:extent cx="6119495" cy="4283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/>
      </w:pPr>
      <w:r>
        <w:rPr/>
        <w:t>Figure S1. The number of distance-decay relationships used in this analysis from different journals. Only the most frequent 15 journals are shown.</w:t>
      </w:r>
    </w:p>
    <w:p>
      <w:pPr>
        <w:pStyle w:val="Normal"/>
        <w:spacing w:lineRule="auto" w:line="48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4283075" cy="42779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F</w:t>
      </w:r>
      <w:r>
        <w:rPr>
          <w:i w:val="false"/>
          <w:iCs w:val="false"/>
        </w:rPr>
        <w:t xml:space="preserve">igure S2. The relationship between Mantel correlation coefficients and sampling depth. The solid line is the fit from a linear model (slope = 0.02, </w:t>
      </w:r>
      <w:r>
        <w:rPr>
          <w:i/>
          <w:iCs/>
        </w:rPr>
        <w:t xml:space="preserve">P </w:t>
      </w:r>
      <w:r>
        <w:rPr>
          <w:i w:val="false"/>
          <w:iCs w:val="false"/>
        </w:rPr>
        <w:t>&lt; 0.05, adj-R</w:t>
      </w:r>
      <w:r>
        <w:rPr>
          <w:i w:val="false"/>
          <w:iCs w:val="false"/>
          <w:vertAlign w:val="superscript"/>
        </w:rPr>
        <w:t>2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 = 0.02</w:t>
      </w:r>
      <w:r>
        <w:rPr/>
        <w:t>). Sampling depth refers to the sequencing depth of sequence-based approaches, or the number of individuals counted for morphological studies. Fingerprinting studies are excluded from this analysis.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2017-08-08T17:20:53Z</dcterms:created>
  <dc:creator/>
  <dc:description/>
  <dc:language>en-GB</dc:language>
  <cp:lastModifiedBy/>
  <dcterms:modified xsi:type="dcterms:W3CDTF">2017-08-08T17:29:27Z</dcterms:modified>
  <cp:revision>3</cp:revision>
  <dc:subject/>
  <dc:title/>
</cp:coreProperties>
</file>