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2848" w:rsidRDefault="002A1336" w:rsidP="00D00F06">
      <w:r w:rsidRPr="00047431">
        <w:rPr>
          <w:b/>
        </w:rPr>
        <w:t>Purpose:</w:t>
      </w:r>
      <w:r w:rsidRPr="00047431">
        <w:t xml:space="preserve">  </w:t>
      </w:r>
      <w:r w:rsidR="00D00F06">
        <w:t xml:space="preserve">This function </w:t>
      </w:r>
      <w:r w:rsidR="00777DF6">
        <w:t xml:space="preserve">is used to estimate the mean CPUE and the variance around the CPUE.  A jackknife estimator is calculated for each year’s CPUE data using the method of Smith (1980 – CJFAS).  </w:t>
      </w:r>
      <w:r w:rsidR="0071532E">
        <w:t xml:space="preserve">The ‘err’ option </w:t>
      </w:r>
      <w:r w:rsidR="00BA6083">
        <w:t>has been removed from this function and a real se with CI’s has been added.</w:t>
      </w:r>
    </w:p>
    <w:p w:rsidR="008B2F96" w:rsidRDefault="002A1336" w:rsidP="008C5D85">
      <w:r w:rsidRPr="00047431">
        <w:rPr>
          <w:b/>
        </w:rPr>
        <w:t>Version Control:</w:t>
      </w:r>
      <w:r w:rsidRPr="00047431">
        <w:t xml:space="preserve">  </w:t>
      </w:r>
      <w:r w:rsidR="00777DF6">
        <w:t>Surely multiple versions around but should be very similar.</w:t>
      </w:r>
    </w:p>
    <w:p w:rsidR="00185486" w:rsidRPr="00047431" w:rsidRDefault="00185486" w:rsidP="008C5D85">
      <w:r w:rsidRPr="00185486">
        <w:rPr>
          <w:b/>
        </w:rPr>
        <w:t>Librarys</w:t>
      </w:r>
      <w:r>
        <w:t xml:space="preserve">: </w:t>
      </w:r>
    </w:p>
    <w:p w:rsidR="00F10A20" w:rsidRPr="002D45D0" w:rsidRDefault="00F10A20" w:rsidP="009D6C13">
      <w:pPr>
        <w:tabs>
          <w:tab w:val="left" w:pos="1620"/>
        </w:tabs>
        <w:rPr>
          <w:b/>
          <w:sz w:val="28"/>
          <w:szCs w:val="28"/>
        </w:rPr>
      </w:pPr>
      <w:r w:rsidRPr="002D45D0">
        <w:rPr>
          <w:b/>
          <w:sz w:val="28"/>
          <w:szCs w:val="28"/>
        </w:rPr>
        <w:t>Function Arguments</w:t>
      </w:r>
      <w:r w:rsidR="00056D55" w:rsidRPr="002D45D0">
        <w:rPr>
          <w:b/>
          <w:sz w:val="28"/>
          <w:szCs w:val="28"/>
        </w:rPr>
        <w:t xml:space="preserve"> Summary</w:t>
      </w:r>
    </w:p>
    <w:p w:rsidR="009D6C13" w:rsidRDefault="00777DF6" w:rsidP="009D6C13">
      <w:pPr>
        <w:pStyle w:val="ListParagraph"/>
        <w:numPr>
          <w:ilvl w:val="0"/>
          <w:numId w:val="22"/>
        </w:numPr>
        <w:tabs>
          <w:tab w:val="left" w:pos="1620"/>
          <w:tab w:val="left" w:pos="2340"/>
        </w:tabs>
      </w:pPr>
      <w:r>
        <w:rPr>
          <w:b/>
        </w:rPr>
        <w:t>data</w:t>
      </w:r>
      <w:r w:rsidR="00C75E97" w:rsidRPr="00C75E97">
        <w:t xml:space="preserve">:     CPUE to calculate, CPUE by month/bank/nafo, </w:t>
      </w:r>
      <w:r w:rsidR="009D6C13" w:rsidRPr="00C75E97">
        <w:t>Default is "Month".</w:t>
      </w:r>
      <w:r w:rsidR="009D6C13">
        <w:t xml:space="preserve"> Options are</w:t>
      </w:r>
    </w:p>
    <w:p w:rsidR="009D6C13" w:rsidRDefault="00185486" w:rsidP="009D6C13">
      <w:pPr>
        <w:pStyle w:val="ListParagraph"/>
        <w:numPr>
          <w:ilvl w:val="1"/>
          <w:numId w:val="22"/>
        </w:numPr>
        <w:tabs>
          <w:tab w:val="left" w:pos="1620"/>
          <w:tab w:val="left" w:pos="2340"/>
        </w:tabs>
      </w:pPr>
      <w:r>
        <w:t>“m</w:t>
      </w:r>
      <w:r w:rsidR="009D6C13">
        <w:t xml:space="preserve">onth": </w:t>
      </w:r>
      <w:r w:rsidR="009D6C13">
        <w:tab/>
        <w:t>Calculate CPUE by month, area or nafo region</w:t>
      </w:r>
    </w:p>
    <w:p w:rsidR="009D6C13" w:rsidRDefault="00185486" w:rsidP="009D6C13">
      <w:pPr>
        <w:pStyle w:val="ListParagraph"/>
        <w:numPr>
          <w:ilvl w:val="1"/>
          <w:numId w:val="22"/>
        </w:numPr>
        <w:tabs>
          <w:tab w:val="left" w:pos="1620"/>
          <w:tab w:val="left" w:pos="2340"/>
        </w:tabs>
      </w:pPr>
      <w:r>
        <w:t>"o</w:t>
      </w:r>
      <w:r w:rsidR="009D6C13" w:rsidRPr="00C75E97">
        <w:t>bs"</w:t>
      </w:r>
      <w:r w:rsidR="009D6C13">
        <w:t xml:space="preserve">:  </w:t>
      </w:r>
      <w:r w:rsidR="009D6C13">
        <w:tab/>
        <w:t xml:space="preserve"> Caluculate CPUE for Observer trips only</w:t>
      </w:r>
    </w:p>
    <w:p w:rsidR="009D6C13" w:rsidRDefault="00185486" w:rsidP="009D6C13">
      <w:pPr>
        <w:pStyle w:val="ListParagraph"/>
        <w:numPr>
          <w:ilvl w:val="1"/>
          <w:numId w:val="22"/>
        </w:numPr>
        <w:tabs>
          <w:tab w:val="left" w:pos="1620"/>
          <w:tab w:val="left" w:pos="2340"/>
        </w:tabs>
      </w:pPr>
      <w:r>
        <w:t>"b</w:t>
      </w:r>
      <w:r w:rsidR="009D6C13" w:rsidRPr="00C75E97">
        <w:t>oth"</w:t>
      </w:r>
      <w:r w:rsidR="009D6C13">
        <w:t xml:space="preserve">:  </w:t>
      </w:r>
      <w:r w:rsidR="009D6C13">
        <w:tab/>
        <w:t>Calculate both the Observer trips and CPUE by month.</w:t>
      </w:r>
    </w:p>
    <w:p w:rsidR="0001467F" w:rsidRPr="00777DF6" w:rsidRDefault="003E1096" w:rsidP="0071532E">
      <w:pPr>
        <w:tabs>
          <w:tab w:val="left" w:pos="1620"/>
          <w:tab w:val="left" w:pos="2340"/>
        </w:tabs>
        <w:jc w:val="center"/>
      </w:pPr>
      <w:r w:rsidRPr="00734236">
        <w:rPr>
          <w:b/>
          <w:sz w:val="28"/>
          <w:szCs w:val="28"/>
        </w:rPr>
        <w:t>Section 1</w:t>
      </w:r>
    </w:p>
    <w:p w:rsidR="00734236" w:rsidRDefault="00734236" w:rsidP="00547E1F">
      <w:pPr>
        <w:pStyle w:val="ListParagraph"/>
        <w:ind w:left="0"/>
      </w:pPr>
      <w:r>
        <w:t xml:space="preserve">This function is essentially a for loop which repeatedly recalculates the mean of our data with a new value excluded each time we move through the loop.  There has been some confusion about the </w:t>
      </w:r>
      <w:r w:rsidRPr="00734236">
        <w:rPr>
          <w:i/>
        </w:rPr>
        <w:t>err = ‘se’</w:t>
      </w:r>
      <w:r>
        <w:t xml:space="preserve"> vs </w:t>
      </w:r>
      <w:r w:rsidRPr="00734236">
        <w:rPr>
          <w:i/>
        </w:rPr>
        <w:t>err= ‘sd’</w:t>
      </w:r>
      <w:r>
        <w:t xml:space="preserve"> options</w:t>
      </w:r>
      <w:r w:rsidR="00BA6083">
        <w:t xml:space="preserve"> so we have removed them. For completeness here is how the se and sd options were related: </w:t>
      </w:r>
    </w:p>
    <w:p w:rsidR="00734236" w:rsidRDefault="00734236" w:rsidP="00734236">
      <w:pPr>
        <w:pStyle w:val="ListParagraph"/>
        <w:numPr>
          <w:ilvl w:val="0"/>
          <w:numId w:val="24"/>
        </w:numPr>
      </w:pPr>
      <w:r>
        <w:t>Both options actually calculate a variance not the standardized measure.</w:t>
      </w:r>
    </w:p>
    <w:p w:rsidR="006836F3" w:rsidRDefault="00734236" w:rsidP="006836F3">
      <w:pPr>
        <w:pStyle w:val="ListParagraph"/>
        <w:numPr>
          <w:ilvl w:val="0"/>
          <w:numId w:val="24"/>
        </w:numPr>
      </w:pPr>
      <w:r>
        <w:t xml:space="preserve">The ‘sd’ option calculates the raw variance of the jackknife estimator. </w:t>
      </w:r>
    </w:p>
    <w:p w:rsidR="006836F3" w:rsidRDefault="006836F3" w:rsidP="006836F3">
      <w:pPr>
        <w:pStyle w:val="ListParagraph"/>
      </w:pPr>
    </w:p>
    <w:p w:rsidR="006836F3" w:rsidRPr="006836F3" w:rsidRDefault="006836F3" w:rsidP="006836F3">
      <w:pPr>
        <w:pStyle w:val="ListParagraph"/>
      </w:pPr>
      <m:oMathPara>
        <m:oMath>
          <m:r>
            <w:rPr>
              <w:rFonts w:ascii="Cambria Math" w:hAnsi="Cambria Math"/>
            </w:rPr>
            <m:t>var=</m:t>
          </m:r>
          <m:f>
            <m:fPr>
              <m:ctrlPr>
                <w:rPr>
                  <w:rFonts w:ascii="Cambria Math" w:hAnsi="Cambria Math"/>
                  <w:i/>
                </w:rPr>
              </m:ctrlPr>
            </m:fPr>
            <m:num>
              <m:sSup>
                <m:sSupPr>
                  <m:ctrlPr>
                    <w:rPr>
                      <w:rFonts w:ascii="Cambria Math" w:hAnsi="Cambria Math"/>
                      <w:i/>
                    </w:rPr>
                  </m:ctrlPr>
                </m:sSup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e>
                  </m:nary>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e>
                <m:sup>
                  <m:r>
                    <w:rPr>
                      <w:rFonts w:ascii="Cambria Math" w:hAnsi="Cambria Math"/>
                    </w:rPr>
                    <m:t>2</m:t>
                  </m:r>
                </m:sup>
              </m:sSup>
            </m:num>
            <m:den>
              <m:d>
                <m:dPr>
                  <m:ctrlPr>
                    <w:rPr>
                      <w:rFonts w:ascii="Cambria Math" w:hAnsi="Cambria Math"/>
                      <w:i/>
                    </w:rPr>
                  </m:ctrlPr>
                </m:dPr>
                <m:e>
                  <m:r>
                    <w:rPr>
                      <w:rFonts w:ascii="Cambria Math" w:hAnsi="Cambria Math"/>
                    </w:rPr>
                    <m:t>n-1</m:t>
                  </m:r>
                </m:e>
              </m:d>
            </m:den>
          </m:f>
          <m:r>
            <w:rPr>
              <w:rFonts w:ascii="Cambria Math" w:hAnsi="Cambria Math"/>
            </w:rPr>
            <m:t xml:space="preserve">     (1)</m:t>
          </m:r>
        </m:oMath>
      </m:oMathPara>
    </w:p>
    <w:p w:rsidR="00734236" w:rsidRDefault="00734236" w:rsidP="006836F3">
      <w:pPr>
        <w:pStyle w:val="ListParagraph"/>
        <w:numPr>
          <w:ilvl w:val="1"/>
          <w:numId w:val="24"/>
        </w:numPr>
      </w:pPr>
      <w:r>
        <w:t xml:space="preserve">We would rarely (if ever) really want use this or it’s standard deviation in a plot, the standard error is </w:t>
      </w:r>
      <w:r w:rsidR="001D2366">
        <w:t>what we would plot</w:t>
      </w:r>
    </w:p>
    <w:p w:rsidR="00734236" w:rsidRPr="00734236" w:rsidRDefault="00734236" w:rsidP="00734236">
      <w:pPr>
        <w:pStyle w:val="ListParagraph"/>
        <w:numPr>
          <w:ilvl w:val="1"/>
          <w:numId w:val="24"/>
        </w:numPr>
      </w:pPr>
      <w:r>
        <w:t xml:space="preserve">To convert to the standard deviation </w:t>
      </w:r>
      <m:oMath>
        <m:r>
          <w:rPr>
            <w:rFonts w:ascii="Cambria Math" w:hAnsi="Cambria Math"/>
          </w:rPr>
          <m:t>sd=</m:t>
        </m:r>
        <m:rad>
          <m:radPr>
            <m:degHide m:val="1"/>
            <m:ctrlPr>
              <w:rPr>
                <w:rFonts w:ascii="Cambria Math" w:hAnsi="Cambria Math"/>
                <w:i/>
              </w:rPr>
            </m:ctrlPr>
          </m:radPr>
          <m:deg/>
          <m:e>
            <m:r>
              <w:rPr>
                <w:rFonts w:ascii="Cambria Math" w:hAnsi="Cambria Math"/>
              </w:rPr>
              <m:t>var</m:t>
            </m:r>
          </m:e>
        </m:rad>
      </m:oMath>
    </w:p>
    <w:p w:rsidR="00734236" w:rsidRPr="001D2366" w:rsidRDefault="00734236" w:rsidP="00734236">
      <w:pPr>
        <w:pStyle w:val="ListParagraph"/>
        <w:numPr>
          <w:ilvl w:val="1"/>
          <w:numId w:val="24"/>
        </w:numPr>
      </w:pPr>
      <w:r>
        <w:rPr>
          <w:rFonts w:eastAsiaTheme="minorEastAsia"/>
        </w:rPr>
        <w:t xml:space="preserve">To convert to the standard error </w:t>
      </w:r>
      <m:oMath>
        <m:r>
          <w:rPr>
            <w:rFonts w:ascii="Cambria Math" w:hAnsi="Cambria Math"/>
          </w:rPr>
          <m:t>se=</m:t>
        </m:r>
        <m:f>
          <m:fPr>
            <m:ctrlPr>
              <w:rPr>
                <w:rFonts w:ascii="Cambria Math" w:hAnsi="Cambria Math"/>
                <w:i/>
              </w:rPr>
            </m:ctrlPr>
          </m:fPr>
          <m:num>
            <m:rad>
              <m:radPr>
                <m:degHide m:val="1"/>
                <m:ctrlPr>
                  <w:rPr>
                    <w:rFonts w:ascii="Cambria Math" w:hAnsi="Cambria Math"/>
                    <w:i/>
                  </w:rPr>
                </m:ctrlPr>
              </m:radPr>
              <m:deg/>
              <m:e>
                <m:r>
                  <w:rPr>
                    <w:rFonts w:ascii="Cambria Math" w:hAnsi="Cambria Math"/>
                  </w:rPr>
                  <m:t>var</m:t>
                </m:r>
              </m:e>
            </m:rad>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f>
          <m:fPr>
            <m:ctrlPr>
              <w:rPr>
                <w:rFonts w:ascii="Cambria Math" w:hAnsi="Cambria Math"/>
                <w:i/>
              </w:rPr>
            </m:ctrlPr>
          </m:fPr>
          <m:num>
            <m:r>
              <w:rPr>
                <w:rFonts w:ascii="Cambria Math" w:hAnsi="Cambria Math"/>
              </w:rPr>
              <m:t>sd</m:t>
            </m:r>
          </m:num>
          <m:den>
            <m:rad>
              <m:radPr>
                <m:degHide m:val="1"/>
                <m:ctrlPr>
                  <w:rPr>
                    <w:rFonts w:ascii="Cambria Math" w:hAnsi="Cambria Math"/>
                    <w:i/>
                  </w:rPr>
                </m:ctrlPr>
              </m:radPr>
              <m:deg/>
              <m:e>
                <m:r>
                  <w:rPr>
                    <w:rFonts w:ascii="Cambria Math" w:hAnsi="Cambria Math"/>
                  </w:rPr>
                  <m:t>n</m:t>
                </m:r>
              </m:e>
            </m:rad>
          </m:den>
        </m:f>
      </m:oMath>
    </w:p>
    <w:p w:rsidR="001D2366" w:rsidRPr="001D2366" w:rsidRDefault="001D2366" w:rsidP="001D2366">
      <w:pPr>
        <w:pStyle w:val="ListParagraph"/>
        <w:numPr>
          <w:ilvl w:val="0"/>
          <w:numId w:val="24"/>
        </w:numPr>
      </w:pPr>
      <w:r>
        <w:rPr>
          <w:rFonts w:eastAsiaTheme="minorEastAsia"/>
        </w:rPr>
        <w:t>The ‘se’ option calculates the unbiased variance estimator from Smith 1980.  In maths this is</w:t>
      </w:r>
    </w:p>
    <w:p w:rsidR="001D2366" w:rsidRPr="001D2366" w:rsidRDefault="006836F3" w:rsidP="001D2366">
      <w:pPr>
        <w:rPr>
          <w:rFonts w:eastAsiaTheme="minorEastAsia"/>
        </w:rPr>
      </w:pPr>
      <m:oMathPara>
        <m:oMath>
          <m:r>
            <w:rPr>
              <w:rFonts w:ascii="Cambria Math" w:hAnsi="Cambria Math"/>
            </w:rPr>
            <m:t>var</m:t>
          </m:r>
          <m:d>
            <m:dPr>
              <m:ctrlPr>
                <w:rPr>
                  <w:rFonts w:ascii="Cambria Math" w:hAnsi="Cambria Math"/>
                  <w:i/>
                </w:rPr>
              </m:ctrlPr>
            </m:dPr>
            <m:e>
              <m:r>
                <w:rPr>
                  <w:rFonts w:ascii="Cambria Math" w:hAnsi="Cambria Math"/>
                </w:rPr>
                <m:t>SE</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r>
                    <w:rPr>
                      <w:rFonts w:ascii="Cambria Math" w:hAnsi="Cambria Math"/>
                    </w:rPr>
                    <m:t>n-1</m:t>
                  </m:r>
                </m:e>
              </m:d>
            </m:den>
          </m:f>
          <m:sSup>
            <m:sSupPr>
              <m:ctrlPr>
                <w:rPr>
                  <w:rFonts w:ascii="Cambria Math" w:hAnsi="Cambria Math"/>
                  <w:i/>
                </w:rPr>
              </m:ctrlPr>
            </m:sSup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e>
              </m:nary>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e>
            <m:sup>
              <m:r>
                <w:rPr>
                  <w:rFonts w:ascii="Cambria Math" w:hAnsi="Cambria Math"/>
                </w:rPr>
                <m:t>2</m:t>
              </m:r>
            </m:sup>
          </m:sSup>
          <m:r>
            <w:rPr>
              <w:rFonts w:ascii="Cambria Math" w:hAnsi="Cambria Math"/>
            </w:rPr>
            <m:t xml:space="preserve">            (2)</m:t>
          </m:r>
        </m:oMath>
      </m:oMathPara>
    </w:p>
    <w:p w:rsidR="001D2366" w:rsidRPr="001D2366" w:rsidRDefault="001D2366" w:rsidP="001D2366">
      <w:pPr>
        <w:rPr>
          <w:rFonts w:eastAsiaTheme="minorEastAsia"/>
        </w:rPr>
      </w:pPr>
      <w:r>
        <w:rPr>
          <w:rFonts w:eastAsiaTheme="minorEastAsia"/>
        </w:rPr>
        <w:t>but remember the raw variance of a data set is just the sum of squares divided by n-1</w:t>
      </w:r>
    </w:p>
    <w:p w:rsidR="001D2366" w:rsidRPr="00AF1A22" w:rsidRDefault="001D2366" w:rsidP="001D2366">
      <m:oMathPara>
        <m:oMath>
          <m:r>
            <w:rPr>
              <w:rFonts w:ascii="Cambria Math" w:hAnsi="Cambria Math"/>
            </w:rPr>
            <m:t>var=</m:t>
          </m:r>
          <m:f>
            <m:fPr>
              <m:ctrlPr>
                <w:rPr>
                  <w:rFonts w:ascii="Cambria Math" w:hAnsi="Cambria Math"/>
                  <w:i/>
                </w:rPr>
              </m:ctrlPr>
            </m:fPr>
            <m:num>
              <m:sSup>
                <m:sSupPr>
                  <m:ctrlPr>
                    <w:rPr>
                      <w:rFonts w:ascii="Cambria Math" w:hAnsi="Cambria Math"/>
                      <w:i/>
                    </w:rPr>
                  </m:ctrlPr>
                </m:sSup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e>
                  </m:nary>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e>
                <m:sup>
                  <m:r>
                    <w:rPr>
                      <w:rFonts w:ascii="Cambria Math" w:hAnsi="Cambria Math"/>
                    </w:rPr>
                    <m:t>2</m:t>
                  </m:r>
                </m:sup>
              </m:sSup>
            </m:num>
            <m:den>
              <m:d>
                <m:dPr>
                  <m:ctrlPr>
                    <w:rPr>
                      <w:rFonts w:ascii="Cambria Math" w:hAnsi="Cambria Math"/>
                      <w:i/>
                    </w:rPr>
                  </m:ctrlPr>
                </m:dPr>
                <m:e>
                  <m:r>
                    <w:rPr>
                      <w:rFonts w:ascii="Cambria Math" w:hAnsi="Cambria Math"/>
                    </w:rPr>
                    <m:t>n-1</m:t>
                  </m:r>
                </m:e>
              </m:d>
            </m:den>
          </m:f>
          <m:r>
            <w:rPr>
              <w:rFonts w:ascii="Cambria Math" w:hAnsi="Cambria Math"/>
            </w:rPr>
            <m:t xml:space="preserve">              (3)</m:t>
          </m:r>
        </m:oMath>
      </m:oMathPara>
    </w:p>
    <w:p w:rsidR="001D2366" w:rsidRDefault="008D7FA5" w:rsidP="001D2366">
      <w:r>
        <w:t>notice the</w:t>
      </w:r>
      <w:r w:rsidR="006836F3">
        <w:t xml:space="preserve"> only</w:t>
      </w:r>
      <w:r>
        <w:t xml:space="preserve"> difference </w:t>
      </w:r>
      <w:r w:rsidR="006836F3">
        <w:t xml:space="preserve">between (1) and (2) </w:t>
      </w:r>
      <w:r>
        <w:t xml:space="preserve"> is the n in the denominator, so the Smith 1980 variance estimator in simple terms is just the variance (the exact same thing as is calculated in point 2 above)</w:t>
      </w:r>
    </w:p>
    <w:p w:rsidR="008D7FA5" w:rsidRPr="001D2366" w:rsidRDefault="006836F3" w:rsidP="008D7FA5">
      <w:pPr>
        <w:rPr>
          <w:rFonts w:eastAsiaTheme="minorEastAsia"/>
        </w:rPr>
      </w:pPr>
      <m:oMathPara>
        <m:oMath>
          <m:r>
            <w:rPr>
              <w:rFonts w:ascii="Cambria Math" w:hAnsi="Cambria Math"/>
            </w:rPr>
            <w:lastRenderedPageBreak/>
            <m:t>var</m:t>
          </m:r>
          <m:d>
            <m:dPr>
              <m:ctrlPr>
                <w:rPr>
                  <w:rFonts w:ascii="Cambria Math" w:hAnsi="Cambria Math"/>
                  <w:i/>
                </w:rPr>
              </m:ctrlPr>
            </m:dPr>
            <m:e>
              <m:r>
                <w:rPr>
                  <w:rFonts w:ascii="Cambria Math" w:hAnsi="Cambria Math"/>
                </w:rPr>
                <m:t>SE</m:t>
              </m:r>
            </m:e>
          </m:d>
          <m:r>
            <w:rPr>
              <w:rFonts w:ascii="Cambria Math" w:hAnsi="Cambria Math"/>
            </w:rPr>
            <m:t>=</m:t>
          </m:r>
          <m:f>
            <m:fPr>
              <m:ctrlPr>
                <w:rPr>
                  <w:rFonts w:ascii="Cambria Math" w:hAnsi="Cambria Math"/>
                  <w:i/>
                </w:rPr>
              </m:ctrlPr>
            </m:fPr>
            <m:num>
              <m:r>
                <w:rPr>
                  <w:rFonts w:ascii="Cambria Math" w:hAnsi="Cambria Math"/>
                </w:rPr>
                <m:t>var</m:t>
              </m:r>
            </m:num>
            <m:den>
              <m:r>
                <w:rPr>
                  <w:rFonts w:ascii="Cambria Math" w:hAnsi="Cambria Math"/>
                </w:rPr>
                <m:t>n</m:t>
              </m:r>
            </m:den>
          </m:f>
          <m:r>
            <w:rPr>
              <w:rFonts w:ascii="Cambria Math" w:hAnsi="Cambria Math"/>
            </w:rPr>
            <m:t xml:space="preserve">             (4)</m:t>
          </m:r>
        </m:oMath>
      </m:oMathPara>
    </w:p>
    <w:p w:rsidR="008D7FA5" w:rsidRDefault="008D7FA5" w:rsidP="001D2366">
      <w:r>
        <w:t xml:space="preserve">if we take the square root of </w:t>
      </w:r>
      <w:r w:rsidRPr="008D7FA5">
        <w:rPr>
          <w:i/>
        </w:rPr>
        <w:t>var(SE)</w:t>
      </w:r>
      <w:r>
        <w:t xml:space="preserve"> we get….</w:t>
      </w:r>
    </w:p>
    <w:p w:rsidR="008D7FA5" w:rsidRPr="001D2366" w:rsidRDefault="008D7FA5" w:rsidP="008D7FA5">
      <w:pPr>
        <w:rPr>
          <w:rFonts w:eastAsiaTheme="minorEastAsia"/>
        </w:rPr>
      </w:pPr>
      <m:oMathPara>
        <m:oMath>
          <m:r>
            <w:rPr>
              <w:rFonts w:ascii="Cambria Math" w:hAnsi="Cambria Math"/>
            </w:rPr>
            <m:t>se=</m:t>
          </m:r>
          <m:f>
            <m:fPr>
              <m:ctrlPr>
                <w:rPr>
                  <w:rFonts w:ascii="Cambria Math" w:hAnsi="Cambria Math"/>
                  <w:i/>
                </w:rPr>
              </m:ctrlPr>
            </m:fPr>
            <m:num>
              <m:rad>
                <m:radPr>
                  <m:degHide m:val="1"/>
                  <m:ctrlPr>
                    <w:rPr>
                      <w:rFonts w:ascii="Cambria Math" w:hAnsi="Cambria Math"/>
                      <w:i/>
                    </w:rPr>
                  </m:ctrlPr>
                </m:radPr>
                <m:deg/>
                <m:e>
                  <m:r>
                    <w:rPr>
                      <w:rFonts w:ascii="Cambria Math" w:hAnsi="Cambria Math"/>
                    </w:rPr>
                    <m:t>var</m:t>
                  </m:r>
                </m:e>
              </m:rad>
            </m:num>
            <m:den>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                   (5)</m:t>
          </m:r>
        </m:oMath>
      </m:oMathPara>
    </w:p>
    <w:p w:rsidR="008D7FA5" w:rsidRPr="00AF1A22" w:rsidRDefault="006836F3" w:rsidP="001D2366">
      <w:r>
        <w:t xml:space="preserve">So in short we can easily move between (1) and (3) the sd and se, it is rather important that you know which you are calculating and what you are using it for.  Using the “se” option leads more naturally to finding the actual ‘se’ (just take square root) and this is generally what you would use in a graphic </w:t>
      </w:r>
      <w:r w:rsidR="00BA6083">
        <w:t>or model as it is our estimate of the precision of the mean</w:t>
      </w:r>
      <w:bookmarkStart w:id="0" w:name="_GoBack"/>
      <w:bookmarkEnd w:id="0"/>
      <w:r w:rsidR="00335E0E">
        <w:t>.</w:t>
      </w:r>
    </w:p>
    <w:p w:rsidR="00F86DA8" w:rsidRPr="00047431" w:rsidRDefault="00F86DA8" w:rsidP="007E424E">
      <w:pPr>
        <w:rPr>
          <w:b/>
          <w:sz w:val="28"/>
          <w:szCs w:val="28"/>
        </w:rPr>
      </w:pPr>
      <w:r w:rsidRPr="00047431">
        <w:rPr>
          <w:b/>
          <w:sz w:val="28"/>
          <w:szCs w:val="28"/>
        </w:rPr>
        <w:t>Function Index</w:t>
      </w:r>
    </w:p>
    <w:p w:rsidR="00E85451" w:rsidRDefault="00E85451" w:rsidP="007E424E">
      <w:pPr>
        <w:spacing w:after="0"/>
      </w:pPr>
      <w:r>
        <w:t>data.frame</w:t>
      </w:r>
    </w:p>
    <w:p w:rsidR="00F33FCB" w:rsidRDefault="00F33FCB" w:rsidP="007E424E">
      <w:pPr>
        <w:spacing w:after="0"/>
      </w:pPr>
      <w:r>
        <w:t>for</w:t>
      </w:r>
    </w:p>
    <w:p w:rsidR="00DD284C" w:rsidRPr="00047431" w:rsidRDefault="00DD284C" w:rsidP="007E424E">
      <w:pPr>
        <w:spacing w:after="0"/>
      </w:pPr>
      <w:r>
        <w:t>function</w:t>
      </w:r>
    </w:p>
    <w:p w:rsidR="006945D6" w:rsidRDefault="00DB1366" w:rsidP="007E424E">
      <w:pPr>
        <w:spacing w:after="0"/>
      </w:pPr>
      <w:r>
        <w:t xml:space="preserve">if </w:t>
      </w:r>
    </w:p>
    <w:p w:rsidR="00DB1366" w:rsidRDefault="00DB1366" w:rsidP="007E424E">
      <w:pPr>
        <w:spacing w:after="0"/>
      </w:pPr>
      <w:r>
        <w:t>mean</w:t>
      </w:r>
    </w:p>
    <w:p w:rsidR="00DB1366" w:rsidRDefault="00DB1366" w:rsidP="007E424E">
      <w:pPr>
        <w:spacing w:after="0"/>
      </w:pPr>
      <w:r>
        <w:t>na.omit</w:t>
      </w:r>
    </w:p>
    <w:p w:rsidR="003D2299" w:rsidRDefault="003D2299" w:rsidP="007E424E">
      <w:pPr>
        <w:spacing w:after="0"/>
      </w:pPr>
      <w:r>
        <w:t>print</w:t>
      </w:r>
    </w:p>
    <w:p w:rsidR="00DB1366" w:rsidRDefault="00DB1366" w:rsidP="007E424E">
      <w:pPr>
        <w:spacing w:after="0"/>
      </w:pPr>
      <w:r>
        <w:t>rep</w:t>
      </w:r>
    </w:p>
    <w:p w:rsidR="00DB1366" w:rsidRDefault="00DB1366" w:rsidP="007E424E">
      <w:pPr>
        <w:spacing w:after="0"/>
      </w:pPr>
      <w:r>
        <w:t>return</w:t>
      </w:r>
    </w:p>
    <w:p w:rsidR="00DB1366" w:rsidRDefault="00DB1366" w:rsidP="007E424E">
      <w:pPr>
        <w:spacing w:after="0"/>
      </w:pPr>
      <w:r>
        <w:t>sum</w:t>
      </w:r>
    </w:p>
    <w:p w:rsidR="00DB1366" w:rsidRDefault="00DB1366" w:rsidP="007E424E">
      <w:pPr>
        <w:spacing w:after="0"/>
      </w:pPr>
      <w:r>
        <w:t>tapply</w:t>
      </w:r>
    </w:p>
    <w:p w:rsidR="00DB1366" w:rsidRDefault="00DB1366" w:rsidP="007E424E">
      <w:pPr>
        <w:spacing w:after="0"/>
      </w:pPr>
      <w:r>
        <w:t>with</w:t>
      </w:r>
    </w:p>
    <w:p w:rsidR="00F011BF" w:rsidRDefault="00F011BF" w:rsidP="00F011BF"/>
    <w:p w:rsidR="00F011BF" w:rsidRPr="00F011BF" w:rsidRDefault="00F011BF" w:rsidP="00F011BF">
      <w:pPr>
        <w:rPr>
          <w:b/>
          <w:sz w:val="32"/>
          <w:szCs w:val="32"/>
        </w:rPr>
      </w:pPr>
      <w:r w:rsidRPr="00F011BF">
        <w:rPr>
          <w:b/>
          <w:sz w:val="32"/>
          <w:szCs w:val="32"/>
        </w:rPr>
        <w:t>Reference:</w:t>
      </w:r>
    </w:p>
    <w:p w:rsidR="00F011BF" w:rsidRDefault="00F011BF" w:rsidP="00F011BF">
      <w:r>
        <w:t xml:space="preserve">Smith, S.J. 1980 Comparison of Two Methods of Estimating the Variance of the Estimate of Catch Per Unit Effort. CJFAS 37: 2346:2351. </w:t>
      </w:r>
    </w:p>
    <w:p w:rsidR="00526310" w:rsidRDefault="00526310" w:rsidP="007E424E">
      <w:pPr>
        <w:ind w:firstLine="360"/>
      </w:pPr>
    </w:p>
    <w:sectPr w:rsidR="005263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B0BD0"/>
    <w:multiLevelType w:val="hybridMultilevel"/>
    <w:tmpl w:val="D00601D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nsid w:val="0D470941"/>
    <w:multiLevelType w:val="hybridMultilevel"/>
    <w:tmpl w:val="A4642B3A"/>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3345B71"/>
    <w:multiLevelType w:val="hybridMultilevel"/>
    <w:tmpl w:val="A0F216F8"/>
    <w:lvl w:ilvl="0" w:tplc="1009000F">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10090001">
      <w:start w:val="1"/>
      <w:numFmt w:val="bullet"/>
      <w:lvlText w:val=""/>
      <w:lvlJc w:val="left"/>
      <w:pPr>
        <w:ind w:left="1800" w:hanging="180"/>
      </w:pPr>
      <w:rPr>
        <w:rFonts w:ascii="Symbol" w:hAnsi="Symbol" w:hint="default"/>
      </w:r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nsid w:val="150A55B5"/>
    <w:multiLevelType w:val="hybridMultilevel"/>
    <w:tmpl w:val="A2A2B6C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nsid w:val="18E136B9"/>
    <w:multiLevelType w:val="hybridMultilevel"/>
    <w:tmpl w:val="1068B73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nsid w:val="1C605631"/>
    <w:multiLevelType w:val="hybridMultilevel"/>
    <w:tmpl w:val="AF5C0684"/>
    <w:lvl w:ilvl="0" w:tplc="10090001">
      <w:start w:val="1"/>
      <w:numFmt w:val="bullet"/>
      <w:lvlText w:val=""/>
      <w:lvlJc w:val="left"/>
      <w:pPr>
        <w:ind w:left="1083" w:hanging="360"/>
      </w:pPr>
      <w:rPr>
        <w:rFonts w:ascii="Symbol" w:hAnsi="Symbol" w:hint="default"/>
      </w:rPr>
    </w:lvl>
    <w:lvl w:ilvl="1" w:tplc="10090003" w:tentative="1">
      <w:start w:val="1"/>
      <w:numFmt w:val="bullet"/>
      <w:lvlText w:val="o"/>
      <w:lvlJc w:val="left"/>
      <w:pPr>
        <w:ind w:left="1803" w:hanging="360"/>
      </w:pPr>
      <w:rPr>
        <w:rFonts w:ascii="Courier New" w:hAnsi="Courier New" w:cs="Courier New" w:hint="default"/>
      </w:rPr>
    </w:lvl>
    <w:lvl w:ilvl="2" w:tplc="10090005" w:tentative="1">
      <w:start w:val="1"/>
      <w:numFmt w:val="bullet"/>
      <w:lvlText w:val=""/>
      <w:lvlJc w:val="left"/>
      <w:pPr>
        <w:ind w:left="2523" w:hanging="360"/>
      </w:pPr>
      <w:rPr>
        <w:rFonts w:ascii="Wingdings" w:hAnsi="Wingdings" w:hint="default"/>
      </w:rPr>
    </w:lvl>
    <w:lvl w:ilvl="3" w:tplc="10090001" w:tentative="1">
      <w:start w:val="1"/>
      <w:numFmt w:val="bullet"/>
      <w:lvlText w:val=""/>
      <w:lvlJc w:val="left"/>
      <w:pPr>
        <w:ind w:left="3243" w:hanging="360"/>
      </w:pPr>
      <w:rPr>
        <w:rFonts w:ascii="Symbol" w:hAnsi="Symbol" w:hint="default"/>
      </w:rPr>
    </w:lvl>
    <w:lvl w:ilvl="4" w:tplc="10090003" w:tentative="1">
      <w:start w:val="1"/>
      <w:numFmt w:val="bullet"/>
      <w:lvlText w:val="o"/>
      <w:lvlJc w:val="left"/>
      <w:pPr>
        <w:ind w:left="3963" w:hanging="360"/>
      </w:pPr>
      <w:rPr>
        <w:rFonts w:ascii="Courier New" w:hAnsi="Courier New" w:cs="Courier New" w:hint="default"/>
      </w:rPr>
    </w:lvl>
    <w:lvl w:ilvl="5" w:tplc="10090005" w:tentative="1">
      <w:start w:val="1"/>
      <w:numFmt w:val="bullet"/>
      <w:lvlText w:val=""/>
      <w:lvlJc w:val="left"/>
      <w:pPr>
        <w:ind w:left="4683" w:hanging="360"/>
      </w:pPr>
      <w:rPr>
        <w:rFonts w:ascii="Wingdings" w:hAnsi="Wingdings" w:hint="default"/>
      </w:rPr>
    </w:lvl>
    <w:lvl w:ilvl="6" w:tplc="10090001" w:tentative="1">
      <w:start w:val="1"/>
      <w:numFmt w:val="bullet"/>
      <w:lvlText w:val=""/>
      <w:lvlJc w:val="left"/>
      <w:pPr>
        <w:ind w:left="5403" w:hanging="360"/>
      </w:pPr>
      <w:rPr>
        <w:rFonts w:ascii="Symbol" w:hAnsi="Symbol" w:hint="default"/>
      </w:rPr>
    </w:lvl>
    <w:lvl w:ilvl="7" w:tplc="10090003" w:tentative="1">
      <w:start w:val="1"/>
      <w:numFmt w:val="bullet"/>
      <w:lvlText w:val="o"/>
      <w:lvlJc w:val="left"/>
      <w:pPr>
        <w:ind w:left="6123" w:hanging="360"/>
      </w:pPr>
      <w:rPr>
        <w:rFonts w:ascii="Courier New" w:hAnsi="Courier New" w:cs="Courier New" w:hint="default"/>
      </w:rPr>
    </w:lvl>
    <w:lvl w:ilvl="8" w:tplc="10090005" w:tentative="1">
      <w:start w:val="1"/>
      <w:numFmt w:val="bullet"/>
      <w:lvlText w:val=""/>
      <w:lvlJc w:val="left"/>
      <w:pPr>
        <w:ind w:left="6843" w:hanging="360"/>
      </w:pPr>
      <w:rPr>
        <w:rFonts w:ascii="Wingdings" w:hAnsi="Wingdings" w:hint="default"/>
      </w:rPr>
    </w:lvl>
  </w:abstractNum>
  <w:abstractNum w:abstractNumId="6">
    <w:nsid w:val="23926267"/>
    <w:multiLevelType w:val="hybridMultilevel"/>
    <w:tmpl w:val="868E92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9530437"/>
    <w:multiLevelType w:val="hybridMultilevel"/>
    <w:tmpl w:val="9F32E8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CF024B9"/>
    <w:multiLevelType w:val="hybridMultilevel"/>
    <w:tmpl w:val="1A0A3B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35FF3485"/>
    <w:multiLevelType w:val="hybridMultilevel"/>
    <w:tmpl w:val="0EECCDC4"/>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nsid w:val="3AEC41F3"/>
    <w:multiLevelType w:val="hybridMultilevel"/>
    <w:tmpl w:val="E558FC34"/>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3C333FF2"/>
    <w:multiLevelType w:val="hybridMultilevel"/>
    <w:tmpl w:val="E7BA6DF6"/>
    <w:lvl w:ilvl="0" w:tplc="9AC27F12">
      <w:start w:val="1"/>
      <w:numFmt w:val="decimal"/>
      <w:lvlText w:val="%1."/>
      <w:lvlJc w:val="left"/>
      <w:pPr>
        <w:ind w:left="36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3CAE0F46"/>
    <w:multiLevelType w:val="hybridMultilevel"/>
    <w:tmpl w:val="2460BAF4"/>
    <w:lvl w:ilvl="0" w:tplc="10090001">
      <w:start w:val="1"/>
      <w:numFmt w:val="bullet"/>
      <w:lvlText w:val=""/>
      <w:lvlJc w:val="left"/>
      <w:pPr>
        <w:ind w:left="360" w:hanging="360"/>
      </w:pPr>
      <w:rPr>
        <w:rFonts w:ascii="Symbol" w:hAnsi="Symbol"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nsid w:val="450345E9"/>
    <w:multiLevelType w:val="hybridMultilevel"/>
    <w:tmpl w:val="8024715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451A486D"/>
    <w:multiLevelType w:val="hybridMultilevel"/>
    <w:tmpl w:val="D5629EE6"/>
    <w:lvl w:ilvl="0" w:tplc="4E98AE04">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nsid w:val="511E2D14"/>
    <w:multiLevelType w:val="hybridMultilevel"/>
    <w:tmpl w:val="32240FE6"/>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6">
    <w:nsid w:val="567F7F71"/>
    <w:multiLevelType w:val="hybridMultilevel"/>
    <w:tmpl w:val="23EA2C34"/>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7">
    <w:nsid w:val="5A0426E9"/>
    <w:multiLevelType w:val="hybridMultilevel"/>
    <w:tmpl w:val="E28E19CE"/>
    <w:lvl w:ilvl="0" w:tplc="10090001">
      <w:start w:val="1"/>
      <w:numFmt w:val="bullet"/>
      <w:lvlText w:val=""/>
      <w:lvlJc w:val="left"/>
      <w:pPr>
        <w:ind w:left="1080" w:hanging="360"/>
      </w:pPr>
      <w:rPr>
        <w:rFonts w:ascii="Symbol" w:hAnsi="Symbol" w:hint="default"/>
      </w:rPr>
    </w:lvl>
    <w:lvl w:ilvl="1" w:tplc="10090001">
      <w:start w:val="1"/>
      <w:numFmt w:val="bullet"/>
      <w:lvlText w:val=""/>
      <w:lvlJc w:val="left"/>
      <w:pPr>
        <w:ind w:left="1800" w:hanging="360"/>
      </w:pPr>
      <w:rPr>
        <w:rFonts w:ascii="Symbol" w:hAnsi="Symbol"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8">
    <w:nsid w:val="5B301C21"/>
    <w:multiLevelType w:val="hybridMultilevel"/>
    <w:tmpl w:val="A078A2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60265D67"/>
    <w:multiLevelType w:val="hybridMultilevel"/>
    <w:tmpl w:val="00A4E0B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657458E2"/>
    <w:multiLevelType w:val="hybridMultilevel"/>
    <w:tmpl w:val="BAEA23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694A0AF0"/>
    <w:multiLevelType w:val="hybridMultilevel"/>
    <w:tmpl w:val="9872D936"/>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78262BD2"/>
    <w:multiLevelType w:val="hybridMultilevel"/>
    <w:tmpl w:val="83EEC0E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3">
    <w:nsid w:val="7D811090"/>
    <w:multiLevelType w:val="hybridMultilevel"/>
    <w:tmpl w:val="F5764BEC"/>
    <w:lvl w:ilvl="0" w:tplc="10090001">
      <w:start w:val="1"/>
      <w:numFmt w:val="bullet"/>
      <w:lvlText w:val=""/>
      <w:lvlJc w:val="left"/>
      <w:pPr>
        <w:ind w:left="1083" w:hanging="360"/>
      </w:pPr>
      <w:rPr>
        <w:rFonts w:ascii="Symbol" w:hAnsi="Symbol" w:hint="default"/>
      </w:rPr>
    </w:lvl>
    <w:lvl w:ilvl="1" w:tplc="10090003">
      <w:start w:val="1"/>
      <w:numFmt w:val="bullet"/>
      <w:lvlText w:val="o"/>
      <w:lvlJc w:val="left"/>
      <w:pPr>
        <w:ind w:left="1803" w:hanging="360"/>
      </w:pPr>
      <w:rPr>
        <w:rFonts w:ascii="Courier New" w:hAnsi="Courier New" w:cs="Courier New" w:hint="default"/>
      </w:rPr>
    </w:lvl>
    <w:lvl w:ilvl="2" w:tplc="10090005" w:tentative="1">
      <w:start w:val="1"/>
      <w:numFmt w:val="bullet"/>
      <w:lvlText w:val=""/>
      <w:lvlJc w:val="left"/>
      <w:pPr>
        <w:ind w:left="2523" w:hanging="360"/>
      </w:pPr>
      <w:rPr>
        <w:rFonts w:ascii="Wingdings" w:hAnsi="Wingdings" w:hint="default"/>
      </w:rPr>
    </w:lvl>
    <w:lvl w:ilvl="3" w:tplc="10090001" w:tentative="1">
      <w:start w:val="1"/>
      <w:numFmt w:val="bullet"/>
      <w:lvlText w:val=""/>
      <w:lvlJc w:val="left"/>
      <w:pPr>
        <w:ind w:left="3243" w:hanging="360"/>
      </w:pPr>
      <w:rPr>
        <w:rFonts w:ascii="Symbol" w:hAnsi="Symbol" w:hint="default"/>
      </w:rPr>
    </w:lvl>
    <w:lvl w:ilvl="4" w:tplc="10090003" w:tentative="1">
      <w:start w:val="1"/>
      <w:numFmt w:val="bullet"/>
      <w:lvlText w:val="o"/>
      <w:lvlJc w:val="left"/>
      <w:pPr>
        <w:ind w:left="3963" w:hanging="360"/>
      </w:pPr>
      <w:rPr>
        <w:rFonts w:ascii="Courier New" w:hAnsi="Courier New" w:cs="Courier New" w:hint="default"/>
      </w:rPr>
    </w:lvl>
    <w:lvl w:ilvl="5" w:tplc="10090005" w:tentative="1">
      <w:start w:val="1"/>
      <w:numFmt w:val="bullet"/>
      <w:lvlText w:val=""/>
      <w:lvlJc w:val="left"/>
      <w:pPr>
        <w:ind w:left="4683" w:hanging="360"/>
      </w:pPr>
      <w:rPr>
        <w:rFonts w:ascii="Wingdings" w:hAnsi="Wingdings" w:hint="default"/>
      </w:rPr>
    </w:lvl>
    <w:lvl w:ilvl="6" w:tplc="10090001" w:tentative="1">
      <w:start w:val="1"/>
      <w:numFmt w:val="bullet"/>
      <w:lvlText w:val=""/>
      <w:lvlJc w:val="left"/>
      <w:pPr>
        <w:ind w:left="5403" w:hanging="360"/>
      </w:pPr>
      <w:rPr>
        <w:rFonts w:ascii="Symbol" w:hAnsi="Symbol" w:hint="default"/>
      </w:rPr>
    </w:lvl>
    <w:lvl w:ilvl="7" w:tplc="10090003" w:tentative="1">
      <w:start w:val="1"/>
      <w:numFmt w:val="bullet"/>
      <w:lvlText w:val="o"/>
      <w:lvlJc w:val="left"/>
      <w:pPr>
        <w:ind w:left="6123" w:hanging="360"/>
      </w:pPr>
      <w:rPr>
        <w:rFonts w:ascii="Courier New" w:hAnsi="Courier New" w:cs="Courier New" w:hint="default"/>
      </w:rPr>
    </w:lvl>
    <w:lvl w:ilvl="8" w:tplc="10090005" w:tentative="1">
      <w:start w:val="1"/>
      <w:numFmt w:val="bullet"/>
      <w:lvlText w:val=""/>
      <w:lvlJc w:val="left"/>
      <w:pPr>
        <w:ind w:left="6843" w:hanging="360"/>
      </w:pPr>
      <w:rPr>
        <w:rFonts w:ascii="Wingdings" w:hAnsi="Wingdings" w:hint="default"/>
      </w:rPr>
    </w:lvl>
  </w:abstractNum>
  <w:num w:numId="1">
    <w:abstractNumId w:val="2"/>
  </w:num>
  <w:num w:numId="2">
    <w:abstractNumId w:val="14"/>
  </w:num>
  <w:num w:numId="3">
    <w:abstractNumId w:val="8"/>
  </w:num>
  <w:num w:numId="4">
    <w:abstractNumId w:val="11"/>
  </w:num>
  <w:num w:numId="5">
    <w:abstractNumId w:val="20"/>
  </w:num>
  <w:num w:numId="6">
    <w:abstractNumId w:val="0"/>
  </w:num>
  <w:num w:numId="7">
    <w:abstractNumId w:val="6"/>
  </w:num>
  <w:num w:numId="8">
    <w:abstractNumId w:val="1"/>
  </w:num>
  <w:num w:numId="9">
    <w:abstractNumId w:val="12"/>
  </w:num>
  <w:num w:numId="10">
    <w:abstractNumId w:val="18"/>
  </w:num>
  <w:num w:numId="11">
    <w:abstractNumId w:val="15"/>
  </w:num>
  <w:num w:numId="12">
    <w:abstractNumId w:val="9"/>
  </w:num>
  <w:num w:numId="13">
    <w:abstractNumId w:val="4"/>
  </w:num>
  <w:num w:numId="14">
    <w:abstractNumId w:val="3"/>
  </w:num>
  <w:num w:numId="15">
    <w:abstractNumId w:val="23"/>
  </w:num>
  <w:num w:numId="16">
    <w:abstractNumId w:val="5"/>
  </w:num>
  <w:num w:numId="17">
    <w:abstractNumId w:val="22"/>
  </w:num>
  <w:num w:numId="18">
    <w:abstractNumId w:val="17"/>
  </w:num>
  <w:num w:numId="19">
    <w:abstractNumId w:val="16"/>
  </w:num>
  <w:num w:numId="20">
    <w:abstractNumId w:val="7"/>
  </w:num>
  <w:num w:numId="21">
    <w:abstractNumId w:val="19"/>
  </w:num>
  <w:num w:numId="22">
    <w:abstractNumId w:val="21"/>
  </w:num>
  <w:num w:numId="23">
    <w:abstractNumId w:val="10"/>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E9A"/>
    <w:rsid w:val="0001467F"/>
    <w:rsid w:val="000335E5"/>
    <w:rsid w:val="00047431"/>
    <w:rsid w:val="00056D55"/>
    <w:rsid w:val="000E053A"/>
    <w:rsid w:val="0010257C"/>
    <w:rsid w:val="00102FDB"/>
    <w:rsid w:val="001105A1"/>
    <w:rsid w:val="00142848"/>
    <w:rsid w:val="00185406"/>
    <w:rsid w:val="00185486"/>
    <w:rsid w:val="001A073A"/>
    <w:rsid w:val="001A0895"/>
    <w:rsid w:val="001D2366"/>
    <w:rsid w:val="001D753D"/>
    <w:rsid w:val="00211496"/>
    <w:rsid w:val="002A1336"/>
    <w:rsid w:val="002C00E0"/>
    <w:rsid w:val="002D45D0"/>
    <w:rsid w:val="00314494"/>
    <w:rsid w:val="00335E0E"/>
    <w:rsid w:val="00336676"/>
    <w:rsid w:val="003529B8"/>
    <w:rsid w:val="00393D5E"/>
    <w:rsid w:val="003A24FC"/>
    <w:rsid w:val="003A4AEE"/>
    <w:rsid w:val="003A4E9A"/>
    <w:rsid w:val="003D2299"/>
    <w:rsid w:val="003E1096"/>
    <w:rsid w:val="003E363F"/>
    <w:rsid w:val="0041443C"/>
    <w:rsid w:val="004202B6"/>
    <w:rsid w:val="00452594"/>
    <w:rsid w:val="00456A63"/>
    <w:rsid w:val="004842E3"/>
    <w:rsid w:val="00496ABC"/>
    <w:rsid w:val="004E1B1E"/>
    <w:rsid w:val="004E4162"/>
    <w:rsid w:val="00526310"/>
    <w:rsid w:val="00547E1F"/>
    <w:rsid w:val="0058040F"/>
    <w:rsid w:val="005C1C2B"/>
    <w:rsid w:val="005C6C56"/>
    <w:rsid w:val="006042B9"/>
    <w:rsid w:val="006332B1"/>
    <w:rsid w:val="00655752"/>
    <w:rsid w:val="006811E1"/>
    <w:rsid w:val="006836F3"/>
    <w:rsid w:val="006945D6"/>
    <w:rsid w:val="006D2868"/>
    <w:rsid w:val="006D6F5B"/>
    <w:rsid w:val="00707316"/>
    <w:rsid w:val="0071532E"/>
    <w:rsid w:val="007165DB"/>
    <w:rsid w:val="007216A5"/>
    <w:rsid w:val="00734236"/>
    <w:rsid w:val="00740349"/>
    <w:rsid w:val="00745178"/>
    <w:rsid w:val="00752013"/>
    <w:rsid w:val="00765C53"/>
    <w:rsid w:val="007750C7"/>
    <w:rsid w:val="00777DF6"/>
    <w:rsid w:val="007B7253"/>
    <w:rsid w:val="007C57AE"/>
    <w:rsid w:val="007E424E"/>
    <w:rsid w:val="007F6A15"/>
    <w:rsid w:val="00820CF8"/>
    <w:rsid w:val="00842D45"/>
    <w:rsid w:val="008B2F96"/>
    <w:rsid w:val="008C1F20"/>
    <w:rsid w:val="008C5D85"/>
    <w:rsid w:val="008D7FA5"/>
    <w:rsid w:val="008F2C54"/>
    <w:rsid w:val="00926A95"/>
    <w:rsid w:val="009335C3"/>
    <w:rsid w:val="009C6F68"/>
    <w:rsid w:val="009D6C13"/>
    <w:rsid w:val="009F5FAD"/>
    <w:rsid w:val="00A0492F"/>
    <w:rsid w:val="00A85434"/>
    <w:rsid w:val="00AD3C4A"/>
    <w:rsid w:val="00AD49AC"/>
    <w:rsid w:val="00AF1A22"/>
    <w:rsid w:val="00AF4581"/>
    <w:rsid w:val="00AF4C88"/>
    <w:rsid w:val="00AF51B8"/>
    <w:rsid w:val="00B0657F"/>
    <w:rsid w:val="00B07CA8"/>
    <w:rsid w:val="00B268DF"/>
    <w:rsid w:val="00B40B8C"/>
    <w:rsid w:val="00B911C3"/>
    <w:rsid w:val="00BA6083"/>
    <w:rsid w:val="00BB3FA0"/>
    <w:rsid w:val="00BF57B9"/>
    <w:rsid w:val="00C44299"/>
    <w:rsid w:val="00C662D8"/>
    <w:rsid w:val="00C75E97"/>
    <w:rsid w:val="00CD33FA"/>
    <w:rsid w:val="00CF53E9"/>
    <w:rsid w:val="00D00F06"/>
    <w:rsid w:val="00D838FA"/>
    <w:rsid w:val="00D96748"/>
    <w:rsid w:val="00DB1366"/>
    <w:rsid w:val="00DC03A0"/>
    <w:rsid w:val="00DD284C"/>
    <w:rsid w:val="00DD6B5B"/>
    <w:rsid w:val="00E0588E"/>
    <w:rsid w:val="00E55DC9"/>
    <w:rsid w:val="00E61AE8"/>
    <w:rsid w:val="00E85451"/>
    <w:rsid w:val="00EA5ED0"/>
    <w:rsid w:val="00ED488C"/>
    <w:rsid w:val="00EF65FE"/>
    <w:rsid w:val="00F005E3"/>
    <w:rsid w:val="00F011BF"/>
    <w:rsid w:val="00F10A20"/>
    <w:rsid w:val="00F20416"/>
    <w:rsid w:val="00F33FCB"/>
    <w:rsid w:val="00F37AA9"/>
    <w:rsid w:val="00F56D70"/>
    <w:rsid w:val="00F86DA8"/>
    <w:rsid w:val="00FA367A"/>
    <w:rsid w:val="00FD7F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A20"/>
    <w:pPr>
      <w:ind w:left="720"/>
      <w:contextualSpacing/>
    </w:pPr>
  </w:style>
  <w:style w:type="character" w:styleId="Hyperlink">
    <w:name w:val="Hyperlink"/>
    <w:basedOn w:val="DefaultParagraphFont"/>
    <w:uiPriority w:val="99"/>
    <w:unhideWhenUsed/>
    <w:rsid w:val="00AD3C4A"/>
    <w:rPr>
      <w:color w:val="0000FF" w:themeColor="hyperlink"/>
      <w:u w:val="single"/>
    </w:rPr>
  </w:style>
  <w:style w:type="character" w:styleId="FollowedHyperlink">
    <w:name w:val="FollowedHyperlink"/>
    <w:basedOn w:val="DefaultParagraphFont"/>
    <w:uiPriority w:val="99"/>
    <w:semiHidden/>
    <w:unhideWhenUsed/>
    <w:rsid w:val="00AD3C4A"/>
    <w:rPr>
      <w:color w:val="800080" w:themeColor="followedHyperlink"/>
      <w:u w:val="single"/>
    </w:rPr>
  </w:style>
  <w:style w:type="paragraph" w:styleId="HTMLPreformatted">
    <w:name w:val="HTML Preformatted"/>
    <w:basedOn w:val="Normal"/>
    <w:link w:val="HTMLPreformattedChar"/>
    <w:uiPriority w:val="99"/>
    <w:semiHidden/>
    <w:unhideWhenUsed/>
    <w:rsid w:val="00352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529B8"/>
    <w:rPr>
      <w:rFonts w:ascii="Courier New" w:eastAsia="Times New Roman" w:hAnsi="Courier New" w:cs="Courier New"/>
      <w:sz w:val="20"/>
      <w:szCs w:val="20"/>
      <w:lang w:eastAsia="en-CA"/>
    </w:rPr>
  </w:style>
  <w:style w:type="paragraph" w:styleId="BalloonText">
    <w:name w:val="Balloon Text"/>
    <w:basedOn w:val="Normal"/>
    <w:link w:val="BalloonTextChar"/>
    <w:uiPriority w:val="99"/>
    <w:semiHidden/>
    <w:unhideWhenUsed/>
    <w:rsid w:val="00F00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5E3"/>
    <w:rPr>
      <w:rFonts w:ascii="Tahoma" w:hAnsi="Tahoma" w:cs="Tahoma"/>
      <w:sz w:val="16"/>
      <w:szCs w:val="16"/>
    </w:rPr>
  </w:style>
  <w:style w:type="character" w:customStyle="1" w:styleId="gem3dmtcpfb">
    <w:name w:val="gem3dmtcpfb"/>
    <w:basedOn w:val="DefaultParagraphFont"/>
    <w:rsid w:val="00F005E3"/>
  </w:style>
  <w:style w:type="character" w:customStyle="1" w:styleId="apple-converted-space">
    <w:name w:val="apple-converted-space"/>
    <w:basedOn w:val="DefaultParagraphFont"/>
    <w:rsid w:val="00D96748"/>
  </w:style>
  <w:style w:type="character" w:styleId="HTMLCode">
    <w:name w:val="HTML Code"/>
    <w:basedOn w:val="DefaultParagraphFont"/>
    <w:uiPriority w:val="99"/>
    <w:semiHidden/>
    <w:unhideWhenUsed/>
    <w:rsid w:val="0010257C"/>
    <w:rPr>
      <w:rFonts w:ascii="Courier New" w:eastAsia="Times New Roman" w:hAnsi="Courier New" w:cs="Courier New"/>
      <w:sz w:val="20"/>
      <w:szCs w:val="20"/>
    </w:rPr>
  </w:style>
  <w:style w:type="character" w:styleId="PlaceholderText">
    <w:name w:val="Placeholder Text"/>
    <w:basedOn w:val="DefaultParagraphFont"/>
    <w:uiPriority w:val="99"/>
    <w:semiHidden/>
    <w:rsid w:val="00777DF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A20"/>
    <w:pPr>
      <w:ind w:left="720"/>
      <w:contextualSpacing/>
    </w:pPr>
  </w:style>
  <w:style w:type="character" w:styleId="Hyperlink">
    <w:name w:val="Hyperlink"/>
    <w:basedOn w:val="DefaultParagraphFont"/>
    <w:uiPriority w:val="99"/>
    <w:unhideWhenUsed/>
    <w:rsid w:val="00AD3C4A"/>
    <w:rPr>
      <w:color w:val="0000FF" w:themeColor="hyperlink"/>
      <w:u w:val="single"/>
    </w:rPr>
  </w:style>
  <w:style w:type="character" w:styleId="FollowedHyperlink">
    <w:name w:val="FollowedHyperlink"/>
    <w:basedOn w:val="DefaultParagraphFont"/>
    <w:uiPriority w:val="99"/>
    <w:semiHidden/>
    <w:unhideWhenUsed/>
    <w:rsid w:val="00AD3C4A"/>
    <w:rPr>
      <w:color w:val="800080" w:themeColor="followedHyperlink"/>
      <w:u w:val="single"/>
    </w:rPr>
  </w:style>
  <w:style w:type="paragraph" w:styleId="HTMLPreformatted">
    <w:name w:val="HTML Preformatted"/>
    <w:basedOn w:val="Normal"/>
    <w:link w:val="HTMLPreformattedChar"/>
    <w:uiPriority w:val="99"/>
    <w:semiHidden/>
    <w:unhideWhenUsed/>
    <w:rsid w:val="00352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529B8"/>
    <w:rPr>
      <w:rFonts w:ascii="Courier New" w:eastAsia="Times New Roman" w:hAnsi="Courier New" w:cs="Courier New"/>
      <w:sz w:val="20"/>
      <w:szCs w:val="20"/>
      <w:lang w:eastAsia="en-CA"/>
    </w:rPr>
  </w:style>
  <w:style w:type="paragraph" w:styleId="BalloonText">
    <w:name w:val="Balloon Text"/>
    <w:basedOn w:val="Normal"/>
    <w:link w:val="BalloonTextChar"/>
    <w:uiPriority w:val="99"/>
    <w:semiHidden/>
    <w:unhideWhenUsed/>
    <w:rsid w:val="00F00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5E3"/>
    <w:rPr>
      <w:rFonts w:ascii="Tahoma" w:hAnsi="Tahoma" w:cs="Tahoma"/>
      <w:sz w:val="16"/>
      <w:szCs w:val="16"/>
    </w:rPr>
  </w:style>
  <w:style w:type="character" w:customStyle="1" w:styleId="gem3dmtcpfb">
    <w:name w:val="gem3dmtcpfb"/>
    <w:basedOn w:val="DefaultParagraphFont"/>
    <w:rsid w:val="00F005E3"/>
  </w:style>
  <w:style w:type="character" w:customStyle="1" w:styleId="apple-converted-space">
    <w:name w:val="apple-converted-space"/>
    <w:basedOn w:val="DefaultParagraphFont"/>
    <w:rsid w:val="00D96748"/>
  </w:style>
  <w:style w:type="character" w:styleId="HTMLCode">
    <w:name w:val="HTML Code"/>
    <w:basedOn w:val="DefaultParagraphFont"/>
    <w:uiPriority w:val="99"/>
    <w:semiHidden/>
    <w:unhideWhenUsed/>
    <w:rsid w:val="0010257C"/>
    <w:rPr>
      <w:rFonts w:ascii="Courier New" w:eastAsia="Times New Roman" w:hAnsi="Courier New" w:cs="Courier New"/>
      <w:sz w:val="20"/>
      <w:szCs w:val="20"/>
    </w:rPr>
  </w:style>
  <w:style w:type="character" w:styleId="PlaceholderText">
    <w:name w:val="Placeholder Text"/>
    <w:basedOn w:val="DefaultParagraphFont"/>
    <w:uiPriority w:val="99"/>
    <w:semiHidden/>
    <w:rsid w:val="00777D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549946">
      <w:bodyDiv w:val="1"/>
      <w:marLeft w:val="0"/>
      <w:marRight w:val="0"/>
      <w:marTop w:val="0"/>
      <w:marBottom w:val="0"/>
      <w:divBdr>
        <w:top w:val="none" w:sz="0" w:space="0" w:color="auto"/>
        <w:left w:val="none" w:sz="0" w:space="0" w:color="auto"/>
        <w:bottom w:val="none" w:sz="0" w:space="0" w:color="auto"/>
        <w:right w:val="none" w:sz="0" w:space="0" w:color="auto"/>
      </w:divBdr>
    </w:div>
    <w:div w:id="736394549">
      <w:bodyDiv w:val="1"/>
      <w:marLeft w:val="0"/>
      <w:marRight w:val="0"/>
      <w:marTop w:val="0"/>
      <w:marBottom w:val="0"/>
      <w:divBdr>
        <w:top w:val="none" w:sz="0" w:space="0" w:color="auto"/>
        <w:left w:val="none" w:sz="0" w:space="0" w:color="auto"/>
        <w:bottom w:val="none" w:sz="0" w:space="0" w:color="auto"/>
        <w:right w:val="none" w:sz="0" w:space="0" w:color="auto"/>
      </w:divBdr>
      <w:divsChild>
        <w:div w:id="1036587214">
          <w:marLeft w:val="0"/>
          <w:marRight w:val="75"/>
          <w:marTop w:val="75"/>
          <w:marBottom w:val="75"/>
          <w:divBdr>
            <w:top w:val="none" w:sz="0" w:space="0" w:color="auto"/>
            <w:left w:val="none" w:sz="0" w:space="0" w:color="auto"/>
            <w:bottom w:val="none" w:sz="0" w:space="0" w:color="auto"/>
            <w:right w:val="none" w:sz="0" w:space="0" w:color="auto"/>
          </w:divBdr>
          <w:divsChild>
            <w:div w:id="11138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86266">
      <w:bodyDiv w:val="1"/>
      <w:marLeft w:val="0"/>
      <w:marRight w:val="0"/>
      <w:marTop w:val="0"/>
      <w:marBottom w:val="0"/>
      <w:divBdr>
        <w:top w:val="none" w:sz="0" w:space="0" w:color="auto"/>
        <w:left w:val="none" w:sz="0" w:space="0" w:color="auto"/>
        <w:bottom w:val="none" w:sz="0" w:space="0" w:color="auto"/>
        <w:right w:val="none" w:sz="0" w:space="0" w:color="auto"/>
      </w:divBdr>
    </w:div>
    <w:div w:id="1496802616">
      <w:bodyDiv w:val="1"/>
      <w:marLeft w:val="0"/>
      <w:marRight w:val="0"/>
      <w:marTop w:val="0"/>
      <w:marBottom w:val="0"/>
      <w:divBdr>
        <w:top w:val="none" w:sz="0" w:space="0" w:color="auto"/>
        <w:left w:val="none" w:sz="0" w:space="0" w:color="auto"/>
        <w:bottom w:val="none" w:sz="0" w:space="0" w:color="auto"/>
        <w:right w:val="none" w:sz="0" w:space="0" w:color="auto"/>
      </w:divBdr>
      <w:divsChild>
        <w:div w:id="658732533">
          <w:marLeft w:val="0"/>
          <w:marRight w:val="0"/>
          <w:marTop w:val="0"/>
          <w:marBottom w:val="0"/>
          <w:divBdr>
            <w:top w:val="none" w:sz="0" w:space="0" w:color="auto"/>
            <w:left w:val="none" w:sz="0" w:space="0" w:color="auto"/>
            <w:bottom w:val="none" w:sz="0" w:space="0" w:color="auto"/>
            <w:right w:val="none" w:sz="0" w:space="0" w:color="auto"/>
          </w:divBdr>
        </w:div>
      </w:divsChild>
    </w:div>
    <w:div w:id="184585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2700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DFO-MPO</cp:lastModifiedBy>
  <cp:revision>3</cp:revision>
  <dcterms:created xsi:type="dcterms:W3CDTF">2015-09-10T14:33:00Z</dcterms:created>
  <dcterms:modified xsi:type="dcterms:W3CDTF">2015-09-10T14:35:00Z</dcterms:modified>
</cp:coreProperties>
</file>