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24.png" ContentType="image/png"/>
  <Override PartName="/word/media/rId27.png" ContentType="image/png"/>
  <Override PartName="/word/media/rId23.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project"/>
    <w:p>
      <w:pPr>
        <w:pStyle w:val="Heading1"/>
      </w:pPr>
      <w:r>
        <w:t xml:space="preserve">Survey Tutorial Project</w:t>
      </w:r>
    </w:p>
    <w:p>
      <w:pPr>
        <w:numPr>
          <w:ilvl w:val="0"/>
          <w:numId w:val="1001"/>
        </w:numPr>
        <w:pStyle w:val="Compact"/>
      </w:pPr>
      <w:r>
        <w:t xml:space="preserve">Your job is to design an annual trawl survey for Dusky Scallop Shark (</w:t>
      </w:r>
      <w:r>
        <w:rPr>
          <w:iCs/>
          <w:i/>
        </w:rPr>
        <w:t xml:space="preserve">Dustious maximus</w:t>
      </w:r>
      <w:r>
        <w:t xml:space="preserve">; Figure</w:t>
      </w:r>
      <w:r>
        <w:t xml:space="preserve"> </w:t>
      </w:r>
      <w:r>
        <w:t xml:space="preserve">2</w:t>
      </w:r>
      <w:r>
        <w:t xml:space="preserve">). The survey occurs June when the stock is spawning.</w:t>
      </w:r>
    </w:p>
    <w:p>
      <w:pPr>
        <w:numPr>
          <w:ilvl w:val="0"/>
          <w:numId w:val="1001"/>
        </w:numPr>
        <w:pStyle w:val="Compact"/>
      </w:pPr>
      <w:r>
        <w:t xml:space="preserve">The stock area shown has been chosen as a compromise between the stock biology, stakeholder input, and operational constraints (Figure</w:t>
      </w:r>
      <w:r>
        <w:t xml:space="preserve"> </w:t>
      </w:r>
      <w:r>
        <w:t xml:space="preserve">1</w:t>
      </w:r>
      <w:r>
        <w:t xml:space="preserve">(.</w:t>
      </w:r>
    </w:p>
    <w:p>
      <w:pPr>
        <w:numPr>
          <w:ilvl w:val="0"/>
          <w:numId w:val="1001"/>
        </w:numPr>
        <w:pStyle w:val="Compact"/>
      </w:pPr>
      <w:r>
        <w:t xml:space="preserve">In planning your survey there are 2 variables you can control</w:t>
      </w:r>
    </w:p>
    <w:p>
      <w:pPr>
        <w:numPr>
          <w:ilvl w:val="1"/>
          <w:numId w:val="1002"/>
        </w:numPr>
        <w:pStyle w:val="Compact"/>
      </w:pPr>
      <w:r>
        <w:t xml:space="preserve">You can vary the number of survey tows</w:t>
      </w:r>
    </w:p>
    <w:p>
      <w:pPr>
        <w:numPr>
          <w:ilvl w:val="2"/>
          <w:numId w:val="1003"/>
        </w:numPr>
        <w:pStyle w:val="Compact"/>
      </w:pPr>
      <w:r>
        <w:t xml:space="preserve">From start to finish it takes approximately 3 hours to complete a tow and finish the scientific analyses</w:t>
      </w:r>
    </w:p>
    <w:p>
      <w:pPr>
        <w:numPr>
          <w:ilvl w:val="2"/>
          <w:numId w:val="1003"/>
        </w:numPr>
        <w:pStyle w:val="Compact"/>
      </w:pPr>
      <w:r>
        <w:t xml:space="preserve">The vessel is available for the entire month of June</w:t>
      </w:r>
    </w:p>
    <w:p>
      <w:pPr>
        <w:numPr>
          <w:ilvl w:val="1"/>
          <w:numId w:val="1002"/>
        </w:numPr>
        <w:pStyle w:val="Compact"/>
      </w:pPr>
      <w:r>
        <w:t xml:space="preserve">You can decide if you want to have a random or stratified survey</w:t>
      </w:r>
    </w:p>
    <w:p>
      <w:pPr>
        <w:numPr>
          <w:ilvl w:val="2"/>
          <w:numId w:val="1004"/>
        </w:numPr>
        <w:pStyle w:val="Compact"/>
      </w:pPr>
      <w:r>
        <w:t xml:space="preserve">There are 2 options for stratification</w:t>
      </w:r>
    </w:p>
    <w:p>
      <w:pPr>
        <w:numPr>
          <w:ilvl w:val="3"/>
          <w:numId w:val="1005"/>
        </w:numPr>
        <w:pStyle w:val="Compact"/>
      </w:pPr>
      <w:r>
        <w:t xml:space="preserve">NAFO sub-areas (Figure</w:t>
      </w:r>
      <w:r>
        <w:t xml:space="preserve"> </w:t>
      </w:r>
      <w:r>
        <w:t xml:space="preserve">2</w:t>
      </w:r>
      <w:r>
        <w:t xml:space="preserve">)</w:t>
      </w:r>
    </w:p>
    <w:p>
      <w:pPr>
        <w:numPr>
          <w:ilvl w:val="3"/>
          <w:numId w:val="1005"/>
        </w:numPr>
        <w:pStyle w:val="Compact"/>
      </w:pPr>
      <w:r>
        <w:t xml:space="preserve">Depth strata (Figure</w:t>
      </w:r>
      <w:r>
        <w:t xml:space="preserve"> </w:t>
      </w:r>
      <w:r>
        <w:t xml:space="preserve">3</w:t>
      </w:r>
      <w:r>
        <w:t xml:space="preserve">)</w:t>
      </w:r>
    </w:p>
    <w:p>
      <w:pPr>
        <w:numPr>
          <w:ilvl w:val="2"/>
          <w:numId w:val="1004"/>
        </w:numPr>
        <w:pStyle w:val="Compact"/>
      </w:pPr>
      <w:r>
        <w:t xml:space="preserve">Note that the tows will be allocated proportionally to the area of each stratum.</w:t>
      </w:r>
    </w:p>
    <w:p>
      <w:pPr>
        <w:numPr>
          <w:ilvl w:val="0"/>
          <w:numId w:val="1001"/>
        </w:numPr>
        <w:pStyle w:val="Compact"/>
      </w:pPr>
      <w:r>
        <w:t xml:space="preserve">You can also</w:t>
      </w:r>
      <w:r>
        <w:t xml:space="preserve"> </w:t>
      </w:r>
      <w:r>
        <w:t xml:space="preserve">‘</w:t>
      </w:r>
      <w:r>
        <w:t xml:space="preserve">simulate</w:t>
      </w:r>
      <w:r>
        <w:t xml:space="preserve">’</w:t>
      </w:r>
      <w:r>
        <w:t xml:space="preserve"> </w:t>
      </w:r>
      <w:r>
        <w:t xml:space="preserve">different biomass distributions to see if this changes your opinion on either the stratification scheme or the number of stations you need.</w:t>
      </w:r>
    </w:p>
    <w:p>
      <w:pPr>
        <w:numPr>
          <w:ilvl w:val="1"/>
          <w:numId w:val="1006"/>
        </w:numPr>
        <w:pStyle w:val="Compact"/>
      </w:pPr>
      <w:r>
        <w:t xml:space="preserve">The</w:t>
      </w:r>
      <w:r>
        <w:t xml:space="preserve"> </w:t>
      </w:r>
      <w:r>
        <w:t xml:space="preserve">“</w:t>
      </w:r>
      <w:r>
        <w:t xml:space="preserve">Random</w:t>
      </w:r>
      <w:r>
        <w:t xml:space="preserve">”</w:t>
      </w:r>
      <w:r>
        <w:t xml:space="preserve"> </w:t>
      </w:r>
      <w:r>
        <w:t xml:space="preserve">option distributes the biomass using a</w:t>
      </w:r>
      <w:r>
        <w:t xml:space="preserve"> </w:t>
      </w:r>
      <w:r>
        <w:t xml:space="preserve">‘</w:t>
      </w:r>
      <w:r>
        <w:t xml:space="preserve">random field</w:t>
      </w:r>
      <w:r>
        <w:t xml:space="preserve">’</w:t>
      </w:r>
    </w:p>
    <w:p>
      <w:pPr>
        <w:numPr>
          <w:ilvl w:val="2"/>
          <w:numId w:val="1007"/>
        </w:numPr>
        <w:pStyle w:val="Compact"/>
      </w:pPr>
      <w:r>
        <w:t xml:space="preserve">There is a spatial pattern to the data but the pattern is randomly generated</w:t>
      </w:r>
    </w:p>
    <w:p>
      <w:pPr>
        <w:numPr>
          <w:ilvl w:val="1"/>
          <w:numId w:val="1006"/>
        </w:numPr>
        <w:pStyle w:val="Compact"/>
      </w:pPr>
      <w:r>
        <w:t xml:space="preserve">The</w:t>
      </w:r>
      <w:r>
        <w:t xml:space="preserve"> </w:t>
      </w:r>
      <w:r>
        <w:t xml:space="preserve">“</w:t>
      </w:r>
      <w:r>
        <w:t xml:space="preserve">NAFO</w:t>
      </w:r>
      <w:r>
        <w:t xml:space="preserve">”</w:t>
      </w:r>
      <w:r>
        <w:t xml:space="preserve"> </w:t>
      </w:r>
      <w:r>
        <w:t xml:space="preserve">option has an underlying</w:t>
      </w:r>
      <w:r>
        <w:t xml:space="preserve"> </w:t>
      </w:r>
      <w:r>
        <w:t xml:space="preserve">‘</w:t>
      </w:r>
      <w:r>
        <w:t xml:space="preserve">random field</w:t>
      </w:r>
      <w:r>
        <w:t xml:space="preserve">’</w:t>
      </w:r>
      <w:r>
        <w:t xml:space="preserve"> </w:t>
      </w:r>
      <w:r>
        <w:t xml:space="preserve">which sets the pattern for each simulation</w:t>
      </w:r>
    </w:p>
    <w:p>
      <w:pPr>
        <w:numPr>
          <w:ilvl w:val="2"/>
          <w:numId w:val="1008"/>
        </w:numPr>
        <w:pStyle w:val="Compact"/>
      </w:pPr>
      <w:r>
        <w:t xml:space="preserve">Then this field is augmented depending on which NAFO strata you are in</w:t>
      </w:r>
    </w:p>
    <w:p>
      <w:pPr>
        <w:numPr>
          <w:ilvl w:val="2"/>
          <w:numId w:val="1008"/>
        </w:numPr>
        <w:pStyle w:val="Compact"/>
      </w:pPr>
      <w:r>
        <w:t xml:space="preserve">The biomass in the central area is elevated</w:t>
      </w:r>
    </w:p>
    <w:p>
      <w:pPr>
        <w:numPr>
          <w:ilvl w:val="2"/>
          <w:numId w:val="1008"/>
        </w:numPr>
        <w:pStyle w:val="Compact"/>
      </w:pPr>
      <w:r>
        <w:t xml:space="preserve">The biomass in the nearshore and offshore areas are lowered</w:t>
      </w:r>
    </w:p>
    <w:p>
      <w:pPr>
        <w:numPr>
          <w:ilvl w:val="1"/>
          <w:numId w:val="1006"/>
        </w:numPr>
        <w:pStyle w:val="Compact"/>
      </w:pPr>
      <w:r>
        <w:t xml:space="preserve">The</w:t>
      </w:r>
      <w:r>
        <w:t xml:space="preserve"> </w:t>
      </w:r>
      <w:r>
        <w:t xml:space="preserve">“</w:t>
      </w:r>
      <w:r>
        <w:t xml:space="preserve">Depth</w:t>
      </w:r>
      <w:r>
        <w:t xml:space="preserve">”</w:t>
      </w:r>
      <w:r>
        <w:t xml:space="preserve"> </w:t>
      </w:r>
      <w:r>
        <w:t xml:space="preserve">option also has an underlying</w:t>
      </w:r>
      <w:r>
        <w:t xml:space="preserve"> </w:t>
      </w:r>
      <w:r>
        <w:t xml:space="preserve">‘</w:t>
      </w:r>
      <w:r>
        <w:t xml:space="preserve">random field</w:t>
      </w:r>
      <w:r>
        <w:t xml:space="preserve">’</w:t>
      </w:r>
      <w:r>
        <w:t xml:space="preserve"> </w:t>
      </w:r>
      <w:r>
        <w:t xml:space="preserve">which sets the pattern for each simulation</w:t>
      </w:r>
    </w:p>
    <w:p>
      <w:pPr>
        <w:numPr>
          <w:ilvl w:val="2"/>
          <w:numId w:val="1009"/>
        </w:numPr>
        <w:pStyle w:val="Compact"/>
      </w:pPr>
      <w:r>
        <w:t xml:space="preserve">Then this field is augmented by each Depth strata</w:t>
      </w:r>
    </w:p>
    <w:p>
      <w:pPr>
        <w:numPr>
          <w:ilvl w:val="2"/>
          <w:numId w:val="1009"/>
        </w:numPr>
        <w:pStyle w:val="Compact"/>
      </w:pPr>
      <w:r>
        <w:t xml:space="preserve">The biomass in deeper waters are lowered</w:t>
      </w:r>
    </w:p>
    <w:bookmarkEnd w:id="20"/>
    <w:bookmarkStart w:id="21" w:name="topics-to-consider"/>
    <w:p>
      <w:pPr>
        <w:pStyle w:val="Heading1"/>
      </w:pPr>
      <w:r>
        <w:t xml:space="preserve">Topics to Consider</w:t>
      </w:r>
    </w:p>
    <w:p>
      <w:pPr>
        <w:numPr>
          <w:ilvl w:val="0"/>
          <w:numId w:val="1010"/>
        </w:numPr>
        <w:pStyle w:val="Compact"/>
      </w:pPr>
      <w:r>
        <w:t xml:space="preserve">How does increasing the number of tows influence the accuracy and the precision of the results?</w:t>
      </w:r>
    </w:p>
    <w:p>
      <w:pPr>
        <w:numPr>
          <w:ilvl w:val="1"/>
          <w:numId w:val="1011"/>
        </w:numPr>
        <w:pStyle w:val="Compact"/>
      </w:pPr>
      <w:r>
        <w:t xml:space="preserve">Consider the trade-offs between the number of tows and accuracy and precision of the survey results with logistical constraints of running a survey</w:t>
      </w:r>
    </w:p>
    <w:p>
      <w:pPr>
        <w:numPr>
          <w:ilvl w:val="0"/>
          <w:numId w:val="1010"/>
        </w:numPr>
        <w:pStyle w:val="Compact"/>
      </w:pPr>
      <w:r>
        <w:t xml:space="preserve">When you have few survey stations (e.g. ≈20) why are the stratified survey biomass estimates generally biased?</w:t>
      </w:r>
    </w:p>
    <w:p>
      <w:pPr>
        <w:numPr>
          <w:ilvl w:val="1"/>
          <w:numId w:val="1012"/>
        </w:numPr>
        <w:pStyle w:val="Compact"/>
      </w:pPr>
      <w:r>
        <w:rPr>
          <w:iCs/>
          <w:i/>
        </w:rPr>
        <w:t xml:space="preserve">Hint</w:t>
      </w:r>
      <w:r>
        <w:t xml:space="preserve"> </w:t>
      </w:r>
      <w:r>
        <w:t xml:space="preserve">Look at the NAFO stratification (Figure</w:t>
      </w:r>
      <w:r>
        <w:t xml:space="preserve"> </w:t>
      </w:r>
      <w:r>
        <w:t xml:space="preserve">5</w:t>
      </w:r>
      <w:r>
        <w:t xml:space="preserve">)</w:t>
      </w:r>
    </w:p>
    <w:p>
      <w:pPr>
        <w:numPr>
          <w:ilvl w:val="0"/>
          <w:numId w:val="1010"/>
        </w:numPr>
        <w:pStyle w:val="Compact"/>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0"/>
          <w:numId w:val="1013"/>
        </w:numPr>
        <w:pStyle w:val="Compact"/>
      </w:pPr>
      <w:r>
        <w:rPr>
          <w:iCs/>
          <w:i/>
        </w:rPr>
        <w:t xml:space="preserve">Hints</w:t>
      </w:r>
      <w:r>
        <w:t xml:space="preserve">:</w:t>
      </w:r>
    </w:p>
    <w:p>
      <w:pPr>
        <w:numPr>
          <w:ilvl w:val="1"/>
          <w:numId w:val="1014"/>
        </w:numPr>
        <w:pStyle w:val="Compact"/>
      </w:pPr>
      <w:r>
        <w:t xml:space="preserve">Biological versus artificial boundaries</w:t>
      </w:r>
    </w:p>
    <w:p>
      <w:pPr>
        <w:numPr>
          <w:ilvl w:val="1"/>
          <w:numId w:val="1014"/>
        </w:numPr>
        <w:pStyle w:val="Compact"/>
      </w:pPr>
      <w:r>
        <w:t xml:space="preserve">Canada versus United States</w:t>
      </w:r>
    </w:p>
    <w:p>
      <w:pPr>
        <w:numPr>
          <w:ilvl w:val="1"/>
          <w:numId w:val="1014"/>
        </w:numPr>
        <w:pStyle w:val="Compact"/>
      </w:pPr>
      <w:r>
        <w:t xml:space="preserve">Survey occurs during spawning</w:t>
      </w:r>
    </w:p>
    <w:p>
      <w:pPr>
        <w:numPr>
          <w:ilvl w:val="0"/>
          <w:numId w:val="1015"/>
        </w:numPr>
        <w:pStyle w:val="Compact"/>
      </w:pPr>
      <w:r>
        <w:t xml:space="preserve">Consider Figures</w:t>
      </w:r>
      <w:r>
        <w:t xml:space="preserve"> </w:t>
      </w:r>
      <w:r>
        <w:t xml:space="preserve">4</w:t>
      </w:r>
      <w:r>
        <w:t xml:space="preserve"> </w:t>
      </w:r>
      <w:r>
        <w:t xml:space="preserve">-</w:t>
      </w:r>
      <w:r>
        <w:t xml:space="preserve"> </w:t>
      </w:r>
      <w:r>
        <w:t xml:space="preserve">6</w:t>
      </w:r>
      <w:r>
        <w:t xml:space="preserve"> </w:t>
      </w:r>
      <w:r>
        <w:t xml:space="preserve">and Table</w:t>
      </w:r>
      <w:r>
        <w:t xml:space="preserve"> </w:t>
      </w:r>
      <w:r>
        <w:t xml:space="preserve">2</w:t>
      </w:r>
      <w:r>
        <w:t xml:space="preserve">.</w:t>
      </w:r>
    </w:p>
    <w:p>
      <w:pPr>
        <w:numPr>
          <w:ilvl w:val="1"/>
          <w:numId w:val="1016"/>
        </w:numPr>
        <w:pStyle w:val="Compact"/>
      </w:pPr>
      <w:r>
        <w:t xml:space="preserve">Which of the 3 sampling methods (Random, NAFO stratification, Depth stratification) would you suggest to use for the survey and why?</w:t>
      </w:r>
    </w:p>
    <w:p>
      <w:pPr>
        <w:numPr>
          <w:ilvl w:val="1"/>
          <w:numId w:val="1016"/>
        </w:numPr>
        <w:pStyle w:val="Compact"/>
      </w:pPr>
      <w:r>
        <w:t xml:space="preserve">Does changing the underlying biomass distribution effect your opinion?</w:t>
      </w:r>
    </w:p>
    <w:bookmarkEnd w:id="21"/>
    <w:bookmarkStart w:id="29" w:name="survey-parameters"/>
    <w:p>
      <w:pPr>
        <w:pStyle w:val="Heading1"/>
      </w:pPr>
      <w:r>
        <w:t xml:space="preserve">Survey Parameters</w:t>
      </w:r>
    </w:p>
    <w:p>
      <w:pPr>
        <w:pStyle w:val="FirstParagraph"/>
      </w:pPr>
      <w:r>
        <w:t xml:space="preserve">Just so you can keep track in the document, we return the survey parameters that you set for this simulation.</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20</w:t>
            </w:r>
          </w:p>
        </w:tc>
      </w:tr>
      <w:tr>
        <w:tc>
          <w:p>
            <w:pPr>
              <w:pStyle w:val="Compact"/>
              <w:jc w:val="left"/>
            </w:pPr>
            <w:r>
              <w:t xml:space="preserve">Total Biomass</w:t>
            </w:r>
          </w:p>
        </w:tc>
        <w:tc>
          <w:p>
            <w:pPr>
              <w:pStyle w:val="Compact"/>
              <w:jc w:val="left"/>
            </w:pPr>
            <w:r>
              <w:t xml:space="preserve">100000 tonnes</w:t>
            </w:r>
          </w:p>
        </w:tc>
      </w:tr>
      <w:tr>
        <w:tc>
          <w:p>
            <w:pPr>
              <w:pStyle w:val="Compact"/>
              <w:jc w:val="left"/>
            </w:pPr>
            <w:r>
              <w:t xml:space="preserve">Catchability</w:t>
            </w:r>
          </w:p>
        </w:tc>
        <w:tc>
          <w:p>
            <w:pPr>
              <w:pStyle w:val="Compact"/>
              <w:jc w:val="left"/>
            </w:pPr>
            <w:r>
              <w:t xml:space="preserve">0.3</w:t>
            </w:r>
          </w:p>
        </w:tc>
      </w:tr>
      <w:tr>
        <w:tc>
          <w:p>
            <w:pPr>
              <w:pStyle w:val="Compact"/>
              <w:jc w:val="left"/>
            </w:pPr>
            <w:r>
              <w:t xml:space="preserve">Area swept by a tow</w:t>
            </w:r>
          </w:p>
        </w:tc>
        <w:tc>
          <w:p>
            <w:pPr>
              <w:pStyle w:val="Compact"/>
              <w:jc w:val="left"/>
            </w:pPr>
            <w:r>
              <w:t xml:space="preserve">10000 m²</w:t>
            </w:r>
          </w:p>
        </w:tc>
      </w:tr>
      <w:tr>
        <w:tc>
          <w:p>
            <w:pPr>
              <w:pStyle w:val="Compact"/>
              <w:jc w:val="left"/>
            </w:pPr>
            <w:r>
              <w:t xml:space="preserve">Number of Simulations</w:t>
            </w:r>
          </w:p>
        </w:tc>
        <w:tc>
          <w:p>
            <w:pPr>
              <w:pStyle w:val="Compact"/>
              <w:jc w:val="left"/>
            </w:pPr>
            <w:r>
              <w:t xml:space="preserve">9</w:t>
            </w:r>
          </w:p>
        </w:tc>
      </w:tr>
      <w:tr>
        <w:tc>
          <w:p>
            <w:pPr>
              <w:pStyle w:val="Compact"/>
              <w:jc w:val="left"/>
            </w:pPr>
            <w:r>
              <w:t xml:space="preserve">Biomass distribution</w:t>
            </w:r>
          </w:p>
        </w:tc>
        <w:tc>
          <w:p>
            <w:pPr>
              <w:pStyle w:val="Compact"/>
              <w:jc w:val="left"/>
            </w:pPr>
            <w:r>
              <w:t xml:space="preserve">NAFO</w:t>
            </w:r>
          </w:p>
        </w:tc>
      </w:tr>
    </w:tbl>
    <w:bookmarkStart w:id="28"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1" name="Picture"/>
            <a:graphic>
              <a:graphicData uri="http://schemas.openxmlformats.org/drawingml/2006/picture">
                <pic:pic>
                  <pic:nvPicPr>
                    <pic:cNvPr descr="Survey_tutortial_files/figure-docx/base-plt-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CaptionedFigure"/>
      </w:pPr>
      <w:r>
        <w:drawing>
          <wp:inline>
            <wp:extent cx="5334000" cy="5334000"/>
            <wp:effectExtent b="0" l="0" r="0" t="0"/>
            <wp:docPr descr="Figure 2: The NAFO stratification polygons used for stratification." title="" id="1" name="Picture"/>
            <a:graphic>
              <a:graphicData uri="http://schemas.openxmlformats.org/drawingml/2006/picture">
                <pic:pic>
                  <pic:nvPicPr>
                    <pic:cNvPr descr="Survey_tutortial_files/figure-docx/nafo-plt-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The NAFO stratification polygons used for stratification.</w:t>
      </w:r>
    </w:p>
    <w:p>
      <w:pPr>
        <w:pStyle w:val="CaptionedFigure"/>
      </w:pPr>
      <w:r>
        <w:drawing>
          <wp:inline>
            <wp:extent cx="5334000" cy="5334000"/>
            <wp:effectExtent b="0" l="0" r="0" t="0"/>
            <wp:docPr descr="Figure 3: The Depth stratification polygons used for stratification." title="" id="1" name="Picture"/>
            <a:graphic>
              <a:graphicData uri="http://schemas.openxmlformats.org/drawingml/2006/picture">
                <pic:pic>
                  <pic:nvPicPr>
                    <pic:cNvPr descr="Survey_tutortial_files/figure-docx/depth-plt-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The Depth stratification polygons used for stratification.</w:t>
      </w:r>
    </w:p>
    <w:p>
      <w:pPr>
        <w:pStyle w:val="BodyText"/>
      </w:pPr>
      <w:r>
        <w:t xml:space="preserve">Now we can also show the distribution of the biomass in the area. If 9 is greater than 1 then we’ll show two or three realizations from the models depending on how many simulations we ran. First we show the biomass distribution with the random survey stations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random survey stations overlain" title="" id="1" name="Picture"/>
            <a:graphic>
              <a:graphicData uri="http://schemas.openxmlformats.org/drawingml/2006/picture">
                <pic:pic>
                  <pic:nvPicPr>
                    <pic:cNvPr descr="Survey_tutortial_files/figure-docx/rand-samp-plt-1.png" id="0" name="Picture"/>
                    <pic:cNvPicPr>
                      <a:picLocks noChangeArrowheads="1" noChangeAspect="1"/>
                    </pic:cNvPicPr>
                  </pic:nvPicPr>
                  <pic:blipFill>
                    <a:blip r:embed="rId25"/>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4</w:t>
      </w:r>
      <w:r>
        <w:t xml:space="preserve">).</w:t>
      </w:r>
    </w:p>
    <w:p>
      <w:pPr>
        <w:pStyle w:val="CaptionedFigure"/>
      </w:pPr>
      <w:r>
        <w:drawing>
          <wp:inline>
            <wp:extent cx="5334000" cy="7619999"/>
            <wp:effectExtent b="0" l="0" r="0" t="0"/>
            <wp:docPr descr="Figure 5: Biomass distribution with the NAFO survey stations and NAFO stratification polygons overlain" title="" id="1" name="Picture"/>
            <a:graphic>
              <a:graphicData uri="http://schemas.openxmlformats.org/drawingml/2006/picture">
                <pic:pic>
                  <pic:nvPicPr>
                    <pic:cNvPr descr="Survey_tutortial_files/figure-docx/nafo-samp-plt-1.png" id="0" name="Picture"/>
                    <pic:cNvPicPr>
                      <a:picLocks noChangeArrowheads="1" noChangeAspect="1"/>
                    </pic:cNvPicPr>
                  </pic:nvPicPr>
                  <pic:blipFill>
                    <a:blip r:embed="rId26"/>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5: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6</w:t>
      </w:r>
      <w:r>
        <w:t xml:space="preserve">)</w:t>
      </w:r>
    </w:p>
    <w:p>
      <w:pPr>
        <w:pStyle w:val="CaptionedFigure"/>
      </w:pPr>
      <w:r>
        <w:drawing>
          <wp:inline>
            <wp:extent cx="5334000" cy="7619999"/>
            <wp:effectExtent b="0" l="0" r="0" t="0"/>
            <wp:docPr descr="Figure 6: Biomass distribution with the Depth survey stations overlain and the Depth stratification polygons overlain." title="" id="1" name="Picture"/>
            <a:graphic>
              <a:graphicData uri="http://schemas.openxmlformats.org/drawingml/2006/picture">
                <pic:pic>
                  <pic:nvPicPr>
                    <pic:cNvPr descr="Survey_tutortial_files/figure-docx/depth-samp-plt-1.png" id="0" name="Picture"/>
                    <pic:cNvPicPr>
                      <a:picLocks noChangeArrowheads="1" noChangeAspect="1"/>
                    </pic:cNvPicPr>
                  </pic:nvPicPr>
                  <pic:blipFill>
                    <a:blip r:embed="rId27"/>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6: Biomass distribution with the Depth survey stations overlain and the Depth stratification polygons overlain.</w:t>
      </w:r>
    </w:p>
    <w:bookmarkEnd w:id="28"/>
    <w:bookmarkEnd w:id="29"/>
    <w:bookmarkStart w:id="31"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7: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 \geq 10 we show the median biomass of the simulations along with the interquartile range of the biomass from the simulations" title="" id="1" name="Picture"/>
            <a:graphic>
              <a:graphicData uri="http://schemas.openxmlformats.org/drawingml/2006/picture">
                <pic:pic>
                  <pic:nvPicPr>
                    <pic:cNvPr descr="Survey_tutortial_files/figure-docx/bm-plts-1.png" id="0" name="Picture"/>
                    <pic:cNvPicPr>
                      <a:picLocks noChangeArrowheads="1" noChangeAspect="1"/>
                    </pic:cNvPicPr>
                  </pic:nvPicPr>
                  <pic:blipFill>
                    <a:blip r:embed="rId30"/>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7: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w:t>
      </w:r>
      <w:r>
        <w:t xml:space="preserve"> </w:t>
      </w:r>
      <m:oMath>
        <m:r>
          <m:rPr>
            <m:sty m:val="p"/>
          </m:rPr>
          <m:t>≥</m:t>
        </m:r>
      </m:oMath>
      <w:r>
        <w:t xml:space="preserve"> </w:t>
      </w:r>
      <w:r>
        <w:t xml:space="preserve">10 we show the median biomass of the simulations along with the interquartile range of the biomass from the simulations</w:t>
      </w:r>
    </w:p>
    <w:p>
      <w:pPr>
        <w:pStyle w:val="TableCaption"/>
      </w:pPr>
      <w:r>
        <w:t xml:space="preserve">Table 2: A Table of the results from your simulation when the number of simulations is &gt; 1 and &lt; 10. Note that the Biomass is the mean biomass from all simulations with the Minimum and Maximum values from the simulations.</w:t>
      </w:r>
    </w:p>
    <w:tbl>
      <w:tblPr>
        <w:tblStyle w:val="Table"/>
        <w:tblW w:type="pct" w:w="0.0"/>
        <w:tblLook w:firstRow="1" w:lastRow="0" w:firstColumn="0" w:lastColumn="0" w:noHBand="0" w:noVBand="0" w:val="0020"/>
        <w:tblCaption w:val="Table 2: A Table of the results from your simulation when the number of simulations is &gt; 1 and &lt; 10. Note that the Biomass is the mean biomass from all simulations with the Minimum and Maximum values from the simulations."/>
      </w:tblPr>
      <w:tblGrid/>
      <w:tr>
        <w:tc>
          <w:p>
            <w:pPr>
              <w:pStyle w:val="Compact"/>
              <w:jc w:val="left"/>
            </w:pPr>
            <w:r>
              <w:t xml:space="preserve">Tow Stratification</w:t>
            </w:r>
          </w:p>
        </w:tc>
        <w:tc>
          <w:p>
            <w:pPr>
              <w:pStyle w:val="Compact"/>
              <w:jc w:val="right"/>
            </w:pPr>
            <w:r>
              <w:t xml:space="preserve">Biomass</w:t>
            </w:r>
          </w:p>
        </w:tc>
        <w:tc>
          <w:p>
            <w:pPr>
              <w:pStyle w:val="Compact"/>
              <w:jc w:val="right"/>
            </w:pPr>
            <w:r>
              <w:t xml:space="preserve">Minimum</w:t>
            </w:r>
          </w:p>
        </w:tc>
        <w:tc>
          <w:p>
            <w:pPr>
              <w:pStyle w:val="Compact"/>
              <w:jc w:val="right"/>
            </w:pPr>
            <w:r>
              <w:t xml:space="preserve">Maximum</w:t>
            </w:r>
          </w:p>
        </w:tc>
        <w:tc>
          <w:p>
            <w:pPr>
              <w:pStyle w:val="Compact"/>
              <w:jc w:val="right"/>
            </w:pPr>
            <w:r>
              <w:t xml:space="preserve">Number of Sims</w:t>
            </w:r>
          </w:p>
        </w:tc>
        <w:tc>
          <w:p>
            <w:pPr>
              <w:pStyle w:val="Compact"/>
              <w:jc w:val="left"/>
            </w:pPr>
            <w:r>
              <w:t xml:space="preserve">Biomass Dist</w:t>
            </w:r>
          </w:p>
        </w:tc>
      </w:tr>
      <w:tr>
        <w:tc>
          <w:p>
            <w:pPr>
              <w:pStyle w:val="Compact"/>
              <w:jc w:val="left"/>
            </w:pPr>
            <w:r>
              <w:t xml:space="preserve">Depth Strata</w:t>
            </w:r>
          </w:p>
        </w:tc>
        <w:tc>
          <w:p>
            <w:pPr>
              <w:pStyle w:val="Compact"/>
              <w:jc w:val="right"/>
            </w:pPr>
            <w:r>
              <w:t xml:space="preserve">102800</w:t>
            </w:r>
          </w:p>
        </w:tc>
        <w:tc>
          <w:p>
            <w:pPr>
              <w:pStyle w:val="Compact"/>
              <w:jc w:val="right"/>
            </w:pPr>
            <w:r>
              <w:t xml:space="preserve">75980</w:t>
            </w:r>
          </w:p>
        </w:tc>
        <w:tc>
          <w:p>
            <w:pPr>
              <w:pStyle w:val="Compact"/>
              <w:jc w:val="right"/>
            </w:pPr>
            <w:r>
              <w:t xml:space="preserve">136500</w:t>
            </w:r>
          </w:p>
        </w:tc>
        <w:tc>
          <w:p>
            <w:pPr>
              <w:pStyle w:val="Compact"/>
              <w:jc w:val="right"/>
            </w:pPr>
            <w:r>
              <w:t xml:space="preserve">9</w:t>
            </w:r>
          </w:p>
        </w:tc>
        <w:tc>
          <w:p>
            <w:pPr>
              <w:pStyle w:val="Compact"/>
              <w:jc w:val="left"/>
            </w:pPr>
            <w:r>
              <w:t xml:space="preserve">NAFO</w:t>
            </w:r>
          </w:p>
        </w:tc>
      </w:tr>
      <w:tr>
        <w:tc>
          <w:p>
            <w:pPr>
              <w:pStyle w:val="Compact"/>
              <w:jc w:val="left"/>
            </w:pPr>
            <w:r>
              <w:t xml:space="preserve">NAFO Strata</w:t>
            </w:r>
          </w:p>
        </w:tc>
        <w:tc>
          <w:p>
            <w:pPr>
              <w:pStyle w:val="Compact"/>
              <w:jc w:val="right"/>
            </w:pPr>
            <w:r>
              <w:t xml:space="preserve">102100</w:t>
            </w:r>
          </w:p>
        </w:tc>
        <w:tc>
          <w:p>
            <w:pPr>
              <w:pStyle w:val="Compact"/>
              <w:jc w:val="right"/>
            </w:pPr>
            <w:r>
              <w:t xml:space="preserve">86210</w:t>
            </w:r>
          </w:p>
        </w:tc>
        <w:tc>
          <w:p>
            <w:pPr>
              <w:pStyle w:val="Compact"/>
              <w:jc w:val="right"/>
            </w:pPr>
            <w:r>
              <w:t xml:space="preserve">128200</w:t>
            </w:r>
          </w:p>
        </w:tc>
        <w:tc>
          <w:p>
            <w:pPr>
              <w:pStyle w:val="Compact"/>
              <w:jc w:val="right"/>
            </w:pPr>
            <w:r>
              <w:t xml:space="preserve">9</w:t>
            </w:r>
          </w:p>
        </w:tc>
        <w:tc>
          <w:p>
            <w:pPr>
              <w:pStyle w:val="Compact"/>
              <w:jc w:val="left"/>
            </w:pPr>
            <w:r>
              <w:t xml:space="preserve">NAFO</w:t>
            </w:r>
          </w:p>
        </w:tc>
      </w:tr>
      <w:tr>
        <w:tc>
          <w:p>
            <w:pPr>
              <w:pStyle w:val="Compact"/>
              <w:jc w:val="left"/>
            </w:pPr>
            <w:r>
              <w:t xml:space="preserve">Random</w:t>
            </w:r>
          </w:p>
        </w:tc>
        <w:tc>
          <w:p>
            <w:pPr>
              <w:pStyle w:val="Compact"/>
              <w:jc w:val="right"/>
            </w:pPr>
            <w:r>
              <w:t xml:space="preserve">104200</w:t>
            </w:r>
          </w:p>
        </w:tc>
        <w:tc>
          <w:p>
            <w:pPr>
              <w:pStyle w:val="Compact"/>
              <w:jc w:val="right"/>
            </w:pPr>
            <w:r>
              <w:t xml:space="preserve">67790</w:t>
            </w:r>
          </w:p>
        </w:tc>
        <w:tc>
          <w:p>
            <w:pPr>
              <w:pStyle w:val="Compact"/>
              <w:jc w:val="right"/>
            </w:pPr>
            <w:r>
              <w:t xml:space="preserve">150400</w:t>
            </w:r>
          </w:p>
        </w:tc>
        <w:tc>
          <w:p>
            <w:pPr>
              <w:pStyle w:val="Compact"/>
              <w:jc w:val="right"/>
            </w:pPr>
            <w:r>
              <w:t xml:space="preserve">9</w:t>
            </w:r>
          </w:p>
        </w:tc>
        <w:tc>
          <w:p>
            <w:pPr>
              <w:pStyle w:val="Compact"/>
              <w:jc w:val="left"/>
            </w:pPr>
            <w:r>
              <w:t xml:space="preserve">NAFO</w:t>
            </w:r>
          </w:p>
        </w:tc>
      </w:tr>
    </w:tbl>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2022-01-02T17:11:53Z</dcterms:created>
  <dcterms:modified xsi:type="dcterms:W3CDTF">2022-01-02T17:11:53Z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