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Haddock</w:t>
      </w:r>
      <w:r>
        <w:t xml:space="preserve"> </w:t>
      </w:r>
      <w:r>
        <w:t xml:space="preserve">S-R</w:t>
      </w:r>
      <w:r>
        <w:t xml:space="preserve"> </w:t>
      </w:r>
      <w:r>
        <w:t xml:space="preserve">models</w:t>
      </w:r>
    </w:p>
    <w:p>
      <w:pPr>
        <w:pStyle w:val="Author"/>
      </w:pPr>
      <w:r>
        <w:t xml:space="preserve">David</w:t>
      </w:r>
      <w:r>
        <w:t xml:space="preserve"> </w:t>
      </w:r>
      <w:r>
        <w:t xml:space="preserve">Keith</w:t>
      </w:r>
    </w:p>
    <w:p>
      <w:pPr>
        <w:pStyle w:val="Date"/>
      </w:pPr>
      <w:r>
        <w:t xml:space="preserve">11/14/2021</w:t>
      </w:r>
    </w:p>
    <w:bookmarkStart w:id="24" w:name="thoughts"/>
    <w:p>
      <w:pPr>
        <w:pStyle w:val="Heading2"/>
      </w:pPr>
      <w:r>
        <w:rPr>
          <w:rStyle w:val="SectionNumber"/>
        </w:rPr>
        <w:t xml:space="preserve">0.1</w:t>
      </w:r>
      <w:r>
        <w:tab/>
      </w:r>
      <w:r>
        <w:t xml:space="preserve">Thoughts</w:t>
      </w:r>
    </w:p>
    <w:p>
      <w:pPr>
        <w:pStyle w:val="FirstParagraph"/>
      </w:pPr>
      <w:r>
        <w:t xml:space="preserve">So our first thought was a simple stock-recruitment model using the linearization of the Ricker SR model, so</w:t>
      </w:r>
    </w:p>
    <w:p>
      <w:pPr>
        <w:pStyle w:val="BodyText"/>
      </w:pPr>
      <m:oMathPara>
        <m:oMathParaPr>
          <m:jc m:val="center"/>
        </m:oMathParaPr>
        <m:oMath>
          <m:r>
            <m:t>l</m:t>
          </m:r>
          <m:r>
            <m:t>o</m:t>
          </m:r>
          <m:r>
            <m:t>g</m:t>
          </m:r>
          <m:d>
            <m:dPr>
              <m:begChr m:val="("/>
              <m:endChr m:val=")"/>
              <m:grow/>
            </m:dPr>
            <m:e>
              <m:f>
                <m:fPr>
                  <m:type m:val="bar"/>
                </m:fPr>
                <m:num>
                  <m:r>
                    <m:t>R</m:t>
                  </m:r>
                  <m:r>
                    <m:t>e</m:t>
                  </m:r>
                  <m:r>
                    <m:t>c</m:t>
                  </m:r>
                </m:num>
                <m:den>
                  <m:r>
                    <m:t>S</m:t>
                  </m:r>
                  <m:r>
                    <m:t>S</m:t>
                  </m:r>
                  <m:r>
                    <m:t>B</m:t>
                  </m:r>
                </m:den>
              </m:f>
            </m:e>
          </m:d>
          <m:r>
            <m:rPr>
              <m:sty m:val="p"/>
            </m:rPr>
            <m:t>=</m:t>
          </m:r>
          <m:r>
            <m:t>S</m:t>
          </m:r>
          <m:r>
            <m:t>S</m:t>
          </m:r>
          <m:r>
            <m:t>B</m:t>
          </m:r>
          <m:r>
            <m:rPr>
              <m:sty m:val="p"/>
            </m:rPr>
            <m:t>+</m:t>
          </m:r>
          <m:sSub>
            <m:e>
              <m:r>
                <m:t>ϵ</m:t>
              </m:r>
            </m:e>
            <m:sub>
              <m:r>
                <m:t>i</m:t>
              </m:r>
            </m:sub>
          </m:sSub>
        </m:oMath>
      </m:oMathPara>
    </w:p>
    <w:p>
      <w:pPr>
        <w:pStyle w:val="FirstParagraph"/>
      </w:pPr>
      <w:r>
        <w:t xml:space="preserve">Of course our starting place is the largest Haddock Stock in the world and might as well include it’s wingman the not largest Cod Stock in the world as our starting place. First, we need to align the data properly. For both stocks the recruits are age 3, so the recruits in year t came from the SSB in t-3. I’ve gone with the recruits in year t are age 0 (say 1950), so they are 3 years old in 1953, thus the 1950 SSB year class results in recruits we see in 1953.</w:t>
      </w:r>
    </w:p>
    <w:p>
      <w:pPr>
        <w:pStyle w:val="SourceCode"/>
      </w:pPr>
      <w:r>
        <w:rPr>
          <w:rStyle w:val="CommentTok"/>
        </w:rPr>
        <w:t xml:space="preserve"># First up, we need to offset the Recruits to line up with SSB.  For both Haddock and Cod </w:t>
      </w:r>
      <w:r>
        <w:br/>
      </w:r>
      <w:r>
        <w:rPr>
          <w:rStyle w:val="NormalTok"/>
        </w:rPr>
        <w:t xml:space="preserve">had</w:t>
      </w:r>
      <w:r>
        <w:rPr>
          <w:rStyle w:val="SpecialCharTok"/>
        </w:rPr>
        <w:t xml:space="preserve">$</w:t>
      </w:r>
      <w:r>
        <w:rPr>
          <w:rStyle w:val="NormalTok"/>
        </w:rPr>
        <w:t xml:space="preserve">rec </w:t>
      </w:r>
      <w:r>
        <w:rPr>
          <w:rStyle w:val="OtherTok"/>
        </w:rPr>
        <w:t xml:space="preserve">&lt;-</w:t>
      </w:r>
      <w:r>
        <w:rPr>
          <w:rStyle w:val="NormalTok"/>
        </w:rPr>
        <w:t xml:space="preserve"> </w:t>
      </w:r>
      <w:r>
        <w:rPr>
          <w:rStyle w:val="FunctionTok"/>
        </w:rPr>
        <w:t xml:space="preserve">c</w:t>
      </w:r>
      <w:r>
        <w:rPr>
          <w:rStyle w:val="NormalTok"/>
        </w:rPr>
        <w:t xml:space="preserve">(had</w:t>
      </w:r>
      <w:r>
        <w:rPr>
          <w:rStyle w:val="SpecialCharTok"/>
        </w:rPr>
        <w:t xml:space="preserve">$</w:t>
      </w:r>
      <w:r>
        <w:rPr>
          <w:rStyle w:val="NormalTok"/>
        </w:rPr>
        <w:t xml:space="preserve">rec[</w:t>
      </w:r>
      <w:r>
        <w:rPr>
          <w:rStyle w:val="DecValTok"/>
        </w:rPr>
        <w:t xml:space="preserve">4</w:t>
      </w:r>
      <w:r>
        <w:rPr>
          <w:rStyle w:val="SpecialCharTok"/>
        </w:rPr>
        <w:t xml:space="preserve">:</w:t>
      </w:r>
      <w:r>
        <w:rPr>
          <w:rStyle w:val="FunctionTok"/>
        </w:rPr>
        <w:t xml:space="preserve">nrow</w:t>
      </w:r>
      <w:r>
        <w:rPr>
          <w:rStyle w:val="NormalTok"/>
        </w:rPr>
        <w:t xml:space="preserve">(had)],</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br/>
      </w:r>
      <w:r>
        <w:rPr>
          <w:rStyle w:val="NormalTok"/>
        </w:rPr>
        <w:t xml:space="preserve">cod</w:t>
      </w:r>
      <w:r>
        <w:rPr>
          <w:rStyle w:val="SpecialCharTok"/>
        </w:rPr>
        <w:t xml:space="preserve">$</w:t>
      </w:r>
      <w:r>
        <w:rPr>
          <w:rStyle w:val="NormalTok"/>
        </w:rPr>
        <w:t xml:space="preserve">rec </w:t>
      </w:r>
      <w:r>
        <w:rPr>
          <w:rStyle w:val="OtherTok"/>
        </w:rPr>
        <w:t xml:space="preserve">&lt;-</w:t>
      </w:r>
      <w:r>
        <w:rPr>
          <w:rStyle w:val="NormalTok"/>
        </w:rPr>
        <w:t xml:space="preserve"> </w:t>
      </w:r>
      <w:r>
        <w:rPr>
          <w:rStyle w:val="FunctionTok"/>
        </w:rPr>
        <w:t xml:space="preserve">c</w:t>
      </w:r>
      <w:r>
        <w:rPr>
          <w:rStyle w:val="NormalTok"/>
        </w:rPr>
        <w:t xml:space="preserve">(cod</w:t>
      </w:r>
      <w:r>
        <w:rPr>
          <w:rStyle w:val="SpecialCharTok"/>
        </w:rPr>
        <w:t xml:space="preserve">$</w:t>
      </w:r>
      <w:r>
        <w:rPr>
          <w:rStyle w:val="NormalTok"/>
        </w:rPr>
        <w:t xml:space="preserve">rec[</w:t>
      </w:r>
      <w:r>
        <w:rPr>
          <w:rStyle w:val="DecValTok"/>
        </w:rPr>
        <w:t xml:space="preserve">4</w:t>
      </w:r>
      <w:r>
        <w:rPr>
          <w:rStyle w:val="SpecialCharTok"/>
        </w:rPr>
        <w:t xml:space="preserve">:</w:t>
      </w:r>
      <w:r>
        <w:rPr>
          <w:rStyle w:val="FunctionTok"/>
        </w:rPr>
        <w:t xml:space="preserve">nrow</w:t>
      </w:r>
      <w:r>
        <w:rPr>
          <w:rStyle w:val="NormalTok"/>
        </w:rPr>
        <w:t xml:space="preserve">(cod)],</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br/>
      </w:r>
      <w:r>
        <w:rPr>
          <w:rStyle w:val="NormalTok"/>
        </w:rPr>
        <w:t xml:space="preserve">had</w:t>
      </w:r>
      <w:r>
        <w:rPr>
          <w:rStyle w:val="SpecialCharTok"/>
        </w:rPr>
        <w:t xml:space="preserve">$</w:t>
      </w:r>
      <w:r>
        <w:rPr>
          <w:rStyle w:val="NormalTok"/>
        </w:rPr>
        <w:t xml:space="preserve">ssb.prop </w:t>
      </w:r>
      <w:r>
        <w:rPr>
          <w:rStyle w:val="OtherTok"/>
        </w:rPr>
        <w:t xml:space="preserve">&lt;-</w:t>
      </w:r>
      <w:r>
        <w:rPr>
          <w:rStyle w:val="NormalTok"/>
        </w:rPr>
        <w:t xml:space="preserve"> had</w:t>
      </w:r>
      <w:r>
        <w:rPr>
          <w:rStyle w:val="SpecialCharTok"/>
        </w:rPr>
        <w:t xml:space="preserve">$</w:t>
      </w:r>
      <w:r>
        <w:rPr>
          <w:rStyle w:val="NormalTok"/>
        </w:rPr>
        <w:t xml:space="preserve">ssb</w:t>
      </w:r>
      <w:r>
        <w:rPr>
          <w:rStyle w:val="SpecialCharTok"/>
        </w:rPr>
        <w:t xml:space="preserve">/</w:t>
      </w:r>
      <w:r>
        <w:rPr>
          <w:rStyle w:val="FunctionTok"/>
        </w:rPr>
        <w:t xml:space="preserve">max</w:t>
      </w:r>
      <w:r>
        <w:rPr>
          <w:rStyle w:val="NormalTok"/>
        </w:rPr>
        <w:t xml:space="preserve">(had</w:t>
      </w:r>
      <w:r>
        <w:rPr>
          <w:rStyle w:val="SpecialCharTok"/>
        </w:rPr>
        <w:t xml:space="preserve">$</w:t>
      </w:r>
      <w:r>
        <w:rPr>
          <w:rStyle w:val="NormalTok"/>
        </w:rPr>
        <w:t xml:space="preserve">ssb)</w:t>
      </w:r>
      <w:r>
        <w:br/>
      </w:r>
      <w:r>
        <w:rPr>
          <w:rStyle w:val="NormalTok"/>
        </w:rPr>
        <w:t xml:space="preserve">cod</w:t>
      </w:r>
      <w:r>
        <w:rPr>
          <w:rStyle w:val="SpecialCharTok"/>
        </w:rPr>
        <w:t xml:space="preserve">$</w:t>
      </w:r>
      <w:r>
        <w:rPr>
          <w:rStyle w:val="NormalTok"/>
        </w:rPr>
        <w:t xml:space="preserve">ssb.prop </w:t>
      </w:r>
      <w:r>
        <w:rPr>
          <w:rStyle w:val="OtherTok"/>
        </w:rPr>
        <w:t xml:space="preserve">&lt;-</w:t>
      </w:r>
      <w:r>
        <w:rPr>
          <w:rStyle w:val="NormalTok"/>
        </w:rPr>
        <w:t xml:space="preserve"> cod</w:t>
      </w:r>
      <w:r>
        <w:rPr>
          <w:rStyle w:val="SpecialCharTok"/>
        </w:rPr>
        <w:t xml:space="preserve">$</w:t>
      </w:r>
      <w:r>
        <w:rPr>
          <w:rStyle w:val="NormalTok"/>
        </w:rPr>
        <w:t xml:space="preserve">ssb</w:t>
      </w:r>
      <w:r>
        <w:rPr>
          <w:rStyle w:val="SpecialCharTok"/>
        </w:rPr>
        <w:t xml:space="preserve">/</w:t>
      </w:r>
      <w:r>
        <w:rPr>
          <w:rStyle w:val="FunctionTok"/>
        </w:rPr>
        <w:t xml:space="preserve">max</w:t>
      </w:r>
      <w:r>
        <w:rPr>
          <w:rStyle w:val="NormalTok"/>
        </w:rPr>
        <w:t xml:space="preserve">(cod</w:t>
      </w:r>
      <w:r>
        <w:rPr>
          <w:rStyle w:val="SpecialCharTok"/>
        </w:rPr>
        <w:t xml:space="preserve">$</w:t>
      </w:r>
      <w:r>
        <w:rPr>
          <w:rStyle w:val="NormalTok"/>
        </w:rPr>
        <w:t xml:space="preserve">ssb)</w:t>
      </w:r>
      <w:r>
        <w:br/>
      </w:r>
      <w:r>
        <w:br/>
      </w:r>
      <w:r>
        <w:rPr>
          <w:rStyle w:val="CommentTok"/>
        </w:rPr>
        <w:t xml:space="preserve"># Now combine the two so we can make some simple plots and maybe fancy models later</w:t>
      </w:r>
      <w:r>
        <w:br/>
      </w:r>
      <w:r>
        <w:rPr>
          <w:rStyle w:val="NormalTok"/>
        </w:rPr>
        <w:t xml:space="preserve">dat </w:t>
      </w:r>
      <w:r>
        <w:rPr>
          <w:rStyle w:val="OtherTok"/>
        </w:rPr>
        <w:t xml:space="preserve">&lt;-</w:t>
      </w:r>
      <w:r>
        <w:rPr>
          <w:rStyle w:val="NormalTok"/>
        </w:rPr>
        <w:t xml:space="preserve"> </w:t>
      </w:r>
      <w:r>
        <w:rPr>
          <w:rStyle w:val="FunctionTok"/>
        </w:rPr>
        <w:t xml:space="preserve">bind_rows</w:t>
      </w:r>
      <w:r>
        <w:rPr>
          <w:rStyle w:val="NormalTok"/>
        </w:rPr>
        <w:t xml:space="preserve">(had,cod)</w:t>
      </w:r>
      <w:r>
        <w:br/>
      </w:r>
      <w:r>
        <w:rPr>
          <w:rStyle w:val="CommentTok"/>
        </w:rPr>
        <w:t xml:space="preserve"># Get the Rec/SSB value</w:t>
      </w:r>
      <w:r>
        <w:br/>
      </w:r>
      <w:r>
        <w:rPr>
          <w:rStyle w:val="NormalTok"/>
        </w:rPr>
        <w:t xml:space="preserve">dat</w:t>
      </w:r>
      <w:r>
        <w:rPr>
          <w:rStyle w:val="SpecialCharTok"/>
        </w:rPr>
        <w:t xml:space="preserve">$</w:t>
      </w:r>
      <w:r>
        <w:rPr>
          <w:rStyle w:val="NormalTok"/>
        </w:rPr>
        <w:t xml:space="preserve">rec.ssb </w:t>
      </w:r>
      <w:r>
        <w:rPr>
          <w:rStyle w:val="OtherTok"/>
        </w:rPr>
        <w:t xml:space="preserve">&lt;-</w:t>
      </w:r>
      <w:r>
        <w:rPr>
          <w:rStyle w:val="NormalTok"/>
        </w:rPr>
        <w:t xml:space="preserve"> dat</w:t>
      </w:r>
      <w:r>
        <w:rPr>
          <w:rStyle w:val="SpecialCharTok"/>
        </w:rPr>
        <w:t xml:space="preserve">$</w:t>
      </w:r>
      <w:r>
        <w:rPr>
          <w:rStyle w:val="NormalTok"/>
        </w:rPr>
        <w:t xml:space="preserve">rec</w:t>
      </w:r>
      <w:r>
        <w:rPr>
          <w:rStyle w:val="SpecialCharTok"/>
        </w:rPr>
        <w:t xml:space="preserve">/</w:t>
      </w:r>
      <w:r>
        <w:rPr>
          <w:rStyle w:val="NormalTok"/>
        </w:rPr>
        <w:t xml:space="preserve">dat</w:t>
      </w:r>
      <w:r>
        <w:rPr>
          <w:rStyle w:val="SpecialCharTok"/>
        </w:rPr>
        <w:t xml:space="preserve">$</w:t>
      </w:r>
      <w:r>
        <w:rPr>
          <w:rStyle w:val="NormalTok"/>
        </w:rPr>
        <w:t xml:space="preserve">ssb</w:t>
      </w:r>
      <w:r>
        <w:br/>
      </w:r>
      <w:r>
        <w:rPr>
          <w:rStyle w:val="NormalTok"/>
        </w:rPr>
        <w:t xml:space="preserve">dat</w:t>
      </w:r>
      <w:r>
        <w:rPr>
          <w:rStyle w:val="SpecialCharTok"/>
        </w:rPr>
        <w:t xml:space="preserve">$</w:t>
      </w:r>
      <w:r>
        <w:rPr>
          <w:rStyle w:val="NormalTok"/>
        </w:rPr>
        <w:t xml:space="preserve">log.r.ssb </w:t>
      </w:r>
      <w:r>
        <w:rPr>
          <w:rStyle w:val="OtherTok"/>
        </w:rPr>
        <w:t xml:space="preserve">&lt;-</w:t>
      </w:r>
      <w:r>
        <w:rPr>
          <w:rStyle w:val="NormalTok"/>
        </w:rPr>
        <w:t xml:space="preserve"> </w:t>
      </w:r>
      <w:r>
        <w:rPr>
          <w:rStyle w:val="FunctionTok"/>
        </w:rPr>
        <w:t xml:space="preserve">log</w:t>
      </w:r>
      <w:r>
        <w:rPr>
          <w:rStyle w:val="NormalTok"/>
        </w:rPr>
        <w:t xml:space="preserve">(dat</w:t>
      </w:r>
      <w:r>
        <w:rPr>
          <w:rStyle w:val="SpecialCharTok"/>
        </w:rPr>
        <w:t xml:space="preserve">$</w:t>
      </w:r>
      <w:r>
        <w:rPr>
          <w:rStyle w:val="NormalTok"/>
        </w:rPr>
        <w:t xml:space="preserve">rec.ssb)</w:t>
      </w:r>
      <w:r>
        <w:br/>
      </w:r>
      <w:r>
        <w:rPr>
          <w:rStyle w:val="NormalTok"/>
        </w:rPr>
        <w:t xml:space="preserve">dat </w:t>
      </w:r>
      <w:r>
        <w:rPr>
          <w:rStyle w:val="OtherTok"/>
        </w:rPr>
        <w:t xml:space="preserve">&lt;-</w:t>
      </w:r>
      <w:r>
        <w:rPr>
          <w:rStyle w:val="NormalTok"/>
        </w:rPr>
        <w:t xml:space="preserve"> dat[</w:t>
      </w:r>
      <w:r>
        <w:rPr>
          <w:rStyle w:val="SpecialCharTok"/>
        </w:rPr>
        <w:t xml:space="preserve">!</w:t>
      </w:r>
      <w:r>
        <w:rPr>
          <w:rStyle w:val="FunctionTok"/>
        </w:rPr>
        <w:t xml:space="preserve">is.na</w:t>
      </w:r>
      <w:r>
        <w:rPr>
          <w:rStyle w:val="NormalTok"/>
        </w:rPr>
        <w:t xml:space="preserve">(dat</w:t>
      </w:r>
      <w:r>
        <w:rPr>
          <w:rStyle w:val="SpecialCharTok"/>
        </w:rPr>
        <w:t xml:space="preserve">$</w:t>
      </w:r>
      <w:r>
        <w:rPr>
          <w:rStyle w:val="NormalTok"/>
        </w:rPr>
        <w:t xml:space="preserve">rec),]</w:t>
      </w:r>
      <w:r>
        <w:br/>
      </w:r>
      <w:r>
        <w:rPr>
          <w:rStyle w:val="CommentTok"/>
        </w:rPr>
        <w:t xml:space="preserve"># Now we can plot the Rec vs SSB</w:t>
      </w:r>
      <w:r>
        <w:br/>
      </w:r>
      <w:r>
        <w:rPr>
          <w:rStyle w:val="FunctionTok"/>
        </w:rPr>
        <w:t xml:space="preserve">theme_set</w:t>
      </w:r>
      <w:r>
        <w:rPr>
          <w:rStyle w:val="NormalTok"/>
        </w:rPr>
        <w:t xml:space="preserve">(</w:t>
      </w:r>
      <w:r>
        <w:rPr>
          <w:rStyle w:val="FunctionTok"/>
        </w:rPr>
        <w:t xml:space="preserve">theme_bw</w:t>
      </w:r>
      <w:r>
        <w:rPr>
          <w:rStyle w:val="NormalTok"/>
        </w:rPr>
        <w:t xml:space="preserve">())</w:t>
      </w:r>
    </w:p>
    <w:p>
      <w:pPr>
        <w:pStyle w:val="FirstParagraph"/>
      </w:pPr>
      <w:r>
        <w:t xml:space="preserve">The Recruit-SSB relationships look as awful here as they always does (Figure</w:t>
      </w:r>
      <w:r>
        <w:t xml:space="preserve"> </w:t>
      </w:r>
      <w:r>
        <w:t xml:space="preserve">1</w:t>
      </w:r>
      <w:r>
        <w:t xml:space="preserve">).</w:t>
      </w:r>
    </w:p>
    <w:p>
      <w:pPr>
        <w:pStyle w:val="CaptionedFigure"/>
      </w:pPr>
      <w:r>
        <w:drawing>
          <wp:inline>
            <wp:extent cx="5334000" cy="2424545"/>
            <wp:effectExtent b="0" l="0" r="0" t="0"/>
            <wp:docPr descr="Figure 1: Recruits vs SSB for the world largest Haddock stock and a Cod stock also found in the Barents Sea." title="" id="1" name="Picture"/>
            <a:graphic>
              <a:graphicData uri="http://schemas.openxmlformats.org/drawingml/2006/picture">
                <pic:pic>
                  <pic:nvPicPr>
                    <pic:cNvPr descr="SR_models_files/figure-docx/r-ssb-plot-1.png" id="0" name="Picture"/>
                    <pic:cNvPicPr>
                      <a:picLocks noChangeArrowheads="1" noChangeAspect="1"/>
                    </pic:cNvPicPr>
                  </pic:nvPicPr>
                  <pic:blipFill>
                    <a:blip r:embed="rId20"/>
                    <a:stretch>
                      <a:fillRect/>
                    </a:stretch>
                  </pic:blipFill>
                  <pic:spPr bwMode="auto">
                    <a:xfrm>
                      <a:off x="0" y="0"/>
                      <a:ext cx="5334000" cy="2424545"/>
                    </a:xfrm>
                    <a:prstGeom prst="rect">
                      <a:avLst/>
                    </a:prstGeom>
                    <a:noFill/>
                    <a:ln w="9525">
                      <a:noFill/>
                      <a:headEnd/>
                      <a:tailEnd/>
                    </a:ln>
                  </pic:spPr>
                </pic:pic>
              </a:graphicData>
            </a:graphic>
          </wp:inline>
        </w:drawing>
      </w:r>
    </w:p>
    <w:p>
      <w:pPr>
        <w:pStyle w:val="ImageCaption"/>
      </w:pPr>
      <w:r>
        <w:t xml:space="preserve">Figure 1: Recruits vs SSB for the world largest Haddock stock and a Cod stock also found in the Barents Sea.</w:t>
      </w:r>
    </w:p>
    <w:p>
      <w:pPr>
        <w:pStyle w:val="BodyText"/>
      </w:pPr>
      <w:r>
        <w:t xml:space="preserve">But the linearization of the relationship does reveal more of what is going on at lower SSB. What we see is that around 40% of the maximum SSB the variance blows up (Figure</w:t>
      </w:r>
      <w:r>
        <w:t xml:space="preserve"> </w:t>
      </w:r>
      <w:r>
        <w:t xml:space="preserve">2</w:t>
      </w:r>
      <w:r>
        <w:t xml:space="preserve">).</w:t>
      </w:r>
    </w:p>
    <w:p>
      <w:pPr>
        <w:pStyle w:val="CaptionedFigure"/>
      </w:pPr>
      <w:r>
        <w:drawing>
          <wp:inline>
            <wp:extent cx="5334000" cy="2424545"/>
            <wp:effectExtent b="0" l="0" r="0" t="0"/>
            <wp:docPr descr="Figure 2: Recruits/SSB (log scale) vs SSB, Linear model fit on log(10) scale" title="" id="1" name="Picture"/>
            <a:graphic>
              <a:graphicData uri="http://schemas.openxmlformats.org/drawingml/2006/picture">
                <pic:pic>
                  <pic:nvPicPr>
                    <pic:cNvPr descr="SR_models_files/figure-docx/rssb-ssb-plot-1.png" id="0" name="Picture"/>
                    <pic:cNvPicPr>
                      <a:picLocks noChangeArrowheads="1" noChangeAspect="1"/>
                    </pic:cNvPicPr>
                  </pic:nvPicPr>
                  <pic:blipFill>
                    <a:blip r:embed="rId21"/>
                    <a:stretch>
                      <a:fillRect/>
                    </a:stretch>
                  </pic:blipFill>
                  <pic:spPr bwMode="auto">
                    <a:xfrm>
                      <a:off x="0" y="0"/>
                      <a:ext cx="5334000" cy="2424545"/>
                    </a:xfrm>
                    <a:prstGeom prst="rect">
                      <a:avLst/>
                    </a:prstGeom>
                    <a:noFill/>
                    <a:ln w="9525">
                      <a:noFill/>
                      <a:headEnd/>
                      <a:tailEnd/>
                    </a:ln>
                  </pic:spPr>
                </pic:pic>
              </a:graphicData>
            </a:graphic>
          </wp:inline>
        </w:drawing>
      </w:r>
    </w:p>
    <w:p>
      <w:pPr>
        <w:pStyle w:val="ImageCaption"/>
      </w:pPr>
      <w:r>
        <w:t xml:space="preserve">Figure 2: Recruits/SSB (log scale) vs SSB, Linear model fit on log(10) scale</w:t>
      </w:r>
    </w:p>
    <w:p>
      <w:pPr>
        <w:pStyle w:val="BodyText"/>
      </w:pPr>
      <w:r>
        <w:t xml:space="preserve">From this, I think the linear relationship holds pretty well at lower SSB, it simply that there is huge variability. To look a bit more at this, I fit another linear model to the data, but here I constrained it to fit to the data in which SSB was &gt; 0.2 of the Maximum SSB Figure (</w:t>
      </w:r>
      <w:r>
        <w:t xml:space="preserve">3</w:t>
      </w:r>
      <w:r>
        <w:t xml:space="preserve">). The fit is very similar doing this, which to me suggests we aren’t seeing any evidence higher or lower than expected compensation at low SSB for these stocks.</w:t>
      </w:r>
    </w:p>
    <w:p>
      <w:pPr>
        <w:pStyle w:val="CaptionedFigure"/>
      </w:pPr>
      <w:r>
        <w:drawing>
          <wp:inline>
            <wp:extent cx="5334000" cy="2424545"/>
            <wp:effectExtent b="0" l="0" r="0" t="0"/>
            <wp:docPr descr="Figure 3: Recruits/SSB (log scale) vs SSB with SSB as a proportion of maximum SSB. Linear model fit to data &gt; 0.2 of maximum SSB." title="" id="1" name="Picture"/>
            <a:graphic>
              <a:graphicData uri="http://schemas.openxmlformats.org/drawingml/2006/picture">
                <pic:pic>
                  <pic:nvPicPr>
                    <pic:cNvPr descr="SR_models_files/figure-docx/rssb-ssb-lt20-1.png" id="0" name="Picture"/>
                    <pic:cNvPicPr>
                      <a:picLocks noChangeArrowheads="1" noChangeAspect="1"/>
                    </pic:cNvPicPr>
                  </pic:nvPicPr>
                  <pic:blipFill>
                    <a:blip r:embed="rId22"/>
                    <a:stretch>
                      <a:fillRect/>
                    </a:stretch>
                  </pic:blipFill>
                  <pic:spPr bwMode="auto">
                    <a:xfrm>
                      <a:off x="0" y="0"/>
                      <a:ext cx="5334000" cy="2424545"/>
                    </a:xfrm>
                    <a:prstGeom prst="rect">
                      <a:avLst/>
                    </a:prstGeom>
                    <a:noFill/>
                    <a:ln w="9525">
                      <a:noFill/>
                      <a:headEnd/>
                      <a:tailEnd/>
                    </a:ln>
                  </pic:spPr>
                </pic:pic>
              </a:graphicData>
            </a:graphic>
          </wp:inline>
        </w:drawing>
      </w:r>
    </w:p>
    <w:p>
      <w:pPr>
        <w:pStyle w:val="ImageCaption"/>
      </w:pPr>
      <w:r>
        <w:t xml:space="preserve">Figure 3: Recruits/SSB (log scale) vs SSB with SSB as a proportion of maximum SSB. Linear model fit to data &gt; 0.2 of maximum SSB.</w:t>
      </w:r>
    </w:p>
    <w:p>
      <w:pPr>
        <w:pStyle w:val="BodyText"/>
      </w:pPr>
      <w:r>
        <w:t xml:space="preserve">So now we can formally model the stock-recruit relationship. For the moment I’ll subset into the two stocks, when we get more data we may want to make this a hierarchial model (would probably move to Bayesian to do this). Using a Gaussian model with a log link on the rec/ssb response we can really see this increased variance at low SSB for Cod in the residuals from the model, while the elevated variance issue is still there for Haddock is certainly is less dramatic than observed with Cod Figure</w:t>
      </w:r>
      <w:r>
        <w:t xml:space="preserve"> </w:t>
      </w:r>
      <w:r>
        <w:t xml:space="preserve">??</w:t>
      </w:r>
      <w:r>
        <w:t xml:space="preserve">).</w:t>
      </w:r>
    </w:p>
    <w:p>
      <w:pPr>
        <w:pStyle w:val="SourceCode"/>
      </w:pPr>
      <w:r>
        <w:rPr>
          <w:rStyle w:val="CommentTok"/>
        </w:rPr>
        <w:t xml:space="preserve"># The cod model</w:t>
      </w:r>
      <w:r>
        <w:br/>
      </w:r>
      <w:r>
        <w:rPr>
          <w:rStyle w:val="NormalTok"/>
        </w:rPr>
        <w:t xml:space="preserve">cod.mod </w:t>
      </w:r>
      <w:r>
        <w:rPr>
          <w:rStyle w:val="OtherTok"/>
        </w:rPr>
        <w:t xml:space="preserve">&lt;-</w:t>
      </w:r>
      <w:r>
        <w:rPr>
          <w:rStyle w:val="NormalTok"/>
        </w:rPr>
        <w:t xml:space="preserve"> </w:t>
      </w:r>
      <w:r>
        <w:rPr>
          <w:rStyle w:val="FunctionTok"/>
        </w:rPr>
        <w:t xml:space="preserve">glm</w:t>
      </w:r>
      <w:r>
        <w:rPr>
          <w:rStyle w:val="NormalTok"/>
        </w:rPr>
        <w:t xml:space="preserve">(rec.ssb </w:t>
      </w:r>
      <w:r>
        <w:rPr>
          <w:rStyle w:val="SpecialCharTok"/>
        </w:rPr>
        <w:t xml:space="preserve">~</w:t>
      </w:r>
      <w:r>
        <w:rPr>
          <w:rStyle w:val="NormalTok"/>
        </w:rPr>
        <w:t xml:space="preserve"> ssb,</w:t>
      </w:r>
      <w:r>
        <w:rPr>
          <w:rStyle w:val="AttributeTok"/>
        </w:rPr>
        <w:t xml:space="preserve">data=</w:t>
      </w:r>
      <w:r>
        <w:rPr>
          <w:rStyle w:val="NormalTok"/>
        </w:rPr>
        <w:t xml:space="preserve"> dat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(stock </w:t>
      </w:r>
      <w:r>
        <w:rPr>
          <w:rStyle w:val="SpecialCharTok"/>
        </w:rPr>
        <w:t xml:space="preserve">==</w:t>
      </w:r>
      <w:r>
        <w:rPr>
          <w:rStyle w:val="NormalTok"/>
        </w:rPr>
        <w:t xml:space="preserve"> </w:t>
      </w:r>
      <w:r>
        <w:rPr>
          <w:rStyle w:val="StringTok"/>
        </w:rPr>
        <w:t xml:space="preserve">'Cod'</w:t>
      </w:r>
      <w:r>
        <w:rPr>
          <w:rStyle w:val="NormalTok"/>
        </w:rPr>
        <w:t xml:space="preserve">),</w:t>
      </w:r>
      <w:r>
        <w:rPr>
          <w:rStyle w:val="AttributeTok"/>
        </w:rPr>
        <w:t xml:space="preserve">family =</w:t>
      </w:r>
      <w:r>
        <w:rPr>
          <w:rStyle w:val="FunctionTok"/>
        </w:rPr>
        <w:t xml:space="preserve">gaussian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rPr>
          <w:rStyle w:val="FunctionTok"/>
        </w:rPr>
        <w:t xml:space="preserve">summary</w:t>
      </w:r>
      <w:r>
        <w:rPr>
          <w:rStyle w:val="NormalTok"/>
        </w:rPr>
        <w:t xml:space="preserve">(cod.mod)</w:t>
      </w:r>
    </w:p>
    <w:p>
      <w:pPr>
        <w:pStyle w:val="SourceCode"/>
      </w:pPr>
      <w:r>
        <w:rPr>
          <w:rStyle w:val="VerbatimChar"/>
        </w:rPr>
        <w:t xml:space="preserve">## </w:t>
      </w:r>
      <w:r>
        <w:br/>
      </w:r>
      <w:r>
        <w:rPr>
          <w:rStyle w:val="VerbatimChar"/>
        </w:rPr>
        <w:t xml:space="preserve">## Call:</w:t>
      </w:r>
      <w:r>
        <w:br/>
      </w:r>
      <w:r>
        <w:rPr>
          <w:rStyle w:val="VerbatimChar"/>
        </w:rPr>
        <w:t xml:space="preserve">## glm(formula = rec.ssb ~ ssb, family = gaussian(link = "log"), </w:t>
      </w:r>
      <w:r>
        <w:br/>
      </w:r>
      <w:r>
        <w:rPr>
          <w:rStyle w:val="VerbatimChar"/>
        </w:rPr>
        <w:t xml:space="preserve">##     data = dat %&gt;% dplyr::filter(stock == "Cod"))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-2.3407  -1.0177  -0.3667   0.2625   5.6668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1.3478106577  0.1663338595   8.103 0.0000000000108 ***</w:t>
      </w:r>
      <w:r>
        <w:br/>
      </w:r>
      <w:r>
        <w:rPr>
          <w:rStyle w:val="VerbatimChar"/>
        </w:rPr>
        <w:t xml:space="preserve">## ssb         -0.0000013881  0.0000004827  -2.876         0.00531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2.954862)</w:t>
      </w:r>
      <w:r>
        <w:br/>
      </w:r>
      <w:r>
        <w:rPr>
          <w:rStyle w:val="VerbatimChar"/>
        </w:rPr>
        <w:t xml:space="preserve">## </w:t>
      </w:r>
      <w:r>
        <w:br/>
      </w:r>
      <w:r>
        <w:rPr>
          <w:rStyle w:val="VerbatimChar"/>
        </w:rPr>
        <w:t xml:space="preserve">##     Null deviance: 268.75  on 72  degrees of freedom</w:t>
      </w:r>
      <w:r>
        <w:br/>
      </w:r>
      <w:r>
        <w:rPr>
          <w:rStyle w:val="VerbatimChar"/>
        </w:rPr>
        <w:t xml:space="preserve">## Residual deviance: 209.80  on 71  degrees of freedom</w:t>
      </w:r>
      <w:r>
        <w:br/>
      </w:r>
      <w:r>
        <w:rPr>
          <w:rStyle w:val="VerbatimChar"/>
        </w:rPr>
        <w:t xml:space="preserve">## AIC: 290.23</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The Haddock model</w:t>
      </w:r>
      <w:r>
        <w:br/>
      </w:r>
      <w:r>
        <w:rPr>
          <w:rStyle w:val="NormalTok"/>
        </w:rPr>
        <w:t xml:space="preserve">had.mod </w:t>
      </w:r>
      <w:r>
        <w:rPr>
          <w:rStyle w:val="OtherTok"/>
        </w:rPr>
        <w:t xml:space="preserve">&lt;-</w:t>
      </w:r>
      <w:r>
        <w:rPr>
          <w:rStyle w:val="NormalTok"/>
        </w:rPr>
        <w:t xml:space="preserve"> </w:t>
      </w:r>
      <w:r>
        <w:rPr>
          <w:rStyle w:val="FunctionTok"/>
        </w:rPr>
        <w:t xml:space="preserve">glm</w:t>
      </w:r>
      <w:r>
        <w:rPr>
          <w:rStyle w:val="NormalTok"/>
        </w:rPr>
        <w:t xml:space="preserve">(rec.ssb </w:t>
      </w:r>
      <w:r>
        <w:rPr>
          <w:rStyle w:val="SpecialCharTok"/>
        </w:rPr>
        <w:t xml:space="preserve">~</w:t>
      </w:r>
      <w:r>
        <w:rPr>
          <w:rStyle w:val="NormalTok"/>
        </w:rPr>
        <w:t xml:space="preserve"> ssb,</w:t>
      </w:r>
      <w:r>
        <w:rPr>
          <w:rStyle w:val="AttributeTok"/>
        </w:rPr>
        <w:t xml:space="preserve">data=</w:t>
      </w:r>
      <w:r>
        <w:rPr>
          <w:rStyle w:val="NormalTok"/>
        </w:rPr>
        <w:t xml:space="preserve"> dat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(stock </w:t>
      </w:r>
      <w:r>
        <w:rPr>
          <w:rStyle w:val="SpecialCharTok"/>
        </w:rPr>
        <w:t xml:space="preserve">==</w:t>
      </w:r>
      <w:r>
        <w:rPr>
          <w:rStyle w:val="NormalTok"/>
        </w:rPr>
        <w:t xml:space="preserve"> </w:t>
      </w:r>
      <w:r>
        <w:rPr>
          <w:rStyle w:val="StringTok"/>
        </w:rPr>
        <w:t xml:space="preserve">'Haddock'</w:t>
      </w:r>
      <w:r>
        <w:rPr>
          <w:rStyle w:val="NormalTok"/>
        </w:rPr>
        <w:t xml:space="preserve">),</w:t>
      </w:r>
      <w:r>
        <w:rPr>
          <w:rStyle w:val="AttributeTok"/>
        </w:rPr>
        <w:t xml:space="preserve">family =</w:t>
      </w:r>
      <w:r>
        <w:rPr>
          <w:rStyle w:val="FunctionTok"/>
        </w:rPr>
        <w:t xml:space="preserve">gaussian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rPr>
          <w:rStyle w:val="FunctionTok"/>
        </w:rPr>
        <w:t xml:space="preserve">summary</w:t>
      </w:r>
      <w:r>
        <w:rPr>
          <w:rStyle w:val="NormalTok"/>
        </w:rPr>
        <w:t xml:space="preserve">(had.mod)</w:t>
      </w:r>
    </w:p>
    <w:p>
      <w:pPr>
        <w:pStyle w:val="SourceCode"/>
      </w:pPr>
      <w:r>
        <w:rPr>
          <w:rStyle w:val="VerbatimChar"/>
        </w:rPr>
        <w:t xml:space="preserve">## </w:t>
      </w:r>
      <w:r>
        <w:br/>
      </w:r>
      <w:r>
        <w:rPr>
          <w:rStyle w:val="VerbatimChar"/>
        </w:rPr>
        <w:t xml:space="preserve">## Call:</w:t>
      </w:r>
      <w:r>
        <w:br/>
      </w:r>
      <w:r>
        <w:rPr>
          <w:rStyle w:val="VerbatimChar"/>
        </w:rPr>
        <w:t xml:space="preserve">## glm(formula = rec.ssb ~ ssb, family = gaussian(link = "log"), </w:t>
      </w:r>
      <w:r>
        <w:br/>
      </w:r>
      <w:r>
        <w:rPr>
          <w:rStyle w:val="VerbatimChar"/>
        </w:rPr>
        <w:t xml:space="preserve">##     data = dat %&gt;% dplyr::filter(stock == "Haddock"))</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-2.4252  -1.2879  -0.5616   0.7393   7.5037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1.147574118  0.272438694   4.212 0.0000772 ***</w:t>
      </w:r>
      <w:r>
        <w:br/>
      </w:r>
      <w:r>
        <w:rPr>
          <w:rStyle w:val="VerbatimChar"/>
        </w:rPr>
        <w:t xml:space="preserve">## ssb         -0.000003279  0.000001991  -1.647     0.104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4.209454)</w:t>
      </w:r>
      <w:r>
        <w:br/>
      </w:r>
      <w:r>
        <w:rPr>
          <w:rStyle w:val="VerbatimChar"/>
        </w:rPr>
        <w:t xml:space="preserve">## </w:t>
      </w:r>
      <w:r>
        <w:br/>
      </w:r>
      <w:r>
        <w:rPr>
          <w:rStyle w:val="VerbatimChar"/>
        </w:rPr>
        <w:t xml:space="preserve">##     Null deviance: 302.69  on 68  degrees of freedom</w:t>
      </w:r>
      <w:r>
        <w:br/>
      </w:r>
      <w:r>
        <w:rPr>
          <w:rStyle w:val="VerbatimChar"/>
        </w:rPr>
        <w:t xml:space="preserve">## Residual deviance: 282.03  on 67  degrees of freedom</w:t>
      </w:r>
      <w:r>
        <w:br/>
      </w:r>
      <w:r>
        <w:rPr>
          <w:rStyle w:val="VerbatimChar"/>
        </w:rPr>
        <w:t xml:space="preserve">## AIC: 298.96</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Now combine the residuals and plot them up.</w:t>
      </w:r>
      <w:r>
        <w:br/>
      </w:r>
      <w:r>
        <w:rPr>
          <w:rStyle w:val="NormalTok"/>
        </w:rPr>
        <w:t xml:space="preserve">cod.resids </w:t>
      </w:r>
      <w:r>
        <w:rPr>
          <w:rStyle w:val="OtherTok"/>
        </w:rPr>
        <w:t xml:space="preserve">&lt;-</w:t>
      </w:r>
      <w:r>
        <w:rPr>
          <w:rStyle w:val="NormalTok"/>
        </w:rPr>
        <w:t xml:space="preserve"> </w:t>
      </w:r>
      <w:r>
        <w:rPr>
          <w:rStyle w:val="FunctionTok"/>
        </w:rPr>
        <w:t xml:space="preserve">residuals</w:t>
      </w:r>
      <w:r>
        <w:rPr>
          <w:rStyle w:val="NormalTok"/>
        </w:rPr>
        <w:t xml:space="preserve">(cod.mod)</w:t>
      </w:r>
      <w:r>
        <w:br/>
      </w:r>
      <w:r>
        <w:rPr>
          <w:rStyle w:val="NormalTok"/>
        </w:rPr>
        <w:t xml:space="preserve">had.resids </w:t>
      </w:r>
      <w:r>
        <w:rPr>
          <w:rStyle w:val="OtherTok"/>
        </w:rPr>
        <w:t xml:space="preserve">&lt;-</w:t>
      </w:r>
      <w:r>
        <w:rPr>
          <w:rStyle w:val="NormalTok"/>
        </w:rPr>
        <w:t xml:space="preserve"> </w:t>
      </w:r>
      <w:r>
        <w:rPr>
          <w:rStyle w:val="FunctionTok"/>
        </w:rPr>
        <w:t xml:space="preserve">residuals</w:t>
      </w:r>
      <w:r>
        <w:rPr>
          <w:rStyle w:val="NormalTok"/>
        </w:rPr>
        <w:t xml:space="preserve">(had.mod)</w:t>
      </w:r>
      <w:r>
        <w:br/>
      </w:r>
      <w:r>
        <w:rPr>
          <w:rStyle w:val="NormalTok"/>
        </w:rPr>
        <w:t xml:space="preserve">dat</w:t>
      </w:r>
      <w:r>
        <w:rPr>
          <w:rStyle w:val="SpecialCharTok"/>
        </w:rPr>
        <w:t xml:space="preserve">$</w:t>
      </w:r>
      <w:r>
        <w:rPr>
          <w:rStyle w:val="NormalTok"/>
        </w:rPr>
        <w:t xml:space="preserve">resids </w:t>
      </w:r>
      <w:r>
        <w:rPr>
          <w:rStyle w:val="OtherTok"/>
        </w:rPr>
        <w:t xml:space="preserve">&lt;-</w:t>
      </w:r>
      <w:r>
        <w:rPr>
          <w:rStyle w:val="NormalTok"/>
        </w:rPr>
        <w:t xml:space="preserve"> </w:t>
      </w:r>
      <w:r>
        <w:rPr>
          <w:rStyle w:val="FunctionTok"/>
        </w:rPr>
        <w:t xml:space="preserve">c</w:t>
      </w:r>
      <w:r>
        <w:rPr>
          <w:rStyle w:val="NormalTok"/>
        </w:rPr>
        <w:t xml:space="preserve">(had.resids,cod.resids)</w:t>
      </w:r>
      <w:r>
        <w:br/>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(dat,</w:t>
      </w:r>
      <w:r>
        <w:rPr>
          <w:rStyle w:val="FunctionTok"/>
        </w:rPr>
        <w:t xml:space="preserve">aes</w:t>
      </w:r>
      <w:r>
        <w:rPr>
          <w:rStyle w:val="NormalTok"/>
        </w:rPr>
        <w:t xml:space="preserve">(</w:t>
      </w:r>
      <w:r>
        <w:rPr>
          <w:rStyle w:val="AttributeTok"/>
        </w:rPr>
        <w:t xml:space="preserve">y=</w:t>
      </w:r>
      <w:r>
        <w:rPr>
          <w:rStyle w:val="NormalTok"/>
        </w:rPr>
        <w:t xml:space="preserve">resids, </w:t>
      </w:r>
      <w:r>
        <w:rPr>
          <w:rStyle w:val="AttributeTok"/>
        </w:rPr>
        <w:t xml:space="preserve">x=</w:t>
      </w:r>
      <w:r>
        <w:rPr>
          <w:rStyle w:val="NormalTok"/>
        </w:rPr>
        <w:t xml:space="preserve"> ssb.prop))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FunctionTok"/>
        </w:rPr>
        <w:t xml:space="preserve">substr</w:t>
      </w:r>
      <w:r>
        <w:rPr>
          <w:rStyle w:val="NormalTok"/>
        </w:rPr>
        <w:t xml:space="preserve">(year,</w:t>
      </w:r>
      <w:r>
        <w:rPr>
          <w:rStyle w:val="DecValTok"/>
        </w:rPr>
        <w:t xml:space="preserve">3</w:t>
      </w:r>
      <w:r>
        <w:rPr>
          <w:rStyle w:val="NormalTok"/>
        </w:rPr>
        <w:t xml:space="preserve">,</w:t>
      </w:r>
      <w:r>
        <w:rPr>
          <w:rStyle w:val="DecValTok"/>
        </w:rPr>
        <w:t xml:space="preserve">4</w:t>
      </w:r>
      <w:r>
        <w:rPr>
          <w:rStyle w:val="NormalTok"/>
        </w:rPr>
        <w:t xml:space="preserve">)),</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stock,</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"SSB"</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"Resids"</w:t>
      </w:r>
      <w:r>
        <w:rPr>
          <w:rStyle w:val="NormalTok"/>
        </w:rPr>
        <w:t xml:space="preserve">)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rPr>
          <w:rStyle w:val="AttributeTok"/>
        </w:rPr>
        <w:t xml:space="preserve">linetype=</w:t>
      </w:r>
      <w:r>
        <w:rPr>
          <w:rStyle w:val="DecValTok"/>
        </w:rPr>
        <w:t xml:space="preserve">2</w:t>
      </w:r>
      <w:r>
        <w:rPr>
          <w:rStyle w:val="NormalTok"/>
        </w:rPr>
        <w:t xml:space="preserve">,</w:t>
      </w:r>
      <w:r>
        <w:rPr>
          <w:rStyle w:val="AttributeTok"/>
        </w:rPr>
        <w:t xml:space="preserve">color=</w:t>
      </w:r>
      <w:r>
        <w:rPr>
          <w:rStyle w:val="StringTok"/>
        </w:rPr>
        <w:t xml:space="preserve">'grey'</w:t>
      </w:r>
      <w:r>
        <w:rPr>
          <w:rStyle w:val="NormalTok"/>
        </w:rPr>
        <w:t xml:space="preserve">)</w:t>
      </w:r>
      <w:r>
        <w:br/>
      </w:r>
      <w:r>
        <w:rPr>
          <w:rStyle w:val="NormalTok"/>
        </w:rPr>
        <w:t xml:space="preserve">p4</w:t>
      </w:r>
    </w:p>
    <w:p>
      <w:pPr>
        <w:pStyle w:val="FirstParagraph"/>
      </w:pPr>
      <w:r>
        <w:drawing>
          <wp:inline>
            <wp:extent cx="5334000" cy="2424545"/>
            <wp:effectExtent b="0" l="0" r="0" t="0"/>
            <wp:docPr descr="" title="" id="1" name="Picture"/>
            <a:graphic>
              <a:graphicData uri="http://schemas.openxmlformats.org/drawingml/2006/picture">
                <pic:pic>
                  <pic:nvPicPr>
                    <pic:cNvPr descr="SR_models_files/figure-docx/mod-n-plot-1.png" id="0" name="Picture"/>
                    <pic:cNvPicPr>
                      <a:picLocks noChangeArrowheads="1" noChangeAspect="1"/>
                    </pic:cNvPicPr>
                  </pic:nvPicPr>
                  <pic:blipFill>
                    <a:blip r:embed="rId23"/>
                    <a:stretch>
                      <a:fillRect/>
                    </a:stretch>
                  </pic:blipFill>
                  <pic:spPr bwMode="auto">
                    <a:xfrm>
                      <a:off x="0" y="0"/>
                      <a:ext cx="5334000" cy="2424545"/>
                    </a:xfrm>
                    <a:prstGeom prst="rect">
                      <a:avLst/>
                    </a:prstGeom>
                    <a:noFill/>
                    <a:ln w="9525">
                      <a:noFill/>
                      <a:headEnd/>
                      <a:tailEnd/>
                    </a:ln>
                  </pic:spPr>
                </pic:pic>
              </a:graphicData>
            </a:graphic>
          </wp:inline>
        </w:drawing>
      </w:r>
    </w:p>
    <w:p>
      <w:pPr>
        <w:pStyle w:val="BodyText"/>
      </w:pPr>
      <w:r>
        <w:t xml:space="preserve">So having done this, the two lines of exploration I have when looking at the Stock Recruitment relationship are</w:t>
      </w:r>
    </w:p>
    <w:p>
      <w:pPr>
        <w:numPr>
          <w:ilvl w:val="0"/>
          <w:numId w:val="1001"/>
        </w:numPr>
      </w:pPr>
      <w:r>
        <w:t xml:space="preserve">Following loosely on Fogerty, when SSB is below some threshold (40%) is the variability in the stock recruitment relationship higher for one species, and do we see any differences between the NW and NE Atlantic stocks.</w:t>
      </w:r>
    </w:p>
    <w:p>
      <w:pPr>
        <w:numPr>
          <w:ilvl w:val="0"/>
          <w:numId w:val="1001"/>
        </w:numPr>
      </w:pPr>
      <w:r>
        <w:t xml:space="preserve">My other thought is around the S-R relationship at low abundance itself. If we fit the S-R model and excluded low SSB values (e.g. &lt; 20%), does the S-R relationship change in some direction for either species or between the NW and NE Atlantic stocks? I’ve kinda explored this before and mostly seemed that the NW Atlantic stocks tended to have a weaker S-R relationship at low abundance, than NE Atlantic stocks, but I think we could unpack that idea more here using the variability angle.</w:t>
      </w:r>
    </w:p>
    <w:p>
      <w:pPr>
        <w:numPr>
          <w:ilvl w:val="0"/>
          <w:numId w:val="1001"/>
        </w:numPr>
      </w:pPr>
      <w:r>
        <w:t xml:space="preserve">Looking at these results, there is probably a life-history strategy here that we could discuss. Basically, when abundance declines the stocks have years that are much worse in terms of per-capita recruitment, but they also have years in which per-capita recruitment is off the charts good. So really, the stocks are</w:t>
      </w:r>
      <w:r>
        <w:t xml:space="preserve"> </w:t>
      </w:r>
      <w:r>
        <w:t xml:space="preserve">‘</w:t>
      </w:r>
      <w:r>
        <w:t xml:space="preserve">going for</w:t>
      </w:r>
      <w:r>
        <w:t xml:space="preserve">’</w:t>
      </w:r>
      <w:r>
        <w:t xml:space="preserve"> </w:t>
      </w:r>
      <w:r>
        <w:t xml:space="preserve">a home-run shot at low abudance to try and get out of the rut. A run of a few bad years is fine, they can live with slowly declining if every once in a while you get that home-run recruitment event that can kick the population back up to some better state. That compares to the</w:t>
      </w:r>
      <w:r>
        <w:t xml:space="preserve"> </w:t>
      </w:r>
      <w:r>
        <w:t xml:space="preserve">‘</w:t>
      </w:r>
      <w:r>
        <w:t xml:space="preserve">good times</w:t>
      </w:r>
      <w:r>
        <w:t xml:space="preserve">’</w:t>
      </w:r>
      <w:r>
        <w:t xml:space="preserve"> </w:t>
      </w:r>
      <w:r>
        <w:t xml:space="preserve">where you pump in a more steady flow of recruits over time (perhaps have a buffer of some sort that enables stock to average across environmental conditions).</w:t>
      </w:r>
    </w:p>
    <w:p>
      <w:pPr>
        <w:numPr>
          <w:ilvl w:val="0"/>
          <w:numId w:val="1001"/>
        </w:numPr>
      </w:pPr>
      <w:r>
        <w:t xml:space="preserve">Of course problem with that story for Cod is that there is an interesting temporal story there and the stock seems to have recovered in a slow and steady way since the 1980s (perhaps due to lower F) without any spectacular recruitment events.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Haddock S-R models</dc:title>
  <dc:creator>David Keith</dc:creator>
  <cp:keywords/>
  <dcterms:created xsi:type="dcterms:W3CDTF">2021-11-15T21:02:09Z</dcterms:created>
  <dcterms:modified xsi:type="dcterms:W3CDTF">2021-11-15T21:02:09Z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11/14/2021</vt:lpwstr>
  </property>
  <property fmtid="{D5CDD505-2E9C-101B-9397-08002B2CF9AE}" pid="3" name="output">
    <vt:lpwstr/>
  </property>
</Properties>
</file>