
<file path=[Content_Types].xml><?xml version="1.0" encoding="utf-8"?>
<Types xmlns="http://schemas.openxmlformats.org/package/2006/content-types">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1.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3.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4.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5.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6.xml" ContentType="application/vnd.openxmlformats-officedocument.themeOverrid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7.xml" ContentType="application/vnd.openxmlformats-officedocument.themeOverrid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8.xml" ContentType="application/vnd.openxmlformats-officedocument.themeOverrid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9.xml" ContentType="application/vnd.openxmlformats-officedocument.themeOverrid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10.xml" ContentType="application/vnd.openxmlformats-officedocument.themeOverrid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1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DA6A3" w14:textId="77777777" w:rsidR="00071D73" w:rsidRPr="003B78F2" w:rsidRDefault="003B78F2" w:rsidP="003B78F2">
      <w:pPr>
        <w:jc w:val="center"/>
        <w:rPr>
          <w:sz w:val="44"/>
        </w:rPr>
      </w:pPr>
      <w:r w:rsidRPr="003B78F2">
        <w:rPr>
          <w:sz w:val="44"/>
        </w:rPr>
        <w:t>Statistics</w:t>
      </w:r>
    </w:p>
    <w:p w14:paraId="260CA05F" w14:textId="7B9B5B51" w:rsidR="003B78F2" w:rsidRDefault="003B78F2" w:rsidP="00E30C49">
      <w:pPr>
        <w:jc w:val="center"/>
        <w:rPr>
          <w:sz w:val="24"/>
        </w:rPr>
      </w:pPr>
      <w:r w:rsidRPr="003B78F2">
        <w:rPr>
          <w:sz w:val="24"/>
        </w:rPr>
        <w:t>Chapter 2 graphing assignment</w:t>
      </w:r>
      <w:r w:rsidR="00655F91">
        <w:rPr>
          <w:sz w:val="24"/>
        </w:rPr>
        <w:t>.  Copy your graphs here and then write about them</w:t>
      </w:r>
      <w:r w:rsidR="006923C0">
        <w:rPr>
          <w:sz w:val="24"/>
        </w:rPr>
        <w:t>.</w:t>
      </w:r>
    </w:p>
    <w:p w14:paraId="120B3DDF" w14:textId="77777777" w:rsidR="006923C0" w:rsidRPr="00E30C49" w:rsidRDefault="006923C0" w:rsidP="00E30C49">
      <w:pPr>
        <w:jc w:val="center"/>
        <w:rPr>
          <w:sz w:val="24"/>
        </w:rPr>
      </w:pPr>
    </w:p>
    <w:p w14:paraId="4D712857" w14:textId="77777777" w:rsidR="003B78F2" w:rsidRDefault="003B78F2" w:rsidP="003B78F2">
      <w:pPr>
        <w:pStyle w:val="ListParagraph"/>
        <w:numPr>
          <w:ilvl w:val="0"/>
          <w:numId w:val="1"/>
        </w:numPr>
      </w:pPr>
      <w:r>
        <w:t>Construct a pie chart for math class.  Describe what you see.</w:t>
      </w:r>
    </w:p>
    <w:p w14:paraId="0925648E" w14:textId="75613354" w:rsidR="003B78F2" w:rsidRDefault="00C6118C" w:rsidP="003B78F2">
      <w:r>
        <w:rPr>
          <w:noProof/>
        </w:rPr>
        <w:drawing>
          <wp:inline distT="0" distB="0" distL="0" distR="0" wp14:anchorId="2CFB1687" wp14:editId="2D46E69B">
            <wp:extent cx="5957252" cy="3314700"/>
            <wp:effectExtent l="0" t="0" r="5715" b="0"/>
            <wp:docPr id="1" name="Chart 1">
              <a:extLst xmlns:a="http://schemas.openxmlformats.org/drawingml/2006/main">
                <a:ext uri="{FF2B5EF4-FFF2-40B4-BE49-F238E27FC236}">
                  <a16:creationId xmlns:a16="http://schemas.microsoft.com/office/drawing/2014/main" id="{38EABB86-C1DA-FE4A-7022-987CFEFA0D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035459D5" w14:textId="77777777" w:rsidR="00C6118C" w:rsidRDefault="00C6118C"/>
    <w:p w14:paraId="1C16B7C9" w14:textId="3B5D3F5B" w:rsidR="005C725A" w:rsidRDefault="00E30C49" w:rsidP="0079557E">
      <w:pPr>
        <w:jc w:val="both"/>
      </w:pPr>
      <w:r>
        <w:t>This pie chart shows the percentage of all students (grades 9, 10, 11, 12)</w:t>
      </w:r>
      <w:r w:rsidRPr="00E30C49">
        <w:t xml:space="preserve"> </w:t>
      </w:r>
      <w:r>
        <w:t xml:space="preserve">attending four math classes. </w:t>
      </w:r>
      <w:r w:rsidR="00A94756">
        <w:t xml:space="preserve">The </w:t>
      </w:r>
      <w:r w:rsidR="006923C0">
        <w:t>number</w:t>
      </w:r>
      <w:r w:rsidR="00A94756">
        <w:t xml:space="preserve"> </w:t>
      </w:r>
      <w:r w:rsidR="006923C0">
        <w:t>of students taking</w:t>
      </w:r>
      <w:r w:rsidR="00A94756">
        <w:t xml:space="preserve"> calculus</w:t>
      </w:r>
      <w:r w:rsidR="006923C0">
        <w:t xml:space="preserve"> is roughly twice that of those taking</w:t>
      </w:r>
      <w:r w:rsidR="00A94756">
        <w:t xml:space="preserve"> pre-calculus</w:t>
      </w:r>
      <w:r w:rsidR="005C725A">
        <w:t>,</w:t>
      </w:r>
      <w:r w:rsidR="005C725A" w:rsidRPr="005C725A">
        <w:t xml:space="preserve"> </w:t>
      </w:r>
      <w:r w:rsidR="005C725A">
        <w:t>and combined, their attendance consists of more than half of the all the students</w:t>
      </w:r>
      <w:r w:rsidR="00A94756">
        <w:t>.</w:t>
      </w:r>
      <w:r>
        <w:t xml:space="preserve"> </w:t>
      </w:r>
      <w:r w:rsidR="005C725A">
        <w:t>Those taking algebra and statistics make up the remainder with an approximately even split.</w:t>
      </w:r>
    </w:p>
    <w:p w14:paraId="4E03FDC7" w14:textId="2E974DB6" w:rsidR="00E916E0" w:rsidRDefault="005C725A">
      <w:r>
        <w:br w:type="page"/>
      </w:r>
    </w:p>
    <w:p w14:paraId="7A8F51FB" w14:textId="69FA74E3" w:rsidR="003B78F2" w:rsidRDefault="003B78F2" w:rsidP="003B78F2">
      <w:pPr>
        <w:pStyle w:val="ListParagraph"/>
        <w:numPr>
          <w:ilvl w:val="0"/>
          <w:numId w:val="1"/>
        </w:numPr>
      </w:pPr>
      <w:r>
        <w:lastRenderedPageBreak/>
        <w:t>Construct a pie chart for math class for sophomores only.  Describe what you see</w:t>
      </w:r>
      <w:r w:rsidR="00C6118C">
        <w:t>.</w:t>
      </w:r>
    </w:p>
    <w:p w14:paraId="48632811" w14:textId="77777777" w:rsidR="00C6118C" w:rsidRDefault="00C6118C" w:rsidP="00C6118C">
      <w:pPr>
        <w:pStyle w:val="ListParagraph"/>
      </w:pPr>
    </w:p>
    <w:p w14:paraId="67490570" w14:textId="21F285F0" w:rsidR="003B78F2" w:rsidRDefault="00C6118C" w:rsidP="003B78F2">
      <w:r>
        <w:rPr>
          <w:noProof/>
        </w:rPr>
        <w:drawing>
          <wp:inline distT="0" distB="0" distL="0" distR="0" wp14:anchorId="7009010E" wp14:editId="3CDB842E">
            <wp:extent cx="5972176" cy="3143250"/>
            <wp:effectExtent l="0" t="0" r="9525" b="0"/>
            <wp:docPr id="31" name="Chart 31">
              <a:extLst xmlns:a="http://schemas.openxmlformats.org/drawingml/2006/main">
                <a:ext uri="{FF2B5EF4-FFF2-40B4-BE49-F238E27FC236}">
                  <a16:creationId xmlns:a16="http://schemas.microsoft.com/office/drawing/2014/main" id="{65DF7F8D-8D49-1F1E-F12F-3517CE354F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322E7578" w14:textId="77777777" w:rsidR="00C6118C" w:rsidRDefault="00C6118C" w:rsidP="003B78F2"/>
    <w:p w14:paraId="11AE490C" w14:textId="4C6AA450" w:rsidR="00E916E0" w:rsidRDefault="00E916E0" w:rsidP="0079557E">
      <w:pPr>
        <w:jc w:val="both"/>
      </w:pPr>
      <w:r>
        <w:t xml:space="preserve">This pie chart shows the </w:t>
      </w:r>
      <w:r w:rsidR="006923C0">
        <w:t>split in the number</w:t>
      </w:r>
      <w:r>
        <w:t xml:space="preserve"> of sophomores</w:t>
      </w:r>
      <w:r w:rsidR="00C36D6C">
        <w:t xml:space="preserve"> attending </w:t>
      </w:r>
      <w:r w:rsidR="00E30C49">
        <w:t xml:space="preserve">four </w:t>
      </w:r>
      <w:r>
        <w:t>math</w:t>
      </w:r>
      <w:r w:rsidR="00E30C49">
        <w:t xml:space="preserve"> classes</w:t>
      </w:r>
      <w:r>
        <w:t>.</w:t>
      </w:r>
      <w:r w:rsidR="006923C0">
        <w:t xml:space="preserve"> The number of sophomore students taking calculus is roughly three times that of those taking pre-calculus, and combined, th</w:t>
      </w:r>
      <w:r w:rsidR="005C725A">
        <w:t>eir attendance consists of</w:t>
      </w:r>
      <w:r w:rsidR="006923C0">
        <w:t xml:space="preserve"> roughly half of the sophomores. Those taking algebra and statistics make up the other half with </w:t>
      </w:r>
      <w:r w:rsidR="005C725A">
        <w:t xml:space="preserve">an approximately </w:t>
      </w:r>
      <w:r w:rsidR="006923C0">
        <w:t>even split.</w:t>
      </w:r>
      <w:r w:rsidR="00E30C49">
        <w:br w:type="page"/>
      </w:r>
    </w:p>
    <w:p w14:paraId="7762923E" w14:textId="192B81AD" w:rsidR="003B78F2" w:rsidRDefault="003B78F2" w:rsidP="003B78F2">
      <w:pPr>
        <w:pStyle w:val="ListParagraph"/>
        <w:numPr>
          <w:ilvl w:val="0"/>
          <w:numId w:val="1"/>
        </w:numPr>
      </w:pPr>
      <w:r>
        <w:lastRenderedPageBreak/>
        <w:t>Construct a column graph (bar chart) for car color.  Describe what you see.</w:t>
      </w:r>
    </w:p>
    <w:p w14:paraId="351A76E1" w14:textId="77777777" w:rsidR="00C6118C" w:rsidRDefault="00C6118C" w:rsidP="00C6118C">
      <w:pPr>
        <w:pStyle w:val="ListParagraph"/>
      </w:pPr>
    </w:p>
    <w:p w14:paraId="1B915EB2" w14:textId="6EC5E0C5" w:rsidR="003B78F2" w:rsidRDefault="004A3ABD" w:rsidP="00E30C49">
      <w:r>
        <w:rPr>
          <w:noProof/>
        </w:rPr>
        <w:drawing>
          <wp:inline distT="0" distB="0" distL="0" distR="0" wp14:anchorId="384CE94B" wp14:editId="1C6F19F6">
            <wp:extent cx="5937041" cy="3779520"/>
            <wp:effectExtent l="0" t="0" r="6985" b="11430"/>
            <wp:docPr id="2" name="Chart 2">
              <a:extLst xmlns:a="http://schemas.openxmlformats.org/drawingml/2006/main">
                <a:ext uri="{FF2B5EF4-FFF2-40B4-BE49-F238E27FC236}">
                  <a16:creationId xmlns:a16="http://schemas.microsoft.com/office/drawing/2014/main" id="{1E21F47A-0D54-3B87-86B5-67DEB8DC78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64332551" w14:textId="77777777" w:rsidR="00C6118C" w:rsidRDefault="00C6118C" w:rsidP="004A3ABD">
      <w:pPr>
        <w:ind w:right="-180"/>
      </w:pPr>
    </w:p>
    <w:p w14:paraId="52F609CC" w14:textId="423ADD51" w:rsidR="001A5C2C" w:rsidRDefault="00DC7587" w:rsidP="0079557E">
      <w:pPr>
        <w:ind w:right="-180"/>
        <w:jc w:val="both"/>
      </w:pPr>
      <w:r>
        <w:t>In this sampling</w:t>
      </w:r>
      <w:r w:rsidR="002E3F2A">
        <w:t xml:space="preserve"> of 300 cars</w:t>
      </w:r>
      <w:r w:rsidR="00E71D62">
        <w:t xml:space="preserve">, </w:t>
      </w:r>
      <w:r>
        <w:t>most</w:t>
      </w:r>
      <w:r w:rsidR="008D6144">
        <w:t xml:space="preserve"> </w:t>
      </w:r>
      <w:r w:rsidR="001A5C2C">
        <w:t xml:space="preserve">of the cars </w:t>
      </w:r>
      <w:r w:rsidR="004A3ABD">
        <w:t xml:space="preserve">(30%) </w:t>
      </w:r>
      <w:r w:rsidR="001A5C2C">
        <w:t xml:space="preserve">are </w:t>
      </w:r>
      <w:r w:rsidR="008D6144">
        <w:t>silver-colored</w:t>
      </w:r>
      <w:r w:rsidR="001A5C2C">
        <w:t xml:space="preserve">, while only 9% </w:t>
      </w:r>
      <w:r w:rsidR="002E3F2A">
        <w:t xml:space="preserve">of them </w:t>
      </w:r>
      <w:r w:rsidR="001A5C2C">
        <w:t xml:space="preserve">are green. </w:t>
      </w:r>
      <w:r w:rsidR="004A3ABD">
        <w:t>The remaining color categories are</w:t>
      </w:r>
      <w:r w:rsidR="002E3F2A">
        <w:t xml:space="preserve"> 26% </w:t>
      </w:r>
      <w:r w:rsidR="004A3ABD">
        <w:t>r</w:t>
      </w:r>
      <w:r w:rsidR="002E3F2A">
        <w:t xml:space="preserve">ed, 19% </w:t>
      </w:r>
      <w:r w:rsidR="001A5C2C">
        <w:t>blue</w:t>
      </w:r>
      <w:r w:rsidR="002E3F2A">
        <w:t xml:space="preserve">, </w:t>
      </w:r>
      <w:r w:rsidR="001A5C2C">
        <w:t xml:space="preserve">and </w:t>
      </w:r>
      <w:r w:rsidR="002E3F2A">
        <w:t xml:space="preserve">16% </w:t>
      </w:r>
      <w:r w:rsidR="001A5C2C">
        <w:t>white</w:t>
      </w:r>
      <w:r w:rsidR="002E3F2A">
        <w:t>.</w:t>
      </w:r>
      <w:r w:rsidR="001A5C2C">
        <w:br w:type="page"/>
      </w:r>
    </w:p>
    <w:p w14:paraId="69D8685E" w14:textId="1F04FAD4" w:rsidR="003B78F2" w:rsidRDefault="003B78F2" w:rsidP="003B78F2">
      <w:pPr>
        <w:pStyle w:val="ListParagraph"/>
        <w:numPr>
          <w:ilvl w:val="0"/>
          <w:numId w:val="1"/>
        </w:numPr>
      </w:pPr>
      <w:r>
        <w:lastRenderedPageBreak/>
        <w:t>Construct a column graph (bar chart) for brown haired people’s cars.  Describe what you see.</w:t>
      </w:r>
    </w:p>
    <w:p w14:paraId="1D176B03" w14:textId="77777777" w:rsidR="00C6118C" w:rsidRDefault="00C6118C" w:rsidP="00C6118C">
      <w:pPr>
        <w:pStyle w:val="ListParagraph"/>
      </w:pPr>
    </w:p>
    <w:p w14:paraId="2E28DE34" w14:textId="59F57CE8" w:rsidR="003B78F2" w:rsidRDefault="00835AE8" w:rsidP="003B78F2">
      <w:r>
        <w:rPr>
          <w:noProof/>
        </w:rPr>
        <w:drawing>
          <wp:inline distT="0" distB="0" distL="0" distR="0" wp14:anchorId="39C5BAE8" wp14:editId="75EDE48B">
            <wp:extent cx="5944009" cy="3649980"/>
            <wp:effectExtent l="0" t="0" r="0" b="7620"/>
            <wp:docPr id="19" name="Chart 19">
              <a:extLst xmlns:a="http://schemas.openxmlformats.org/drawingml/2006/main">
                <a:ext uri="{FF2B5EF4-FFF2-40B4-BE49-F238E27FC236}">
                  <a16:creationId xmlns:a16="http://schemas.microsoft.com/office/drawing/2014/main" id="{5B98D40C-57D0-3CE9-5B9B-5962B078DB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08E8BFF7" w14:textId="2CB28262" w:rsidR="00B32562" w:rsidRDefault="00F15FAC" w:rsidP="0079557E">
      <w:pPr>
        <w:jc w:val="both"/>
      </w:pPr>
      <w:r>
        <w:t>For this sampling of brown-haired people, I don’t recognize any correlation between their choice for car brand and their choice for car color. Generally, green seems to be a less popular color.</w:t>
      </w:r>
      <w:r w:rsidR="000B0E53">
        <w:t xml:space="preserve"> Brown-haired Chevy owners did not select blue for their car color.</w:t>
      </w:r>
      <w:r w:rsidR="009607BE">
        <w:t xml:space="preserve"> I would not expect </w:t>
      </w:r>
      <w:proofErr w:type="spellStart"/>
      <w:proofErr w:type="gramStart"/>
      <w:r w:rsidR="009607BE">
        <w:t>their</w:t>
      </w:r>
      <w:proofErr w:type="spellEnd"/>
      <w:proofErr w:type="gramEnd"/>
      <w:r w:rsidR="009607BE">
        <w:t xml:space="preserve"> to be a meaningful relationship between the variables brown hair and car color.</w:t>
      </w:r>
    </w:p>
    <w:p w14:paraId="1BDF55E2" w14:textId="77777777" w:rsidR="00F15FAC" w:rsidRDefault="00F15FAC">
      <w:r>
        <w:br w:type="page"/>
      </w:r>
    </w:p>
    <w:p w14:paraId="70E134A0" w14:textId="2C04D905" w:rsidR="003B78F2" w:rsidRDefault="003B78F2" w:rsidP="003B78F2">
      <w:pPr>
        <w:pStyle w:val="ListParagraph"/>
        <w:numPr>
          <w:ilvl w:val="0"/>
          <w:numId w:val="1"/>
        </w:numPr>
      </w:pPr>
      <w:r>
        <w:lastRenderedPageBreak/>
        <w:t>By comparing pie charts, does it look to be a difference in color of cars that men and women drive</w:t>
      </w:r>
      <w:r w:rsidR="003B3D9B">
        <w:t>?</w:t>
      </w:r>
    </w:p>
    <w:p w14:paraId="5106666A" w14:textId="77777777" w:rsidR="003B3D9B" w:rsidRDefault="003B3D9B" w:rsidP="003B3D9B"/>
    <w:p w14:paraId="7DED21EE" w14:textId="77984741" w:rsidR="004C00BA" w:rsidRDefault="004C00BA" w:rsidP="00D405C4">
      <w:pPr>
        <w:pStyle w:val="ListParagraph"/>
        <w:ind w:left="1260"/>
        <w:rPr>
          <w:noProof/>
        </w:rPr>
      </w:pPr>
      <w:r w:rsidRPr="004C00BA">
        <w:rPr>
          <w:noProof/>
        </w:rPr>
        <w:t xml:space="preserve"> </w:t>
      </w:r>
      <w:r w:rsidR="004A3ABD">
        <w:rPr>
          <w:noProof/>
        </w:rPr>
        <w:drawing>
          <wp:inline distT="0" distB="0" distL="0" distR="0" wp14:anchorId="27F2867F" wp14:editId="7B4BB89A">
            <wp:extent cx="4307840" cy="3178112"/>
            <wp:effectExtent l="0" t="0" r="16510" b="3810"/>
            <wp:docPr id="3" name="Chart 3">
              <a:extLst xmlns:a="http://schemas.openxmlformats.org/drawingml/2006/main">
                <a:ext uri="{FF2B5EF4-FFF2-40B4-BE49-F238E27FC236}">
                  <a16:creationId xmlns:a16="http://schemas.microsoft.com/office/drawing/2014/main" id="{03C3C2DD-B05A-9B38-0960-DB966EFE2E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20CFEE7" w14:textId="1800E173" w:rsidR="00FD75FF" w:rsidRDefault="00FD75FF" w:rsidP="004A3ABD">
      <w:pPr>
        <w:pStyle w:val="ListParagraph"/>
        <w:ind w:left="1350"/>
        <w:rPr>
          <w:noProof/>
        </w:rPr>
      </w:pPr>
      <w:r>
        <w:rPr>
          <w:noProof/>
        </w:rPr>
        <w:drawing>
          <wp:inline distT="0" distB="0" distL="0" distR="0" wp14:anchorId="74D5AE7F" wp14:editId="25F433C6">
            <wp:extent cx="4302686" cy="3192780"/>
            <wp:effectExtent l="0" t="0" r="3175" b="7620"/>
            <wp:docPr id="21" name="Chart 21">
              <a:extLst xmlns:a="http://schemas.openxmlformats.org/drawingml/2006/main">
                <a:ext uri="{FF2B5EF4-FFF2-40B4-BE49-F238E27FC236}">
                  <a16:creationId xmlns:a16="http://schemas.microsoft.com/office/drawing/2014/main" id="{BB8778B0-0DDD-23F0-1A94-24886BB9C1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669A5E8" w14:textId="55D9CEE2" w:rsidR="003B78F2" w:rsidRDefault="00D405C4" w:rsidP="0079557E">
      <w:pPr>
        <w:jc w:val="both"/>
      </w:pPr>
      <w:r>
        <w:rPr>
          <w:noProof/>
        </w:rPr>
        <w:t xml:space="preserve">When </w:t>
      </w:r>
      <w:r w:rsidR="004C00BA">
        <w:rPr>
          <w:noProof/>
        </w:rPr>
        <w:t>comparing these two pie charts, although there are minor differences</w:t>
      </w:r>
      <w:r w:rsidR="003D0565">
        <w:rPr>
          <w:noProof/>
        </w:rPr>
        <w:t xml:space="preserve"> (on the order of 2-3%)</w:t>
      </w:r>
      <w:r w:rsidR="004C00BA">
        <w:rPr>
          <w:noProof/>
        </w:rPr>
        <w:t>, gender does not seem to be a significant factor in determining the driver’s choice for car</w:t>
      </w:r>
      <w:r w:rsidR="003D0565">
        <w:rPr>
          <w:noProof/>
        </w:rPr>
        <w:t xml:space="preserve"> color</w:t>
      </w:r>
      <w:r w:rsidR="009607BE">
        <w:rPr>
          <w:noProof/>
        </w:rPr>
        <w:t xml:space="preserve">, and I would not expect it either. </w:t>
      </w:r>
    </w:p>
    <w:p w14:paraId="1C293D4F" w14:textId="3A917FF4" w:rsidR="003B78F2" w:rsidRDefault="003B78F2" w:rsidP="003B78F2">
      <w:pPr>
        <w:pStyle w:val="ListParagraph"/>
        <w:numPr>
          <w:ilvl w:val="0"/>
          <w:numId w:val="1"/>
        </w:numPr>
      </w:pPr>
      <w:r>
        <w:lastRenderedPageBreak/>
        <w:t xml:space="preserve">Construct a stacked bar chart with hair color on the x axis and feeling about running on the bars.  Does it seem that different hair </w:t>
      </w:r>
      <w:proofErr w:type="gramStart"/>
      <w:r>
        <w:t>color has</w:t>
      </w:r>
      <w:proofErr w:type="gramEnd"/>
      <w:r>
        <w:t xml:space="preserve"> anything to do with </w:t>
      </w:r>
      <w:r w:rsidR="009607BE">
        <w:t>the feeling</w:t>
      </w:r>
      <w:r>
        <w:t xml:space="preserve"> about running?  Would you expect it to?  </w:t>
      </w:r>
    </w:p>
    <w:p w14:paraId="4E09B204" w14:textId="77777777" w:rsidR="003B3D9B" w:rsidRDefault="003B3D9B" w:rsidP="003B3D9B"/>
    <w:p w14:paraId="7521CA66" w14:textId="2912F9D1" w:rsidR="003B3D9B" w:rsidRDefault="005D3046" w:rsidP="003B78F2">
      <w:r>
        <w:rPr>
          <w:noProof/>
        </w:rPr>
        <w:drawing>
          <wp:inline distT="0" distB="0" distL="0" distR="0" wp14:anchorId="58069CCB" wp14:editId="61A30B96">
            <wp:extent cx="5952400" cy="4048126"/>
            <wp:effectExtent l="0" t="0" r="10795" b="9525"/>
            <wp:docPr id="39" name="Chart 39">
              <a:extLst xmlns:a="http://schemas.openxmlformats.org/drawingml/2006/main">
                <a:ext uri="{FF2B5EF4-FFF2-40B4-BE49-F238E27FC236}">
                  <a16:creationId xmlns:a16="http://schemas.microsoft.com/office/drawing/2014/main" id="{EA17031D-0750-3926-1B8A-0637BF351D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9C9CED8" w14:textId="77777777" w:rsidR="005D3046" w:rsidRDefault="005D3046" w:rsidP="003B78F2"/>
    <w:p w14:paraId="09D8A2A0" w14:textId="080E4405" w:rsidR="003B78F2" w:rsidRDefault="005D3046" w:rsidP="00F90FD7">
      <w:pPr>
        <w:jc w:val="both"/>
      </w:pPr>
      <w:r>
        <w:t>From this data, it appears the largest number of people with brown hair hate running. This is an unlikely relationship</w:t>
      </w:r>
      <w:r w:rsidR="009607BE">
        <w:t xml:space="preserve">, and it seems to me </w:t>
      </w:r>
      <w:r>
        <w:t xml:space="preserve">there </w:t>
      </w:r>
      <w:r w:rsidR="009607BE">
        <w:t xml:space="preserve">would be </w:t>
      </w:r>
      <w:r>
        <w:t xml:space="preserve">no </w:t>
      </w:r>
      <w:r w:rsidR="009607BE">
        <w:t xml:space="preserve">expected </w:t>
      </w:r>
      <w:r>
        <w:t>correlation between the two categories. I would not expect any relationship at all.</w:t>
      </w:r>
      <w:r w:rsidR="003B3D9B">
        <w:br w:type="page"/>
      </w:r>
    </w:p>
    <w:p w14:paraId="2C5EAEEE" w14:textId="4F34AD43" w:rsidR="003B78F2" w:rsidRDefault="003B78F2" w:rsidP="003B78F2">
      <w:pPr>
        <w:pStyle w:val="ListParagraph"/>
        <w:numPr>
          <w:ilvl w:val="0"/>
          <w:numId w:val="1"/>
        </w:numPr>
      </w:pPr>
      <w:r>
        <w:lastRenderedPageBreak/>
        <w:t>Construct a histogram of the number of toothbrushes.  (</w:t>
      </w:r>
      <w:proofErr w:type="gramStart"/>
      <w:r>
        <w:t>it</w:t>
      </w:r>
      <w:proofErr w:type="gramEnd"/>
      <w:r>
        <w:t xml:space="preserve"> was late, I don’t know why I labeled this column of made up numbers toothbrushes).  Use 7 bars.  Describe what you see.</w:t>
      </w:r>
    </w:p>
    <w:p w14:paraId="32E7C6D9" w14:textId="77777777" w:rsidR="003B3D9B" w:rsidRDefault="003B3D9B" w:rsidP="003B3D9B"/>
    <w:p w14:paraId="4769AE50" w14:textId="7893D24E" w:rsidR="00030824" w:rsidRDefault="00185C5B" w:rsidP="00422D75">
      <w:pPr>
        <w:pStyle w:val="ListParagraph"/>
        <w:ind w:left="0"/>
      </w:pPr>
      <w:r>
        <w:rPr>
          <w:noProof/>
        </w:rPr>
        <w:drawing>
          <wp:inline distT="0" distB="0" distL="0" distR="0" wp14:anchorId="59F7E99A" wp14:editId="5F249303">
            <wp:extent cx="5918200" cy="3550920"/>
            <wp:effectExtent l="0" t="0" r="6350" b="11430"/>
            <wp:docPr id="11" name="Chart 11">
              <a:extLst xmlns:a="http://schemas.openxmlformats.org/drawingml/2006/main">
                <a:ext uri="{FF2B5EF4-FFF2-40B4-BE49-F238E27FC236}">
                  <a16:creationId xmlns:a16="http://schemas.microsoft.com/office/drawing/2014/main" id="{9DC060D1-9197-F8B9-F6C7-D799EA5E05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276742A" w14:textId="77777777" w:rsidR="00E266BF" w:rsidRDefault="00E266BF" w:rsidP="00CE4CC7"/>
    <w:p w14:paraId="3C510256" w14:textId="6E3AD3DE" w:rsidR="003B78F2" w:rsidRDefault="00E266BF" w:rsidP="00F90FD7">
      <w:pPr>
        <w:jc w:val="both"/>
      </w:pPr>
      <w:r>
        <w:t>Th</w:t>
      </w:r>
      <w:r w:rsidR="00293D8A">
        <w:t>is</w:t>
      </w:r>
      <w:r>
        <w:t xml:space="preserve"> </w:t>
      </w:r>
      <w:r w:rsidR="00B67F4B">
        <w:t xml:space="preserve">data is </w:t>
      </w:r>
      <w:r w:rsidR="00293D8A">
        <w:t>slightly</w:t>
      </w:r>
      <w:r w:rsidR="009607BE">
        <w:t xml:space="preserve"> </w:t>
      </w:r>
      <w:r w:rsidR="00B67F4B">
        <w:t>skewed right.</w:t>
      </w:r>
      <w:r w:rsidR="00293D8A">
        <w:t xml:space="preserve"> The peak of toothbrush count is in the 12-14.5 grouping with most of the toothbrush counts in the 12-19.5 range.</w:t>
      </w:r>
      <w:r w:rsidR="00030824">
        <w:br w:type="page"/>
      </w:r>
    </w:p>
    <w:p w14:paraId="22C3E6FC" w14:textId="77777777" w:rsidR="00E266BF" w:rsidRDefault="00E266BF" w:rsidP="00CE4CC7"/>
    <w:p w14:paraId="0AD37DD4" w14:textId="76EBD3F1" w:rsidR="003B78F2" w:rsidRDefault="003B78F2" w:rsidP="003B78F2">
      <w:pPr>
        <w:pStyle w:val="ListParagraph"/>
        <w:numPr>
          <w:ilvl w:val="0"/>
          <w:numId w:val="1"/>
        </w:numPr>
      </w:pPr>
      <w:r>
        <w:t>Construct a histogram with 5 bars for donuts consumed.  Is there anything weird in this data?</w:t>
      </w:r>
    </w:p>
    <w:p w14:paraId="502EB0F9" w14:textId="77777777" w:rsidR="0020747B" w:rsidRDefault="0020747B" w:rsidP="0020747B">
      <w:pPr>
        <w:pStyle w:val="ListParagraph"/>
      </w:pPr>
    </w:p>
    <w:p w14:paraId="6E8EE6A9" w14:textId="42AEA421" w:rsidR="00CE4CC7" w:rsidRDefault="0020747B" w:rsidP="003B78F2">
      <w:r>
        <w:rPr>
          <w:noProof/>
        </w:rPr>
        <w:drawing>
          <wp:inline distT="0" distB="0" distL="0" distR="0" wp14:anchorId="40DB526A" wp14:editId="3C85012C">
            <wp:extent cx="5943600" cy="3566160"/>
            <wp:effectExtent l="0" t="0" r="0" b="15240"/>
            <wp:docPr id="37" name="Chart 37">
              <a:extLst xmlns:a="http://schemas.openxmlformats.org/drawingml/2006/main">
                <a:ext uri="{FF2B5EF4-FFF2-40B4-BE49-F238E27FC236}">
                  <a16:creationId xmlns:a16="http://schemas.microsoft.com/office/drawing/2014/main" id="{AD50FD7B-A911-16F5-715E-A2430473E9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8828954" w14:textId="77777777" w:rsidR="00CC1680" w:rsidRDefault="00CC1680" w:rsidP="003B78F2"/>
    <w:p w14:paraId="7F71A88A" w14:textId="5B7A476C" w:rsidR="003B78F2" w:rsidRDefault="0020747B" w:rsidP="00F90FD7">
      <w:pPr>
        <w:jc w:val="both"/>
      </w:pPr>
      <w:r>
        <w:t xml:space="preserve">This data is suspicious, since </w:t>
      </w:r>
      <w:r w:rsidR="009607BE">
        <w:t xml:space="preserve">at first glance </w:t>
      </w:r>
      <w:proofErr w:type="gramStart"/>
      <w:r w:rsidR="009607BE">
        <w:t>is</w:t>
      </w:r>
      <w:proofErr w:type="gramEnd"/>
      <w:r w:rsidR="009607BE">
        <w:t xml:space="preserve"> seems </w:t>
      </w:r>
      <w:r>
        <w:t>unlikely that any individual</w:t>
      </w:r>
      <w:r w:rsidR="00CC1680">
        <w:t xml:space="preserve"> eats enough donuts to be in the group of 11.5-15.5 donuts</w:t>
      </w:r>
      <w:r w:rsidR="009607BE">
        <w:t xml:space="preserve"> – but I was first thinking it was in one day</w:t>
      </w:r>
      <w:r w:rsidR="00CC1680">
        <w:t>!</w:t>
      </w:r>
      <w:r w:rsidR="009607BE">
        <w:t xml:space="preserve"> </w:t>
      </w:r>
      <w:r w:rsidR="000A11D8">
        <w:t>T</w:t>
      </w:r>
      <w:r w:rsidR="009607BE">
        <w:t>here is no time given for the duration of counting</w:t>
      </w:r>
      <w:r w:rsidR="000A11D8">
        <w:t>, so m</w:t>
      </w:r>
      <w:r w:rsidR="009607BE">
        <w:t>aybe this is for a month of consumption.</w:t>
      </w:r>
      <w:r w:rsidR="00CE4CC7">
        <w:br w:type="page"/>
      </w:r>
    </w:p>
    <w:p w14:paraId="1DC744DF" w14:textId="3D4310A7" w:rsidR="009176AC" w:rsidRDefault="003B78F2" w:rsidP="009176AC">
      <w:pPr>
        <w:pStyle w:val="ListParagraph"/>
        <w:numPr>
          <w:ilvl w:val="0"/>
          <w:numId w:val="1"/>
        </w:numPr>
      </w:pPr>
      <w:r>
        <w:lastRenderedPageBreak/>
        <w:t>Construct a histogram with 7 bars for pounds of meat consumed.  Describe what you see.</w:t>
      </w:r>
    </w:p>
    <w:p w14:paraId="50E2BEBE" w14:textId="77777777" w:rsidR="009176AC" w:rsidRDefault="009176AC" w:rsidP="009176AC"/>
    <w:p w14:paraId="0C7A2956" w14:textId="74914275" w:rsidR="009176AC" w:rsidRDefault="00C85432" w:rsidP="009176AC">
      <w:r>
        <w:rPr>
          <w:noProof/>
        </w:rPr>
        <w:drawing>
          <wp:inline distT="0" distB="0" distL="0" distR="0" wp14:anchorId="03AF6EDB" wp14:editId="7D238CD4">
            <wp:extent cx="5943600" cy="3566160"/>
            <wp:effectExtent l="0" t="0" r="0" b="15240"/>
            <wp:docPr id="12" name="Chart 12">
              <a:extLst xmlns:a="http://schemas.openxmlformats.org/drawingml/2006/main">
                <a:ext uri="{FF2B5EF4-FFF2-40B4-BE49-F238E27FC236}">
                  <a16:creationId xmlns:a16="http://schemas.microsoft.com/office/drawing/2014/main" id="{1215FA82-FA84-36BE-991D-F6247DC03F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5AF51C6" w14:textId="77777777" w:rsidR="00422D75" w:rsidRDefault="00422D75" w:rsidP="009176AC"/>
    <w:p w14:paraId="459090FF" w14:textId="1DF5AD4B" w:rsidR="003B78F2" w:rsidRDefault="00422D75" w:rsidP="00F90FD7">
      <w:pPr>
        <w:jc w:val="both"/>
      </w:pPr>
      <w:r>
        <w:t xml:space="preserve">This is a generally normal distribution of meat consumption centered around the </w:t>
      </w:r>
      <w:r>
        <w:br/>
        <w:t>4</w:t>
      </w:r>
      <w:r w:rsidR="00C85432">
        <w:t xml:space="preserve"> – 5.2</w:t>
      </w:r>
      <w:r>
        <w:t xml:space="preserve"> pounds weight grouping.</w:t>
      </w:r>
      <w:r w:rsidR="009176AC">
        <w:br w:type="page"/>
      </w:r>
    </w:p>
    <w:p w14:paraId="227A4105" w14:textId="5CC7A65D" w:rsidR="005663FB" w:rsidRDefault="003B78F2" w:rsidP="005663FB">
      <w:pPr>
        <w:pStyle w:val="ListParagraph"/>
        <w:numPr>
          <w:ilvl w:val="0"/>
          <w:numId w:val="1"/>
        </w:numPr>
      </w:pPr>
      <w:r>
        <w:lastRenderedPageBreak/>
        <w:t xml:space="preserve"> Now</w:t>
      </w:r>
      <w:r w:rsidR="00B0668D">
        <w:t xml:space="preserve"> using the data from problem 9,</w:t>
      </w:r>
      <w:r>
        <w:t xml:space="preserve"> make a histogram with 7 bars for women and a histogram with 7 bars for men</w:t>
      </w:r>
      <w:r w:rsidR="00B0668D">
        <w:t xml:space="preserve"> as to the amount of meat each consumes</w:t>
      </w:r>
      <w:r>
        <w:t xml:space="preserve">.  Is there a difference?  Would you expect one?  If you expected a difference and didn’t see one, why might that be?  Remember, I made this data up. </w:t>
      </w:r>
    </w:p>
    <w:p w14:paraId="30468AB5" w14:textId="248B4B98" w:rsidR="00BD45AC" w:rsidRDefault="005147B4" w:rsidP="0079557E">
      <w:pPr>
        <w:ind w:left="1080"/>
      </w:pPr>
      <w:r>
        <w:t xml:space="preserve"> </w:t>
      </w:r>
      <w:r w:rsidR="0079557E">
        <w:rPr>
          <w:noProof/>
        </w:rPr>
        <w:drawing>
          <wp:inline distT="0" distB="0" distL="0" distR="0" wp14:anchorId="227CE666" wp14:editId="7B71AD50">
            <wp:extent cx="4292600" cy="2575560"/>
            <wp:effectExtent l="0" t="0" r="12700" b="15240"/>
            <wp:docPr id="16" name="Chart 16">
              <a:extLst xmlns:a="http://schemas.openxmlformats.org/drawingml/2006/main">
                <a:ext uri="{FF2B5EF4-FFF2-40B4-BE49-F238E27FC236}">
                  <a16:creationId xmlns:a16="http://schemas.microsoft.com/office/drawing/2014/main" id="{F2D77DD9-9123-8C79-1ED8-3046544714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0079557E">
        <w:rPr>
          <w:noProof/>
        </w:rPr>
        <w:drawing>
          <wp:inline distT="0" distB="0" distL="0" distR="0" wp14:anchorId="383E7907" wp14:editId="501A35D2">
            <wp:extent cx="4337538" cy="2602522"/>
            <wp:effectExtent l="0" t="0" r="6350" b="7620"/>
            <wp:docPr id="18" name="Chart 18">
              <a:extLst xmlns:a="http://schemas.openxmlformats.org/drawingml/2006/main">
                <a:ext uri="{FF2B5EF4-FFF2-40B4-BE49-F238E27FC236}">
                  <a16:creationId xmlns:a16="http://schemas.microsoft.com/office/drawing/2014/main" id="{9FD499F6-B843-44A0-BB84-B92102A1B7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9749DCF" w14:textId="6F33ED84" w:rsidR="003B78F2" w:rsidRDefault="000A11D8" w:rsidP="0079557E">
      <w:pPr>
        <w:jc w:val="both"/>
      </w:pPr>
      <w:r>
        <w:t>Both</w:t>
      </w:r>
      <w:r w:rsidR="005663FB">
        <w:t xml:space="preserve"> graphs are nearly symmetrical about the center and thus nearly normal distributions</w:t>
      </w:r>
      <w:r>
        <w:t>, except f</w:t>
      </w:r>
      <w:r w:rsidR="005663FB">
        <w:t>or females, the data is skewed right</w:t>
      </w:r>
      <w:r>
        <w:t xml:space="preserve"> a bit</w:t>
      </w:r>
      <w:r w:rsidR="0079557E">
        <w:t xml:space="preserve">, and for them, there is a greater amount of meat consumption in the </w:t>
      </w:r>
      <w:r w:rsidR="00F90FD7">
        <w:t xml:space="preserve">4 – 5.2 </w:t>
      </w:r>
      <w:r w:rsidR="0079557E">
        <w:t>pound</w:t>
      </w:r>
      <w:r w:rsidR="00F90FD7">
        <w:t>s</w:t>
      </w:r>
      <w:r w:rsidR="0079557E">
        <w:t xml:space="preserve"> </w:t>
      </w:r>
      <w:r w:rsidR="00F90FD7">
        <w:t xml:space="preserve">weight </w:t>
      </w:r>
      <w:r w:rsidR="0079557E">
        <w:t>grouping</w:t>
      </w:r>
      <w:r w:rsidR="005663FB">
        <w:t xml:space="preserve">. </w:t>
      </w:r>
      <w:r w:rsidR="0079557E">
        <w:t>Even though one might think that</w:t>
      </w:r>
      <w:r w:rsidR="005663FB">
        <w:t xml:space="preserve"> males </w:t>
      </w:r>
      <w:r w:rsidR="0079557E">
        <w:t xml:space="preserve">would </w:t>
      </w:r>
      <w:r w:rsidR="005663FB">
        <w:t>tend to eat more meat than females (possibly due to bodybuilding being more predominant in males</w:t>
      </w:r>
      <w:r w:rsidR="0079557E">
        <w:t>) this data does not seem to support that theory</w:t>
      </w:r>
      <w:r w:rsidR="005663FB">
        <w:t>. Of course, this could all be irrelevant since the data is apparently fabricated out of thin air (“made up”).</w:t>
      </w:r>
    </w:p>
    <w:p w14:paraId="0D09FFC2" w14:textId="33A5CBF6" w:rsidR="00954D1B" w:rsidRDefault="003B78F2" w:rsidP="00954D1B">
      <w:pPr>
        <w:pStyle w:val="ListParagraph"/>
        <w:numPr>
          <w:ilvl w:val="0"/>
          <w:numId w:val="1"/>
        </w:numPr>
      </w:pPr>
      <w:r>
        <w:lastRenderedPageBreak/>
        <w:t xml:space="preserve">Construct a </w:t>
      </w:r>
      <w:proofErr w:type="gramStart"/>
      <w:r>
        <w:t>side by side</w:t>
      </w:r>
      <w:proofErr w:type="gramEnd"/>
      <w:r>
        <w:t xml:space="preserve"> graph for living with parent and car brand.  Describe what you see.</w:t>
      </w:r>
    </w:p>
    <w:p w14:paraId="7A8E7348" w14:textId="52C0046A" w:rsidR="00954D1B" w:rsidRDefault="00954D1B" w:rsidP="00954D1B">
      <w:r>
        <w:rPr>
          <w:noProof/>
        </w:rPr>
        <w:drawing>
          <wp:inline distT="0" distB="0" distL="0" distR="0" wp14:anchorId="2B762855" wp14:editId="0093178F">
            <wp:extent cx="5932594" cy="3467100"/>
            <wp:effectExtent l="0" t="0" r="11430" b="0"/>
            <wp:docPr id="30" name="Chart 30">
              <a:extLst xmlns:a="http://schemas.openxmlformats.org/drawingml/2006/main">
                <a:ext uri="{FF2B5EF4-FFF2-40B4-BE49-F238E27FC236}">
                  <a16:creationId xmlns:a16="http://schemas.microsoft.com/office/drawing/2014/main" id="{92268586-BEC7-8E7C-76D7-BFEFFAF309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6247215" w14:textId="77777777" w:rsidR="00DB2B39" w:rsidRDefault="00954D1B" w:rsidP="003B78F2">
      <w:r>
        <w:t xml:space="preserve"> </w:t>
      </w:r>
    </w:p>
    <w:p w14:paraId="7A7F44B5" w14:textId="4AF3DE17" w:rsidR="003B78F2" w:rsidRDefault="00DB2B39" w:rsidP="0079557E">
      <w:pPr>
        <w:jc w:val="both"/>
      </w:pPr>
      <w:r>
        <w:t xml:space="preserve">It appears that among all car brand owners, </w:t>
      </w:r>
      <w:r w:rsidR="000A11D8">
        <w:t>except for</w:t>
      </w:r>
      <w:r>
        <w:t xml:space="preserve"> Ford owners,</w:t>
      </w:r>
      <w:r w:rsidR="00F90FD7">
        <w:t xml:space="preserve"> </w:t>
      </w:r>
      <w:r>
        <w:t xml:space="preserve">the </w:t>
      </w:r>
      <w:proofErr w:type="gramStart"/>
      <w:r w:rsidR="000A11D8">
        <w:t>count</w:t>
      </w:r>
      <w:proofErr w:type="gramEnd"/>
      <w:r>
        <w:t xml:space="preserve"> of owners is most strongly influenced by living with both parents. Living with Mom has the next strongest influence, again except for Ford owners. Ford owners are influenced more by living with Mom than by living with both parents. The next strongest influence for all car brand owners </w:t>
      </w:r>
      <w:r w:rsidR="000A11D8">
        <w:t>except for</w:t>
      </w:r>
      <w:r>
        <w:t xml:space="preserve"> Dodge owners, is living with Dad compared with the lowest influence of living with some</w:t>
      </w:r>
      <w:r w:rsidR="00D84230">
        <w:t xml:space="preserve">one else </w:t>
      </w:r>
      <w:r w:rsidR="000A11D8">
        <w:t>(</w:t>
      </w:r>
      <w:r>
        <w:t>besides Mom or Dad or Both</w:t>
      </w:r>
      <w:r w:rsidR="000A11D8">
        <w:t>)</w:t>
      </w:r>
      <w:r>
        <w:t>. With Dodge owners, living with someone else has the stronger influence.</w:t>
      </w:r>
      <w:r w:rsidR="009C66B7">
        <w:br w:type="page"/>
      </w:r>
    </w:p>
    <w:p w14:paraId="7F7BD7C6" w14:textId="43A1E120" w:rsidR="003B78F2" w:rsidRDefault="003B78F2" w:rsidP="003B78F2">
      <w:pPr>
        <w:pStyle w:val="ListParagraph"/>
        <w:numPr>
          <w:ilvl w:val="0"/>
          <w:numId w:val="1"/>
        </w:numPr>
      </w:pPr>
      <w:r>
        <w:lastRenderedPageBreak/>
        <w:t xml:space="preserve"> Construct a time series graph for the data in time series one.  Describe what you see.</w:t>
      </w:r>
    </w:p>
    <w:p w14:paraId="34465175" w14:textId="77777777" w:rsidR="00C6118C" w:rsidRDefault="00C6118C" w:rsidP="00C6118C">
      <w:pPr>
        <w:pStyle w:val="ListParagraph"/>
      </w:pPr>
    </w:p>
    <w:p w14:paraId="4D11C93B" w14:textId="42704FC6" w:rsidR="009C66B7" w:rsidRDefault="00C85432" w:rsidP="009C66B7">
      <w:pPr>
        <w:ind w:left="360"/>
      </w:pPr>
      <w:r>
        <w:rPr>
          <w:noProof/>
        </w:rPr>
        <w:drawing>
          <wp:inline distT="0" distB="0" distL="0" distR="0" wp14:anchorId="69B12DFA" wp14:editId="4E685CDC">
            <wp:extent cx="5715000" cy="3429000"/>
            <wp:effectExtent l="0" t="0" r="0" b="0"/>
            <wp:docPr id="14" name="Chart 14">
              <a:extLst xmlns:a="http://schemas.openxmlformats.org/drawingml/2006/main">
                <a:ext uri="{FF2B5EF4-FFF2-40B4-BE49-F238E27FC236}">
                  <a16:creationId xmlns:a16="http://schemas.microsoft.com/office/drawing/2014/main" id="{29FC4F5A-DA21-96B3-A34A-4E17F2AE02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46B949E" w14:textId="77777777" w:rsidR="00133018" w:rsidRDefault="00133018" w:rsidP="009C66B7"/>
    <w:p w14:paraId="3E61B17A" w14:textId="10BD1E2A" w:rsidR="003B78F2" w:rsidRDefault="00133018" w:rsidP="0079557E">
      <w:pPr>
        <w:jc w:val="both"/>
      </w:pPr>
      <w:r>
        <w:t>This scatter plot with connecting line</w:t>
      </w:r>
      <w:r w:rsidR="00C85432">
        <w:t>s</w:t>
      </w:r>
      <w:r>
        <w:t xml:space="preserve"> illustrates the change in population over the years 1970 through </w:t>
      </w:r>
      <w:r w:rsidR="009F72A5">
        <w:t>2</w:t>
      </w:r>
      <w:r>
        <w:t xml:space="preserve">005. The population grows initially from </w:t>
      </w:r>
      <w:r w:rsidR="009F72A5">
        <w:t xml:space="preserve">a minimum of </w:t>
      </w:r>
      <w:r>
        <w:t xml:space="preserve">1300 in 1970, </w:t>
      </w:r>
      <w:r w:rsidR="009F72A5">
        <w:t>reaches a maximum of 1</w:t>
      </w:r>
      <w:r>
        <w:t xml:space="preserve">900 in 1985, then drops off to 1500 by 2005. There is a local flattening of growth </w:t>
      </w:r>
      <w:r w:rsidR="009F72A5">
        <w:t xml:space="preserve">to </w:t>
      </w:r>
      <w:r>
        <w:t xml:space="preserve">around 1600 </w:t>
      </w:r>
      <w:r w:rsidR="009F72A5">
        <w:t xml:space="preserve">which is </w:t>
      </w:r>
      <w:r>
        <w:t>apparent during the years</w:t>
      </w:r>
      <w:r w:rsidR="0079557E">
        <w:br/>
      </w:r>
      <w:r>
        <w:t>1995-2000.</w:t>
      </w:r>
      <w:r w:rsidR="009C66B7">
        <w:br w:type="page"/>
      </w:r>
    </w:p>
    <w:p w14:paraId="44E27561" w14:textId="15A9385F" w:rsidR="003B78F2" w:rsidRPr="0028598E" w:rsidRDefault="003B78F2" w:rsidP="003B78F2">
      <w:pPr>
        <w:pStyle w:val="ListParagraph"/>
        <w:numPr>
          <w:ilvl w:val="0"/>
          <w:numId w:val="1"/>
        </w:numPr>
        <w:rPr>
          <w:rStyle w:val="Hyperlink"/>
          <w:color w:val="auto"/>
          <w:u w:val="none"/>
        </w:rPr>
      </w:pPr>
      <w:r>
        <w:lastRenderedPageBreak/>
        <w:t xml:space="preserve"> Go to this link and look at the graph</w:t>
      </w:r>
      <w:r w:rsidR="00E8122F">
        <w:t xml:space="preserve"> about population in Oregon</w:t>
      </w:r>
      <w:r>
        <w:t xml:space="preserve">, describe what you see.  Look at the scrub bar below it.  Move that back toward the left.  Now what do you see?  Has the rate of growth </w:t>
      </w:r>
      <w:proofErr w:type="gramStart"/>
      <w:r>
        <w:t>been more or less</w:t>
      </w:r>
      <w:proofErr w:type="gramEnd"/>
      <w:r>
        <w:t xml:space="preserve"> steady?  </w:t>
      </w:r>
      <w:hyperlink r:id="rId19" w:history="1">
        <w:r w:rsidR="00E8122F" w:rsidRPr="000A7ADB">
          <w:rPr>
            <w:rStyle w:val="Hyperlink"/>
          </w:rPr>
          <w:t>https://fred.stlouisfed.org/series/ORPOP</w:t>
        </w:r>
      </w:hyperlink>
    </w:p>
    <w:p w14:paraId="17E444B2" w14:textId="77777777" w:rsidR="0028598E" w:rsidRDefault="0028598E" w:rsidP="0028598E">
      <w:pPr>
        <w:pStyle w:val="ListParagraph"/>
      </w:pPr>
    </w:p>
    <w:p w14:paraId="3EBDDED5" w14:textId="5D0358ED" w:rsidR="00EB37DE" w:rsidRDefault="0028598E" w:rsidP="0079557E">
      <w:pPr>
        <w:ind w:left="720"/>
        <w:jc w:val="both"/>
      </w:pPr>
      <w:r>
        <w:t xml:space="preserve">This graph shows the Resident Population of Oregon from 1900 through 2021. </w:t>
      </w:r>
      <w:r w:rsidR="00D757FE">
        <w:t>From 1900 through 1940, t</w:t>
      </w:r>
      <w:r w:rsidR="00A64D30">
        <w:t xml:space="preserve">he population in </w:t>
      </w:r>
      <w:r>
        <w:t>this state</w:t>
      </w:r>
      <w:r w:rsidR="00A64D30">
        <w:t xml:space="preserve"> had </w:t>
      </w:r>
      <w:r>
        <w:t>a</w:t>
      </w:r>
      <w:r w:rsidR="00D757FE">
        <w:t xml:space="preserve">n initial, generally </w:t>
      </w:r>
      <w:r w:rsidR="00A64D30">
        <w:t>steady</w:t>
      </w:r>
      <w:r w:rsidR="00D757FE">
        <w:t>-</w:t>
      </w:r>
      <w:r w:rsidR="00A64D30">
        <w:t xml:space="preserve">state growth with a slope of </w:t>
      </w:r>
      <w:r>
        <w:t>about 16800</w:t>
      </w:r>
      <w:r w:rsidR="00A64D30">
        <w:t xml:space="preserve">/year. </w:t>
      </w:r>
      <w:r w:rsidR="00D757FE">
        <w:t xml:space="preserve">Continuing on from 1940 through 2021, </w:t>
      </w:r>
      <w:r w:rsidR="00A64D30">
        <w:t xml:space="preserve">the growth </w:t>
      </w:r>
      <w:r w:rsidR="00D757FE">
        <w:t xml:space="preserve">has again increased with a general steady state, </w:t>
      </w:r>
      <w:r>
        <w:t xml:space="preserve">but with </w:t>
      </w:r>
      <w:proofErr w:type="gramStart"/>
      <w:r>
        <w:t>an</w:t>
      </w:r>
      <w:proofErr w:type="gramEnd"/>
      <w:r>
        <w:t xml:space="preserve"> </w:t>
      </w:r>
      <w:r w:rsidR="00D757FE">
        <w:t xml:space="preserve">steeper </w:t>
      </w:r>
      <w:r w:rsidR="00A64D30">
        <w:t>slope of about 39,000/year</w:t>
      </w:r>
      <w:r w:rsidR="00D757FE">
        <w:t>.</w:t>
      </w:r>
    </w:p>
    <w:p w14:paraId="51A748FA" w14:textId="55365B2C" w:rsidR="0028598E" w:rsidRDefault="00EB37DE" w:rsidP="00EB37DE">
      <w:r>
        <w:br w:type="page"/>
      </w:r>
    </w:p>
    <w:p w14:paraId="06D0AFED" w14:textId="18A05CAA" w:rsidR="006D640B" w:rsidRPr="006D640B" w:rsidRDefault="00E8122F" w:rsidP="006D640B">
      <w:pPr>
        <w:pStyle w:val="ListParagraph"/>
        <w:numPr>
          <w:ilvl w:val="0"/>
          <w:numId w:val="1"/>
        </w:numPr>
        <w:rPr>
          <w:rStyle w:val="Hyperlink"/>
          <w:color w:val="auto"/>
          <w:u w:val="none"/>
        </w:rPr>
      </w:pPr>
      <w:r>
        <w:lastRenderedPageBreak/>
        <w:t xml:space="preserve"> Go to this link and look at the graph for unemployment in West Virginia, describe what you see.  Look at the scrub bar below it.  Move that back toward the left.  Now what do you see?  Has the rate of growth </w:t>
      </w:r>
      <w:proofErr w:type="gramStart"/>
      <w:r>
        <w:t>been more or less</w:t>
      </w:r>
      <w:proofErr w:type="gramEnd"/>
      <w:r>
        <w:t xml:space="preserve"> steady?  Can you think of why some of what you see has happened?  Hint, do some research.  </w:t>
      </w:r>
      <w:hyperlink r:id="rId20" w:history="1">
        <w:r w:rsidRPr="000A7ADB">
          <w:rPr>
            <w:rStyle w:val="Hyperlink"/>
          </w:rPr>
          <w:t>https://fred.stlouisfed.org/series/WVUR</w:t>
        </w:r>
      </w:hyperlink>
    </w:p>
    <w:p w14:paraId="2D8D1531" w14:textId="5BA6B2BB" w:rsidR="006D640B" w:rsidRDefault="00293B41" w:rsidP="0079557E">
      <w:pPr>
        <w:jc w:val="both"/>
      </w:pPr>
      <w:r>
        <w:t xml:space="preserve">This graph shows a history of unemployment in West Virginia with six highlighted gray-bar time periods indicating specific unemployment events. I explored this subject via Google, and </w:t>
      </w:r>
      <w:r w:rsidR="006D640B">
        <w:t xml:space="preserve">I </w:t>
      </w:r>
      <w:r w:rsidR="00401D5F">
        <w:t>discovered a</w:t>
      </w:r>
      <w:r w:rsidR="006D640B">
        <w:t xml:space="preserve"> discussion relating U.S. unemployment to recessions.</w:t>
      </w:r>
    </w:p>
    <w:p w14:paraId="69F9B046" w14:textId="677FEB0B" w:rsidR="006D640B" w:rsidRDefault="006D640B" w:rsidP="0079557E">
      <w:pPr>
        <w:jc w:val="both"/>
      </w:pPr>
      <w:r>
        <w:t xml:space="preserve">Within the </w:t>
      </w:r>
      <w:r w:rsidR="00401D5F">
        <w:t xml:space="preserve">following </w:t>
      </w:r>
      <w:r w:rsidR="00DB4F9F">
        <w:t>economic commentary by Kurt G Lunsford written for The Federal Reserve Bank of Cleveland</w:t>
      </w:r>
      <w:r>
        <w:t>, the author explains that although it is easy to tie unemployment to macroeconomic</w:t>
      </w:r>
      <w:r w:rsidR="00EB37DE">
        <w:t xml:space="preserve"> slack or contraction, it is more complicated to determine the underlying causal factors.</w:t>
      </w:r>
      <w:r w:rsidR="00293B41">
        <w:t xml:space="preserve"> The Frequency of recessions is suggested as the “unrecognized source of the trend”.</w:t>
      </w:r>
    </w:p>
    <w:p w14:paraId="54C37EB9" w14:textId="66076627" w:rsidR="00401D5F" w:rsidRDefault="00F90FD7" w:rsidP="00401D5F">
      <w:pPr>
        <w:ind w:left="720" w:right="1080"/>
      </w:pPr>
      <w:hyperlink r:id="rId21" w:history="1">
        <w:r w:rsidR="00401D5F">
          <w:rPr>
            <w:rStyle w:val="Hyperlink"/>
          </w:rPr>
          <w:t>Recessions and the Trend in the US Unemployment Rate (clevelandfed.org)</w:t>
        </w:r>
      </w:hyperlink>
    </w:p>
    <w:p w14:paraId="6324648A" w14:textId="51B1FF87" w:rsidR="006D640B" w:rsidRDefault="00EB37DE" w:rsidP="00C645B0">
      <w:pPr>
        <w:pStyle w:val="NormalWeb"/>
        <w:shd w:val="clear" w:color="auto" w:fill="FFFFFF"/>
        <w:ind w:left="810" w:right="1080"/>
        <w:jc w:val="both"/>
        <w:textAlignment w:val="baseline"/>
        <w:rPr>
          <w:rFonts w:ascii="Helvetica" w:hAnsi="Helvetica" w:cs="Helvetica"/>
          <w:color w:val="231F20"/>
        </w:rPr>
      </w:pPr>
      <w:proofErr w:type="gramStart"/>
      <w:r>
        <w:rPr>
          <w:rFonts w:ascii="Helvetica" w:hAnsi="Helvetica" w:cs="Helvetica"/>
          <w:color w:val="231F20"/>
        </w:rPr>
        <w:t>“ …</w:t>
      </w:r>
      <w:proofErr w:type="gramEnd"/>
      <w:r>
        <w:rPr>
          <w:rFonts w:ascii="Helvetica" w:hAnsi="Helvetica" w:cs="Helvetica"/>
          <w:color w:val="231F20"/>
        </w:rPr>
        <w:t xml:space="preserve"> </w:t>
      </w:r>
      <w:r w:rsidR="006D640B">
        <w:rPr>
          <w:rFonts w:ascii="Helvetica" w:hAnsi="Helvetica" w:cs="Helvetica"/>
          <w:color w:val="231F20"/>
        </w:rPr>
        <w:t>An appealing feature of the unemployment rate is its perceived ease of interpretation. A high or rising unemployment rate is a signal of macroeconomic slack or contraction, and a low or falling unemployment rate is a signal of macroeconomic health or expansion.</w:t>
      </w:r>
    </w:p>
    <w:p w14:paraId="6D349A3C" w14:textId="4F3B904C" w:rsidR="006D640B" w:rsidRDefault="006D640B" w:rsidP="00C645B0">
      <w:pPr>
        <w:pStyle w:val="NormalWeb"/>
        <w:shd w:val="clear" w:color="auto" w:fill="FFFFFF"/>
        <w:ind w:left="810" w:right="1080"/>
        <w:jc w:val="both"/>
        <w:textAlignment w:val="baseline"/>
        <w:rPr>
          <w:rFonts w:ascii="Helvetica" w:hAnsi="Helvetica" w:cs="Helvetica"/>
          <w:color w:val="231F20"/>
        </w:rPr>
      </w:pPr>
      <w:bookmarkStart w:id="0" w:name="_Hlk125284985"/>
      <w:r>
        <w:rPr>
          <w:rFonts w:ascii="Helvetica" w:hAnsi="Helvetica" w:cs="Helvetica"/>
          <w:color w:val="231F20"/>
        </w:rPr>
        <w:t>One issue that can confound this simple interpretation is that the unemployment rate may have a slow-moving trend that changes over time. If the trend is not static, then it is hard to know how far the current or forecasted unemployment rates are from the underlying trend. </w:t>
      </w:r>
      <w:r w:rsidR="00EB37DE">
        <w:rPr>
          <w:rFonts w:ascii="Helvetica" w:hAnsi="Helvetica" w:cs="Helvetica"/>
          <w:color w:val="231F20"/>
        </w:rPr>
        <w:t>…</w:t>
      </w:r>
    </w:p>
    <w:bookmarkEnd w:id="0"/>
    <w:p w14:paraId="11D7856A" w14:textId="61592A9C" w:rsidR="006D640B" w:rsidRPr="00195339" w:rsidRDefault="00EB37DE" w:rsidP="00C645B0">
      <w:pPr>
        <w:pStyle w:val="NormalWeb"/>
        <w:shd w:val="clear" w:color="auto" w:fill="FFFFFF"/>
        <w:ind w:left="810" w:right="1080"/>
        <w:jc w:val="both"/>
        <w:textAlignment w:val="baseline"/>
        <w:rPr>
          <w:rFonts w:ascii="Helvetica" w:hAnsi="Helvetica" w:cs="Helvetica"/>
          <w:color w:val="231F20"/>
        </w:rPr>
      </w:pPr>
      <w:r>
        <w:rPr>
          <w:rFonts w:ascii="Helvetica" w:hAnsi="Helvetica" w:cs="Helvetica"/>
          <w:color w:val="231F20"/>
        </w:rPr>
        <w:t xml:space="preserve">… </w:t>
      </w:r>
      <w:r>
        <w:rPr>
          <w:rFonts w:ascii="Helvetica" w:hAnsi="Helvetica" w:cs="Helvetica"/>
          <w:color w:val="231F20"/>
          <w:shd w:val="clear" w:color="auto" w:fill="FFFFFF"/>
        </w:rPr>
        <w:t>Research has attributed much of the trend in the unemployment rate to demographic changes.</w:t>
      </w:r>
      <w:hyperlink r:id="rId22" w:anchor="cf-fn-6" w:history="1">
        <w:r>
          <w:rPr>
            <w:rStyle w:val="Hyperlink"/>
            <w:rFonts w:ascii="Helvetica" w:hAnsi="Helvetica" w:cs="Helvetica"/>
            <w:color w:val="0F598A"/>
            <w:u w:val="none"/>
            <w:bdr w:val="none" w:sz="0" w:space="0" w:color="auto" w:frame="1"/>
            <w:vertAlign w:val="superscript"/>
          </w:rPr>
          <w:t>6</w:t>
        </w:r>
      </w:hyperlink>
      <w:r>
        <w:rPr>
          <w:rFonts w:ascii="Helvetica" w:hAnsi="Helvetica" w:cs="Helvetica"/>
          <w:color w:val="231F20"/>
          <w:shd w:val="clear" w:color="auto" w:fill="FFFFFF"/>
        </w:rPr>
        <w:t> In this </w:t>
      </w:r>
      <w:r>
        <w:rPr>
          <w:rStyle w:val="Emphasis"/>
          <w:rFonts w:ascii="Helvetica" w:hAnsi="Helvetica" w:cs="Helvetica"/>
          <w:color w:val="231F20"/>
          <w:bdr w:val="none" w:sz="0" w:space="0" w:color="auto" w:frame="1"/>
          <w:shd w:val="clear" w:color="auto" w:fill="FFFFFF"/>
        </w:rPr>
        <w:t>Commentary</w:t>
      </w:r>
      <w:r>
        <w:rPr>
          <w:rFonts w:ascii="Helvetica" w:hAnsi="Helvetica" w:cs="Helvetica"/>
          <w:color w:val="231F20"/>
          <w:shd w:val="clear" w:color="auto" w:fill="FFFFFF"/>
        </w:rPr>
        <w:t xml:space="preserve">, </w:t>
      </w:r>
      <w:r w:rsidRPr="00DB4F9F">
        <w:rPr>
          <w:rFonts w:ascii="Helvetica" w:hAnsi="Helvetica" w:cs="Helvetica"/>
          <w:color w:val="231F20"/>
          <w:u w:val="single"/>
          <w:shd w:val="clear" w:color="auto" w:fill="FFFFFF"/>
        </w:rPr>
        <w:t>I suggest an additional, previously unrecognized source of the trend: the frequency of recessions.</w:t>
      </w:r>
      <w:r>
        <w:rPr>
          <w:rFonts w:ascii="Helvetica" w:hAnsi="Helvetica" w:cs="Helvetica"/>
          <w:color w:val="231F20"/>
          <w:shd w:val="clear" w:color="auto" w:fill="FFFFFF"/>
        </w:rPr>
        <w:t>”</w:t>
      </w:r>
    </w:p>
    <w:p w14:paraId="59633486" w14:textId="26524C6D" w:rsidR="00293B41" w:rsidRDefault="00293B41" w:rsidP="0079557E">
      <w:pPr>
        <w:jc w:val="both"/>
      </w:pPr>
      <w:r>
        <w:t xml:space="preserve">With this discussion in mind, I searched </w:t>
      </w:r>
      <w:hyperlink r:id="rId23" w:history="1">
        <w:r w:rsidRPr="00D1090C">
          <w:rPr>
            <w:rStyle w:val="Hyperlink"/>
          </w:rPr>
          <w:t>https://fred.stlouisfed.org</w:t>
        </w:r>
      </w:hyperlink>
      <w:r>
        <w:t xml:space="preserve"> for recessions within the U.S., and I found this graph which </w:t>
      </w:r>
      <w:r w:rsidRPr="00DB4F9F">
        <w:rPr>
          <w:u w:val="single"/>
        </w:rPr>
        <w:t>reinforces the above claim</w:t>
      </w:r>
      <w:r w:rsidR="00C645B0" w:rsidRPr="00C645B0">
        <w:t>:</w:t>
      </w:r>
    </w:p>
    <w:p w14:paraId="1F8E5D38" w14:textId="615F38BF" w:rsidR="00293B41" w:rsidRDefault="00F90FD7" w:rsidP="00401D5F">
      <w:pPr>
        <w:ind w:left="720"/>
      </w:pPr>
      <w:hyperlink r:id="rId24" w:history="1">
        <w:r w:rsidR="00293B41" w:rsidRPr="00D1090C">
          <w:rPr>
            <w:rStyle w:val="Hyperlink"/>
          </w:rPr>
          <w:t>https://fred.stlouisfed.org/series/JHDUSRGDPBR</w:t>
        </w:r>
      </w:hyperlink>
    </w:p>
    <w:p w14:paraId="69549346" w14:textId="77777777" w:rsidR="00293B41" w:rsidRDefault="00293B41" w:rsidP="00293B41"/>
    <w:p w14:paraId="57392EE6" w14:textId="77777777" w:rsidR="00293B41" w:rsidRDefault="00293B41">
      <w:r>
        <w:br w:type="page"/>
      </w:r>
    </w:p>
    <w:p w14:paraId="15A9FE56" w14:textId="5A38FC70" w:rsidR="00195339" w:rsidRDefault="00195339" w:rsidP="00195339">
      <w:pPr>
        <w:pStyle w:val="ListParagraph"/>
        <w:numPr>
          <w:ilvl w:val="0"/>
          <w:numId w:val="1"/>
        </w:numPr>
      </w:pPr>
      <w:r>
        <w:lastRenderedPageBreak/>
        <w:t xml:space="preserve"> </w:t>
      </w:r>
      <w:r w:rsidR="00E8122F">
        <w:t>Go to this link about median income in Oregon.  What do you see happening?</w:t>
      </w:r>
    </w:p>
    <w:p w14:paraId="5CA4AB32" w14:textId="578F3258" w:rsidR="009C66B7" w:rsidRPr="00195339" w:rsidRDefault="00195339" w:rsidP="00195339">
      <w:pPr>
        <w:pStyle w:val="ListParagraph"/>
        <w:rPr>
          <w:rStyle w:val="Hyperlink"/>
          <w:color w:val="auto"/>
          <w:u w:val="none"/>
        </w:rPr>
      </w:pPr>
      <w:r>
        <w:t xml:space="preserve"> </w:t>
      </w:r>
      <w:r w:rsidR="00E8122F">
        <w:t xml:space="preserve">Anything pop out to you?  </w:t>
      </w:r>
      <w:r>
        <w:t xml:space="preserve"> </w:t>
      </w:r>
      <w:hyperlink r:id="rId25" w:history="1">
        <w:r w:rsidRPr="00D1090C">
          <w:rPr>
            <w:rStyle w:val="Hyperlink"/>
          </w:rPr>
          <w:t>https://fred.stlouisfed.org/series/MEHOINUSORA672N</w:t>
        </w:r>
      </w:hyperlink>
    </w:p>
    <w:p w14:paraId="4F209424" w14:textId="206C5283" w:rsidR="00DB4F9F" w:rsidRDefault="00DB4F9F" w:rsidP="0079557E">
      <w:pPr>
        <w:jc w:val="both"/>
      </w:pPr>
      <w:r>
        <w:t xml:space="preserve">I see that </w:t>
      </w:r>
      <w:r w:rsidR="00A1456F">
        <w:t>w</w:t>
      </w:r>
      <w:r>
        <w:t xml:space="preserve">ithin the last decade, </w:t>
      </w:r>
      <w:r w:rsidR="00A1456F">
        <w:t xml:space="preserve">the Real Median Household Income in </w:t>
      </w:r>
      <w:r>
        <w:t xml:space="preserve">Oregon has </w:t>
      </w:r>
      <w:r w:rsidR="00A1456F">
        <w:t xml:space="preserve">increased approximately 32%, while during the previous two decades, the same income only rose about 6%. The local minimum income in 2013 delineates a time </w:t>
      </w:r>
      <w:r w:rsidR="00C645B0">
        <w:t xml:space="preserve">when there was </w:t>
      </w:r>
      <w:r w:rsidR="00A1456F">
        <w:t>a dramatic, and rather steep upward change</w:t>
      </w:r>
      <w:r w:rsidR="00C645B0">
        <w:t xml:space="preserve"> in median incomes</w:t>
      </w:r>
      <w:r w:rsidR="00A1456F">
        <w:t>.</w:t>
      </w:r>
    </w:p>
    <w:p w14:paraId="76A62A87" w14:textId="01370699" w:rsidR="00C645B0" w:rsidRDefault="00C645B0" w:rsidP="0079557E">
      <w:pPr>
        <w:jc w:val="both"/>
      </w:pPr>
      <w:r>
        <w:t>According</w:t>
      </w:r>
      <w:r w:rsidR="00401D5F">
        <w:t xml:space="preserve"> to</w:t>
      </w:r>
      <w:r>
        <w:t xml:space="preserve"> </w:t>
      </w:r>
      <w:r w:rsidR="00401D5F">
        <w:t>the following</w:t>
      </w:r>
      <w:r>
        <w:t xml:space="preserve"> article, income gains were seen for those with lower incomes:</w:t>
      </w:r>
    </w:p>
    <w:p w14:paraId="0BC1AF3C" w14:textId="702C49C6" w:rsidR="00C645B0" w:rsidRDefault="00F90FD7" w:rsidP="00401D5F">
      <w:pPr>
        <w:ind w:left="720" w:right="1080"/>
      </w:pPr>
      <w:hyperlink r:id="rId26" w:history="1">
        <w:r w:rsidR="00C645B0">
          <w:rPr>
            <w:rStyle w:val="Hyperlink"/>
          </w:rPr>
          <w:t>Oregon Median Household Income Rises (Finally) | Oregon Office of Economic Analysis (oregoneconomicanalysis.com)</w:t>
        </w:r>
      </w:hyperlink>
    </w:p>
    <w:p w14:paraId="7ED70B69" w14:textId="58332324" w:rsidR="00DB4F9F" w:rsidRPr="00C645B0" w:rsidRDefault="00C645B0" w:rsidP="00C645B0">
      <w:pPr>
        <w:ind w:left="720" w:right="1080"/>
        <w:jc w:val="both"/>
        <w:rPr>
          <w:rFonts w:ascii="Helvetica" w:hAnsi="Helvetica" w:cs="Helvetica"/>
          <w:sz w:val="24"/>
          <w:szCs w:val="24"/>
        </w:rPr>
      </w:pPr>
      <w:proofErr w:type="gramStart"/>
      <w:r>
        <w:rPr>
          <w:rFonts w:ascii="Helvetica" w:hAnsi="Helvetica" w:cs="Helvetica"/>
          <w:sz w:val="24"/>
          <w:szCs w:val="24"/>
        </w:rPr>
        <w:t>“ …</w:t>
      </w:r>
      <w:proofErr w:type="gramEnd"/>
      <w:r>
        <w:rPr>
          <w:rFonts w:ascii="Helvetica" w:hAnsi="Helvetica" w:cs="Helvetica"/>
          <w:sz w:val="24"/>
          <w:szCs w:val="24"/>
        </w:rPr>
        <w:t xml:space="preserve"> </w:t>
      </w:r>
      <w:r w:rsidRPr="00C645B0">
        <w:rPr>
          <w:rFonts w:ascii="Helvetica" w:hAnsi="Helvetica" w:cs="Helvetica"/>
          <w:sz w:val="24"/>
          <w:szCs w:val="24"/>
        </w:rPr>
        <w:t>One issue that can confound this simple interpretation is that the unemployment rate may have a slow-moving trend that changes over time. If the trend is not static, then it is hard to know how far the current or forecasted unemployment rates are from the underlying trend. …</w:t>
      </w:r>
      <w:r>
        <w:rPr>
          <w:rFonts w:ascii="Helvetica" w:hAnsi="Helvetica" w:cs="Helvetica"/>
          <w:sz w:val="24"/>
          <w:szCs w:val="24"/>
        </w:rPr>
        <w:t>”</w:t>
      </w:r>
      <w:r w:rsidR="00DB4F9F" w:rsidRPr="00C645B0">
        <w:rPr>
          <w:rFonts w:ascii="Helvetica" w:hAnsi="Helvetica" w:cs="Helvetica"/>
          <w:sz w:val="24"/>
          <w:szCs w:val="24"/>
        </w:rPr>
        <w:br w:type="page"/>
      </w:r>
    </w:p>
    <w:p w14:paraId="5922D220" w14:textId="00F19653" w:rsidR="00C6118C" w:rsidRDefault="00E8122F" w:rsidP="00195339">
      <w:pPr>
        <w:pStyle w:val="ListParagraph"/>
        <w:numPr>
          <w:ilvl w:val="0"/>
          <w:numId w:val="1"/>
        </w:numPr>
      </w:pPr>
      <w:r>
        <w:lastRenderedPageBreak/>
        <w:t>Construct a time series graph for population of germs in time series 2.  What do you see?</w:t>
      </w:r>
    </w:p>
    <w:p w14:paraId="5C68E342" w14:textId="08AFBE43" w:rsidR="003B78F2" w:rsidRDefault="00E8122F" w:rsidP="00C6118C">
      <w:pPr>
        <w:pStyle w:val="ListParagraph"/>
      </w:pPr>
      <w:r>
        <w:t xml:space="preserve"> </w:t>
      </w:r>
    </w:p>
    <w:p w14:paraId="0FC815D1" w14:textId="3394873D" w:rsidR="009A5E5D" w:rsidRDefault="00032972" w:rsidP="009A5E5D">
      <w:pPr>
        <w:ind w:left="360"/>
      </w:pPr>
      <w:r>
        <w:rPr>
          <w:noProof/>
        </w:rPr>
        <w:drawing>
          <wp:inline distT="0" distB="0" distL="0" distR="0" wp14:anchorId="64150DCB" wp14:editId="76E73ECE">
            <wp:extent cx="5694654" cy="3465830"/>
            <wp:effectExtent l="0" t="0" r="1905" b="1270"/>
            <wp:docPr id="15" name="Chart 15">
              <a:extLst xmlns:a="http://schemas.openxmlformats.org/drawingml/2006/main">
                <a:ext uri="{FF2B5EF4-FFF2-40B4-BE49-F238E27FC236}">
                  <a16:creationId xmlns:a16="http://schemas.microsoft.com/office/drawing/2014/main" id="{31716AFE-A46E-36A9-2CA7-7B34323764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5E7B531" w14:textId="4A063643" w:rsidR="00102639" w:rsidRDefault="00102639" w:rsidP="009A5E5D">
      <w:pPr>
        <w:ind w:left="360"/>
      </w:pPr>
    </w:p>
    <w:p w14:paraId="6B5C9402" w14:textId="21138CBF" w:rsidR="00102639" w:rsidRDefault="00102639" w:rsidP="0079557E">
      <w:pPr>
        <w:ind w:left="360"/>
        <w:jc w:val="both"/>
      </w:pPr>
      <w:r>
        <w:t>This time series scatter plot for Germ Population growth suggests exponential growth over time.</w:t>
      </w:r>
    </w:p>
    <w:sectPr w:rsidR="00102639" w:rsidSect="00E30C49">
      <w:pgSz w:w="12240" w:h="15840"/>
      <w:pgMar w:top="1440" w:right="108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8624E5"/>
    <w:multiLevelType w:val="hybridMultilevel"/>
    <w:tmpl w:val="4A109C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2E56B7"/>
    <w:multiLevelType w:val="hybridMultilevel"/>
    <w:tmpl w:val="D86077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4552E77"/>
    <w:multiLevelType w:val="hybridMultilevel"/>
    <w:tmpl w:val="EDA6B4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482983">
    <w:abstractNumId w:val="0"/>
  </w:num>
  <w:num w:numId="2" w16cid:durableId="1358503556">
    <w:abstractNumId w:val="1"/>
  </w:num>
  <w:num w:numId="3" w16cid:durableId="14690091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8F2"/>
    <w:rsid w:val="00030824"/>
    <w:rsid w:val="00032972"/>
    <w:rsid w:val="00065FE0"/>
    <w:rsid w:val="00071D73"/>
    <w:rsid w:val="00084F1F"/>
    <w:rsid w:val="000A11D8"/>
    <w:rsid w:val="000B0E53"/>
    <w:rsid w:val="000B57F9"/>
    <w:rsid w:val="000E6462"/>
    <w:rsid w:val="00102639"/>
    <w:rsid w:val="00122A5E"/>
    <w:rsid w:val="00133018"/>
    <w:rsid w:val="00167604"/>
    <w:rsid w:val="00185C5B"/>
    <w:rsid w:val="00195339"/>
    <w:rsid w:val="001A5C2C"/>
    <w:rsid w:val="001E5C42"/>
    <w:rsid w:val="0020747B"/>
    <w:rsid w:val="0028598E"/>
    <w:rsid w:val="00293B41"/>
    <w:rsid w:val="00293D8A"/>
    <w:rsid w:val="002E3F2A"/>
    <w:rsid w:val="003B3D9B"/>
    <w:rsid w:val="003B78F2"/>
    <w:rsid w:val="003D0565"/>
    <w:rsid w:val="00401D5F"/>
    <w:rsid w:val="00422D75"/>
    <w:rsid w:val="004A3ABD"/>
    <w:rsid w:val="004C00BA"/>
    <w:rsid w:val="004E2607"/>
    <w:rsid w:val="0051094D"/>
    <w:rsid w:val="005147B4"/>
    <w:rsid w:val="005663FB"/>
    <w:rsid w:val="005C725A"/>
    <w:rsid w:val="005D3046"/>
    <w:rsid w:val="00655F91"/>
    <w:rsid w:val="006920EF"/>
    <w:rsid w:val="006923C0"/>
    <w:rsid w:val="006C4326"/>
    <w:rsid w:val="006D640B"/>
    <w:rsid w:val="0079557E"/>
    <w:rsid w:val="007B1981"/>
    <w:rsid w:val="007D73D4"/>
    <w:rsid w:val="00802598"/>
    <w:rsid w:val="00835AE8"/>
    <w:rsid w:val="00847EF3"/>
    <w:rsid w:val="008D6144"/>
    <w:rsid w:val="008E0D1A"/>
    <w:rsid w:val="009071F9"/>
    <w:rsid w:val="009176AC"/>
    <w:rsid w:val="00954D1B"/>
    <w:rsid w:val="009607BE"/>
    <w:rsid w:val="009A5E5D"/>
    <w:rsid w:val="009C66B7"/>
    <w:rsid w:val="009F72A5"/>
    <w:rsid w:val="00A1456F"/>
    <w:rsid w:val="00A64D30"/>
    <w:rsid w:val="00A731B0"/>
    <w:rsid w:val="00A94756"/>
    <w:rsid w:val="00AD2E2D"/>
    <w:rsid w:val="00B0668D"/>
    <w:rsid w:val="00B227F3"/>
    <w:rsid w:val="00B32562"/>
    <w:rsid w:val="00B67F4B"/>
    <w:rsid w:val="00B73E98"/>
    <w:rsid w:val="00BA1ED4"/>
    <w:rsid w:val="00BD45AC"/>
    <w:rsid w:val="00C16370"/>
    <w:rsid w:val="00C3246E"/>
    <w:rsid w:val="00C36D6C"/>
    <w:rsid w:val="00C6118C"/>
    <w:rsid w:val="00C645B0"/>
    <w:rsid w:val="00C85432"/>
    <w:rsid w:val="00CC1680"/>
    <w:rsid w:val="00CC4CE6"/>
    <w:rsid w:val="00CE4CC7"/>
    <w:rsid w:val="00D405C4"/>
    <w:rsid w:val="00D52340"/>
    <w:rsid w:val="00D757FE"/>
    <w:rsid w:val="00D84230"/>
    <w:rsid w:val="00D96CAF"/>
    <w:rsid w:val="00DB2B39"/>
    <w:rsid w:val="00DB4F9F"/>
    <w:rsid w:val="00DC7587"/>
    <w:rsid w:val="00E266BF"/>
    <w:rsid w:val="00E268DB"/>
    <w:rsid w:val="00E30C49"/>
    <w:rsid w:val="00E71D62"/>
    <w:rsid w:val="00E8122F"/>
    <w:rsid w:val="00E83A35"/>
    <w:rsid w:val="00E85322"/>
    <w:rsid w:val="00E916E0"/>
    <w:rsid w:val="00E9203D"/>
    <w:rsid w:val="00EB37DE"/>
    <w:rsid w:val="00F0371A"/>
    <w:rsid w:val="00F15FAC"/>
    <w:rsid w:val="00F2333A"/>
    <w:rsid w:val="00F24B52"/>
    <w:rsid w:val="00F90FD7"/>
    <w:rsid w:val="00FD75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18F5C"/>
  <w15:docId w15:val="{8468ABD1-53C4-4D05-9F0F-F7C8CF2E2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78F2"/>
    <w:pPr>
      <w:ind w:left="720"/>
      <w:contextualSpacing/>
    </w:pPr>
  </w:style>
  <w:style w:type="character" w:styleId="Hyperlink">
    <w:name w:val="Hyperlink"/>
    <w:basedOn w:val="DefaultParagraphFont"/>
    <w:uiPriority w:val="99"/>
    <w:unhideWhenUsed/>
    <w:rsid w:val="00E8122F"/>
    <w:rPr>
      <w:color w:val="0563C1" w:themeColor="hyperlink"/>
      <w:u w:val="single"/>
    </w:rPr>
  </w:style>
  <w:style w:type="character" w:styleId="FollowedHyperlink">
    <w:name w:val="FollowedHyperlink"/>
    <w:basedOn w:val="DefaultParagraphFont"/>
    <w:uiPriority w:val="99"/>
    <w:semiHidden/>
    <w:unhideWhenUsed/>
    <w:rsid w:val="00A64D30"/>
    <w:rPr>
      <w:color w:val="954F72" w:themeColor="followedHyperlink"/>
      <w:u w:val="single"/>
    </w:rPr>
  </w:style>
  <w:style w:type="character" w:styleId="UnresolvedMention">
    <w:name w:val="Unresolved Mention"/>
    <w:basedOn w:val="DefaultParagraphFont"/>
    <w:uiPriority w:val="99"/>
    <w:semiHidden/>
    <w:unhideWhenUsed/>
    <w:rsid w:val="006D640B"/>
    <w:rPr>
      <w:color w:val="605E5C"/>
      <w:shd w:val="clear" w:color="auto" w:fill="E1DFDD"/>
    </w:rPr>
  </w:style>
  <w:style w:type="paragraph" w:styleId="NormalWeb">
    <w:name w:val="Normal (Web)"/>
    <w:basedOn w:val="Normal"/>
    <w:uiPriority w:val="99"/>
    <w:unhideWhenUsed/>
    <w:rsid w:val="006D64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footnotes">
    <w:name w:val="cf-footnotes"/>
    <w:basedOn w:val="DefaultParagraphFont"/>
    <w:rsid w:val="00EB37DE"/>
  </w:style>
  <w:style w:type="character" w:styleId="Emphasis">
    <w:name w:val="Emphasis"/>
    <w:basedOn w:val="DefaultParagraphFont"/>
    <w:uiPriority w:val="20"/>
    <w:qFormat/>
    <w:rsid w:val="00EB37D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550211">
      <w:bodyDiv w:val="1"/>
      <w:marLeft w:val="0"/>
      <w:marRight w:val="0"/>
      <w:marTop w:val="0"/>
      <w:marBottom w:val="0"/>
      <w:divBdr>
        <w:top w:val="none" w:sz="0" w:space="0" w:color="auto"/>
        <w:left w:val="none" w:sz="0" w:space="0" w:color="auto"/>
        <w:bottom w:val="none" w:sz="0" w:space="0" w:color="auto"/>
        <w:right w:val="none" w:sz="0" w:space="0" w:color="auto"/>
      </w:divBdr>
    </w:div>
    <w:div w:id="774717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4.xml"/><Relationship Id="rId13" Type="http://schemas.openxmlformats.org/officeDocument/2006/relationships/chart" Target="charts/chart9.xml"/><Relationship Id="rId18" Type="http://schemas.openxmlformats.org/officeDocument/2006/relationships/chart" Target="charts/chart14.xml"/><Relationship Id="rId26" Type="http://schemas.openxmlformats.org/officeDocument/2006/relationships/hyperlink" Target="https://oregoneconomicanalysis.com/2016/09/19/oregon-median-household-income-rises-finally/" TargetMode="External"/><Relationship Id="rId3" Type="http://schemas.openxmlformats.org/officeDocument/2006/relationships/settings" Target="settings.xml"/><Relationship Id="rId21" Type="http://schemas.openxmlformats.org/officeDocument/2006/relationships/hyperlink" Target="https://www.clevelandfed.org/publications/economic-commentary/2021/ec-202101-recessions-and-the-trend-in-the-us-unemployment-rate" TargetMode="External"/><Relationship Id="rId7" Type="http://schemas.openxmlformats.org/officeDocument/2006/relationships/chart" Target="charts/chart3.xml"/><Relationship Id="rId12" Type="http://schemas.openxmlformats.org/officeDocument/2006/relationships/chart" Target="charts/chart8.xml"/><Relationship Id="rId17" Type="http://schemas.openxmlformats.org/officeDocument/2006/relationships/chart" Target="charts/chart13.xml"/><Relationship Id="rId25" Type="http://schemas.openxmlformats.org/officeDocument/2006/relationships/hyperlink" Target="https://fred.stlouisfed.org/series/MEHOINUSORA672N" TargetMode="External"/><Relationship Id="rId2" Type="http://schemas.openxmlformats.org/officeDocument/2006/relationships/styles" Target="styles.xml"/><Relationship Id="rId16" Type="http://schemas.openxmlformats.org/officeDocument/2006/relationships/chart" Target="charts/chart12.xml"/><Relationship Id="rId20" Type="http://schemas.openxmlformats.org/officeDocument/2006/relationships/hyperlink" Target="https://fred.stlouisfed.org/series/WVUR"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hart" Target="charts/chart2.xml"/><Relationship Id="rId11" Type="http://schemas.openxmlformats.org/officeDocument/2006/relationships/chart" Target="charts/chart7.xml"/><Relationship Id="rId24" Type="http://schemas.openxmlformats.org/officeDocument/2006/relationships/hyperlink" Target="https://fred.stlouisfed.org/series/JHDUSRGDPBR" TargetMode="External"/><Relationship Id="rId5" Type="http://schemas.openxmlformats.org/officeDocument/2006/relationships/chart" Target="charts/chart1.xml"/><Relationship Id="rId15" Type="http://schemas.openxmlformats.org/officeDocument/2006/relationships/chart" Target="charts/chart11.xml"/><Relationship Id="rId23" Type="http://schemas.openxmlformats.org/officeDocument/2006/relationships/hyperlink" Target="https://fred.stlouisfed.org" TargetMode="External"/><Relationship Id="rId28" Type="http://schemas.openxmlformats.org/officeDocument/2006/relationships/fontTable" Target="fontTable.xml"/><Relationship Id="rId10" Type="http://schemas.openxmlformats.org/officeDocument/2006/relationships/chart" Target="charts/chart6.xml"/><Relationship Id="rId19" Type="http://schemas.openxmlformats.org/officeDocument/2006/relationships/hyperlink" Target="https://fred.stlouisfed.org/series/ORPOP" TargetMode="External"/><Relationship Id="rId4" Type="http://schemas.openxmlformats.org/officeDocument/2006/relationships/webSettings" Target="webSettings.xml"/><Relationship Id="rId9" Type="http://schemas.openxmlformats.org/officeDocument/2006/relationships/chart" Target="charts/chart5.xml"/><Relationship Id="rId14" Type="http://schemas.openxmlformats.org/officeDocument/2006/relationships/chart" Target="charts/chart10.xml"/><Relationship Id="rId22" Type="http://schemas.openxmlformats.org/officeDocument/2006/relationships/hyperlink" Target="https://www.clevelandfed.org/publications/economic-commentary/2021/ec-202101-recessions-and-the-trend-in-the-us-unemployment-rate" TargetMode="External"/><Relationship Id="rId27" Type="http://schemas.openxmlformats.org/officeDocument/2006/relationships/chart" Target="charts/chart15.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package" Target="../embeddings/Microsoft_Excel_Worksheet5.xlsx"/></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package" Target="../embeddings/Microsoft_Excel_Worksheet6.xlsx"/></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package" Target="../embeddings/Microsoft_Excel_Worksheet7.xlsx"/></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package" Target="../embeddings/Microsoft_Excel_Worksheet8.xlsx"/></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package" Target="../embeddings/Microsoft_Excel_Worksheet9.xlsx"/></Relationships>
</file>

<file path=word/charts/_rels/chart15.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5.xml"/><Relationship Id="rId1" Type="http://schemas.microsoft.com/office/2011/relationships/chartStyle" Target="style15.xml"/><Relationship Id="rId4" Type="http://schemas.openxmlformats.org/officeDocument/2006/relationships/package" Target="../embeddings/Microsoft_Excel_Worksheet10.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oleObject" Target="file:///D:\School\MATH%20361\Homework\ch2%20graphing%20homework%20data%20-%20Answers.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1.xml"/></Relationships>
</file>

<file path=word/charts/_rels/chart4.xml.rels><?xml version="1.0" encoding="UTF-8" standalone="yes"?>
<Relationships xmlns="http://schemas.openxmlformats.org/package/2006/relationships"><Relationship Id="rId3" Type="http://schemas.openxmlformats.org/officeDocument/2006/relationships/oleObject" Target="file:///D:\School\MATH%20361\Homework\ch2%20graphing%20homework%20data%20-%20Answer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School\MATH%20361\Homework\ch2%20graphing%20homework%20data%20-%20Answer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School\MATH%20361\Homework\ch2%20graphing%20homework%20data%20-%20Answer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2.xlsx"/></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3.xlsx"/></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[ch2 graphing homework data - Answers.xlsx]1 Pie!PivotTable3</c:name>
    <c:fmtId val="39"/>
  </c:pivotSource>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Math Classes Attended by All Students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a:outerShdw blurRad="317500" algn="ctr" rotWithShape="0">
              <a:prstClr val="black">
                <a:alpha val="25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outerShdw blurRad="317500" algn="ctr" rotWithShape="0">
              <a:prstClr val="black">
                <a:alpha val="25000"/>
              </a:prstClr>
            </a:outerShdw>
          </a:effectLst>
        </c:spPr>
      </c:pivotFmt>
      <c:pivotFmt>
        <c:idx val="2"/>
        <c:spPr>
          <a:solidFill>
            <a:schemeClr val="accent1"/>
          </a:solidFill>
          <a:ln>
            <a:noFill/>
          </a:ln>
          <a:effectLst>
            <a:outerShdw blurRad="317500" algn="ctr" rotWithShape="0">
              <a:prstClr val="black">
                <a:alpha val="25000"/>
              </a:prstClr>
            </a:outerShdw>
          </a:effectLst>
        </c:spPr>
      </c:pivotFmt>
      <c:pivotFmt>
        <c:idx val="3"/>
        <c:spPr>
          <a:solidFill>
            <a:schemeClr val="accent1"/>
          </a:solidFill>
          <a:ln>
            <a:noFill/>
          </a:ln>
          <a:effectLst>
            <a:outerShdw blurRad="317500" algn="ctr" rotWithShape="0">
              <a:prstClr val="black">
                <a:alpha val="25000"/>
              </a:prstClr>
            </a:outerShdw>
          </a:effectLst>
        </c:spPr>
      </c:pivotFmt>
      <c:pivotFmt>
        <c:idx val="4"/>
        <c:spPr>
          <a:solidFill>
            <a:schemeClr val="accent1"/>
          </a:solidFill>
          <a:ln>
            <a:noFill/>
          </a:ln>
          <a:effectLst>
            <a:outerShdw blurRad="317500" algn="ctr" rotWithShape="0">
              <a:prstClr val="black">
                <a:alpha val="25000"/>
              </a:prstClr>
            </a:outerShdw>
          </a:effectLst>
        </c:spPr>
      </c:pivotFmt>
      <c:pivotFmt>
        <c:idx val="5"/>
        <c:spPr>
          <a:solidFill>
            <a:schemeClr val="accent1"/>
          </a:solidFill>
          <a:ln>
            <a:noFill/>
          </a:ln>
          <a:effectLst>
            <a:outerShdw blurRad="317500" algn="ctr" rotWithShape="0">
              <a:prstClr val="black">
                <a:alpha val="25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6"/>
        <c:spPr>
          <a:solidFill>
            <a:schemeClr val="accent1"/>
          </a:solidFill>
          <a:ln>
            <a:noFill/>
          </a:ln>
          <a:effectLst>
            <a:outerShdw blurRad="317500" algn="ctr" rotWithShape="0">
              <a:prstClr val="black">
                <a:alpha val="25000"/>
              </a:prstClr>
            </a:outerShdw>
          </a:effectLst>
        </c:spPr>
      </c:pivotFmt>
      <c:pivotFmt>
        <c:idx val="7"/>
        <c:spPr>
          <a:solidFill>
            <a:schemeClr val="accent1"/>
          </a:solidFill>
          <a:ln>
            <a:noFill/>
          </a:ln>
          <a:effectLst>
            <a:outerShdw blurRad="317500" algn="ctr" rotWithShape="0">
              <a:prstClr val="black">
                <a:alpha val="25000"/>
              </a:prstClr>
            </a:outerShdw>
          </a:effectLst>
        </c:spPr>
      </c:pivotFmt>
      <c:pivotFmt>
        <c:idx val="8"/>
        <c:spPr>
          <a:solidFill>
            <a:schemeClr val="accent1"/>
          </a:solidFill>
          <a:ln>
            <a:noFill/>
          </a:ln>
          <a:effectLst>
            <a:outerShdw blurRad="317500" algn="ctr" rotWithShape="0">
              <a:prstClr val="black">
                <a:alpha val="25000"/>
              </a:prstClr>
            </a:outerShdw>
          </a:effectLst>
        </c:spPr>
      </c:pivotFmt>
      <c:pivotFmt>
        <c:idx val="9"/>
        <c:spPr>
          <a:solidFill>
            <a:schemeClr val="accent1"/>
          </a:solidFill>
          <a:ln>
            <a:noFill/>
          </a:ln>
          <a:effectLst>
            <a:outerShdw blurRad="317500" algn="ctr" rotWithShape="0">
              <a:prstClr val="black">
                <a:alpha val="25000"/>
              </a:prstClr>
            </a:outerShdw>
          </a:effectLst>
        </c:spPr>
      </c:pivotFmt>
      <c:pivotFmt>
        <c:idx val="10"/>
        <c:spPr>
          <a:solidFill>
            <a:schemeClr val="accent1"/>
          </a:solidFill>
          <a:ln>
            <a:noFill/>
          </a:ln>
          <a:effectLst>
            <a:outerShdw blurRad="317500" algn="ctr" rotWithShape="0">
              <a:prstClr val="black">
                <a:alpha val="25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11"/>
        <c:spPr>
          <a:solidFill>
            <a:schemeClr val="accent1"/>
          </a:solidFill>
          <a:ln>
            <a:noFill/>
          </a:ln>
          <a:effectLst>
            <a:outerShdw blurRad="317500" algn="ctr" rotWithShape="0">
              <a:prstClr val="black">
                <a:alpha val="25000"/>
              </a:prstClr>
            </a:outerShdw>
          </a:effectLst>
        </c:spPr>
      </c:pivotFmt>
      <c:pivotFmt>
        <c:idx val="12"/>
        <c:spPr>
          <a:solidFill>
            <a:schemeClr val="accent1"/>
          </a:solidFill>
          <a:ln>
            <a:noFill/>
          </a:ln>
          <a:effectLst>
            <a:outerShdw blurRad="317500" algn="ctr" rotWithShape="0">
              <a:prstClr val="black">
                <a:alpha val="25000"/>
              </a:prstClr>
            </a:outerShdw>
          </a:effectLst>
        </c:spPr>
      </c:pivotFmt>
      <c:pivotFmt>
        <c:idx val="13"/>
        <c:spPr>
          <a:solidFill>
            <a:schemeClr val="accent1"/>
          </a:solidFill>
          <a:ln>
            <a:noFill/>
          </a:ln>
          <a:effectLst>
            <a:outerShdw blurRad="317500" algn="ctr" rotWithShape="0">
              <a:prstClr val="black">
                <a:alpha val="25000"/>
              </a:prstClr>
            </a:outerShdw>
          </a:effectLst>
        </c:spPr>
      </c:pivotFmt>
      <c:pivotFmt>
        <c:idx val="14"/>
        <c:spPr>
          <a:solidFill>
            <a:schemeClr val="accent1"/>
          </a:solidFill>
          <a:ln>
            <a:noFill/>
          </a:ln>
          <a:effectLst>
            <a:outerShdw blurRad="317500" algn="ctr" rotWithShape="0">
              <a:prstClr val="black">
                <a:alpha val="25000"/>
              </a:prstClr>
            </a:outerShdw>
          </a:effectLst>
        </c:spPr>
      </c:pivotFmt>
    </c:pivotFmts>
    <c:plotArea>
      <c:layout/>
      <c:pieChart>
        <c:varyColors val="1"/>
        <c:ser>
          <c:idx val="0"/>
          <c:order val="0"/>
          <c:tx>
            <c:strRef>
              <c:f>'1 Pie'!$B$3</c:f>
              <c:strCache>
                <c:ptCount val="1"/>
                <c:pt idx="0">
                  <c:v>Total</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1A65-496F-9E9A-E920BCB225CB}"/>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1A65-496F-9E9A-E920BCB225CB}"/>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1A65-496F-9E9A-E920BCB225CB}"/>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1A65-496F-9E9A-E920BCB225CB}"/>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'1 Pie'!$A$4:$A$8</c:f>
              <c:strCache>
                <c:ptCount val="4"/>
                <c:pt idx="0">
                  <c:v>algebra 2</c:v>
                </c:pt>
                <c:pt idx="1">
                  <c:v>calculus</c:v>
                </c:pt>
                <c:pt idx="2">
                  <c:v>pre calculus</c:v>
                </c:pt>
                <c:pt idx="3">
                  <c:v>statistics</c:v>
                </c:pt>
              </c:strCache>
            </c:strRef>
          </c:cat>
          <c:val>
            <c:numRef>
              <c:f>'1 Pie'!$B$4:$B$8</c:f>
              <c:numCache>
                <c:formatCode>General</c:formatCode>
                <c:ptCount val="4"/>
                <c:pt idx="0">
                  <c:v>68</c:v>
                </c:pt>
                <c:pt idx="1">
                  <c:v>116</c:v>
                </c:pt>
                <c:pt idx="2">
                  <c:v>54</c:v>
                </c:pt>
                <c:pt idx="3">
                  <c:v>62</c:v>
                </c:pt>
              </c:numCache>
            </c:numRef>
          </c:val>
          <c:extLst>
            <c:ext xmlns:c16="http://schemas.microsoft.com/office/drawing/2014/chart" uri="{C3380CC4-5D6E-409C-BE32-E72D297353CC}">
              <c16:uniqueId val="{00000008-1A65-496F-9E9A-E920BCB225CB}"/>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19050" cap="flat" cmpd="sng" algn="ctr">
      <a:solidFill>
        <a:schemeClr val="tx1"/>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[ch2 graphing homework data - Answers.xlsx]9a Hist!PivotTable2</c:name>
    <c:fmtId val="8"/>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solidFill>
                  <a:schemeClr val="tx1"/>
                </a:solidFill>
              </a:rPr>
              <a:t>Meat Consumption</a:t>
            </a:r>
          </a:p>
        </c:rich>
      </c:tx>
      <c:layout>
        <c:manualLayout>
          <c:xMode val="edge"/>
          <c:yMode val="edge"/>
          <c:x val="0.36413890571370888"/>
          <c:y val="3.103057630616685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0070C0"/>
          </a:solidFill>
          <a:ln w="12700">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rgbClr val="0070C0"/>
          </a:solidFill>
          <a:ln w="12700">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0070C0"/>
          </a:solidFill>
          <a:ln w="12700">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01825661215425"/>
          <c:y val="0.12510823967516882"/>
          <c:w val="0.86761878322901931"/>
          <c:h val="0.72447282230746801"/>
        </c:manualLayout>
      </c:layout>
      <c:barChart>
        <c:barDir val="col"/>
        <c:grouping val="clustered"/>
        <c:varyColors val="0"/>
        <c:ser>
          <c:idx val="0"/>
          <c:order val="0"/>
          <c:tx>
            <c:strRef>
              <c:f>'9a Hist'!$B$3</c:f>
              <c:strCache>
                <c:ptCount val="1"/>
                <c:pt idx="0">
                  <c:v>Total</c:v>
                </c:pt>
              </c:strCache>
            </c:strRef>
          </c:tx>
          <c:spPr>
            <a:solidFill>
              <a:srgbClr val="0070C0"/>
            </a:solidFill>
            <a:ln w="12700">
              <a:solidFill>
                <a:schemeClr val="tx1"/>
              </a:solidFill>
            </a:ln>
            <a:effectLst/>
          </c:spPr>
          <c:invertIfNegative val="0"/>
          <c:cat>
            <c:strRef>
              <c:f>'9a Hist'!$A$4:$A$11</c:f>
              <c:strCache>
                <c:ptCount val="7"/>
                <c:pt idx="0">
                  <c:v>0.4-1.6</c:v>
                </c:pt>
                <c:pt idx="1">
                  <c:v>1.6-2.8</c:v>
                </c:pt>
                <c:pt idx="2">
                  <c:v>2.8-4</c:v>
                </c:pt>
                <c:pt idx="3">
                  <c:v>4-5.2</c:v>
                </c:pt>
                <c:pt idx="4">
                  <c:v>5.2-6.4</c:v>
                </c:pt>
                <c:pt idx="5">
                  <c:v>6.4-7.6</c:v>
                </c:pt>
                <c:pt idx="6">
                  <c:v>7.6-8.8</c:v>
                </c:pt>
              </c:strCache>
            </c:strRef>
          </c:cat>
          <c:val>
            <c:numRef>
              <c:f>'9a Hist'!$B$4:$B$11</c:f>
              <c:numCache>
                <c:formatCode>General</c:formatCode>
                <c:ptCount val="7"/>
                <c:pt idx="0">
                  <c:v>13</c:v>
                </c:pt>
                <c:pt idx="1">
                  <c:v>46</c:v>
                </c:pt>
                <c:pt idx="2">
                  <c:v>73</c:v>
                </c:pt>
                <c:pt idx="3">
                  <c:v>83</c:v>
                </c:pt>
                <c:pt idx="4">
                  <c:v>59</c:v>
                </c:pt>
                <c:pt idx="5">
                  <c:v>21</c:v>
                </c:pt>
                <c:pt idx="6">
                  <c:v>5</c:v>
                </c:pt>
              </c:numCache>
            </c:numRef>
          </c:val>
          <c:extLst>
            <c:ext xmlns:c16="http://schemas.microsoft.com/office/drawing/2014/chart" uri="{C3380CC4-5D6E-409C-BE32-E72D297353CC}">
              <c16:uniqueId val="{00000000-2CB1-4D6A-96AB-8F47B26B8E7D}"/>
            </c:ext>
          </c:extLst>
        </c:ser>
        <c:dLbls>
          <c:showLegendKey val="0"/>
          <c:showVal val="0"/>
          <c:showCatName val="0"/>
          <c:showSerName val="0"/>
          <c:showPercent val="0"/>
          <c:showBubbleSize val="0"/>
        </c:dLbls>
        <c:gapWidth val="0"/>
        <c:overlap val="-27"/>
        <c:axId val="497930688"/>
        <c:axId val="497931104"/>
      </c:barChart>
      <c:catAx>
        <c:axId val="4979306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solidFill>
                      <a:schemeClr val="tx1"/>
                    </a:solidFill>
                  </a:rPr>
                  <a:t>Weight Grouping</a:t>
                </a:r>
                <a:r>
                  <a:rPr lang="en-US" b="1" baseline="0">
                    <a:solidFill>
                      <a:schemeClr val="tx1"/>
                    </a:solidFill>
                  </a:rPr>
                  <a:t> (Pounds)</a:t>
                </a:r>
                <a:endParaRPr lang="en-US" b="1">
                  <a:solidFill>
                    <a:schemeClr val="tx1"/>
                  </a:solidFill>
                </a:endParaRPr>
              </a:p>
            </c:rich>
          </c:tx>
          <c:layout>
            <c:manualLayout>
              <c:xMode val="edge"/>
              <c:yMode val="edge"/>
              <c:x val="0.36777340332458441"/>
              <c:y val="0.9124646678780536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7931104"/>
        <c:crosses val="autoZero"/>
        <c:auto val="1"/>
        <c:lblAlgn val="ctr"/>
        <c:lblOffset val="100"/>
        <c:noMultiLvlLbl val="0"/>
      </c:catAx>
      <c:valAx>
        <c:axId val="4979311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solidFill>
                      <a:schemeClr val="tx1"/>
                    </a:solidFill>
                  </a:rPr>
                  <a:t>Pounds of Meat</a:t>
                </a:r>
              </a:p>
            </c:rich>
          </c:tx>
          <c:layout>
            <c:manualLayout>
              <c:xMode val="edge"/>
              <c:yMode val="edge"/>
              <c:x val="2.4530419274513767E-2"/>
              <c:y val="0.3786994974987101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79306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9050" cap="flat" cmpd="sng" algn="ctr">
      <a:solidFill>
        <a:schemeClr val="tx1"/>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[ch2 graphing homework data - Answers.xlsx]10a Hist!PivotTable2</c:name>
    <c:fmtId val="10"/>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baseline="0">
                <a:solidFill>
                  <a:schemeClr val="tx1"/>
                </a:solidFill>
                <a:effectLst/>
              </a:rPr>
              <a:t>Meat Consumption by Females</a:t>
            </a:r>
            <a:endParaRPr lang="en-US" b="1">
              <a:solidFill>
                <a:schemeClr val="tx1"/>
              </a:solidFill>
              <a:effectLst/>
            </a:endParaRPr>
          </a:p>
        </c:rich>
      </c:tx>
      <c:layout>
        <c:manualLayout>
          <c:xMode val="edge"/>
          <c:yMode val="edge"/>
          <c:x val="0.21701377952755907"/>
          <c:y val="3.601633129192184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0070C0"/>
          </a:solidFill>
          <a:ln w="12700">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rgbClr val="0070C0"/>
          </a:solidFill>
          <a:ln w="12700">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0070C0"/>
          </a:solidFill>
          <a:ln w="12700">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2548381452318461"/>
          <c:y val="0.16553040244969378"/>
          <c:w val="0.84396062992125986"/>
          <c:h val="0.64843795567220763"/>
        </c:manualLayout>
      </c:layout>
      <c:barChart>
        <c:barDir val="col"/>
        <c:grouping val="clustered"/>
        <c:varyColors val="0"/>
        <c:ser>
          <c:idx val="0"/>
          <c:order val="0"/>
          <c:tx>
            <c:strRef>
              <c:f>'10a Hist'!$B$3:$B$4</c:f>
              <c:strCache>
                <c:ptCount val="1"/>
                <c:pt idx="0">
                  <c:v>female</c:v>
                </c:pt>
              </c:strCache>
            </c:strRef>
          </c:tx>
          <c:spPr>
            <a:solidFill>
              <a:srgbClr val="0070C0"/>
            </a:solidFill>
            <a:ln w="12700">
              <a:solidFill>
                <a:schemeClr val="tx1"/>
              </a:solidFill>
            </a:ln>
            <a:effectLst/>
          </c:spPr>
          <c:invertIfNegative val="0"/>
          <c:cat>
            <c:strRef>
              <c:f>'10a Hist'!$A$5:$A$12</c:f>
              <c:strCache>
                <c:ptCount val="7"/>
                <c:pt idx="0">
                  <c:v>0.4-1.6</c:v>
                </c:pt>
                <c:pt idx="1">
                  <c:v>1.6-2.8</c:v>
                </c:pt>
                <c:pt idx="2">
                  <c:v>2.8-4</c:v>
                </c:pt>
                <c:pt idx="3">
                  <c:v>4-5.2</c:v>
                </c:pt>
                <c:pt idx="4">
                  <c:v>5.2-6.4</c:v>
                </c:pt>
                <c:pt idx="5">
                  <c:v>6.4-7.6</c:v>
                </c:pt>
                <c:pt idx="6">
                  <c:v>7.6-8.8</c:v>
                </c:pt>
              </c:strCache>
            </c:strRef>
          </c:cat>
          <c:val>
            <c:numRef>
              <c:f>'10a Hist'!$B$5:$B$12</c:f>
              <c:numCache>
                <c:formatCode>General</c:formatCode>
                <c:ptCount val="7"/>
                <c:pt idx="0">
                  <c:v>8</c:v>
                </c:pt>
                <c:pt idx="1">
                  <c:v>20</c:v>
                </c:pt>
                <c:pt idx="2">
                  <c:v>35</c:v>
                </c:pt>
                <c:pt idx="3">
                  <c:v>44</c:v>
                </c:pt>
                <c:pt idx="4">
                  <c:v>24</c:v>
                </c:pt>
                <c:pt idx="5">
                  <c:v>9</c:v>
                </c:pt>
                <c:pt idx="6">
                  <c:v>1</c:v>
                </c:pt>
              </c:numCache>
            </c:numRef>
          </c:val>
          <c:extLst>
            <c:ext xmlns:c16="http://schemas.microsoft.com/office/drawing/2014/chart" uri="{C3380CC4-5D6E-409C-BE32-E72D297353CC}">
              <c16:uniqueId val="{00000000-CE22-4517-9767-8A7268822643}"/>
            </c:ext>
          </c:extLst>
        </c:ser>
        <c:dLbls>
          <c:showLegendKey val="0"/>
          <c:showVal val="0"/>
          <c:showCatName val="0"/>
          <c:showSerName val="0"/>
          <c:showPercent val="0"/>
          <c:showBubbleSize val="0"/>
        </c:dLbls>
        <c:gapWidth val="0"/>
        <c:overlap val="-27"/>
        <c:axId val="639200016"/>
        <c:axId val="457336032"/>
      </c:barChart>
      <c:catAx>
        <c:axId val="639200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Weight Grouping</a:t>
                </a:r>
                <a:r>
                  <a:rPr lang="en-US" baseline="0"/>
                  <a:t> (Pounds)</a:t>
                </a:r>
                <a:endParaRPr lang="en-US"/>
              </a:p>
            </c:rich>
          </c:tx>
          <c:layout>
            <c:manualLayout>
              <c:xMode val="edge"/>
              <c:yMode val="edge"/>
              <c:x val="0.34467935258092741"/>
              <c:y val="0.9028492271799358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336032"/>
        <c:crosses val="autoZero"/>
        <c:auto val="1"/>
        <c:lblAlgn val="ctr"/>
        <c:lblOffset val="100"/>
        <c:noMultiLvlLbl val="0"/>
      </c:catAx>
      <c:valAx>
        <c:axId val="457336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0">
                    <a:solidFill>
                      <a:schemeClr val="tx1"/>
                    </a:solidFill>
                  </a:rPr>
                  <a:t>Pounds of Meat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92000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9050" cap="flat" cmpd="sng" algn="ctr">
      <a:solidFill>
        <a:schemeClr val="tx1"/>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[ch2 graphing homework data - Answers.xlsx]10b Hist!PivotTable2</c:name>
    <c:fmtId val="13"/>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baseline="0">
                <a:solidFill>
                  <a:schemeClr val="tx1"/>
                </a:solidFill>
                <a:effectLst/>
              </a:rPr>
              <a:t>Meat Consumption by Males</a:t>
            </a:r>
            <a:endParaRPr lang="en-US" b="1">
              <a:solidFill>
                <a:schemeClr val="tx1"/>
              </a:solidFill>
              <a:effectLst/>
            </a:endParaRPr>
          </a:p>
        </c:rich>
      </c:tx>
      <c:layout>
        <c:manualLayout>
          <c:xMode val="edge"/>
          <c:yMode val="edge"/>
          <c:x val="0.18923600174978128"/>
          <c:y val="3.601633129192184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0070C0"/>
          </a:solidFill>
          <a:ln w="12700">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rgbClr val="0070C0"/>
          </a:solidFill>
          <a:ln w="12700">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0070C0"/>
          </a:solidFill>
          <a:ln w="12700">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rgbClr val="0070C0"/>
          </a:solidFill>
          <a:ln w="12700">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0070C0"/>
          </a:solidFill>
          <a:ln w="12700">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2548381452318461"/>
          <c:y val="0.16553040244969378"/>
          <c:w val="0.84396062992125986"/>
          <c:h val="0.64843795567220763"/>
        </c:manualLayout>
      </c:layout>
      <c:barChart>
        <c:barDir val="col"/>
        <c:grouping val="clustered"/>
        <c:varyColors val="0"/>
        <c:ser>
          <c:idx val="0"/>
          <c:order val="0"/>
          <c:tx>
            <c:strRef>
              <c:f>'10b Hist'!$B$3:$B$4</c:f>
              <c:strCache>
                <c:ptCount val="1"/>
                <c:pt idx="0">
                  <c:v>male</c:v>
                </c:pt>
              </c:strCache>
            </c:strRef>
          </c:tx>
          <c:spPr>
            <a:solidFill>
              <a:srgbClr val="0070C0"/>
            </a:solidFill>
            <a:ln w="12700">
              <a:solidFill>
                <a:schemeClr val="tx1"/>
              </a:solidFill>
            </a:ln>
            <a:effectLst/>
          </c:spPr>
          <c:invertIfNegative val="0"/>
          <c:cat>
            <c:strRef>
              <c:f>'10b Hist'!$A$5:$A$12</c:f>
              <c:strCache>
                <c:ptCount val="7"/>
                <c:pt idx="0">
                  <c:v>0.4-1.6</c:v>
                </c:pt>
                <c:pt idx="1">
                  <c:v>1.6-2.8</c:v>
                </c:pt>
                <c:pt idx="2">
                  <c:v>2.8-4</c:v>
                </c:pt>
                <c:pt idx="3">
                  <c:v>4-5.2</c:v>
                </c:pt>
                <c:pt idx="4">
                  <c:v>5.2-6.4</c:v>
                </c:pt>
                <c:pt idx="5">
                  <c:v>6.4-7.6</c:v>
                </c:pt>
                <c:pt idx="6">
                  <c:v>7.6-8.8</c:v>
                </c:pt>
              </c:strCache>
            </c:strRef>
          </c:cat>
          <c:val>
            <c:numRef>
              <c:f>'10b Hist'!$B$5:$B$12</c:f>
              <c:numCache>
                <c:formatCode>General</c:formatCode>
                <c:ptCount val="7"/>
                <c:pt idx="0">
                  <c:v>5</c:v>
                </c:pt>
                <c:pt idx="1">
                  <c:v>26</c:v>
                </c:pt>
                <c:pt idx="2">
                  <c:v>38</c:v>
                </c:pt>
                <c:pt idx="3">
                  <c:v>39</c:v>
                </c:pt>
                <c:pt idx="4">
                  <c:v>35</c:v>
                </c:pt>
                <c:pt idx="5">
                  <c:v>12</c:v>
                </c:pt>
                <c:pt idx="6">
                  <c:v>4</c:v>
                </c:pt>
              </c:numCache>
            </c:numRef>
          </c:val>
          <c:extLst>
            <c:ext xmlns:c16="http://schemas.microsoft.com/office/drawing/2014/chart" uri="{C3380CC4-5D6E-409C-BE32-E72D297353CC}">
              <c16:uniqueId val="{00000000-A6CC-47A1-8153-4ADD14652A0F}"/>
            </c:ext>
          </c:extLst>
        </c:ser>
        <c:dLbls>
          <c:showLegendKey val="0"/>
          <c:showVal val="0"/>
          <c:showCatName val="0"/>
          <c:showSerName val="0"/>
          <c:showPercent val="0"/>
          <c:showBubbleSize val="0"/>
        </c:dLbls>
        <c:gapWidth val="0"/>
        <c:overlap val="-27"/>
        <c:axId val="639200016"/>
        <c:axId val="457336032"/>
      </c:barChart>
      <c:catAx>
        <c:axId val="639200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Weight Grouping</a:t>
                </a:r>
                <a:r>
                  <a:rPr lang="en-US" baseline="0"/>
                  <a:t> (Pounds)</a:t>
                </a:r>
                <a:endParaRPr lang="en-US"/>
              </a:p>
            </c:rich>
          </c:tx>
          <c:layout>
            <c:manualLayout>
              <c:xMode val="edge"/>
              <c:yMode val="edge"/>
              <c:x val="0.34467935258092741"/>
              <c:y val="0.9028492271799358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336032"/>
        <c:crosses val="autoZero"/>
        <c:auto val="1"/>
        <c:lblAlgn val="ctr"/>
        <c:lblOffset val="100"/>
        <c:noMultiLvlLbl val="0"/>
      </c:catAx>
      <c:valAx>
        <c:axId val="457336032"/>
        <c:scaling>
          <c:orientation val="minMax"/>
          <c:max val="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0">
                    <a:solidFill>
                      <a:schemeClr val="tx1"/>
                    </a:solidFill>
                  </a:rPr>
                  <a:t>Pounds of Meat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92000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9050" cap="flat" cmpd="sng" algn="ctr">
      <a:solidFill>
        <a:schemeClr val="tx1"/>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[ch2 graphing homework data - Answers.xlsx]11 Side by Side!PivotTable2</c:name>
    <c:fmtId val="33"/>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solidFill>
                  <a:schemeClr val="tx1"/>
                </a:solidFill>
              </a:rPr>
              <a:t>Car Owners</a:t>
            </a:r>
            <a:r>
              <a:rPr lang="en-US" b="1" baseline="0">
                <a:solidFill>
                  <a:schemeClr val="tx1"/>
                </a:solidFill>
              </a:rPr>
              <a:t> Living with Parents</a:t>
            </a:r>
            <a:endParaRPr lang="en-US" b="1">
              <a:solidFill>
                <a:schemeClr val="tx1"/>
              </a:solidFill>
            </a:endParaRPr>
          </a:p>
        </c:rich>
      </c:tx>
      <c:layout>
        <c:manualLayout>
          <c:xMode val="edge"/>
          <c:yMode val="edge"/>
          <c:x val="0.30260107178317547"/>
          <c:y val="4.395604395604395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w="12700">
            <a:solidFill>
              <a:schemeClr val="tx1"/>
            </a:solidFill>
          </a:ln>
          <a:effectLst/>
        </c:spPr>
      </c:pivotFmt>
      <c:pivotFmt>
        <c:idx val="7"/>
        <c:spPr>
          <a:solidFill>
            <a:schemeClr val="accent1"/>
          </a:solidFill>
          <a:ln w="12700">
            <a:solidFill>
              <a:schemeClr val="tx1"/>
            </a:solidFill>
          </a:ln>
          <a:effectLst/>
        </c:spPr>
      </c:pivotFmt>
      <c:pivotFmt>
        <c:idx val="8"/>
        <c:spPr>
          <a:solidFill>
            <a:schemeClr val="accent1"/>
          </a:solidFill>
          <a:ln w="12700">
            <a:solidFill>
              <a:schemeClr val="tx1"/>
            </a:solidFill>
          </a:ln>
          <a:effectLst/>
        </c:spPr>
      </c:pivotFmt>
      <c:pivotFmt>
        <c:idx val="9"/>
        <c:spPr>
          <a:solidFill>
            <a:schemeClr val="accent1"/>
          </a:solidFill>
          <a:ln w="12700">
            <a:solidFill>
              <a:schemeClr val="tx1"/>
            </a:solidFill>
          </a:ln>
          <a:effectLst/>
        </c:spPr>
      </c:pivotFmt>
      <c:pivotFmt>
        <c:idx val="10"/>
        <c:spPr>
          <a:solidFill>
            <a:schemeClr val="accent1"/>
          </a:solidFill>
          <a:ln w="12700">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w="12700">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w="12700">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w="12700">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w="12700">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w="12700">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w="12700">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w="12700">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059595392579781"/>
          <c:y val="0.15222462576793289"/>
          <c:w val="0.79054528106915345"/>
          <c:h val="0.68293905569496116"/>
        </c:manualLayout>
      </c:layout>
      <c:barChart>
        <c:barDir val="col"/>
        <c:grouping val="clustered"/>
        <c:varyColors val="0"/>
        <c:ser>
          <c:idx val="0"/>
          <c:order val="0"/>
          <c:tx>
            <c:strRef>
              <c:f>'11 Side by Side'!$B$3:$B$4</c:f>
              <c:strCache>
                <c:ptCount val="1"/>
                <c:pt idx="0">
                  <c:v>both</c:v>
                </c:pt>
              </c:strCache>
            </c:strRef>
          </c:tx>
          <c:spPr>
            <a:solidFill>
              <a:schemeClr val="accent1"/>
            </a:solidFill>
            <a:ln w="12700">
              <a:solidFill>
                <a:schemeClr val="tx1"/>
              </a:solidFill>
            </a:ln>
            <a:effectLst/>
          </c:spPr>
          <c:invertIfNegative val="0"/>
          <c:cat>
            <c:strRef>
              <c:f>'11 Side by Side'!$A$5:$A$11</c:f>
              <c:strCache>
                <c:ptCount val="6"/>
                <c:pt idx="0">
                  <c:v>BMW</c:v>
                </c:pt>
                <c:pt idx="1">
                  <c:v>Chevy</c:v>
                </c:pt>
                <c:pt idx="2">
                  <c:v>Dodge</c:v>
                </c:pt>
                <c:pt idx="3">
                  <c:v>Ford</c:v>
                </c:pt>
                <c:pt idx="4">
                  <c:v>Hyundai</c:v>
                </c:pt>
                <c:pt idx="5">
                  <c:v>Kia</c:v>
                </c:pt>
              </c:strCache>
            </c:strRef>
          </c:cat>
          <c:val>
            <c:numRef>
              <c:f>'11 Side by Side'!$B$5:$B$11</c:f>
              <c:numCache>
                <c:formatCode>General</c:formatCode>
                <c:ptCount val="6"/>
                <c:pt idx="0">
                  <c:v>43</c:v>
                </c:pt>
                <c:pt idx="1">
                  <c:v>7</c:v>
                </c:pt>
                <c:pt idx="2">
                  <c:v>27</c:v>
                </c:pt>
                <c:pt idx="3">
                  <c:v>26</c:v>
                </c:pt>
                <c:pt idx="4">
                  <c:v>23</c:v>
                </c:pt>
                <c:pt idx="5">
                  <c:v>23</c:v>
                </c:pt>
              </c:numCache>
            </c:numRef>
          </c:val>
          <c:extLst>
            <c:ext xmlns:c16="http://schemas.microsoft.com/office/drawing/2014/chart" uri="{C3380CC4-5D6E-409C-BE32-E72D297353CC}">
              <c16:uniqueId val="{00000000-765C-4955-8F5C-D1896DFCEF47}"/>
            </c:ext>
          </c:extLst>
        </c:ser>
        <c:ser>
          <c:idx val="1"/>
          <c:order val="1"/>
          <c:tx>
            <c:strRef>
              <c:f>'11 Side by Side'!$C$3:$C$4</c:f>
              <c:strCache>
                <c:ptCount val="1"/>
                <c:pt idx="0">
                  <c:v>dad</c:v>
                </c:pt>
              </c:strCache>
            </c:strRef>
          </c:tx>
          <c:spPr>
            <a:solidFill>
              <a:schemeClr val="accent2"/>
            </a:solidFill>
            <a:ln w="12700">
              <a:solidFill>
                <a:schemeClr val="tx1"/>
              </a:solidFill>
            </a:ln>
            <a:effectLst/>
          </c:spPr>
          <c:invertIfNegative val="0"/>
          <c:cat>
            <c:strRef>
              <c:f>'11 Side by Side'!$A$5:$A$11</c:f>
              <c:strCache>
                <c:ptCount val="6"/>
                <c:pt idx="0">
                  <c:v>BMW</c:v>
                </c:pt>
                <c:pt idx="1">
                  <c:v>Chevy</c:v>
                </c:pt>
                <c:pt idx="2">
                  <c:v>Dodge</c:v>
                </c:pt>
                <c:pt idx="3">
                  <c:v>Ford</c:v>
                </c:pt>
                <c:pt idx="4">
                  <c:v>Hyundai</c:v>
                </c:pt>
                <c:pt idx="5">
                  <c:v>Kia</c:v>
                </c:pt>
              </c:strCache>
            </c:strRef>
          </c:cat>
          <c:val>
            <c:numRef>
              <c:f>'11 Side by Side'!$C$5:$C$11</c:f>
              <c:numCache>
                <c:formatCode>General</c:formatCode>
                <c:ptCount val="6"/>
                <c:pt idx="0">
                  <c:v>9</c:v>
                </c:pt>
                <c:pt idx="1">
                  <c:v>2</c:v>
                </c:pt>
                <c:pt idx="2">
                  <c:v>5</c:v>
                </c:pt>
                <c:pt idx="3">
                  <c:v>4</c:v>
                </c:pt>
                <c:pt idx="4">
                  <c:v>1</c:v>
                </c:pt>
                <c:pt idx="5">
                  <c:v>7</c:v>
                </c:pt>
              </c:numCache>
            </c:numRef>
          </c:val>
          <c:extLst>
            <c:ext xmlns:c16="http://schemas.microsoft.com/office/drawing/2014/chart" uri="{C3380CC4-5D6E-409C-BE32-E72D297353CC}">
              <c16:uniqueId val="{00000001-765C-4955-8F5C-D1896DFCEF47}"/>
            </c:ext>
          </c:extLst>
        </c:ser>
        <c:ser>
          <c:idx val="2"/>
          <c:order val="2"/>
          <c:tx>
            <c:strRef>
              <c:f>'11 Side by Side'!$D$3:$D$4</c:f>
              <c:strCache>
                <c:ptCount val="1"/>
                <c:pt idx="0">
                  <c:v>mom</c:v>
                </c:pt>
              </c:strCache>
            </c:strRef>
          </c:tx>
          <c:spPr>
            <a:solidFill>
              <a:schemeClr val="accent3"/>
            </a:solidFill>
            <a:ln w="12700">
              <a:solidFill>
                <a:schemeClr val="tx1"/>
              </a:solidFill>
            </a:ln>
            <a:effectLst/>
          </c:spPr>
          <c:invertIfNegative val="0"/>
          <c:cat>
            <c:strRef>
              <c:f>'11 Side by Side'!$A$5:$A$11</c:f>
              <c:strCache>
                <c:ptCount val="6"/>
                <c:pt idx="0">
                  <c:v>BMW</c:v>
                </c:pt>
                <c:pt idx="1">
                  <c:v>Chevy</c:v>
                </c:pt>
                <c:pt idx="2">
                  <c:v>Dodge</c:v>
                </c:pt>
                <c:pt idx="3">
                  <c:v>Ford</c:v>
                </c:pt>
                <c:pt idx="4">
                  <c:v>Hyundai</c:v>
                </c:pt>
                <c:pt idx="5">
                  <c:v>Kia</c:v>
                </c:pt>
              </c:strCache>
            </c:strRef>
          </c:cat>
          <c:val>
            <c:numRef>
              <c:f>'11 Side by Side'!$D$5:$D$11</c:f>
              <c:numCache>
                <c:formatCode>General</c:formatCode>
                <c:ptCount val="6"/>
                <c:pt idx="0">
                  <c:v>16</c:v>
                </c:pt>
                <c:pt idx="1">
                  <c:v>5</c:v>
                </c:pt>
                <c:pt idx="2">
                  <c:v>17</c:v>
                </c:pt>
                <c:pt idx="3">
                  <c:v>32</c:v>
                </c:pt>
                <c:pt idx="4">
                  <c:v>11</c:v>
                </c:pt>
                <c:pt idx="5">
                  <c:v>14</c:v>
                </c:pt>
              </c:numCache>
            </c:numRef>
          </c:val>
          <c:extLst>
            <c:ext xmlns:c16="http://schemas.microsoft.com/office/drawing/2014/chart" uri="{C3380CC4-5D6E-409C-BE32-E72D297353CC}">
              <c16:uniqueId val="{00000002-765C-4955-8F5C-D1896DFCEF47}"/>
            </c:ext>
          </c:extLst>
        </c:ser>
        <c:ser>
          <c:idx val="3"/>
          <c:order val="3"/>
          <c:tx>
            <c:strRef>
              <c:f>'11 Side by Side'!$E$3:$E$4</c:f>
              <c:strCache>
                <c:ptCount val="1"/>
                <c:pt idx="0">
                  <c:v>other</c:v>
                </c:pt>
              </c:strCache>
            </c:strRef>
          </c:tx>
          <c:spPr>
            <a:solidFill>
              <a:schemeClr val="accent4"/>
            </a:solidFill>
            <a:ln w="12700">
              <a:solidFill>
                <a:schemeClr val="tx1"/>
              </a:solidFill>
            </a:ln>
            <a:effectLst/>
          </c:spPr>
          <c:invertIfNegative val="0"/>
          <c:cat>
            <c:strRef>
              <c:f>'11 Side by Side'!$A$5:$A$11</c:f>
              <c:strCache>
                <c:ptCount val="6"/>
                <c:pt idx="0">
                  <c:v>BMW</c:v>
                </c:pt>
                <c:pt idx="1">
                  <c:v>Chevy</c:v>
                </c:pt>
                <c:pt idx="2">
                  <c:v>Dodge</c:v>
                </c:pt>
                <c:pt idx="3">
                  <c:v>Ford</c:v>
                </c:pt>
                <c:pt idx="4">
                  <c:v>Hyundai</c:v>
                </c:pt>
                <c:pt idx="5">
                  <c:v>Kia</c:v>
                </c:pt>
              </c:strCache>
            </c:strRef>
          </c:cat>
          <c:val>
            <c:numRef>
              <c:f>'11 Side by Side'!$E$5:$E$11</c:f>
              <c:numCache>
                <c:formatCode>General</c:formatCode>
                <c:ptCount val="6"/>
                <c:pt idx="0">
                  <c:v>6</c:v>
                </c:pt>
                <c:pt idx="1">
                  <c:v>1</c:v>
                </c:pt>
                <c:pt idx="2">
                  <c:v>6</c:v>
                </c:pt>
                <c:pt idx="3">
                  <c:v>7</c:v>
                </c:pt>
                <c:pt idx="4">
                  <c:v>4</c:v>
                </c:pt>
                <c:pt idx="5">
                  <c:v>4</c:v>
                </c:pt>
              </c:numCache>
            </c:numRef>
          </c:val>
          <c:extLst>
            <c:ext xmlns:c16="http://schemas.microsoft.com/office/drawing/2014/chart" uri="{C3380CC4-5D6E-409C-BE32-E72D297353CC}">
              <c16:uniqueId val="{00000003-765C-4955-8F5C-D1896DFCEF47}"/>
            </c:ext>
          </c:extLst>
        </c:ser>
        <c:dLbls>
          <c:showLegendKey val="0"/>
          <c:showVal val="0"/>
          <c:showCatName val="0"/>
          <c:showSerName val="0"/>
          <c:showPercent val="0"/>
          <c:showBubbleSize val="0"/>
        </c:dLbls>
        <c:gapWidth val="58"/>
        <c:axId val="845914704"/>
        <c:axId val="845915120"/>
      </c:barChart>
      <c:catAx>
        <c:axId val="845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rPr>
                  <a:t>Brand of Car</a:t>
                </a:r>
              </a:p>
            </c:rich>
          </c:tx>
          <c:layout>
            <c:manualLayout>
              <c:xMode val="edge"/>
              <c:yMode val="edge"/>
              <c:x val="0.43848069087703151"/>
              <c:y val="0.9092085604684030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5915120"/>
        <c:crosses val="autoZero"/>
        <c:auto val="1"/>
        <c:lblAlgn val="ctr"/>
        <c:lblOffset val="100"/>
        <c:noMultiLvlLbl val="0"/>
      </c:catAx>
      <c:valAx>
        <c:axId val="845915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Count of Owners</a:t>
                </a:r>
              </a:p>
            </c:rich>
          </c:tx>
          <c:layout>
            <c:manualLayout>
              <c:xMode val="edge"/>
              <c:yMode val="edge"/>
              <c:x val="2.4233627829276638E-2"/>
              <c:y val="0.3898387701537308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5914704"/>
        <c:crosses val="autoZero"/>
        <c:crossBetween val="between"/>
      </c:valAx>
      <c:spPr>
        <a:noFill/>
        <a:ln>
          <a:noFill/>
        </a:ln>
        <a:effectLst/>
      </c:spPr>
    </c:plotArea>
    <c:legend>
      <c:legendPos val="r"/>
      <c:layout>
        <c:manualLayout>
          <c:xMode val="edge"/>
          <c:yMode val="edge"/>
          <c:x val="0.90794987331785859"/>
          <c:y val="0.38020045571226674"/>
          <c:w val="7.7064042331895413E-2"/>
          <c:h val="0.247254477805658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9050" cap="flat" cmpd="sng" algn="ctr">
      <a:solidFill>
        <a:schemeClr val="tx1"/>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solidFill>
                  <a:schemeClr val="tx1"/>
                </a:solidFill>
              </a:rPr>
              <a:t>Population Over</a:t>
            </a:r>
            <a:r>
              <a:rPr lang="en-US" b="1" baseline="0">
                <a:solidFill>
                  <a:schemeClr val="tx1"/>
                </a:solidFill>
              </a:rPr>
              <a:t> the Period 1970-2005</a:t>
            </a:r>
            <a:endParaRPr lang="en-US" b="1">
              <a:solidFill>
                <a:schemeClr val="tx1"/>
              </a:solidFill>
            </a:endParaRPr>
          </a:p>
        </c:rich>
      </c:tx>
      <c:layout>
        <c:manualLayout>
          <c:xMode val="edge"/>
          <c:yMode val="edge"/>
          <c:x val="0.25311111111111118"/>
          <c:y val="3.148148148148147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'12 time series 1'!$B$1</c:f>
              <c:strCache>
                <c:ptCount val="1"/>
                <c:pt idx="0">
                  <c:v>population</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'12 time series 1'!$A$2:$A$9</c:f>
              <c:numCache>
                <c:formatCode>General</c:formatCode>
                <c:ptCount val="8"/>
                <c:pt idx="0">
                  <c:v>1970</c:v>
                </c:pt>
                <c:pt idx="1">
                  <c:v>1975</c:v>
                </c:pt>
                <c:pt idx="2">
                  <c:v>1980</c:v>
                </c:pt>
                <c:pt idx="3">
                  <c:v>1985</c:v>
                </c:pt>
                <c:pt idx="4">
                  <c:v>1990</c:v>
                </c:pt>
                <c:pt idx="5">
                  <c:v>1995</c:v>
                </c:pt>
                <c:pt idx="6">
                  <c:v>2000</c:v>
                </c:pt>
                <c:pt idx="7">
                  <c:v>2005</c:v>
                </c:pt>
              </c:numCache>
            </c:numRef>
          </c:xVal>
          <c:yVal>
            <c:numRef>
              <c:f>'12 time series 1'!$B$2:$B$9</c:f>
              <c:numCache>
                <c:formatCode>General</c:formatCode>
                <c:ptCount val="8"/>
                <c:pt idx="0">
                  <c:v>1300</c:v>
                </c:pt>
                <c:pt idx="1">
                  <c:v>1560</c:v>
                </c:pt>
                <c:pt idx="2">
                  <c:v>1780</c:v>
                </c:pt>
                <c:pt idx="3">
                  <c:v>1900</c:v>
                </c:pt>
                <c:pt idx="4">
                  <c:v>1802</c:v>
                </c:pt>
                <c:pt idx="5">
                  <c:v>1603</c:v>
                </c:pt>
                <c:pt idx="6">
                  <c:v>1620</c:v>
                </c:pt>
                <c:pt idx="7">
                  <c:v>1499</c:v>
                </c:pt>
              </c:numCache>
            </c:numRef>
          </c:yVal>
          <c:smooth val="0"/>
          <c:extLst>
            <c:ext xmlns:c16="http://schemas.microsoft.com/office/drawing/2014/chart" uri="{C3380CC4-5D6E-409C-BE32-E72D297353CC}">
              <c16:uniqueId val="{00000000-31AE-4CF3-9F01-F43B246FCA6D}"/>
            </c:ext>
          </c:extLst>
        </c:ser>
        <c:dLbls>
          <c:showLegendKey val="0"/>
          <c:showVal val="0"/>
          <c:showCatName val="0"/>
          <c:showSerName val="0"/>
          <c:showPercent val="0"/>
          <c:showBubbleSize val="0"/>
        </c:dLbls>
        <c:axId val="987736352"/>
        <c:axId val="987737600"/>
      </c:scatterChart>
      <c:valAx>
        <c:axId val="9877363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chemeClr val="tx1"/>
                    </a:solidFill>
                  </a:rPr>
                  <a:t>Year</a:t>
                </a:r>
              </a:p>
            </c:rich>
          </c:tx>
          <c:layout>
            <c:manualLayout>
              <c:xMode val="edge"/>
              <c:yMode val="edge"/>
              <c:x val="0.47395713035870518"/>
              <c:y val="0.9184951881014873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7737600"/>
        <c:crosses val="autoZero"/>
        <c:crossBetween val="midCat"/>
      </c:valAx>
      <c:valAx>
        <c:axId val="987737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solidFill>
                      <a:schemeClr val="tx1"/>
                    </a:solidFill>
                  </a:rPr>
                  <a:t>Population</a:t>
                </a:r>
              </a:p>
            </c:rich>
          </c:tx>
          <c:layout>
            <c:manualLayout>
              <c:xMode val="edge"/>
              <c:yMode val="edge"/>
              <c:x val="2.2222222222222223E-2"/>
              <c:y val="0.4194012831729367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773635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9050" cap="flat" cmpd="sng" algn="ctr">
      <a:solidFill>
        <a:schemeClr val="tx1"/>
      </a:solidFill>
      <a:round/>
    </a:ln>
    <a:effectLst/>
  </c:spPr>
  <c:txPr>
    <a:bodyPr/>
    <a:lstStyle/>
    <a:p>
      <a:pPr>
        <a:defRPr/>
      </a:pPr>
      <a:endParaRPr lang="en-US"/>
    </a:p>
  </c:txPr>
  <c:externalData r:id="rId4">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solidFill>
                  <a:schemeClr val="tx1"/>
                </a:solidFill>
              </a:rPr>
              <a:t>Growth of Germ Population</a:t>
            </a:r>
          </a:p>
          <a:p>
            <a:pPr>
              <a:defRPr/>
            </a:pPr>
            <a:r>
              <a:rPr lang="en-US" b="1">
                <a:solidFill>
                  <a:schemeClr val="tx1"/>
                </a:solidFill>
              </a:rPr>
              <a:t>in</a:t>
            </a:r>
            <a:r>
              <a:rPr lang="en-US" b="1" baseline="0">
                <a:solidFill>
                  <a:schemeClr val="tx1"/>
                </a:solidFill>
              </a:rPr>
              <a:t> 45 Minutes</a:t>
            </a:r>
            <a:endParaRPr lang="en-US" b="1">
              <a:solidFill>
                <a:schemeClr val="tx1"/>
              </a:solidFill>
            </a:endParaRPr>
          </a:p>
        </c:rich>
      </c:tx>
      <c:layout>
        <c:manualLayout>
          <c:xMode val="edge"/>
          <c:yMode val="edge"/>
          <c:x val="0.31737385285855657"/>
          <c:y val="3.433809505948070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'16 Time series 2'!$B$1</c:f>
              <c:strCache>
                <c:ptCount val="1"/>
                <c:pt idx="0">
                  <c:v>population of germs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'16 Time series 2'!$A$2:$A$11</c:f>
              <c:numCache>
                <c:formatCode>General</c:formatCode>
                <c:ptCount val="10"/>
                <c:pt idx="0">
                  <c:v>0</c:v>
                </c:pt>
                <c:pt idx="1">
                  <c:v>5</c:v>
                </c:pt>
                <c:pt idx="2">
                  <c:v>10</c:v>
                </c:pt>
                <c:pt idx="3">
                  <c:v>15</c:v>
                </c:pt>
                <c:pt idx="4">
                  <c:v>20</c:v>
                </c:pt>
                <c:pt idx="5">
                  <c:v>25</c:v>
                </c:pt>
                <c:pt idx="6">
                  <c:v>30</c:v>
                </c:pt>
                <c:pt idx="7">
                  <c:v>35</c:v>
                </c:pt>
                <c:pt idx="8">
                  <c:v>40</c:v>
                </c:pt>
                <c:pt idx="9">
                  <c:v>45</c:v>
                </c:pt>
              </c:numCache>
            </c:numRef>
          </c:xVal>
          <c:yVal>
            <c:numRef>
              <c:f>'16 Time series 2'!$B$2:$B$11</c:f>
              <c:numCache>
                <c:formatCode>General</c:formatCode>
                <c:ptCount val="10"/>
                <c:pt idx="0">
                  <c:v>200</c:v>
                </c:pt>
                <c:pt idx="1">
                  <c:v>325</c:v>
                </c:pt>
                <c:pt idx="2">
                  <c:v>500</c:v>
                </c:pt>
                <c:pt idx="3">
                  <c:v>810</c:v>
                </c:pt>
                <c:pt idx="4">
                  <c:v>1200</c:v>
                </c:pt>
                <c:pt idx="5">
                  <c:v>1950</c:v>
                </c:pt>
                <c:pt idx="6">
                  <c:v>2560</c:v>
                </c:pt>
                <c:pt idx="7">
                  <c:v>3956</c:v>
                </c:pt>
                <c:pt idx="8">
                  <c:v>5897</c:v>
                </c:pt>
                <c:pt idx="9">
                  <c:v>9000</c:v>
                </c:pt>
              </c:numCache>
            </c:numRef>
          </c:yVal>
          <c:smooth val="0"/>
          <c:extLst>
            <c:ext xmlns:c16="http://schemas.microsoft.com/office/drawing/2014/chart" uri="{C3380CC4-5D6E-409C-BE32-E72D297353CC}">
              <c16:uniqueId val="{00000000-3776-496D-BD31-A43F755FCB7B}"/>
            </c:ext>
          </c:extLst>
        </c:ser>
        <c:dLbls>
          <c:showLegendKey val="0"/>
          <c:showVal val="0"/>
          <c:showCatName val="0"/>
          <c:showSerName val="0"/>
          <c:showPercent val="0"/>
          <c:showBubbleSize val="0"/>
        </c:dLbls>
        <c:axId val="797579984"/>
        <c:axId val="797577072"/>
      </c:scatterChart>
      <c:valAx>
        <c:axId val="7975799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chemeClr val="tx1"/>
                    </a:solidFill>
                  </a:rPr>
                  <a:t>Time (minutes)</a:t>
                </a:r>
              </a:p>
            </c:rich>
          </c:tx>
          <c:layout>
            <c:manualLayout>
              <c:xMode val="edge"/>
              <c:yMode val="edge"/>
              <c:x val="0.42364013631785485"/>
              <c:y val="0.9099257609288395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7577072"/>
        <c:crosses val="autoZero"/>
        <c:crossBetween val="midCat"/>
      </c:valAx>
      <c:valAx>
        <c:axId val="797577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chemeClr val="tx1"/>
                    </a:solidFill>
                  </a:rPr>
                  <a:t>Germ Population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757998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9050" cap="flat" cmpd="sng" algn="ctr">
      <a:solidFill>
        <a:schemeClr val="tx1"/>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[ch2 graphing homework data - Answers.xlsx]2 Pie!PivotTable4</c:name>
    <c:fmtId val="24"/>
  </c:pivotSource>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Math Classes Attended by Sophomores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a:outerShdw blurRad="317500" algn="ctr" rotWithShape="0">
              <a:prstClr val="black">
                <a:alpha val="25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outerShdw blurRad="317500" algn="ctr" rotWithShape="0">
              <a:prstClr val="black">
                <a:alpha val="25000"/>
              </a:prstClr>
            </a:outerShdw>
          </a:effectLst>
        </c:spPr>
      </c:pivotFmt>
      <c:pivotFmt>
        <c:idx val="2"/>
        <c:spPr>
          <a:solidFill>
            <a:schemeClr val="accent1"/>
          </a:solidFill>
          <a:ln>
            <a:noFill/>
          </a:ln>
          <a:effectLst>
            <a:outerShdw blurRad="317500" algn="ctr" rotWithShape="0">
              <a:prstClr val="black">
                <a:alpha val="25000"/>
              </a:prstClr>
            </a:outerShdw>
          </a:effectLst>
        </c:spPr>
      </c:pivotFmt>
      <c:pivotFmt>
        <c:idx val="3"/>
        <c:spPr>
          <a:solidFill>
            <a:schemeClr val="accent1"/>
          </a:solidFill>
          <a:ln>
            <a:noFill/>
          </a:ln>
          <a:effectLst>
            <a:outerShdw blurRad="317500" algn="ctr" rotWithShape="0">
              <a:prstClr val="black">
                <a:alpha val="25000"/>
              </a:prstClr>
            </a:outerShdw>
          </a:effectLst>
        </c:spPr>
      </c:pivotFmt>
      <c:pivotFmt>
        <c:idx val="4"/>
        <c:spPr>
          <a:solidFill>
            <a:schemeClr val="accent1"/>
          </a:solidFill>
          <a:ln>
            <a:noFill/>
          </a:ln>
          <a:effectLst>
            <a:outerShdw blurRad="317500" algn="ctr" rotWithShape="0">
              <a:prstClr val="black">
                <a:alpha val="25000"/>
              </a:prstClr>
            </a:outerShdw>
          </a:effectLst>
        </c:spPr>
      </c:pivotFmt>
      <c:pivotFmt>
        <c:idx val="5"/>
        <c:spPr>
          <a:solidFill>
            <a:schemeClr val="accent1"/>
          </a:solidFill>
          <a:ln>
            <a:noFill/>
          </a:ln>
          <a:effectLst>
            <a:outerShdw blurRad="317500" algn="ctr" rotWithShape="0">
              <a:prstClr val="black">
                <a:alpha val="25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6"/>
        <c:spPr>
          <a:solidFill>
            <a:schemeClr val="accent1"/>
          </a:solidFill>
          <a:ln>
            <a:noFill/>
          </a:ln>
          <a:effectLst>
            <a:outerShdw blurRad="317500" algn="ctr" rotWithShape="0">
              <a:prstClr val="black">
                <a:alpha val="25000"/>
              </a:prstClr>
            </a:outerShdw>
          </a:effectLst>
        </c:spPr>
      </c:pivotFmt>
      <c:pivotFmt>
        <c:idx val="7"/>
        <c:spPr>
          <a:solidFill>
            <a:schemeClr val="accent1"/>
          </a:solidFill>
          <a:ln>
            <a:noFill/>
          </a:ln>
          <a:effectLst>
            <a:outerShdw blurRad="317500" algn="ctr" rotWithShape="0">
              <a:prstClr val="black">
                <a:alpha val="25000"/>
              </a:prstClr>
            </a:outerShdw>
          </a:effectLst>
        </c:spPr>
      </c:pivotFmt>
      <c:pivotFmt>
        <c:idx val="8"/>
        <c:spPr>
          <a:solidFill>
            <a:schemeClr val="accent1"/>
          </a:solidFill>
          <a:ln>
            <a:noFill/>
          </a:ln>
          <a:effectLst>
            <a:outerShdw blurRad="317500" algn="ctr" rotWithShape="0">
              <a:prstClr val="black">
                <a:alpha val="25000"/>
              </a:prstClr>
            </a:outerShdw>
          </a:effectLst>
        </c:spPr>
      </c:pivotFmt>
      <c:pivotFmt>
        <c:idx val="9"/>
        <c:spPr>
          <a:solidFill>
            <a:schemeClr val="accent1"/>
          </a:solidFill>
          <a:ln>
            <a:noFill/>
          </a:ln>
          <a:effectLst>
            <a:outerShdw blurRad="317500" algn="ctr" rotWithShape="0">
              <a:prstClr val="black">
                <a:alpha val="25000"/>
              </a:prstClr>
            </a:outerShdw>
          </a:effectLst>
        </c:spPr>
      </c:pivotFmt>
      <c:pivotFmt>
        <c:idx val="10"/>
        <c:spPr>
          <a:solidFill>
            <a:schemeClr val="accent1"/>
          </a:solidFill>
          <a:ln>
            <a:noFill/>
          </a:ln>
          <a:effectLst>
            <a:outerShdw blurRad="317500" algn="ctr" rotWithShape="0">
              <a:prstClr val="black">
                <a:alpha val="25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11"/>
        <c:spPr>
          <a:solidFill>
            <a:schemeClr val="accent1"/>
          </a:solidFill>
          <a:ln>
            <a:noFill/>
          </a:ln>
          <a:effectLst>
            <a:outerShdw blurRad="317500" algn="ctr" rotWithShape="0">
              <a:prstClr val="black">
                <a:alpha val="25000"/>
              </a:prstClr>
            </a:outerShdw>
          </a:effectLst>
        </c:spPr>
      </c:pivotFmt>
      <c:pivotFmt>
        <c:idx val="12"/>
        <c:spPr>
          <a:solidFill>
            <a:schemeClr val="accent1"/>
          </a:solidFill>
          <a:ln>
            <a:noFill/>
          </a:ln>
          <a:effectLst>
            <a:outerShdw blurRad="317500" algn="ctr" rotWithShape="0">
              <a:prstClr val="black">
                <a:alpha val="25000"/>
              </a:prstClr>
            </a:outerShdw>
          </a:effectLst>
        </c:spPr>
      </c:pivotFmt>
      <c:pivotFmt>
        <c:idx val="13"/>
        <c:spPr>
          <a:solidFill>
            <a:schemeClr val="accent1"/>
          </a:solidFill>
          <a:ln>
            <a:noFill/>
          </a:ln>
          <a:effectLst>
            <a:outerShdw blurRad="317500" algn="ctr" rotWithShape="0">
              <a:prstClr val="black">
                <a:alpha val="25000"/>
              </a:prstClr>
            </a:outerShdw>
          </a:effectLst>
        </c:spPr>
      </c:pivotFmt>
      <c:pivotFmt>
        <c:idx val="14"/>
        <c:spPr>
          <a:solidFill>
            <a:schemeClr val="accent1"/>
          </a:solidFill>
          <a:ln>
            <a:noFill/>
          </a:ln>
          <a:effectLst>
            <a:outerShdw blurRad="317500" algn="ctr" rotWithShape="0">
              <a:prstClr val="black">
                <a:alpha val="25000"/>
              </a:prstClr>
            </a:outerShdw>
          </a:effectLst>
        </c:spPr>
      </c:pivotFmt>
    </c:pivotFmts>
    <c:plotArea>
      <c:layout/>
      <c:pieChart>
        <c:varyColors val="1"/>
        <c:ser>
          <c:idx val="0"/>
          <c:order val="0"/>
          <c:tx>
            <c:strRef>
              <c:f>'2 Pie'!$B$3:$B$4</c:f>
              <c:strCache>
                <c:ptCount val="1"/>
                <c:pt idx="0">
                  <c:v>10</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ABFC-46B1-89CB-BF7DFA9F8033}"/>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ABFC-46B1-89CB-BF7DFA9F8033}"/>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ABFC-46B1-89CB-BF7DFA9F8033}"/>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ABFC-46B1-89CB-BF7DFA9F8033}"/>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'2 Pie'!$A$5:$A$9</c:f>
              <c:strCache>
                <c:ptCount val="4"/>
                <c:pt idx="0">
                  <c:v>algebra 2</c:v>
                </c:pt>
                <c:pt idx="1">
                  <c:v>calculus</c:v>
                </c:pt>
                <c:pt idx="2">
                  <c:v>pre calculus</c:v>
                </c:pt>
                <c:pt idx="3">
                  <c:v>statistics</c:v>
                </c:pt>
              </c:strCache>
            </c:strRef>
          </c:cat>
          <c:val>
            <c:numRef>
              <c:f>'2 Pie'!$B$5:$B$9</c:f>
              <c:numCache>
                <c:formatCode>General</c:formatCode>
                <c:ptCount val="4"/>
                <c:pt idx="0">
                  <c:v>19</c:v>
                </c:pt>
                <c:pt idx="1">
                  <c:v>27</c:v>
                </c:pt>
                <c:pt idx="2">
                  <c:v>9</c:v>
                </c:pt>
                <c:pt idx="3">
                  <c:v>18</c:v>
                </c:pt>
              </c:numCache>
            </c:numRef>
          </c:val>
          <c:extLst>
            <c:ext xmlns:c16="http://schemas.microsoft.com/office/drawing/2014/chart" uri="{C3380CC4-5D6E-409C-BE32-E72D297353CC}">
              <c16:uniqueId val="{00000008-ABFC-46B1-89CB-BF7DFA9F8033}"/>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19050" cap="flat" cmpd="sng" algn="ctr">
      <a:solidFill>
        <a:schemeClr val="tx1"/>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b="1">
                <a:solidFill>
                  <a:schemeClr val="tx1"/>
                </a:solidFill>
              </a:rPr>
              <a:t>Count and Percentage of Cars by</a:t>
            </a:r>
            <a:r>
              <a:rPr lang="en-US" b="1" baseline="0">
                <a:solidFill>
                  <a:schemeClr val="tx1"/>
                </a:solidFill>
              </a:rPr>
              <a:t> Color</a:t>
            </a:r>
            <a:endParaRPr lang="en-US" b="1">
              <a:solidFill>
                <a:schemeClr val="tx1"/>
              </a:solidFill>
            </a:endParaRPr>
          </a:p>
        </c:rich>
      </c:tx>
      <c:layout>
        <c:manualLayout>
          <c:xMode val="edge"/>
          <c:yMode val="edge"/>
          <c:x val="0.23793710508532021"/>
          <c:y val="3.266126984188216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barChart>
        <c:barDir val="col"/>
        <c:grouping val="clustered"/>
        <c:varyColors val="0"/>
        <c:ser>
          <c:idx val="0"/>
          <c:order val="0"/>
          <c:tx>
            <c:strRef>
              <c:f>'3 Bar'!$B$12</c:f>
              <c:strCache>
                <c:ptCount val="1"/>
                <c:pt idx="0">
                  <c:v>Count</c:v>
                </c:pt>
              </c:strCache>
            </c:strRef>
          </c:tx>
          <c:spPr>
            <a:solidFill>
              <a:srgbClr val="0070C0"/>
            </a:solidFill>
            <a:ln>
              <a:noFill/>
            </a:ln>
            <a:effectLst/>
          </c:spPr>
          <c:invertIfNegative val="0"/>
          <c:dPt>
            <c:idx val="0"/>
            <c:invertIfNegative val="0"/>
            <c:bubble3D val="0"/>
            <c:spPr>
              <a:solidFill>
                <a:schemeClr val="bg1">
                  <a:lumMod val="75000"/>
                </a:schemeClr>
              </a:solidFill>
              <a:ln w="12700">
                <a:solidFill>
                  <a:schemeClr val="tx1"/>
                </a:solidFill>
              </a:ln>
              <a:effectLst/>
            </c:spPr>
            <c:extLst>
              <c:ext xmlns:c16="http://schemas.microsoft.com/office/drawing/2014/chart" uri="{C3380CC4-5D6E-409C-BE32-E72D297353CC}">
                <c16:uniqueId val="{00000001-6C5A-492F-8BD1-1343AFF06F51}"/>
              </c:ext>
            </c:extLst>
          </c:dPt>
          <c:dPt>
            <c:idx val="1"/>
            <c:invertIfNegative val="0"/>
            <c:bubble3D val="0"/>
            <c:spPr>
              <a:solidFill>
                <a:srgbClr val="FF0000"/>
              </a:solidFill>
              <a:ln w="12700">
                <a:solidFill>
                  <a:schemeClr val="tx1"/>
                </a:solidFill>
              </a:ln>
              <a:effectLst/>
            </c:spPr>
            <c:extLst>
              <c:ext xmlns:c16="http://schemas.microsoft.com/office/drawing/2014/chart" uri="{C3380CC4-5D6E-409C-BE32-E72D297353CC}">
                <c16:uniqueId val="{00000003-6C5A-492F-8BD1-1343AFF06F51}"/>
              </c:ext>
            </c:extLst>
          </c:dPt>
          <c:dPt>
            <c:idx val="2"/>
            <c:invertIfNegative val="0"/>
            <c:bubble3D val="0"/>
            <c:spPr>
              <a:solidFill>
                <a:srgbClr val="0070C0"/>
              </a:solidFill>
              <a:ln w="12700">
                <a:solidFill>
                  <a:schemeClr val="tx1"/>
                </a:solidFill>
              </a:ln>
              <a:effectLst/>
            </c:spPr>
            <c:extLst>
              <c:ext xmlns:c16="http://schemas.microsoft.com/office/drawing/2014/chart" uri="{C3380CC4-5D6E-409C-BE32-E72D297353CC}">
                <c16:uniqueId val="{00000005-6C5A-492F-8BD1-1343AFF06F51}"/>
              </c:ext>
            </c:extLst>
          </c:dPt>
          <c:dPt>
            <c:idx val="3"/>
            <c:invertIfNegative val="0"/>
            <c:bubble3D val="0"/>
            <c:spPr>
              <a:solidFill>
                <a:schemeClr val="bg1"/>
              </a:solidFill>
              <a:ln w="12700">
                <a:solidFill>
                  <a:schemeClr val="tx1"/>
                </a:solidFill>
              </a:ln>
              <a:effectLst/>
            </c:spPr>
            <c:extLst>
              <c:ext xmlns:c16="http://schemas.microsoft.com/office/drawing/2014/chart" uri="{C3380CC4-5D6E-409C-BE32-E72D297353CC}">
                <c16:uniqueId val="{00000007-6C5A-492F-8BD1-1343AFF06F51}"/>
              </c:ext>
            </c:extLst>
          </c:dPt>
          <c:dPt>
            <c:idx val="4"/>
            <c:invertIfNegative val="0"/>
            <c:bubble3D val="0"/>
            <c:spPr>
              <a:solidFill>
                <a:srgbClr val="00B050"/>
              </a:solidFill>
              <a:ln>
                <a:solidFill>
                  <a:schemeClr val="tx1">
                    <a:alpha val="99000"/>
                  </a:schemeClr>
                </a:solidFill>
              </a:ln>
              <a:effectLst/>
            </c:spPr>
            <c:extLst>
              <c:ext xmlns:c16="http://schemas.microsoft.com/office/drawing/2014/chart" uri="{C3380CC4-5D6E-409C-BE32-E72D297353CC}">
                <c16:uniqueId val="{00000009-6C5A-492F-8BD1-1343AFF06F51}"/>
              </c:ext>
            </c:extLst>
          </c:dPt>
          <c:cat>
            <c:strRef>
              <c:f>'3 Bar'!$A$13:$A$17</c:f>
              <c:strCache>
                <c:ptCount val="5"/>
                <c:pt idx="0">
                  <c:v>silver</c:v>
                </c:pt>
                <c:pt idx="1">
                  <c:v>red</c:v>
                </c:pt>
                <c:pt idx="2">
                  <c:v> blue</c:v>
                </c:pt>
                <c:pt idx="3">
                  <c:v>white</c:v>
                </c:pt>
                <c:pt idx="4">
                  <c:v>green</c:v>
                </c:pt>
              </c:strCache>
            </c:strRef>
          </c:cat>
          <c:val>
            <c:numRef>
              <c:f>'3 Bar'!$B$13:$B$17</c:f>
              <c:numCache>
                <c:formatCode>General</c:formatCode>
                <c:ptCount val="5"/>
                <c:pt idx="0">
                  <c:v>90</c:v>
                </c:pt>
                <c:pt idx="1">
                  <c:v>78</c:v>
                </c:pt>
                <c:pt idx="2">
                  <c:v>58</c:v>
                </c:pt>
                <c:pt idx="3">
                  <c:v>48</c:v>
                </c:pt>
                <c:pt idx="4">
                  <c:v>26</c:v>
                </c:pt>
              </c:numCache>
            </c:numRef>
          </c:val>
          <c:extLst>
            <c:ext xmlns:c16="http://schemas.microsoft.com/office/drawing/2014/chart" uri="{C3380CC4-5D6E-409C-BE32-E72D297353CC}">
              <c16:uniqueId val="{0000000A-6C5A-492F-8BD1-1343AFF06F51}"/>
            </c:ext>
          </c:extLst>
        </c:ser>
        <c:dLbls>
          <c:showLegendKey val="0"/>
          <c:showVal val="0"/>
          <c:showCatName val="0"/>
          <c:showSerName val="0"/>
          <c:showPercent val="0"/>
          <c:showBubbleSize val="0"/>
        </c:dLbls>
        <c:gapWidth val="194"/>
        <c:overlap val="-27"/>
        <c:axId val="363332479"/>
        <c:axId val="363324159"/>
      </c:barChart>
      <c:catAx>
        <c:axId val="3633324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 Color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b"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3324159"/>
        <c:crosses val="autoZero"/>
        <c:auto val="1"/>
        <c:lblAlgn val="ctr"/>
        <c:lblOffset val="100"/>
        <c:noMultiLvlLbl val="0"/>
      </c:catAx>
      <c:valAx>
        <c:axId val="3633241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3332479"/>
        <c:crosses val="autoZero"/>
        <c:crossBetween val="between"/>
      </c:valAx>
      <c:spPr>
        <a:noFill/>
        <a:ln w="9525">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9050" cap="flat" cmpd="sng" algn="ctr">
      <a:solidFill>
        <a:schemeClr val="tx1"/>
      </a:solidFill>
      <a:round/>
    </a:ln>
    <a:effectLst/>
  </c:spPr>
  <c:txPr>
    <a:bodyPr/>
    <a:lstStyle/>
    <a:p>
      <a:pPr>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[ch2 graphing homework data - Answers.xlsx]4 Bar Chart!PivotTable6</c:name>
    <c:fmtId val="23"/>
  </c:pivotSource>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b="1">
                <a:solidFill>
                  <a:schemeClr val="tx1"/>
                </a:solidFill>
              </a:rPr>
              <a:t>Brown-haired People's</a:t>
            </a:r>
          </a:p>
          <a:p>
            <a:pPr>
              <a:defRPr>
                <a:solidFill>
                  <a:schemeClr val="tx1"/>
                </a:solidFill>
              </a:defRPr>
            </a:pPr>
            <a:r>
              <a:rPr lang="en-US" b="1">
                <a:solidFill>
                  <a:schemeClr val="tx1"/>
                </a:solidFill>
              </a:rPr>
              <a:t>Choices</a:t>
            </a:r>
            <a:r>
              <a:rPr lang="en-US" b="1" baseline="0">
                <a:solidFill>
                  <a:schemeClr val="tx1"/>
                </a:solidFill>
              </a:rPr>
              <a:t> for Car Brand and Color</a:t>
            </a:r>
            <a:endParaRPr lang="en-US" b="1">
              <a:solidFill>
                <a:schemeClr val="tx1"/>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bg1"/>
          </a:solidFill>
          <a:ln w="3175">
            <a:solidFill>
              <a:schemeClr val="tx1"/>
            </a:solidFill>
          </a:ln>
          <a:effectLst/>
        </c:spPr>
      </c:pivotFmt>
      <c:pivotFmt>
        <c:idx val="2"/>
        <c:spPr>
          <a:solidFill>
            <a:schemeClr val="bg1">
              <a:lumMod val="75000"/>
            </a:schemeClr>
          </a:solidFill>
          <a:ln w="3175">
            <a:solidFill>
              <a:schemeClr val="tx1"/>
            </a:solidFill>
          </a:ln>
          <a:effectLst/>
        </c:spPr>
      </c:pivotFmt>
      <c:pivotFmt>
        <c:idx val="3"/>
        <c:spPr>
          <a:solidFill>
            <a:srgbClr val="0070C0"/>
          </a:solidFill>
          <a:ln w="3175">
            <a:solidFill>
              <a:schemeClr val="tx1"/>
            </a:solidFill>
          </a:ln>
          <a:effectLst/>
        </c:spPr>
      </c:pivotFmt>
      <c:pivotFmt>
        <c:idx val="4"/>
        <c:spPr>
          <a:solidFill>
            <a:srgbClr val="FF0000"/>
          </a:solidFill>
          <a:ln w="3175">
            <a:solidFill>
              <a:schemeClr val="tx1"/>
            </a:solidFill>
          </a:ln>
          <a:effectLst/>
        </c:spPr>
      </c:pivotFmt>
      <c:pivotFmt>
        <c:idx val="5"/>
        <c:spPr>
          <a:solidFill>
            <a:srgbClr val="00B050"/>
          </a:solidFill>
          <a:ln w="3175">
            <a:solidFill>
              <a:schemeClr val="tx1"/>
            </a:solidFill>
          </a:ln>
          <a:effectLst/>
        </c:spPr>
      </c:pivotFmt>
      <c:pivotFmt>
        <c:idx val="6"/>
        <c:spPr>
          <a:solidFill>
            <a:schemeClr val="bg1">
              <a:lumMod val="75000"/>
            </a:schemeClr>
          </a:solidFill>
          <a:ln w="3175">
            <a:solidFill>
              <a:schemeClr val="tx1"/>
            </a:solidFill>
          </a:ln>
          <a:effectLst/>
        </c:spPr>
      </c:pivotFmt>
      <c:pivotFmt>
        <c:idx val="7"/>
        <c:spPr>
          <a:solidFill>
            <a:srgbClr val="FF0000"/>
          </a:solidFill>
          <a:ln w="3175">
            <a:solidFill>
              <a:schemeClr val="tx1"/>
            </a:solidFill>
          </a:ln>
          <a:effectLst/>
        </c:spPr>
      </c:pivotFmt>
      <c:pivotFmt>
        <c:idx val="8"/>
        <c:spPr>
          <a:solidFill>
            <a:srgbClr val="00B050"/>
          </a:solidFill>
          <a:ln w="3175">
            <a:solidFill>
              <a:schemeClr val="tx1"/>
            </a:solidFill>
          </a:ln>
          <a:effectLst/>
        </c:spPr>
      </c:pivotFmt>
      <c:pivotFmt>
        <c:idx val="9"/>
        <c:spPr>
          <a:solidFill>
            <a:schemeClr val="bg1"/>
          </a:solidFill>
          <a:ln w="3175">
            <a:solidFill>
              <a:schemeClr val="tx1"/>
            </a:solidFill>
          </a:ln>
          <a:effectLst/>
        </c:spPr>
      </c:pivotFmt>
      <c:pivotFmt>
        <c:idx val="10"/>
        <c:spPr>
          <a:solidFill>
            <a:srgbClr val="FF0000"/>
          </a:solidFill>
          <a:ln w="3175">
            <a:solidFill>
              <a:schemeClr val="tx1"/>
            </a:solidFill>
          </a:ln>
          <a:effectLst/>
        </c:spPr>
      </c:pivotFmt>
      <c:pivotFmt>
        <c:idx val="11"/>
        <c:spPr>
          <a:solidFill>
            <a:schemeClr val="bg1">
              <a:lumMod val="75000"/>
            </a:schemeClr>
          </a:solidFill>
          <a:ln w="3175">
            <a:solidFill>
              <a:schemeClr val="tx1"/>
            </a:solidFill>
          </a:ln>
          <a:effectLst/>
        </c:spPr>
      </c:pivotFmt>
      <c:pivotFmt>
        <c:idx val="12"/>
        <c:spPr>
          <a:solidFill>
            <a:schemeClr val="bg1"/>
          </a:solidFill>
          <a:ln w="3175">
            <a:solidFill>
              <a:schemeClr val="tx1"/>
            </a:solidFill>
          </a:ln>
          <a:effectLst/>
        </c:spPr>
      </c:pivotFmt>
      <c:pivotFmt>
        <c:idx val="13"/>
        <c:spPr>
          <a:solidFill>
            <a:srgbClr val="0070C0"/>
          </a:solidFill>
          <a:ln w="3175">
            <a:solidFill>
              <a:schemeClr val="tx1"/>
            </a:solidFill>
          </a:ln>
          <a:effectLst/>
        </c:spPr>
      </c:pivotFmt>
      <c:pivotFmt>
        <c:idx val="14"/>
        <c:spPr>
          <a:solidFill>
            <a:srgbClr val="00B050"/>
          </a:solidFill>
          <a:ln w="3175">
            <a:solidFill>
              <a:schemeClr val="tx1"/>
            </a:solidFill>
          </a:ln>
          <a:effectLst/>
        </c:spPr>
      </c:pivotFmt>
      <c:pivotFmt>
        <c:idx val="15"/>
        <c:spPr>
          <a:solidFill>
            <a:schemeClr val="bg1">
              <a:lumMod val="75000"/>
            </a:schemeClr>
          </a:solidFill>
          <a:ln w="3175">
            <a:solidFill>
              <a:schemeClr val="tx1"/>
            </a:solidFill>
          </a:ln>
          <a:effectLst/>
        </c:spPr>
      </c:pivotFmt>
      <c:pivotFmt>
        <c:idx val="16"/>
        <c:spPr>
          <a:solidFill>
            <a:srgbClr val="FF0000"/>
          </a:solidFill>
          <a:ln w="3175">
            <a:solidFill>
              <a:schemeClr val="tx1"/>
            </a:solidFill>
          </a:ln>
          <a:effectLst/>
        </c:spPr>
      </c:pivotFmt>
      <c:pivotFmt>
        <c:idx val="17"/>
        <c:spPr>
          <a:solidFill>
            <a:srgbClr val="0070C0"/>
          </a:solidFill>
          <a:ln w="3175">
            <a:solidFill>
              <a:schemeClr val="tx1"/>
            </a:solidFill>
          </a:ln>
          <a:effectLst/>
        </c:spPr>
      </c:pivotFmt>
      <c:pivotFmt>
        <c:idx val="18"/>
        <c:spPr>
          <a:solidFill>
            <a:srgbClr val="00B050"/>
          </a:solidFill>
          <a:ln w="3175">
            <a:solidFill>
              <a:schemeClr val="tx1"/>
            </a:solidFill>
          </a:ln>
          <a:effectLst/>
        </c:spPr>
      </c:pivotFmt>
      <c:pivotFmt>
        <c:idx val="19"/>
        <c:spPr>
          <a:solidFill>
            <a:schemeClr val="bg1"/>
          </a:solidFill>
          <a:ln w="3175">
            <a:solidFill>
              <a:schemeClr val="tx1"/>
            </a:solidFill>
          </a:ln>
          <a:effectLst/>
        </c:spPr>
      </c:pivotFmt>
      <c:pivotFmt>
        <c:idx val="20"/>
        <c:spPr>
          <a:solidFill>
            <a:schemeClr val="bg1">
              <a:lumMod val="75000"/>
            </a:schemeClr>
          </a:solidFill>
          <a:ln w="3175">
            <a:solidFill>
              <a:schemeClr val="tx1"/>
            </a:solidFill>
          </a:ln>
          <a:effectLst/>
        </c:spPr>
      </c:pivotFmt>
      <c:pivotFmt>
        <c:idx val="21"/>
        <c:spPr>
          <a:solidFill>
            <a:srgbClr val="0070C0"/>
          </a:solidFill>
          <a:ln w="3175">
            <a:solidFill>
              <a:schemeClr val="tx1"/>
            </a:solidFill>
          </a:ln>
          <a:effectLst/>
        </c:spPr>
      </c:pivotFmt>
      <c:pivotFmt>
        <c:idx val="22"/>
        <c:spPr>
          <a:solidFill>
            <a:srgbClr val="FF0000"/>
          </a:solidFill>
          <a:ln w="3175">
            <a:solidFill>
              <a:schemeClr val="tx1"/>
            </a:solidFill>
          </a:ln>
          <a:effectLst/>
        </c:spPr>
      </c:pivotFmt>
      <c:pivotFmt>
        <c:idx val="23"/>
        <c:spPr>
          <a:solidFill>
            <a:schemeClr val="bg1"/>
          </a:solidFill>
          <a:ln w="3175">
            <a:solidFill>
              <a:schemeClr val="tx1"/>
            </a:solidFill>
          </a:ln>
          <a:effectLst/>
        </c:spPr>
      </c:pivotFmt>
      <c:pivotFmt>
        <c:idx val="24"/>
        <c:spPr>
          <a:solidFill>
            <a:srgbClr val="00B050"/>
          </a:solidFill>
          <a:ln w="15875">
            <a:solidFill>
              <a:schemeClr val="tx1"/>
            </a:solidFill>
          </a:ln>
          <a:effectLst/>
        </c:spPr>
      </c:pivotFmt>
      <c:pivotFmt>
        <c:idx val="25"/>
        <c:spPr>
          <a:solidFill>
            <a:srgbClr val="FF0000"/>
          </a:solidFill>
          <a:ln w="3175">
            <a:solidFill>
              <a:schemeClr val="tx1"/>
            </a:solidFill>
          </a:ln>
          <a:effectLst/>
        </c:spPr>
      </c:pivotFmt>
      <c:pivotFmt>
        <c:idx val="26"/>
        <c:spPr>
          <a:solidFill>
            <a:schemeClr val="bg1"/>
          </a:solidFill>
          <a:ln w="3175">
            <a:solidFill>
              <a:schemeClr val="tx1"/>
            </a:solidFill>
          </a:ln>
          <a:effectLst/>
        </c:spPr>
      </c:pivotFmt>
      <c:pivotFmt>
        <c:idx val="27"/>
        <c:spPr>
          <a:solidFill>
            <a:schemeClr val="bg1">
              <a:lumMod val="75000"/>
            </a:schemeClr>
          </a:solidFill>
          <a:ln w="3175">
            <a:solidFill>
              <a:schemeClr val="tx1"/>
            </a:solidFill>
          </a:ln>
          <a:effectLst/>
        </c:spPr>
      </c:pivotFmt>
      <c:pivotFmt>
        <c:idx val="28"/>
        <c:spPr>
          <a:solidFill>
            <a:srgbClr val="0070C0"/>
          </a:solidFill>
          <a:ln w="3175">
            <a:solidFill>
              <a:schemeClr val="tx1"/>
            </a:solidFill>
          </a:ln>
          <a:effectLst/>
        </c:spPr>
      </c:pivotFmt>
      <c:pivotFmt>
        <c:idx val="29"/>
        <c:spPr>
          <a:solidFill>
            <a:srgbClr val="00B050"/>
          </a:solidFill>
          <a:ln w="3175">
            <a:solidFill>
              <a:schemeClr val="tx1"/>
            </a:solidFill>
          </a:ln>
          <a:effectLst/>
        </c:spPr>
      </c:pivotFmt>
      <c:pivotFmt>
        <c:idx val="3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
        <c:spPr>
          <a:solidFill>
            <a:schemeClr val="bg1"/>
          </a:solidFill>
          <a:ln w="3175">
            <a:solidFill>
              <a:schemeClr val="tx1"/>
            </a:solidFill>
          </a:ln>
          <a:effectLst/>
        </c:spPr>
      </c:pivotFmt>
      <c:pivotFmt>
        <c:idx val="32"/>
        <c:spPr>
          <a:solidFill>
            <a:schemeClr val="bg1">
              <a:lumMod val="75000"/>
            </a:schemeClr>
          </a:solidFill>
          <a:ln w="3175">
            <a:solidFill>
              <a:schemeClr val="tx1"/>
            </a:solidFill>
          </a:ln>
          <a:effectLst/>
        </c:spPr>
      </c:pivotFmt>
      <c:pivotFmt>
        <c:idx val="33"/>
        <c:spPr>
          <a:solidFill>
            <a:srgbClr val="0070C0"/>
          </a:solidFill>
          <a:ln w="3175">
            <a:solidFill>
              <a:schemeClr val="tx1"/>
            </a:solidFill>
          </a:ln>
          <a:effectLst/>
        </c:spPr>
      </c:pivotFmt>
      <c:pivotFmt>
        <c:idx val="34"/>
        <c:spPr>
          <a:solidFill>
            <a:srgbClr val="FF0000"/>
          </a:solidFill>
          <a:ln w="3175">
            <a:solidFill>
              <a:schemeClr val="tx1"/>
            </a:solidFill>
          </a:ln>
          <a:effectLst/>
        </c:spPr>
      </c:pivotFmt>
      <c:pivotFmt>
        <c:idx val="35"/>
        <c:spPr>
          <a:solidFill>
            <a:srgbClr val="00B050"/>
          </a:solidFill>
          <a:ln w="3175">
            <a:solidFill>
              <a:schemeClr val="tx1"/>
            </a:solidFill>
          </a:ln>
          <a:effectLst/>
        </c:spPr>
      </c:pivotFmt>
      <c:pivotFmt>
        <c:idx val="36"/>
        <c:spPr>
          <a:solidFill>
            <a:schemeClr val="bg1">
              <a:lumMod val="75000"/>
            </a:schemeClr>
          </a:solidFill>
          <a:ln w="3175">
            <a:solidFill>
              <a:schemeClr val="tx1"/>
            </a:solidFill>
          </a:ln>
          <a:effectLst/>
        </c:spPr>
      </c:pivotFmt>
      <c:pivotFmt>
        <c:idx val="37"/>
        <c:spPr>
          <a:solidFill>
            <a:srgbClr val="FF0000"/>
          </a:solidFill>
          <a:ln w="3175">
            <a:solidFill>
              <a:schemeClr val="tx1"/>
            </a:solidFill>
          </a:ln>
          <a:effectLst/>
        </c:spPr>
      </c:pivotFmt>
      <c:pivotFmt>
        <c:idx val="38"/>
        <c:spPr>
          <a:solidFill>
            <a:srgbClr val="00B050"/>
          </a:solidFill>
          <a:ln w="3175">
            <a:solidFill>
              <a:schemeClr val="tx1"/>
            </a:solidFill>
          </a:ln>
          <a:effectLst/>
        </c:spPr>
      </c:pivotFmt>
      <c:pivotFmt>
        <c:idx val="39"/>
        <c:spPr>
          <a:solidFill>
            <a:schemeClr val="bg1"/>
          </a:solidFill>
          <a:ln w="3175">
            <a:solidFill>
              <a:schemeClr val="tx1"/>
            </a:solidFill>
          </a:ln>
          <a:effectLst/>
        </c:spPr>
      </c:pivotFmt>
      <c:pivotFmt>
        <c:idx val="40"/>
        <c:spPr>
          <a:solidFill>
            <a:srgbClr val="FF0000"/>
          </a:solidFill>
          <a:ln w="3175">
            <a:solidFill>
              <a:schemeClr val="tx1"/>
            </a:solidFill>
          </a:ln>
          <a:effectLst/>
        </c:spPr>
      </c:pivotFmt>
      <c:pivotFmt>
        <c:idx val="41"/>
        <c:spPr>
          <a:solidFill>
            <a:schemeClr val="bg1">
              <a:lumMod val="75000"/>
            </a:schemeClr>
          </a:solidFill>
          <a:ln w="3175">
            <a:solidFill>
              <a:schemeClr val="tx1"/>
            </a:solidFill>
          </a:ln>
          <a:effectLst/>
        </c:spPr>
      </c:pivotFmt>
      <c:pivotFmt>
        <c:idx val="42"/>
        <c:spPr>
          <a:solidFill>
            <a:schemeClr val="bg1"/>
          </a:solidFill>
          <a:ln w="3175">
            <a:solidFill>
              <a:schemeClr val="tx1"/>
            </a:solidFill>
          </a:ln>
          <a:effectLst/>
        </c:spPr>
      </c:pivotFmt>
      <c:pivotFmt>
        <c:idx val="43"/>
        <c:spPr>
          <a:solidFill>
            <a:srgbClr val="0070C0"/>
          </a:solidFill>
          <a:ln w="3175">
            <a:solidFill>
              <a:schemeClr val="tx1"/>
            </a:solidFill>
          </a:ln>
          <a:effectLst/>
        </c:spPr>
      </c:pivotFmt>
      <c:pivotFmt>
        <c:idx val="44"/>
        <c:spPr>
          <a:solidFill>
            <a:srgbClr val="00B050"/>
          </a:solidFill>
          <a:ln w="3175">
            <a:solidFill>
              <a:schemeClr val="tx1"/>
            </a:solidFill>
          </a:ln>
          <a:effectLst/>
        </c:spPr>
      </c:pivotFmt>
      <c:pivotFmt>
        <c:idx val="45"/>
        <c:spPr>
          <a:solidFill>
            <a:schemeClr val="bg1">
              <a:lumMod val="75000"/>
            </a:schemeClr>
          </a:solidFill>
          <a:ln w="3175">
            <a:solidFill>
              <a:schemeClr val="tx1"/>
            </a:solidFill>
          </a:ln>
          <a:effectLst/>
        </c:spPr>
      </c:pivotFmt>
      <c:pivotFmt>
        <c:idx val="46"/>
        <c:spPr>
          <a:solidFill>
            <a:srgbClr val="FF0000"/>
          </a:solidFill>
          <a:ln w="3175">
            <a:solidFill>
              <a:schemeClr val="tx1"/>
            </a:solidFill>
          </a:ln>
          <a:effectLst/>
        </c:spPr>
      </c:pivotFmt>
      <c:pivotFmt>
        <c:idx val="47"/>
        <c:spPr>
          <a:solidFill>
            <a:srgbClr val="0070C0"/>
          </a:solidFill>
          <a:ln w="3175">
            <a:solidFill>
              <a:schemeClr val="tx1"/>
            </a:solidFill>
          </a:ln>
          <a:effectLst/>
        </c:spPr>
      </c:pivotFmt>
      <c:pivotFmt>
        <c:idx val="48"/>
        <c:spPr>
          <a:solidFill>
            <a:srgbClr val="00B050"/>
          </a:solidFill>
          <a:ln w="3175">
            <a:solidFill>
              <a:schemeClr val="tx1"/>
            </a:solidFill>
          </a:ln>
          <a:effectLst/>
        </c:spPr>
      </c:pivotFmt>
      <c:pivotFmt>
        <c:idx val="49"/>
        <c:spPr>
          <a:solidFill>
            <a:schemeClr val="bg1"/>
          </a:solidFill>
          <a:ln w="3175">
            <a:solidFill>
              <a:schemeClr val="tx1"/>
            </a:solidFill>
          </a:ln>
          <a:effectLst/>
        </c:spPr>
      </c:pivotFmt>
      <c:pivotFmt>
        <c:idx val="50"/>
        <c:spPr>
          <a:solidFill>
            <a:schemeClr val="bg1">
              <a:lumMod val="75000"/>
            </a:schemeClr>
          </a:solidFill>
          <a:ln w="3175">
            <a:solidFill>
              <a:schemeClr val="tx1"/>
            </a:solidFill>
          </a:ln>
          <a:effectLst/>
        </c:spPr>
      </c:pivotFmt>
      <c:pivotFmt>
        <c:idx val="51"/>
        <c:spPr>
          <a:solidFill>
            <a:srgbClr val="0070C0"/>
          </a:solidFill>
          <a:ln w="3175">
            <a:solidFill>
              <a:schemeClr val="tx1"/>
            </a:solidFill>
          </a:ln>
          <a:effectLst/>
        </c:spPr>
      </c:pivotFmt>
      <c:pivotFmt>
        <c:idx val="52"/>
        <c:spPr>
          <a:solidFill>
            <a:srgbClr val="FF0000"/>
          </a:solidFill>
          <a:ln w="3175">
            <a:solidFill>
              <a:schemeClr val="tx1"/>
            </a:solidFill>
          </a:ln>
          <a:effectLst/>
        </c:spPr>
      </c:pivotFmt>
      <c:pivotFmt>
        <c:idx val="53"/>
        <c:spPr>
          <a:solidFill>
            <a:schemeClr val="bg1"/>
          </a:solidFill>
          <a:ln w="3175">
            <a:solidFill>
              <a:schemeClr val="tx1"/>
            </a:solidFill>
          </a:ln>
          <a:effectLst/>
        </c:spPr>
      </c:pivotFmt>
      <c:pivotFmt>
        <c:idx val="54"/>
        <c:spPr>
          <a:solidFill>
            <a:srgbClr val="00B050"/>
          </a:solidFill>
          <a:ln w="15875">
            <a:solidFill>
              <a:schemeClr val="tx1"/>
            </a:solidFill>
          </a:ln>
          <a:effectLst/>
        </c:spPr>
      </c:pivotFmt>
      <c:pivotFmt>
        <c:idx val="55"/>
        <c:spPr>
          <a:solidFill>
            <a:srgbClr val="FF0000"/>
          </a:solidFill>
          <a:ln w="3175">
            <a:solidFill>
              <a:schemeClr val="tx1"/>
            </a:solidFill>
          </a:ln>
          <a:effectLst/>
        </c:spPr>
      </c:pivotFmt>
      <c:pivotFmt>
        <c:idx val="56"/>
        <c:spPr>
          <a:solidFill>
            <a:schemeClr val="bg1"/>
          </a:solidFill>
          <a:ln w="3175">
            <a:solidFill>
              <a:schemeClr val="tx1"/>
            </a:solidFill>
          </a:ln>
          <a:effectLst/>
        </c:spPr>
      </c:pivotFmt>
      <c:pivotFmt>
        <c:idx val="57"/>
        <c:spPr>
          <a:solidFill>
            <a:schemeClr val="bg1">
              <a:lumMod val="75000"/>
            </a:schemeClr>
          </a:solidFill>
          <a:ln w="3175">
            <a:solidFill>
              <a:schemeClr val="tx1"/>
            </a:solidFill>
          </a:ln>
          <a:effectLst/>
        </c:spPr>
      </c:pivotFmt>
      <c:pivotFmt>
        <c:idx val="58"/>
        <c:spPr>
          <a:solidFill>
            <a:srgbClr val="0070C0"/>
          </a:solidFill>
          <a:ln w="3175">
            <a:solidFill>
              <a:schemeClr val="tx1"/>
            </a:solidFill>
          </a:ln>
          <a:effectLst/>
        </c:spPr>
      </c:pivotFmt>
      <c:pivotFmt>
        <c:idx val="59"/>
        <c:spPr>
          <a:solidFill>
            <a:srgbClr val="00B050"/>
          </a:solidFill>
          <a:ln w="3175">
            <a:solidFill>
              <a:schemeClr val="tx1"/>
            </a:solidFill>
          </a:ln>
          <a:effectLst/>
        </c:spPr>
      </c:pivotFmt>
      <c:pivotFmt>
        <c:idx val="6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1"/>
        <c:spPr>
          <a:solidFill>
            <a:schemeClr val="bg1"/>
          </a:solidFill>
          <a:ln w="3175">
            <a:solidFill>
              <a:schemeClr val="tx1"/>
            </a:solidFill>
          </a:ln>
          <a:effectLst/>
        </c:spPr>
      </c:pivotFmt>
      <c:pivotFmt>
        <c:idx val="62"/>
        <c:spPr>
          <a:solidFill>
            <a:schemeClr val="bg1">
              <a:lumMod val="75000"/>
            </a:schemeClr>
          </a:solidFill>
          <a:ln w="3175">
            <a:solidFill>
              <a:schemeClr val="tx1"/>
            </a:solidFill>
          </a:ln>
          <a:effectLst/>
        </c:spPr>
      </c:pivotFmt>
      <c:pivotFmt>
        <c:idx val="63"/>
        <c:spPr>
          <a:solidFill>
            <a:srgbClr val="0070C0"/>
          </a:solidFill>
          <a:ln w="3175">
            <a:solidFill>
              <a:schemeClr val="tx1"/>
            </a:solidFill>
          </a:ln>
          <a:effectLst/>
        </c:spPr>
      </c:pivotFmt>
      <c:pivotFmt>
        <c:idx val="64"/>
        <c:spPr>
          <a:solidFill>
            <a:srgbClr val="FF0000"/>
          </a:solidFill>
          <a:ln w="3175">
            <a:solidFill>
              <a:schemeClr val="tx1"/>
            </a:solidFill>
          </a:ln>
          <a:effectLst/>
        </c:spPr>
      </c:pivotFmt>
      <c:pivotFmt>
        <c:idx val="65"/>
        <c:spPr>
          <a:solidFill>
            <a:srgbClr val="00B050"/>
          </a:solidFill>
          <a:ln w="3175">
            <a:solidFill>
              <a:schemeClr val="tx1"/>
            </a:solidFill>
          </a:ln>
          <a:effectLst/>
        </c:spPr>
      </c:pivotFmt>
      <c:pivotFmt>
        <c:idx val="66"/>
        <c:spPr>
          <a:solidFill>
            <a:schemeClr val="bg1">
              <a:lumMod val="75000"/>
            </a:schemeClr>
          </a:solidFill>
          <a:ln w="3175">
            <a:solidFill>
              <a:schemeClr val="tx1"/>
            </a:solidFill>
          </a:ln>
          <a:effectLst/>
        </c:spPr>
      </c:pivotFmt>
      <c:pivotFmt>
        <c:idx val="67"/>
        <c:spPr>
          <a:solidFill>
            <a:srgbClr val="FF0000"/>
          </a:solidFill>
          <a:ln w="3175">
            <a:solidFill>
              <a:schemeClr val="tx1"/>
            </a:solidFill>
          </a:ln>
          <a:effectLst/>
        </c:spPr>
      </c:pivotFmt>
      <c:pivotFmt>
        <c:idx val="68"/>
        <c:spPr>
          <a:solidFill>
            <a:srgbClr val="00B050"/>
          </a:solidFill>
          <a:ln w="3175">
            <a:solidFill>
              <a:schemeClr val="tx1"/>
            </a:solidFill>
          </a:ln>
          <a:effectLst/>
        </c:spPr>
      </c:pivotFmt>
      <c:pivotFmt>
        <c:idx val="69"/>
        <c:spPr>
          <a:solidFill>
            <a:schemeClr val="bg1"/>
          </a:solidFill>
          <a:ln w="3175">
            <a:solidFill>
              <a:schemeClr val="tx1"/>
            </a:solidFill>
          </a:ln>
          <a:effectLst/>
        </c:spPr>
      </c:pivotFmt>
      <c:pivotFmt>
        <c:idx val="70"/>
        <c:spPr>
          <a:solidFill>
            <a:srgbClr val="FF0000"/>
          </a:solidFill>
          <a:ln w="3175">
            <a:solidFill>
              <a:schemeClr val="tx1"/>
            </a:solidFill>
          </a:ln>
          <a:effectLst/>
        </c:spPr>
      </c:pivotFmt>
      <c:pivotFmt>
        <c:idx val="71"/>
        <c:spPr>
          <a:solidFill>
            <a:schemeClr val="bg1">
              <a:lumMod val="75000"/>
            </a:schemeClr>
          </a:solidFill>
          <a:ln w="3175">
            <a:solidFill>
              <a:schemeClr val="tx1"/>
            </a:solidFill>
          </a:ln>
          <a:effectLst/>
        </c:spPr>
      </c:pivotFmt>
      <c:pivotFmt>
        <c:idx val="72"/>
        <c:spPr>
          <a:solidFill>
            <a:schemeClr val="bg1"/>
          </a:solidFill>
          <a:ln w="3175">
            <a:solidFill>
              <a:schemeClr val="tx1"/>
            </a:solidFill>
          </a:ln>
          <a:effectLst/>
        </c:spPr>
      </c:pivotFmt>
      <c:pivotFmt>
        <c:idx val="73"/>
        <c:spPr>
          <a:solidFill>
            <a:srgbClr val="0070C0"/>
          </a:solidFill>
          <a:ln w="3175">
            <a:solidFill>
              <a:schemeClr val="tx1"/>
            </a:solidFill>
          </a:ln>
          <a:effectLst/>
        </c:spPr>
      </c:pivotFmt>
      <c:pivotFmt>
        <c:idx val="74"/>
        <c:spPr>
          <a:solidFill>
            <a:srgbClr val="00B050"/>
          </a:solidFill>
          <a:ln w="3175">
            <a:solidFill>
              <a:schemeClr val="tx1"/>
            </a:solidFill>
          </a:ln>
          <a:effectLst/>
        </c:spPr>
      </c:pivotFmt>
      <c:pivotFmt>
        <c:idx val="75"/>
        <c:spPr>
          <a:solidFill>
            <a:schemeClr val="bg1">
              <a:lumMod val="75000"/>
            </a:schemeClr>
          </a:solidFill>
          <a:ln w="3175">
            <a:solidFill>
              <a:schemeClr val="tx1"/>
            </a:solidFill>
          </a:ln>
          <a:effectLst/>
        </c:spPr>
      </c:pivotFmt>
      <c:pivotFmt>
        <c:idx val="76"/>
        <c:spPr>
          <a:solidFill>
            <a:srgbClr val="FF0000"/>
          </a:solidFill>
          <a:ln w="3175">
            <a:solidFill>
              <a:schemeClr val="tx1"/>
            </a:solidFill>
          </a:ln>
          <a:effectLst/>
        </c:spPr>
      </c:pivotFmt>
      <c:pivotFmt>
        <c:idx val="77"/>
        <c:spPr>
          <a:solidFill>
            <a:srgbClr val="0070C0"/>
          </a:solidFill>
          <a:ln w="3175">
            <a:solidFill>
              <a:schemeClr val="tx1"/>
            </a:solidFill>
          </a:ln>
          <a:effectLst/>
        </c:spPr>
      </c:pivotFmt>
      <c:pivotFmt>
        <c:idx val="78"/>
        <c:spPr>
          <a:solidFill>
            <a:srgbClr val="00B050"/>
          </a:solidFill>
          <a:ln w="3175">
            <a:solidFill>
              <a:schemeClr val="tx1"/>
            </a:solidFill>
          </a:ln>
          <a:effectLst/>
        </c:spPr>
      </c:pivotFmt>
      <c:pivotFmt>
        <c:idx val="79"/>
        <c:spPr>
          <a:solidFill>
            <a:schemeClr val="bg1"/>
          </a:solidFill>
          <a:ln w="3175">
            <a:solidFill>
              <a:schemeClr val="tx1"/>
            </a:solidFill>
          </a:ln>
          <a:effectLst/>
        </c:spPr>
      </c:pivotFmt>
      <c:pivotFmt>
        <c:idx val="80"/>
        <c:spPr>
          <a:solidFill>
            <a:schemeClr val="bg1">
              <a:lumMod val="75000"/>
            </a:schemeClr>
          </a:solidFill>
          <a:ln w="3175">
            <a:solidFill>
              <a:schemeClr val="tx1"/>
            </a:solidFill>
          </a:ln>
          <a:effectLst/>
        </c:spPr>
      </c:pivotFmt>
      <c:pivotFmt>
        <c:idx val="81"/>
        <c:spPr>
          <a:solidFill>
            <a:srgbClr val="0070C0"/>
          </a:solidFill>
          <a:ln w="3175">
            <a:solidFill>
              <a:schemeClr val="tx1"/>
            </a:solidFill>
          </a:ln>
          <a:effectLst/>
        </c:spPr>
      </c:pivotFmt>
      <c:pivotFmt>
        <c:idx val="82"/>
        <c:spPr>
          <a:solidFill>
            <a:srgbClr val="FF0000"/>
          </a:solidFill>
          <a:ln w="3175">
            <a:solidFill>
              <a:schemeClr val="tx1"/>
            </a:solidFill>
          </a:ln>
          <a:effectLst/>
        </c:spPr>
      </c:pivotFmt>
      <c:pivotFmt>
        <c:idx val="83"/>
        <c:spPr>
          <a:solidFill>
            <a:schemeClr val="bg1"/>
          </a:solidFill>
          <a:ln w="3175">
            <a:solidFill>
              <a:schemeClr val="tx1"/>
            </a:solidFill>
          </a:ln>
          <a:effectLst/>
        </c:spPr>
      </c:pivotFmt>
      <c:pivotFmt>
        <c:idx val="84"/>
        <c:spPr>
          <a:solidFill>
            <a:srgbClr val="00B050"/>
          </a:solidFill>
          <a:ln w="15875">
            <a:solidFill>
              <a:schemeClr val="tx1"/>
            </a:solidFill>
          </a:ln>
          <a:effectLst/>
        </c:spPr>
      </c:pivotFmt>
      <c:pivotFmt>
        <c:idx val="85"/>
        <c:spPr>
          <a:solidFill>
            <a:srgbClr val="FF0000"/>
          </a:solidFill>
          <a:ln w="3175">
            <a:solidFill>
              <a:schemeClr val="tx1"/>
            </a:solidFill>
          </a:ln>
          <a:effectLst/>
        </c:spPr>
      </c:pivotFmt>
      <c:pivotFmt>
        <c:idx val="86"/>
        <c:spPr>
          <a:solidFill>
            <a:schemeClr val="bg1"/>
          </a:solidFill>
          <a:ln w="3175">
            <a:solidFill>
              <a:schemeClr val="tx1"/>
            </a:solidFill>
          </a:ln>
          <a:effectLst/>
        </c:spPr>
      </c:pivotFmt>
      <c:pivotFmt>
        <c:idx val="87"/>
        <c:spPr>
          <a:solidFill>
            <a:schemeClr val="bg1">
              <a:lumMod val="75000"/>
            </a:schemeClr>
          </a:solidFill>
          <a:ln w="3175">
            <a:solidFill>
              <a:schemeClr val="tx1"/>
            </a:solidFill>
          </a:ln>
          <a:effectLst/>
        </c:spPr>
      </c:pivotFmt>
      <c:pivotFmt>
        <c:idx val="88"/>
        <c:spPr>
          <a:solidFill>
            <a:srgbClr val="0070C0"/>
          </a:solidFill>
          <a:ln w="3175">
            <a:solidFill>
              <a:schemeClr val="tx1"/>
            </a:solidFill>
          </a:ln>
          <a:effectLst/>
        </c:spPr>
      </c:pivotFmt>
      <c:pivotFmt>
        <c:idx val="89"/>
        <c:spPr>
          <a:solidFill>
            <a:srgbClr val="00B050"/>
          </a:solidFill>
          <a:ln w="3175">
            <a:solidFill>
              <a:schemeClr val="tx1"/>
            </a:solidFill>
          </a:ln>
          <a:effectLst/>
        </c:spPr>
      </c:pivotFmt>
    </c:pivotFmts>
    <c:plotArea>
      <c:layout/>
      <c:barChart>
        <c:barDir val="col"/>
        <c:grouping val="stacked"/>
        <c:varyColors val="0"/>
        <c:ser>
          <c:idx val="0"/>
          <c:order val="0"/>
          <c:tx>
            <c:strRef>
              <c:f>'4 Bar Chart'!$B$3</c:f>
              <c:strCache>
                <c:ptCount val="1"/>
                <c:pt idx="0">
                  <c:v>Total</c:v>
                </c:pt>
              </c:strCache>
            </c:strRef>
          </c:tx>
          <c:spPr>
            <a:solidFill>
              <a:schemeClr val="accent1"/>
            </a:solidFill>
            <a:ln>
              <a:noFill/>
            </a:ln>
            <a:effectLst/>
          </c:spPr>
          <c:invertIfNegative val="0"/>
          <c:dPt>
            <c:idx val="0"/>
            <c:invertIfNegative val="0"/>
            <c:bubble3D val="0"/>
            <c:spPr>
              <a:solidFill>
                <a:schemeClr val="bg1"/>
              </a:solidFill>
              <a:ln w="3175">
                <a:solidFill>
                  <a:schemeClr val="tx1"/>
                </a:solidFill>
              </a:ln>
              <a:effectLst/>
            </c:spPr>
            <c:extLst>
              <c:ext xmlns:c16="http://schemas.microsoft.com/office/drawing/2014/chart" uri="{C3380CC4-5D6E-409C-BE32-E72D297353CC}">
                <c16:uniqueId val="{00000001-75BD-4199-B232-7ABFEFD8365F}"/>
              </c:ext>
            </c:extLst>
          </c:dPt>
          <c:dPt>
            <c:idx val="1"/>
            <c:invertIfNegative val="0"/>
            <c:bubble3D val="0"/>
            <c:spPr>
              <a:solidFill>
                <a:schemeClr val="bg1">
                  <a:lumMod val="75000"/>
                </a:schemeClr>
              </a:solidFill>
              <a:ln w="3175">
                <a:solidFill>
                  <a:schemeClr val="tx1"/>
                </a:solidFill>
              </a:ln>
              <a:effectLst/>
            </c:spPr>
            <c:extLst>
              <c:ext xmlns:c16="http://schemas.microsoft.com/office/drawing/2014/chart" uri="{C3380CC4-5D6E-409C-BE32-E72D297353CC}">
                <c16:uniqueId val="{00000003-75BD-4199-B232-7ABFEFD8365F}"/>
              </c:ext>
            </c:extLst>
          </c:dPt>
          <c:dPt>
            <c:idx val="2"/>
            <c:invertIfNegative val="0"/>
            <c:bubble3D val="0"/>
            <c:spPr>
              <a:solidFill>
                <a:srgbClr val="0070C0"/>
              </a:solidFill>
              <a:ln w="3175">
                <a:solidFill>
                  <a:schemeClr val="tx1"/>
                </a:solidFill>
              </a:ln>
              <a:effectLst/>
            </c:spPr>
            <c:extLst>
              <c:ext xmlns:c16="http://schemas.microsoft.com/office/drawing/2014/chart" uri="{C3380CC4-5D6E-409C-BE32-E72D297353CC}">
                <c16:uniqueId val="{00000005-75BD-4199-B232-7ABFEFD8365F}"/>
              </c:ext>
            </c:extLst>
          </c:dPt>
          <c:dPt>
            <c:idx val="3"/>
            <c:invertIfNegative val="0"/>
            <c:bubble3D val="0"/>
            <c:spPr>
              <a:solidFill>
                <a:srgbClr val="FF0000"/>
              </a:solidFill>
              <a:ln w="3175">
                <a:solidFill>
                  <a:schemeClr val="tx1"/>
                </a:solidFill>
              </a:ln>
              <a:effectLst/>
            </c:spPr>
            <c:extLst>
              <c:ext xmlns:c16="http://schemas.microsoft.com/office/drawing/2014/chart" uri="{C3380CC4-5D6E-409C-BE32-E72D297353CC}">
                <c16:uniqueId val="{00000007-75BD-4199-B232-7ABFEFD8365F}"/>
              </c:ext>
            </c:extLst>
          </c:dPt>
          <c:dPt>
            <c:idx val="4"/>
            <c:invertIfNegative val="0"/>
            <c:bubble3D val="0"/>
            <c:spPr>
              <a:solidFill>
                <a:srgbClr val="00B050"/>
              </a:solidFill>
              <a:ln w="3175">
                <a:solidFill>
                  <a:schemeClr val="tx1"/>
                </a:solidFill>
              </a:ln>
              <a:effectLst/>
            </c:spPr>
            <c:extLst>
              <c:ext xmlns:c16="http://schemas.microsoft.com/office/drawing/2014/chart" uri="{C3380CC4-5D6E-409C-BE32-E72D297353CC}">
                <c16:uniqueId val="{00000009-75BD-4199-B232-7ABFEFD8365F}"/>
              </c:ext>
            </c:extLst>
          </c:dPt>
          <c:dPt>
            <c:idx val="5"/>
            <c:invertIfNegative val="0"/>
            <c:bubble3D val="0"/>
            <c:spPr>
              <a:solidFill>
                <a:schemeClr val="bg1">
                  <a:lumMod val="75000"/>
                </a:schemeClr>
              </a:solidFill>
              <a:ln w="3175">
                <a:solidFill>
                  <a:schemeClr val="tx1"/>
                </a:solidFill>
              </a:ln>
              <a:effectLst/>
            </c:spPr>
            <c:extLst>
              <c:ext xmlns:c16="http://schemas.microsoft.com/office/drawing/2014/chart" uri="{C3380CC4-5D6E-409C-BE32-E72D297353CC}">
                <c16:uniqueId val="{0000000B-75BD-4199-B232-7ABFEFD8365F}"/>
              </c:ext>
            </c:extLst>
          </c:dPt>
          <c:dPt>
            <c:idx val="6"/>
            <c:invertIfNegative val="0"/>
            <c:bubble3D val="0"/>
            <c:spPr>
              <a:solidFill>
                <a:srgbClr val="FF0000"/>
              </a:solidFill>
              <a:ln w="3175">
                <a:solidFill>
                  <a:schemeClr val="tx1"/>
                </a:solidFill>
              </a:ln>
              <a:effectLst/>
            </c:spPr>
            <c:extLst>
              <c:ext xmlns:c16="http://schemas.microsoft.com/office/drawing/2014/chart" uri="{C3380CC4-5D6E-409C-BE32-E72D297353CC}">
                <c16:uniqueId val="{0000000D-75BD-4199-B232-7ABFEFD8365F}"/>
              </c:ext>
            </c:extLst>
          </c:dPt>
          <c:dPt>
            <c:idx val="7"/>
            <c:invertIfNegative val="0"/>
            <c:bubble3D val="0"/>
            <c:spPr>
              <a:solidFill>
                <a:srgbClr val="00B050"/>
              </a:solidFill>
              <a:ln w="3175">
                <a:solidFill>
                  <a:schemeClr val="tx1"/>
                </a:solidFill>
              </a:ln>
              <a:effectLst/>
            </c:spPr>
            <c:extLst>
              <c:ext xmlns:c16="http://schemas.microsoft.com/office/drawing/2014/chart" uri="{C3380CC4-5D6E-409C-BE32-E72D297353CC}">
                <c16:uniqueId val="{0000000F-75BD-4199-B232-7ABFEFD8365F}"/>
              </c:ext>
            </c:extLst>
          </c:dPt>
          <c:dPt>
            <c:idx val="8"/>
            <c:invertIfNegative val="0"/>
            <c:bubble3D val="0"/>
            <c:spPr>
              <a:solidFill>
                <a:schemeClr val="bg1"/>
              </a:solidFill>
              <a:ln w="3175">
                <a:solidFill>
                  <a:schemeClr val="tx1"/>
                </a:solidFill>
              </a:ln>
              <a:effectLst/>
            </c:spPr>
            <c:extLst>
              <c:ext xmlns:c16="http://schemas.microsoft.com/office/drawing/2014/chart" uri="{C3380CC4-5D6E-409C-BE32-E72D297353CC}">
                <c16:uniqueId val="{00000011-75BD-4199-B232-7ABFEFD8365F}"/>
              </c:ext>
            </c:extLst>
          </c:dPt>
          <c:dPt>
            <c:idx val="9"/>
            <c:invertIfNegative val="0"/>
            <c:bubble3D val="0"/>
            <c:spPr>
              <a:solidFill>
                <a:srgbClr val="FF0000"/>
              </a:solidFill>
              <a:ln w="3175">
                <a:solidFill>
                  <a:schemeClr val="tx1"/>
                </a:solidFill>
              </a:ln>
              <a:effectLst/>
            </c:spPr>
            <c:extLst>
              <c:ext xmlns:c16="http://schemas.microsoft.com/office/drawing/2014/chart" uri="{C3380CC4-5D6E-409C-BE32-E72D297353CC}">
                <c16:uniqueId val="{00000013-75BD-4199-B232-7ABFEFD8365F}"/>
              </c:ext>
            </c:extLst>
          </c:dPt>
          <c:dPt>
            <c:idx val="10"/>
            <c:invertIfNegative val="0"/>
            <c:bubble3D val="0"/>
            <c:spPr>
              <a:solidFill>
                <a:schemeClr val="bg1">
                  <a:lumMod val="75000"/>
                </a:schemeClr>
              </a:solidFill>
              <a:ln w="3175">
                <a:solidFill>
                  <a:schemeClr val="tx1"/>
                </a:solidFill>
              </a:ln>
              <a:effectLst/>
            </c:spPr>
            <c:extLst>
              <c:ext xmlns:c16="http://schemas.microsoft.com/office/drawing/2014/chart" uri="{C3380CC4-5D6E-409C-BE32-E72D297353CC}">
                <c16:uniqueId val="{00000015-75BD-4199-B232-7ABFEFD8365F}"/>
              </c:ext>
            </c:extLst>
          </c:dPt>
          <c:dPt>
            <c:idx val="11"/>
            <c:invertIfNegative val="0"/>
            <c:bubble3D val="0"/>
            <c:spPr>
              <a:solidFill>
                <a:schemeClr val="bg1"/>
              </a:solidFill>
              <a:ln w="3175">
                <a:solidFill>
                  <a:schemeClr val="tx1"/>
                </a:solidFill>
              </a:ln>
              <a:effectLst/>
            </c:spPr>
            <c:extLst>
              <c:ext xmlns:c16="http://schemas.microsoft.com/office/drawing/2014/chart" uri="{C3380CC4-5D6E-409C-BE32-E72D297353CC}">
                <c16:uniqueId val="{00000017-75BD-4199-B232-7ABFEFD8365F}"/>
              </c:ext>
            </c:extLst>
          </c:dPt>
          <c:dPt>
            <c:idx val="12"/>
            <c:invertIfNegative val="0"/>
            <c:bubble3D val="0"/>
            <c:spPr>
              <a:solidFill>
                <a:srgbClr val="0070C0"/>
              </a:solidFill>
              <a:ln w="3175">
                <a:solidFill>
                  <a:schemeClr val="tx1"/>
                </a:solidFill>
              </a:ln>
              <a:effectLst/>
            </c:spPr>
            <c:extLst>
              <c:ext xmlns:c16="http://schemas.microsoft.com/office/drawing/2014/chart" uri="{C3380CC4-5D6E-409C-BE32-E72D297353CC}">
                <c16:uniqueId val="{00000019-75BD-4199-B232-7ABFEFD8365F}"/>
              </c:ext>
            </c:extLst>
          </c:dPt>
          <c:dPt>
            <c:idx val="13"/>
            <c:invertIfNegative val="0"/>
            <c:bubble3D val="0"/>
            <c:spPr>
              <a:solidFill>
                <a:srgbClr val="00B050"/>
              </a:solidFill>
              <a:ln w="3175">
                <a:solidFill>
                  <a:schemeClr val="tx1"/>
                </a:solidFill>
              </a:ln>
              <a:effectLst/>
            </c:spPr>
            <c:extLst>
              <c:ext xmlns:c16="http://schemas.microsoft.com/office/drawing/2014/chart" uri="{C3380CC4-5D6E-409C-BE32-E72D297353CC}">
                <c16:uniqueId val="{0000001B-75BD-4199-B232-7ABFEFD8365F}"/>
              </c:ext>
            </c:extLst>
          </c:dPt>
          <c:dPt>
            <c:idx val="14"/>
            <c:invertIfNegative val="0"/>
            <c:bubble3D val="0"/>
            <c:spPr>
              <a:solidFill>
                <a:schemeClr val="bg1">
                  <a:lumMod val="75000"/>
                </a:schemeClr>
              </a:solidFill>
              <a:ln w="3175">
                <a:solidFill>
                  <a:schemeClr val="tx1"/>
                </a:solidFill>
              </a:ln>
              <a:effectLst/>
            </c:spPr>
            <c:extLst>
              <c:ext xmlns:c16="http://schemas.microsoft.com/office/drawing/2014/chart" uri="{C3380CC4-5D6E-409C-BE32-E72D297353CC}">
                <c16:uniqueId val="{0000001D-75BD-4199-B232-7ABFEFD8365F}"/>
              </c:ext>
            </c:extLst>
          </c:dPt>
          <c:dPt>
            <c:idx val="15"/>
            <c:invertIfNegative val="0"/>
            <c:bubble3D val="0"/>
            <c:spPr>
              <a:solidFill>
                <a:srgbClr val="FF0000"/>
              </a:solidFill>
              <a:ln w="3175">
                <a:solidFill>
                  <a:schemeClr val="tx1"/>
                </a:solidFill>
              </a:ln>
              <a:effectLst/>
            </c:spPr>
            <c:extLst>
              <c:ext xmlns:c16="http://schemas.microsoft.com/office/drawing/2014/chart" uri="{C3380CC4-5D6E-409C-BE32-E72D297353CC}">
                <c16:uniqueId val="{0000001F-75BD-4199-B232-7ABFEFD8365F}"/>
              </c:ext>
            </c:extLst>
          </c:dPt>
          <c:dPt>
            <c:idx val="16"/>
            <c:invertIfNegative val="0"/>
            <c:bubble3D val="0"/>
            <c:spPr>
              <a:solidFill>
                <a:srgbClr val="0070C0"/>
              </a:solidFill>
              <a:ln w="3175">
                <a:solidFill>
                  <a:schemeClr val="tx1"/>
                </a:solidFill>
              </a:ln>
              <a:effectLst/>
            </c:spPr>
            <c:extLst>
              <c:ext xmlns:c16="http://schemas.microsoft.com/office/drawing/2014/chart" uri="{C3380CC4-5D6E-409C-BE32-E72D297353CC}">
                <c16:uniqueId val="{00000021-75BD-4199-B232-7ABFEFD8365F}"/>
              </c:ext>
            </c:extLst>
          </c:dPt>
          <c:dPt>
            <c:idx val="17"/>
            <c:invertIfNegative val="0"/>
            <c:bubble3D val="0"/>
            <c:spPr>
              <a:solidFill>
                <a:srgbClr val="00B050"/>
              </a:solidFill>
              <a:ln w="3175">
                <a:solidFill>
                  <a:schemeClr val="tx1"/>
                </a:solidFill>
              </a:ln>
              <a:effectLst/>
            </c:spPr>
            <c:extLst>
              <c:ext xmlns:c16="http://schemas.microsoft.com/office/drawing/2014/chart" uri="{C3380CC4-5D6E-409C-BE32-E72D297353CC}">
                <c16:uniqueId val="{00000023-75BD-4199-B232-7ABFEFD8365F}"/>
              </c:ext>
            </c:extLst>
          </c:dPt>
          <c:dPt>
            <c:idx val="18"/>
            <c:invertIfNegative val="0"/>
            <c:bubble3D val="0"/>
            <c:spPr>
              <a:solidFill>
                <a:schemeClr val="bg1"/>
              </a:solidFill>
              <a:ln w="3175">
                <a:solidFill>
                  <a:schemeClr val="tx1"/>
                </a:solidFill>
              </a:ln>
              <a:effectLst/>
            </c:spPr>
            <c:extLst>
              <c:ext xmlns:c16="http://schemas.microsoft.com/office/drawing/2014/chart" uri="{C3380CC4-5D6E-409C-BE32-E72D297353CC}">
                <c16:uniqueId val="{00000025-75BD-4199-B232-7ABFEFD8365F}"/>
              </c:ext>
            </c:extLst>
          </c:dPt>
          <c:dPt>
            <c:idx val="19"/>
            <c:invertIfNegative val="0"/>
            <c:bubble3D val="0"/>
            <c:spPr>
              <a:solidFill>
                <a:schemeClr val="bg1">
                  <a:lumMod val="75000"/>
                </a:schemeClr>
              </a:solidFill>
              <a:ln w="3175">
                <a:solidFill>
                  <a:schemeClr val="tx1"/>
                </a:solidFill>
              </a:ln>
              <a:effectLst/>
            </c:spPr>
            <c:extLst>
              <c:ext xmlns:c16="http://schemas.microsoft.com/office/drawing/2014/chart" uri="{C3380CC4-5D6E-409C-BE32-E72D297353CC}">
                <c16:uniqueId val="{00000027-75BD-4199-B232-7ABFEFD8365F}"/>
              </c:ext>
            </c:extLst>
          </c:dPt>
          <c:dPt>
            <c:idx val="20"/>
            <c:invertIfNegative val="0"/>
            <c:bubble3D val="0"/>
            <c:spPr>
              <a:solidFill>
                <a:srgbClr val="0070C0"/>
              </a:solidFill>
              <a:ln w="3175">
                <a:solidFill>
                  <a:schemeClr val="tx1"/>
                </a:solidFill>
              </a:ln>
              <a:effectLst/>
            </c:spPr>
            <c:extLst>
              <c:ext xmlns:c16="http://schemas.microsoft.com/office/drawing/2014/chart" uri="{C3380CC4-5D6E-409C-BE32-E72D297353CC}">
                <c16:uniqueId val="{00000029-75BD-4199-B232-7ABFEFD8365F}"/>
              </c:ext>
            </c:extLst>
          </c:dPt>
          <c:dPt>
            <c:idx val="21"/>
            <c:invertIfNegative val="0"/>
            <c:bubble3D val="0"/>
            <c:spPr>
              <a:solidFill>
                <a:srgbClr val="FF0000"/>
              </a:solidFill>
              <a:ln w="3175">
                <a:solidFill>
                  <a:schemeClr val="tx1"/>
                </a:solidFill>
              </a:ln>
              <a:effectLst/>
            </c:spPr>
            <c:extLst>
              <c:ext xmlns:c16="http://schemas.microsoft.com/office/drawing/2014/chart" uri="{C3380CC4-5D6E-409C-BE32-E72D297353CC}">
                <c16:uniqueId val="{0000002B-75BD-4199-B232-7ABFEFD8365F}"/>
              </c:ext>
            </c:extLst>
          </c:dPt>
          <c:dPt>
            <c:idx val="22"/>
            <c:invertIfNegative val="0"/>
            <c:bubble3D val="0"/>
            <c:spPr>
              <a:solidFill>
                <a:schemeClr val="bg1"/>
              </a:solidFill>
              <a:ln w="3175">
                <a:solidFill>
                  <a:schemeClr val="tx1"/>
                </a:solidFill>
              </a:ln>
              <a:effectLst/>
            </c:spPr>
            <c:extLst>
              <c:ext xmlns:c16="http://schemas.microsoft.com/office/drawing/2014/chart" uri="{C3380CC4-5D6E-409C-BE32-E72D297353CC}">
                <c16:uniqueId val="{0000002D-75BD-4199-B232-7ABFEFD8365F}"/>
              </c:ext>
            </c:extLst>
          </c:dPt>
          <c:dPt>
            <c:idx val="23"/>
            <c:invertIfNegative val="0"/>
            <c:bubble3D val="0"/>
            <c:spPr>
              <a:solidFill>
                <a:srgbClr val="00B050"/>
              </a:solidFill>
              <a:ln w="15875">
                <a:solidFill>
                  <a:schemeClr val="tx1"/>
                </a:solidFill>
              </a:ln>
              <a:effectLst/>
            </c:spPr>
            <c:extLst>
              <c:ext xmlns:c16="http://schemas.microsoft.com/office/drawing/2014/chart" uri="{C3380CC4-5D6E-409C-BE32-E72D297353CC}">
                <c16:uniqueId val="{0000002F-75BD-4199-B232-7ABFEFD8365F}"/>
              </c:ext>
            </c:extLst>
          </c:dPt>
          <c:dPt>
            <c:idx val="24"/>
            <c:invertIfNegative val="0"/>
            <c:bubble3D val="0"/>
            <c:spPr>
              <a:solidFill>
                <a:srgbClr val="FF0000"/>
              </a:solidFill>
              <a:ln w="3175">
                <a:solidFill>
                  <a:schemeClr val="tx1"/>
                </a:solidFill>
              </a:ln>
              <a:effectLst/>
            </c:spPr>
            <c:extLst>
              <c:ext xmlns:c16="http://schemas.microsoft.com/office/drawing/2014/chart" uri="{C3380CC4-5D6E-409C-BE32-E72D297353CC}">
                <c16:uniqueId val="{00000031-75BD-4199-B232-7ABFEFD8365F}"/>
              </c:ext>
            </c:extLst>
          </c:dPt>
          <c:dPt>
            <c:idx val="25"/>
            <c:invertIfNegative val="0"/>
            <c:bubble3D val="0"/>
            <c:spPr>
              <a:solidFill>
                <a:schemeClr val="bg1"/>
              </a:solidFill>
              <a:ln w="3175">
                <a:solidFill>
                  <a:schemeClr val="tx1"/>
                </a:solidFill>
              </a:ln>
              <a:effectLst/>
            </c:spPr>
            <c:extLst>
              <c:ext xmlns:c16="http://schemas.microsoft.com/office/drawing/2014/chart" uri="{C3380CC4-5D6E-409C-BE32-E72D297353CC}">
                <c16:uniqueId val="{00000033-75BD-4199-B232-7ABFEFD8365F}"/>
              </c:ext>
            </c:extLst>
          </c:dPt>
          <c:dPt>
            <c:idx val="26"/>
            <c:invertIfNegative val="0"/>
            <c:bubble3D val="0"/>
            <c:spPr>
              <a:solidFill>
                <a:schemeClr val="bg1">
                  <a:lumMod val="75000"/>
                </a:schemeClr>
              </a:solidFill>
              <a:ln w="3175">
                <a:solidFill>
                  <a:schemeClr val="tx1"/>
                </a:solidFill>
              </a:ln>
              <a:effectLst/>
            </c:spPr>
            <c:extLst>
              <c:ext xmlns:c16="http://schemas.microsoft.com/office/drawing/2014/chart" uri="{C3380CC4-5D6E-409C-BE32-E72D297353CC}">
                <c16:uniqueId val="{00000035-75BD-4199-B232-7ABFEFD8365F}"/>
              </c:ext>
            </c:extLst>
          </c:dPt>
          <c:dPt>
            <c:idx val="27"/>
            <c:invertIfNegative val="0"/>
            <c:bubble3D val="0"/>
            <c:spPr>
              <a:solidFill>
                <a:srgbClr val="0070C0"/>
              </a:solidFill>
              <a:ln w="3175">
                <a:solidFill>
                  <a:schemeClr val="tx1"/>
                </a:solidFill>
              </a:ln>
              <a:effectLst/>
            </c:spPr>
            <c:extLst>
              <c:ext xmlns:c16="http://schemas.microsoft.com/office/drawing/2014/chart" uri="{C3380CC4-5D6E-409C-BE32-E72D297353CC}">
                <c16:uniqueId val="{00000037-75BD-4199-B232-7ABFEFD8365F}"/>
              </c:ext>
            </c:extLst>
          </c:dPt>
          <c:dPt>
            <c:idx val="28"/>
            <c:invertIfNegative val="0"/>
            <c:bubble3D val="0"/>
            <c:spPr>
              <a:solidFill>
                <a:srgbClr val="00B050"/>
              </a:solidFill>
              <a:ln w="3175">
                <a:solidFill>
                  <a:schemeClr val="tx1"/>
                </a:solidFill>
              </a:ln>
              <a:effectLst/>
            </c:spPr>
            <c:extLst>
              <c:ext xmlns:c16="http://schemas.microsoft.com/office/drawing/2014/chart" uri="{C3380CC4-5D6E-409C-BE32-E72D297353CC}">
                <c16:uniqueId val="{00000039-75BD-4199-B232-7ABFEFD8365F}"/>
              </c:ext>
            </c:extLst>
          </c:dPt>
          <c:cat>
            <c:multiLvlStrRef>
              <c:f>'4 Bar Chart'!$A$4:$A$39</c:f>
              <c:multiLvlStrCache>
                <c:ptCount val="29"/>
                <c:lvl>
                  <c:pt idx="0">
                    <c:v>white</c:v>
                  </c:pt>
                  <c:pt idx="1">
                    <c:v>silver</c:v>
                  </c:pt>
                  <c:pt idx="2">
                    <c:v> blue</c:v>
                  </c:pt>
                  <c:pt idx="3">
                    <c:v>red</c:v>
                  </c:pt>
                  <c:pt idx="4">
                    <c:v>green</c:v>
                  </c:pt>
                  <c:pt idx="5">
                    <c:v>silver</c:v>
                  </c:pt>
                  <c:pt idx="6">
                    <c:v>red</c:v>
                  </c:pt>
                  <c:pt idx="7">
                    <c:v>green</c:v>
                  </c:pt>
                  <c:pt idx="8">
                    <c:v>white</c:v>
                  </c:pt>
                  <c:pt idx="9">
                    <c:v>red</c:v>
                  </c:pt>
                  <c:pt idx="10">
                    <c:v>silver</c:v>
                  </c:pt>
                  <c:pt idx="11">
                    <c:v>white</c:v>
                  </c:pt>
                  <c:pt idx="12">
                    <c:v> blue</c:v>
                  </c:pt>
                  <c:pt idx="13">
                    <c:v>green</c:v>
                  </c:pt>
                  <c:pt idx="14">
                    <c:v>silver</c:v>
                  </c:pt>
                  <c:pt idx="15">
                    <c:v>red</c:v>
                  </c:pt>
                  <c:pt idx="16">
                    <c:v> blue</c:v>
                  </c:pt>
                  <c:pt idx="17">
                    <c:v>green</c:v>
                  </c:pt>
                  <c:pt idx="18">
                    <c:v>white</c:v>
                  </c:pt>
                  <c:pt idx="19">
                    <c:v>silver</c:v>
                  </c:pt>
                  <c:pt idx="20">
                    <c:v> blue</c:v>
                  </c:pt>
                  <c:pt idx="21">
                    <c:v>red</c:v>
                  </c:pt>
                  <c:pt idx="22">
                    <c:v>white</c:v>
                  </c:pt>
                  <c:pt idx="23">
                    <c:v>green</c:v>
                  </c:pt>
                  <c:pt idx="24">
                    <c:v>red</c:v>
                  </c:pt>
                  <c:pt idx="25">
                    <c:v>white</c:v>
                  </c:pt>
                  <c:pt idx="26">
                    <c:v>silver</c:v>
                  </c:pt>
                  <c:pt idx="27">
                    <c:v> blue</c:v>
                  </c:pt>
                  <c:pt idx="28">
                    <c:v>green</c:v>
                  </c:pt>
                </c:lvl>
                <c:lvl>
                  <c:pt idx="0">
                    <c:v>BMW</c:v>
                  </c:pt>
                  <c:pt idx="5">
                    <c:v>Chevy</c:v>
                  </c:pt>
                  <c:pt idx="9">
                    <c:v>Dodge</c:v>
                  </c:pt>
                  <c:pt idx="14">
                    <c:v>Ford</c:v>
                  </c:pt>
                  <c:pt idx="19">
                    <c:v>Hyundai</c:v>
                  </c:pt>
                  <c:pt idx="24">
                    <c:v>Kia</c:v>
                  </c:pt>
                </c:lvl>
              </c:multiLvlStrCache>
            </c:multiLvlStrRef>
          </c:cat>
          <c:val>
            <c:numRef>
              <c:f>'4 Bar Chart'!$B$4:$B$39</c:f>
              <c:numCache>
                <c:formatCode>General</c:formatCode>
                <c:ptCount val="29"/>
                <c:pt idx="0">
                  <c:v>20</c:v>
                </c:pt>
                <c:pt idx="1">
                  <c:v>18</c:v>
                </c:pt>
                <c:pt idx="2">
                  <c:v>14</c:v>
                </c:pt>
                <c:pt idx="3">
                  <c:v>14</c:v>
                </c:pt>
                <c:pt idx="4">
                  <c:v>8</c:v>
                </c:pt>
                <c:pt idx="5">
                  <c:v>7</c:v>
                </c:pt>
                <c:pt idx="6">
                  <c:v>4</c:v>
                </c:pt>
                <c:pt idx="7">
                  <c:v>3</c:v>
                </c:pt>
                <c:pt idx="8">
                  <c:v>1</c:v>
                </c:pt>
                <c:pt idx="9">
                  <c:v>18</c:v>
                </c:pt>
                <c:pt idx="10">
                  <c:v>15</c:v>
                </c:pt>
                <c:pt idx="11">
                  <c:v>10</c:v>
                </c:pt>
                <c:pt idx="12">
                  <c:v>9</c:v>
                </c:pt>
                <c:pt idx="13">
                  <c:v>3</c:v>
                </c:pt>
                <c:pt idx="14">
                  <c:v>25</c:v>
                </c:pt>
                <c:pt idx="15">
                  <c:v>19</c:v>
                </c:pt>
                <c:pt idx="16">
                  <c:v>14</c:v>
                </c:pt>
                <c:pt idx="17">
                  <c:v>7</c:v>
                </c:pt>
                <c:pt idx="18">
                  <c:v>4</c:v>
                </c:pt>
                <c:pt idx="19">
                  <c:v>16</c:v>
                </c:pt>
                <c:pt idx="20">
                  <c:v>12</c:v>
                </c:pt>
                <c:pt idx="21">
                  <c:v>6</c:v>
                </c:pt>
                <c:pt idx="22">
                  <c:v>3</c:v>
                </c:pt>
                <c:pt idx="23">
                  <c:v>2</c:v>
                </c:pt>
                <c:pt idx="24">
                  <c:v>17</c:v>
                </c:pt>
                <c:pt idx="25">
                  <c:v>10</c:v>
                </c:pt>
                <c:pt idx="26">
                  <c:v>9</c:v>
                </c:pt>
                <c:pt idx="27">
                  <c:v>9</c:v>
                </c:pt>
                <c:pt idx="28">
                  <c:v>3</c:v>
                </c:pt>
              </c:numCache>
            </c:numRef>
          </c:val>
          <c:extLst>
            <c:ext xmlns:c16="http://schemas.microsoft.com/office/drawing/2014/chart" uri="{C3380CC4-5D6E-409C-BE32-E72D297353CC}">
              <c16:uniqueId val="{0000003A-75BD-4199-B232-7ABFEFD8365F}"/>
            </c:ext>
          </c:extLst>
        </c:ser>
        <c:dLbls>
          <c:showLegendKey val="0"/>
          <c:showVal val="0"/>
          <c:showCatName val="0"/>
          <c:showSerName val="0"/>
          <c:showPercent val="0"/>
          <c:showBubbleSize val="0"/>
        </c:dLbls>
        <c:gapWidth val="35"/>
        <c:overlap val="100"/>
        <c:axId val="366798687"/>
        <c:axId val="366799935"/>
      </c:barChart>
      <c:catAx>
        <c:axId val="3667986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Car Brand and Car Color</a:t>
                </a:r>
              </a:p>
            </c:rich>
          </c:tx>
          <c:layout>
            <c:manualLayout>
              <c:xMode val="edge"/>
              <c:yMode val="edge"/>
              <c:x val="0.40762685914260716"/>
              <c:y val="0.9239099940273645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6799935"/>
        <c:crosses val="autoZero"/>
        <c:auto val="1"/>
        <c:lblAlgn val="ctr"/>
        <c:lblOffset val="100"/>
        <c:noMultiLvlLbl val="0"/>
      </c:catAx>
      <c:valAx>
        <c:axId val="3667999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Count</a:t>
                </a:r>
                <a:r>
                  <a:rPr lang="en-US" baseline="0"/>
                  <a:t> of Brown-haired People</a:t>
                </a:r>
                <a:endParaRPr lang="en-US"/>
              </a:p>
            </c:rich>
          </c:tx>
          <c:layout>
            <c:manualLayout>
              <c:xMode val="edge"/>
              <c:yMode val="edge"/>
              <c:x val="1.8599585023177698E-2"/>
              <c:y val="0.2568517428312115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679868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9050" cap="flat" cmpd="sng" algn="ctr">
      <a:solidFill>
        <a:schemeClr val="tx1"/>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[ch2 graphing homework data - Answers.xlsx]5a Pie!PivotTable7</c:name>
    <c:fmtId val="32"/>
  </c:pivotSource>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b="1">
                <a:solidFill>
                  <a:schemeClr val="tx1"/>
                </a:solidFill>
              </a:rPr>
              <a:t>Color of Car for Females</a:t>
            </a:r>
          </a:p>
        </c:rich>
      </c:tx>
      <c:layout>
        <c:manualLayout>
          <c:xMode val="edge"/>
          <c:yMode val="edge"/>
          <c:x val="0.25619421110779855"/>
          <c:y val="4.150943396226414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19050">
            <a:solidFill>
              <a:schemeClr val="lt1"/>
            </a:solid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3175">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5"/>
        <c:spPr>
          <a:solidFill>
            <a:srgbClr val="0070C0"/>
          </a:solidFill>
          <a:ln w="3175">
            <a:solidFill>
              <a:schemeClr val="tx1"/>
            </a:solidFill>
          </a:ln>
          <a:effectLst/>
        </c:spPr>
      </c:pivotFmt>
      <c:pivotFmt>
        <c:idx val="6"/>
        <c:spPr>
          <a:solidFill>
            <a:srgbClr val="00B050"/>
          </a:solidFill>
          <a:ln w="3175">
            <a:solidFill>
              <a:schemeClr val="tx1"/>
            </a:solidFill>
          </a:ln>
          <a:effectLst/>
        </c:spPr>
      </c:pivotFmt>
      <c:pivotFmt>
        <c:idx val="7"/>
        <c:spPr>
          <a:solidFill>
            <a:srgbClr val="FF0000"/>
          </a:solidFill>
          <a:ln w="3175">
            <a:solidFill>
              <a:schemeClr val="tx1"/>
            </a:solidFill>
          </a:ln>
          <a:effectLst/>
        </c:spPr>
      </c:pivotFmt>
      <c:pivotFmt>
        <c:idx val="8"/>
        <c:spPr>
          <a:solidFill>
            <a:schemeClr val="bg1">
              <a:lumMod val="75000"/>
            </a:schemeClr>
          </a:solidFill>
          <a:ln w="3175">
            <a:solidFill>
              <a:schemeClr val="tx1"/>
            </a:solidFill>
          </a:ln>
          <a:effectLst/>
        </c:spPr>
      </c:pivotFmt>
      <c:pivotFmt>
        <c:idx val="9"/>
        <c:spPr>
          <a:solidFill>
            <a:schemeClr val="bg1">
              <a:lumMod val="95000"/>
            </a:schemeClr>
          </a:solidFill>
          <a:ln w="3175">
            <a:solidFill>
              <a:schemeClr val="tx1"/>
            </a:solidFill>
          </a:ln>
          <a:effectLst/>
        </c:spPr>
      </c:pivotFmt>
      <c:pivotFmt>
        <c:idx val="10"/>
        <c:spPr>
          <a:solidFill>
            <a:schemeClr val="accent1"/>
          </a:solidFill>
          <a:ln w="3175">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11"/>
        <c:spPr>
          <a:solidFill>
            <a:srgbClr val="0070C0"/>
          </a:solidFill>
          <a:ln w="3175">
            <a:solidFill>
              <a:schemeClr val="tx1"/>
            </a:solidFill>
          </a:ln>
          <a:effectLst/>
        </c:spPr>
      </c:pivotFmt>
      <c:pivotFmt>
        <c:idx val="12"/>
        <c:spPr>
          <a:solidFill>
            <a:srgbClr val="00B050"/>
          </a:solidFill>
          <a:ln w="3175">
            <a:solidFill>
              <a:schemeClr val="tx1"/>
            </a:solidFill>
          </a:ln>
          <a:effectLst/>
        </c:spPr>
      </c:pivotFmt>
      <c:pivotFmt>
        <c:idx val="13"/>
        <c:spPr>
          <a:solidFill>
            <a:srgbClr val="FF0000"/>
          </a:solidFill>
          <a:ln w="3175">
            <a:solidFill>
              <a:schemeClr val="tx1"/>
            </a:solidFill>
          </a:ln>
          <a:effectLst/>
        </c:spPr>
      </c:pivotFmt>
      <c:pivotFmt>
        <c:idx val="14"/>
        <c:spPr>
          <a:solidFill>
            <a:schemeClr val="bg1">
              <a:lumMod val="75000"/>
            </a:schemeClr>
          </a:solidFill>
          <a:ln w="3175">
            <a:solidFill>
              <a:schemeClr val="tx1"/>
            </a:solidFill>
          </a:ln>
          <a:effectLst/>
        </c:spPr>
      </c:pivotFmt>
      <c:pivotFmt>
        <c:idx val="15"/>
        <c:spPr>
          <a:solidFill>
            <a:schemeClr val="bg1">
              <a:lumMod val="95000"/>
            </a:schemeClr>
          </a:solidFill>
          <a:ln w="3175">
            <a:solidFill>
              <a:schemeClr val="tx1"/>
            </a:solidFill>
          </a:ln>
          <a:effectLst/>
        </c:spPr>
      </c:pivotFmt>
      <c:pivotFmt>
        <c:idx val="16"/>
        <c:spPr>
          <a:solidFill>
            <a:schemeClr val="accent1"/>
          </a:solidFill>
          <a:ln w="3175">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17"/>
        <c:spPr>
          <a:solidFill>
            <a:srgbClr val="0070C0"/>
          </a:solidFill>
          <a:ln w="3175">
            <a:solidFill>
              <a:schemeClr val="tx1"/>
            </a:solidFill>
          </a:ln>
          <a:effectLst/>
        </c:spPr>
      </c:pivotFmt>
      <c:pivotFmt>
        <c:idx val="18"/>
        <c:spPr>
          <a:solidFill>
            <a:srgbClr val="00B050"/>
          </a:solidFill>
          <a:ln w="3175">
            <a:solidFill>
              <a:schemeClr val="tx1"/>
            </a:solidFill>
          </a:ln>
          <a:effectLst/>
        </c:spPr>
      </c:pivotFmt>
      <c:pivotFmt>
        <c:idx val="19"/>
        <c:spPr>
          <a:solidFill>
            <a:srgbClr val="FF0000"/>
          </a:solidFill>
          <a:ln w="3175">
            <a:solidFill>
              <a:schemeClr val="tx1"/>
            </a:solidFill>
          </a:ln>
          <a:effectLst/>
        </c:spPr>
      </c:pivotFmt>
      <c:pivotFmt>
        <c:idx val="20"/>
        <c:spPr>
          <a:solidFill>
            <a:schemeClr val="bg1">
              <a:lumMod val="75000"/>
            </a:schemeClr>
          </a:solidFill>
          <a:ln w="3175">
            <a:solidFill>
              <a:schemeClr val="tx1"/>
            </a:solidFill>
          </a:ln>
          <a:effectLst/>
        </c:spPr>
      </c:pivotFmt>
      <c:pivotFmt>
        <c:idx val="21"/>
        <c:spPr>
          <a:solidFill>
            <a:schemeClr val="bg1">
              <a:lumMod val="95000"/>
            </a:schemeClr>
          </a:solidFill>
          <a:ln w="3175">
            <a:solidFill>
              <a:schemeClr val="tx1"/>
            </a:solidFill>
          </a:ln>
          <a:effectLst/>
        </c:spPr>
      </c:pivotFmt>
    </c:pivotFmts>
    <c:plotArea>
      <c:layout/>
      <c:pieChart>
        <c:varyColors val="1"/>
        <c:ser>
          <c:idx val="0"/>
          <c:order val="0"/>
          <c:tx>
            <c:strRef>
              <c:f>'5a Pie'!$B$3:$B$4</c:f>
              <c:strCache>
                <c:ptCount val="1"/>
                <c:pt idx="0">
                  <c:v>female</c:v>
                </c:pt>
              </c:strCache>
            </c:strRef>
          </c:tx>
          <c:spPr>
            <a:ln w="3175"/>
          </c:spPr>
          <c:dPt>
            <c:idx val="0"/>
            <c:bubble3D val="0"/>
            <c:spPr>
              <a:solidFill>
                <a:srgbClr val="0070C0"/>
              </a:solidFill>
              <a:ln w="3175">
                <a:solidFill>
                  <a:schemeClr val="tx1"/>
                </a:solidFill>
              </a:ln>
              <a:effectLst/>
            </c:spPr>
            <c:extLst>
              <c:ext xmlns:c16="http://schemas.microsoft.com/office/drawing/2014/chart" uri="{C3380CC4-5D6E-409C-BE32-E72D297353CC}">
                <c16:uniqueId val="{00000001-C320-49AB-BFB1-D59B7E497375}"/>
              </c:ext>
            </c:extLst>
          </c:dPt>
          <c:dPt>
            <c:idx val="1"/>
            <c:bubble3D val="0"/>
            <c:spPr>
              <a:solidFill>
                <a:srgbClr val="00B050"/>
              </a:solidFill>
              <a:ln w="3175">
                <a:solidFill>
                  <a:schemeClr val="tx1"/>
                </a:solidFill>
              </a:ln>
              <a:effectLst/>
            </c:spPr>
            <c:extLst>
              <c:ext xmlns:c16="http://schemas.microsoft.com/office/drawing/2014/chart" uri="{C3380CC4-5D6E-409C-BE32-E72D297353CC}">
                <c16:uniqueId val="{00000003-C320-49AB-BFB1-D59B7E497375}"/>
              </c:ext>
            </c:extLst>
          </c:dPt>
          <c:dPt>
            <c:idx val="2"/>
            <c:bubble3D val="0"/>
            <c:spPr>
              <a:solidFill>
                <a:srgbClr val="FF0000"/>
              </a:solidFill>
              <a:ln w="3175">
                <a:solidFill>
                  <a:schemeClr val="tx1"/>
                </a:solidFill>
              </a:ln>
              <a:effectLst/>
            </c:spPr>
            <c:extLst>
              <c:ext xmlns:c16="http://schemas.microsoft.com/office/drawing/2014/chart" uri="{C3380CC4-5D6E-409C-BE32-E72D297353CC}">
                <c16:uniqueId val="{00000005-C320-49AB-BFB1-D59B7E497375}"/>
              </c:ext>
            </c:extLst>
          </c:dPt>
          <c:dPt>
            <c:idx val="3"/>
            <c:bubble3D val="0"/>
            <c:spPr>
              <a:solidFill>
                <a:schemeClr val="bg1">
                  <a:lumMod val="75000"/>
                </a:schemeClr>
              </a:solidFill>
              <a:ln w="3175">
                <a:solidFill>
                  <a:schemeClr val="tx1"/>
                </a:solidFill>
              </a:ln>
              <a:effectLst/>
            </c:spPr>
            <c:extLst>
              <c:ext xmlns:c16="http://schemas.microsoft.com/office/drawing/2014/chart" uri="{C3380CC4-5D6E-409C-BE32-E72D297353CC}">
                <c16:uniqueId val="{00000007-C320-49AB-BFB1-D59B7E497375}"/>
              </c:ext>
            </c:extLst>
          </c:dPt>
          <c:dPt>
            <c:idx val="4"/>
            <c:bubble3D val="0"/>
            <c:spPr>
              <a:solidFill>
                <a:schemeClr val="bg1"/>
              </a:solidFill>
              <a:ln w="3175">
                <a:solidFill>
                  <a:schemeClr val="tx1"/>
                </a:solidFill>
              </a:ln>
              <a:effectLst/>
            </c:spPr>
            <c:extLst>
              <c:ext xmlns:c16="http://schemas.microsoft.com/office/drawing/2014/chart" uri="{C3380CC4-5D6E-409C-BE32-E72D297353CC}">
                <c16:uniqueId val="{00000009-C320-49AB-BFB1-D59B7E497375}"/>
              </c:ext>
            </c:extLst>
          </c:dPt>
          <c:dLbls>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'5a Pie'!$A$5:$A$10</c:f>
              <c:strCache>
                <c:ptCount val="5"/>
                <c:pt idx="0">
                  <c:v> blue</c:v>
                </c:pt>
                <c:pt idx="1">
                  <c:v>green</c:v>
                </c:pt>
                <c:pt idx="2">
                  <c:v>red</c:v>
                </c:pt>
                <c:pt idx="3">
                  <c:v>silver</c:v>
                </c:pt>
                <c:pt idx="4">
                  <c:v>white</c:v>
                </c:pt>
              </c:strCache>
            </c:strRef>
          </c:cat>
          <c:val>
            <c:numRef>
              <c:f>'5a Pie'!$B$5:$B$10</c:f>
              <c:numCache>
                <c:formatCode>General</c:formatCode>
                <c:ptCount val="5"/>
                <c:pt idx="0">
                  <c:v>24</c:v>
                </c:pt>
                <c:pt idx="1">
                  <c:v>14</c:v>
                </c:pt>
                <c:pt idx="2">
                  <c:v>38</c:v>
                </c:pt>
                <c:pt idx="3">
                  <c:v>41</c:v>
                </c:pt>
                <c:pt idx="4">
                  <c:v>24</c:v>
                </c:pt>
              </c:numCache>
            </c:numRef>
          </c:val>
          <c:extLst>
            <c:ext xmlns:c16="http://schemas.microsoft.com/office/drawing/2014/chart" uri="{C3380CC4-5D6E-409C-BE32-E72D297353CC}">
              <c16:uniqueId val="{0000000A-C320-49AB-BFB1-D59B7E497375}"/>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9050" cap="flat" cmpd="sng" algn="ctr">
      <a:solidFill>
        <a:schemeClr val="tx1"/>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[ch2 graphing homework data - Answers.xlsx]5b Pie Chart!PivotTable8</c:name>
    <c:fmtId val="18"/>
  </c:pivotSource>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b="1">
                <a:solidFill>
                  <a:schemeClr val="tx1"/>
                </a:solidFill>
              </a:rPr>
              <a:t>Color of Car for Males</a:t>
            </a:r>
          </a:p>
        </c:rich>
      </c:tx>
      <c:layout>
        <c:manualLayout>
          <c:xMode val="edge"/>
          <c:yMode val="edge"/>
          <c:x val="0.26556382085405156"/>
          <c:y val="6.012157622509375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2"/>
        <c:spPr>
          <a:solidFill>
            <a:srgbClr val="0070C0"/>
          </a:solidFill>
          <a:ln w="3175">
            <a:solidFill>
              <a:schemeClr val="tx1"/>
            </a:solidFill>
          </a:ln>
          <a:effectLst/>
        </c:spPr>
      </c:pivotFmt>
      <c:pivotFmt>
        <c:idx val="3"/>
        <c:spPr>
          <a:solidFill>
            <a:srgbClr val="00B050"/>
          </a:solidFill>
          <a:ln w="3175">
            <a:solidFill>
              <a:schemeClr val="tx1"/>
            </a:solidFill>
          </a:ln>
          <a:effectLst/>
        </c:spPr>
      </c:pivotFmt>
      <c:pivotFmt>
        <c:idx val="4"/>
        <c:spPr>
          <a:solidFill>
            <a:srgbClr val="FF0000"/>
          </a:solidFill>
          <a:ln w="3175">
            <a:solidFill>
              <a:schemeClr val="tx1"/>
            </a:solidFill>
          </a:ln>
          <a:effectLst/>
        </c:spPr>
      </c:pivotFmt>
      <c:pivotFmt>
        <c:idx val="5"/>
        <c:spPr>
          <a:solidFill>
            <a:schemeClr val="bg1">
              <a:lumMod val="75000"/>
            </a:schemeClr>
          </a:solidFill>
          <a:ln w="3175">
            <a:solidFill>
              <a:schemeClr val="tx1"/>
            </a:solidFill>
          </a:ln>
          <a:effectLst/>
        </c:spPr>
      </c:pivotFmt>
      <c:pivotFmt>
        <c:idx val="6"/>
        <c:spPr>
          <a:solidFill>
            <a:schemeClr val="bg1"/>
          </a:solidFill>
          <a:ln w="3175">
            <a:solidFill>
              <a:schemeClr val="tx1"/>
            </a:solidFill>
          </a:ln>
          <a:effectLst/>
        </c:spPr>
      </c:pivotFmt>
      <c:pivotFmt>
        <c:idx val="7"/>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8"/>
        <c:spPr>
          <a:solidFill>
            <a:srgbClr val="0070C0"/>
          </a:solidFill>
          <a:ln w="3175">
            <a:solidFill>
              <a:schemeClr val="tx1"/>
            </a:solidFill>
          </a:ln>
          <a:effectLst/>
        </c:spPr>
      </c:pivotFmt>
      <c:pivotFmt>
        <c:idx val="9"/>
        <c:spPr>
          <a:solidFill>
            <a:srgbClr val="00B050"/>
          </a:solidFill>
          <a:ln w="3175">
            <a:solidFill>
              <a:schemeClr val="tx1"/>
            </a:solidFill>
          </a:ln>
          <a:effectLst/>
        </c:spPr>
      </c:pivotFmt>
      <c:pivotFmt>
        <c:idx val="10"/>
        <c:spPr>
          <a:solidFill>
            <a:srgbClr val="FF0000"/>
          </a:solidFill>
          <a:ln w="3175">
            <a:solidFill>
              <a:schemeClr val="tx1"/>
            </a:solidFill>
          </a:ln>
          <a:effectLst/>
        </c:spPr>
      </c:pivotFmt>
      <c:pivotFmt>
        <c:idx val="11"/>
        <c:spPr>
          <a:solidFill>
            <a:schemeClr val="bg1">
              <a:lumMod val="75000"/>
            </a:schemeClr>
          </a:solidFill>
          <a:ln w="3175">
            <a:solidFill>
              <a:schemeClr val="tx1"/>
            </a:solidFill>
          </a:ln>
          <a:effectLst/>
        </c:spPr>
      </c:pivotFmt>
      <c:pivotFmt>
        <c:idx val="12"/>
        <c:spPr>
          <a:solidFill>
            <a:schemeClr val="bg1"/>
          </a:solidFill>
          <a:ln w="3175">
            <a:solidFill>
              <a:schemeClr val="tx1"/>
            </a:solidFill>
          </a:ln>
          <a:effectLst/>
        </c:spPr>
      </c:pivotFmt>
      <c:pivotFmt>
        <c:idx val="13"/>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14"/>
        <c:spPr>
          <a:solidFill>
            <a:srgbClr val="0070C0"/>
          </a:solidFill>
          <a:ln w="3175">
            <a:solidFill>
              <a:schemeClr val="tx1"/>
            </a:solidFill>
          </a:ln>
          <a:effectLst/>
        </c:spPr>
      </c:pivotFmt>
      <c:pivotFmt>
        <c:idx val="15"/>
        <c:spPr>
          <a:solidFill>
            <a:srgbClr val="00B050"/>
          </a:solidFill>
          <a:ln w="3175">
            <a:solidFill>
              <a:schemeClr val="tx1"/>
            </a:solidFill>
          </a:ln>
          <a:effectLst/>
        </c:spPr>
      </c:pivotFmt>
      <c:pivotFmt>
        <c:idx val="16"/>
        <c:spPr>
          <a:solidFill>
            <a:srgbClr val="FF0000"/>
          </a:solidFill>
          <a:ln w="3175">
            <a:solidFill>
              <a:schemeClr val="tx1"/>
            </a:solidFill>
          </a:ln>
          <a:effectLst/>
        </c:spPr>
      </c:pivotFmt>
      <c:pivotFmt>
        <c:idx val="17"/>
        <c:spPr>
          <a:solidFill>
            <a:schemeClr val="bg1">
              <a:lumMod val="75000"/>
            </a:schemeClr>
          </a:solidFill>
          <a:ln w="3175">
            <a:solidFill>
              <a:schemeClr val="tx1"/>
            </a:solidFill>
          </a:ln>
          <a:effectLst/>
        </c:spPr>
      </c:pivotFmt>
      <c:pivotFmt>
        <c:idx val="18"/>
        <c:spPr>
          <a:solidFill>
            <a:schemeClr val="bg1"/>
          </a:solidFill>
          <a:ln w="3175">
            <a:solidFill>
              <a:schemeClr val="tx1"/>
            </a:solidFill>
          </a:ln>
          <a:effectLst/>
        </c:spPr>
      </c:pivotFmt>
    </c:pivotFmts>
    <c:plotArea>
      <c:layout/>
      <c:pieChart>
        <c:varyColors val="1"/>
        <c:ser>
          <c:idx val="0"/>
          <c:order val="0"/>
          <c:tx>
            <c:strRef>
              <c:f>'5b Pie Chart'!$B$3:$B$4</c:f>
              <c:strCache>
                <c:ptCount val="1"/>
                <c:pt idx="0">
                  <c:v>male</c:v>
                </c:pt>
              </c:strCache>
            </c:strRef>
          </c:tx>
          <c:dPt>
            <c:idx val="0"/>
            <c:bubble3D val="0"/>
            <c:spPr>
              <a:solidFill>
                <a:srgbClr val="0070C0"/>
              </a:solidFill>
              <a:ln w="3175">
                <a:solidFill>
                  <a:schemeClr val="tx1"/>
                </a:solidFill>
              </a:ln>
              <a:effectLst/>
            </c:spPr>
            <c:extLst>
              <c:ext xmlns:c16="http://schemas.microsoft.com/office/drawing/2014/chart" uri="{C3380CC4-5D6E-409C-BE32-E72D297353CC}">
                <c16:uniqueId val="{00000001-5DA7-47F8-9E8C-C0612CC06968}"/>
              </c:ext>
            </c:extLst>
          </c:dPt>
          <c:dPt>
            <c:idx val="1"/>
            <c:bubble3D val="0"/>
            <c:spPr>
              <a:solidFill>
                <a:srgbClr val="00B050"/>
              </a:solidFill>
              <a:ln w="3175">
                <a:solidFill>
                  <a:schemeClr val="tx1"/>
                </a:solidFill>
              </a:ln>
              <a:effectLst/>
            </c:spPr>
            <c:extLst>
              <c:ext xmlns:c16="http://schemas.microsoft.com/office/drawing/2014/chart" uri="{C3380CC4-5D6E-409C-BE32-E72D297353CC}">
                <c16:uniqueId val="{00000003-5DA7-47F8-9E8C-C0612CC06968}"/>
              </c:ext>
            </c:extLst>
          </c:dPt>
          <c:dPt>
            <c:idx val="2"/>
            <c:bubble3D val="0"/>
            <c:spPr>
              <a:solidFill>
                <a:srgbClr val="FF0000"/>
              </a:solidFill>
              <a:ln w="3175">
                <a:solidFill>
                  <a:schemeClr val="tx1"/>
                </a:solidFill>
              </a:ln>
              <a:effectLst/>
            </c:spPr>
            <c:extLst>
              <c:ext xmlns:c16="http://schemas.microsoft.com/office/drawing/2014/chart" uri="{C3380CC4-5D6E-409C-BE32-E72D297353CC}">
                <c16:uniqueId val="{00000005-5DA7-47F8-9E8C-C0612CC06968}"/>
              </c:ext>
            </c:extLst>
          </c:dPt>
          <c:dPt>
            <c:idx val="3"/>
            <c:bubble3D val="0"/>
            <c:spPr>
              <a:solidFill>
                <a:schemeClr val="bg1">
                  <a:lumMod val="75000"/>
                </a:schemeClr>
              </a:solidFill>
              <a:ln w="3175">
                <a:solidFill>
                  <a:schemeClr val="tx1"/>
                </a:solidFill>
              </a:ln>
              <a:effectLst/>
            </c:spPr>
            <c:extLst>
              <c:ext xmlns:c16="http://schemas.microsoft.com/office/drawing/2014/chart" uri="{C3380CC4-5D6E-409C-BE32-E72D297353CC}">
                <c16:uniqueId val="{00000007-5DA7-47F8-9E8C-C0612CC06968}"/>
              </c:ext>
            </c:extLst>
          </c:dPt>
          <c:dPt>
            <c:idx val="4"/>
            <c:bubble3D val="0"/>
            <c:spPr>
              <a:solidFill>
                <a:schemeClr val="bg1"/>
              </a:solidFill>
              <a:ln w="3175">
                <a:solidFill>
                  <a:schemeClr val="tx1"/>
                </a:solidFill>
              </a:ln>
              <a:effectLst/>
            </c:spPr>
            <c:extLst>
              <c:ext xmlns:c16="http://schemas.microsoft.com/office/drawing/2014/chart" uri="{C3380CC4-5D6E-409C-BE32-E72D297353CC}">
                <c16:uniqueId val="{00000009-5DA7-47F8-9E8C-C0612CC06968}"/>
              </c:ext>
            </c:extLst>
          </c:dPt>
          <c:dLbls>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'5b Pie Chart'!$A$5:$A$10</c:f>
              <c:strCache>
                <c:ptCount val="5"/>
                <c:pt idx="0">
                  <c:v> blue</c:v>
                </c:pt>
                <c:pt idx="1">
                  <c:v>green</c:v>
                </c:pt>
                <c:pt idx="2">
                  <c:v>red</c:v>
                </c:pt>
                <c:pt idx="3">
                  <c:v>silver</c:v>
                </c:pt>
                <c:pt idx="4">
                  <c:v>white</c:v>
                </c:pt>
              </c:strCache>
            </c:strRef>
          </c:cat>
          <c:val>
            <c:numRef>
              <c:f>'5b Pie Chart'!$B$5:$B$10</c:f>
              <c:numCache>
                <c:formatCode>General</c:formatCode>
                <c:ptCount val="5"/>
                <c:pt idx="0">
                  <c:v>34</c:v>
                </c:pt>
                <c:pt idx="1">
                  <c:v>12</c:v>
                </c:pt>
                <c:pt idx="2">
                  <c:v>40</c:v>
                </c:pt>
                <c:pt idx="3">
                  <c:v>49</c:v>
                </c:pt>
                <c:pt idx="4">
                  <c:v>24</c:v>
                </c:pt>
              </c:numCache>
            </c:numRef>
          </c:val>
          <c:extLst>
            <c:ext xmlns:c16="http://schemas.microsoft.com/office/drawing/2014/chart" uri="{C3380CC4-5D6E-409C-BE32-E72D297353CC}">
              <c16:uniqueId val="{0000000A-5DA7-47F8-9E8C-C0612CC06968}"/>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9050" cap="flat" cmpd="sng" algn="ctr">
      <a:solidFill>
        <a:schemeClr val="tx1"/>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[ch2 graphing homework data - Answers.xlsx]Sheet8!PivotTable8</c:name>
    <c:fmtId val="24"/>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solidFill>
                  <a:schemeClr val="tx1"/>
                </a:solidFill>
              </a:rPr>
              <a:t>Hair Color Influenced</a:t>
            </a:r>
            <a:r>
              <a:rPr lang="en-US" b="1" baseline="0">
                <a:solidFill>
                  <a:schemeClr val="tx1"/>
                </a:solidFill>
              </a:rPr>
              <a:t> by</a:t>
            </a:r>
          </a:p>
          <a:p>
            <a:pPr>
              <a:defRPr/>
            </a:pPr>
            <a:r>
              <a:rPr lang="en-US" b="1" baseline="0">
                <a:solidFill>
                  <a:schemeClr val="tx1"/>
                </a:solidFill>
              </a:rPr>
              <a:t>Feeling About Running</a:t>
            </a:r>
            <a:endParaRPr lang="en-US" b="1">
              <a:solidFill>
                <a:schemeClr val="tx1"/>
              </a:solidFill>
            </a:endParaRPr>
          </a:p>
        </c:rich>
      </c:tx>
      <c:layout>
        <c:manualLayout>
          <c:xMode val="edge"/>
          <c:yMode val="edge"/>
          <c:x val="0.34327852409038861"/>
          <c:y val="3.108179712830013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9"/>
        <c:spPr>
          <a:solidFill>
            <a:srgbClr val="E2E0B8"/>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
        <c:spPr>
          <a:solidFill>
            <a:srgbClr val="76663E"/>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
        <c:spPr>
          <a:solidFill>
            <a:schemeClr val="bg1">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
        <c:spPr>
          <a:solidFill>
            <a:srgbClr val="C5837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
        <c:spPr>
          <a:solidFill>
            <a:schemeClr val="tx1"/>
          </a:solidFill>
          <a:ln>
            <a:noFill/>
          </a:ln>
          <a:effectLst/>
        </c:spPr>
      </c:pivotFmt>
      <c:pivotFmt>
        <c:idx val="34"/>
        <c:spPr>
          <a:solidFill>
            <a:srgbClr val="C58371"/>
          </a:solidFill>
          <a:ln>
            <a:noFill/>
          </a:ln>
          <a:effectLst/>
        </c:spPr>
      </c:pivotFmt>
      <c:pivotFmt>
        <c:idx val="35"/>
        <c:spPr>
          <a:solidFill>
            <a:schemeClr val="tx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
        <c:spPr>
          <a:solidFill>
            <a:srgbClr val="E2E0B8"/>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
        <c:spPr>
          <a:solidFill>
            <a:srgbClr val="76663E"/>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
        <c:spPr>
          <a:solidFill>
            <a:schemeClr val="bg1">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
        <c:spPr>
          <a:solidFill>
            <a:srgbClr val="C5837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
        <c:spPr>
          <a:solidFill>
            <a:schemeClr val="tx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
        <c:spPr>
          <a:solidFill>
            <a:srgbClr val="E2E0B8"/>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2"/>
        <c:spPr>
          <a:solidFill>
            <a:srgbClr val="76663E"/>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3"/>
        <c:spPr>
          <a:solidFill>
            <a:schemeClr val="bg1">
              <a:lumMod val="5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4"/>
        <c:spPr>
          <a:solidFill>
            <a:srgbClr val="C5837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Sheet8!$B$3:$B$4</c:f>
              <c:strCache>
                <c:ptCount val="1"/>
                <c:pt idx="0">
                  <c:v>black</c:v>
                </c:pt>
              </c:strCache>
            </c:strRef>
          </c:tx>
          <c:spPr>
            <a:solidFill>
              <a:schemeClr val="tx1"/>
            </a:solidFill>
            <a:ln>
              <a:noFill/>
            </a:ln>
            <a:effectLst/>
          </c:spPr>
          <c:invertIfNegative val="0"/>
          <c:cat>
            <c:strRef>
              <c:f>Sheet8!$A$5:$A$8</c:f>
              <c:strCache>
                <c:ptCount val="3"/>
                <c:pt idx="0">
                  <c:v>fun</c:v>
                </c:pt>
                <c:pt idx="1">
                  <c:v>hate it</c:v>
                </c:pt>
                <c:pt idx="2">
                  <c:v>it ok</c:v>
                </c:pt>
              </c:strCache>
            </c:strRef>
          </c:cat>
          <c:val>
            <c:numRef>
              <c:f>Sheet8!$B$5:$B$8</c:f>
              <c:numCache>
                <c:formatCode>General</c:formatCode>
                <c:ptCount val="3"/>
                <c:pt idx="0">
                  <c:v>8</c:v>
                </c:pt>
                <c:pt idx="1">
                  <c:v>43</c:v>
                </c:pt>
                <c:pt idx="2">
                  <c:v>17</c:v>
                </c:pt>
              </c:numCache>
            </c:numRef>
          </c:val>
          <c:extLst>
            <c:ext xmlns:c16="http://schemas.microsoft.com/office/drawing/2014/chart" uri="{C3380CC4-5D6E-409C-BE32-E72D297353CC}">
              <c16:uniqueId val="{00000000-8D7C-4148-B322-AFC2AAD0DCA1}"/>
            </c:ext>
          </c:extLst>
        </c:ser>
        <c:ser>
          <c:idx val="1"/>
          <c:order val="1"/>
          <c:tx>
            <c:strRef>
              <c:f>Sheet8!$C$3:$C$4</c:f>
              <c:strCache>
                <c:ptCount val="1"/>
                <c:pt idx="0">
                  <c:v>blonde</c:v>
                </c:pt>
              </c:strCache>
            </c:strRef>
          </c:tx>
          <c:spPr>
            <a:solidFill>
              <a:srgbClr val="E2E0B8"/>
            </a:solidFill>
            <a:ln>
              <a:noFill/>
            </a:ln>
            <a:effectLst/>
          </c:spPr>
          <c:invertIfNegative val="0"/>
          <c:cat>
            <c:strRef>
              <c:f>Sheet8!$A$5:$A$8</c:f>
              <c:strCache>
                <c:ptCount val="3"/>
                <c:pt idx="0">
                  <c:v>fun</c:v>
                </c:pt>
                <c:pt idx="1">
                  <c:v>hate it</c:v>
                </c:pt>
                <c:pt idx="2">
                  <c:v>it ok</c:v>
                </c:pt>
              </c:strCache>
            </c:strRef>
          </c:cat>
          <c:val>
            <c:numRef>
              <c:f>Sheet8!$C$5:$C$8</c:f>
              <c:numCache>
                <c:formatCode>General</c:formatCode>
                <c:ptCount val="3"/>
                <c:pt idx="0">
                  <c:v>6</c:v>
                </c:pt>
                <c:pt idx="1">
                  <c:v>42</c:v>
                </c:pt>
                <c:pt idx="2">
                  <c:v>18</c:v>
                </c:pt>
              </c:numCache>
            </c:numRef>
          </c:val>
          <c:extLst>
            <c:ext xmlns:c16="http://schemas.microsoft.com/office/drawing/2014/chart" uri="{C3380CC4-5D6E-409C-BE32-E72D297353CC}">
              <c16:uniqueId val="{00000001-8D7C-4148-B322-AFC2AAD0DCA1}"/>
            </c:ext>
          </c:extLst>
        </c:ser>
        <c:ser>
          <c:idx val="2"/>
          <c:order val="2"/>
          <c:tx>
            <c:strRef>
              <c:f>Sheet8!$D$3:$D$4</c:f>
              <c:strCache>
                <c:ptCount val="1"/>
                <c:pt idx="0">
                  <c:v>brown</c:v>
                </c:pt>
              </c:strCache>
            </c:strRef>
          </c:tx>
          <c:spPr>
            <a:solidFill>
              <a:srgbClr val="76663E"/>
            </a:solidFill>
            <a:ln>
              <a:noFill/>
            </a:ln>
            <a:effectLst/>
          </c:spPr>
          <c:invertIfNegative val="0"/>
          <c:cat>
            <c:strRef>
              <c:f>Sheet8!$A$5:$A$8</c:f>
              <c:strCache>
                <c:ptCount val="3"/>
                <c:pt idx="0">
                  <c:v>fun</c:v>
                </c:pt>
                <c:pt idx="1">
                  <c:v>hate it</c:v>
                </c:pt>
                <c:pt idx="2">
                  <c:v>it ok</c:v>
                </c:pt>
              </c:strCache>
            </c:strRef>
          </c:cat>
          <c:val>
            <c:numRef>
              <c:f>Sheet8!$D$5:$D$8</c:f>
              <c:numCache>
                <c:formatCode>General</c:formatCode>
                <c:ptCount val="3"/>
                <c:pt idx="0">
                  <c:v>7</c:v>
                </c:pt>
                <c:pt idx="1">
                  <c:v>82</c:v>
                </c:pt>
                <c:pt idx="2">
                  <c:v>20</c:v>
                </c:pt>
              </c:numCache>
            </c:numRef>
          </c:val>
          <c:extLst>
            <c:ext xmlns:c16="http://schemas.microsoft.com/office/drawing/2014/chart" uri="{C3380CC4-5D6E-409C-BE32-E72D297353CC}">
              <c16:uniqueId val="{00000002-8D7C-4148-B322-AFC2AAD0DCA1}"/>
            </c:ext>
          </c:extLst>
        </c:ser>
        <c:ser>
          <c:idx val="3"/>
          <c:order val="3"/>
          <c:tx>
            <c:strRef>
              <c:f>Sheet8!$E$3:$E$4</c:f>
              <c:strCache>
                <c:ptCount val="1"/>
                <c:pt idx="0">
                  <c:v>gray/bald</c:v>
                </c:pt>
              </c:strCache>
            </c:strRef>
          </c:tx>
          <c:spPr>
            <a:solidFill>
              <a:schemeClr val="bg1">
                <a:lumMod val="50000"/>
              </a:schemeClr>
            </a:solidFill>
            <a:ln>
              <a:noFill/>
            </a:ln>
            <a:effectLst/>
          </c:spPr>
          <c:invertIfNegative val="0"/>
          <c:cat>
            <c:strRef>
              <c:f>Sheet8!$A$5:$A$8</c:f>
              <c:strCache>
                <c:ptCount val="3"/>
                <c:pt idx="0">
                  <c:v>fun</c:v>
                </c:pt>
                <c:pt idx="1">
                  <c:v>hate it</c:v>
                </c:pt>
                <c:pt idx="2">
                  <c:v>it ok</c:v>
                </c:pt>
              </c:strCache>
            </c:strRef>
          </c:cat>
          <c:val>
            <c:numRef>
              <c:f>Sheet8!$E$5:$E$8</c:f>
              <c:numCache>
                <c:formatCode>General</c:formatCode>
                <c:ptCount val="3"/>
                <c:pt idx="0">
                  <c:v>4</c:v>
                </c:pt>
                <c:pt idx="1">
                  <c:v>29</c:v>
                </c:pt>
                <c:pt idx="2">
                  <c:v>5</c:v>
                </c:pt>
              </c:numCache>
            </c:numRef>
          </c:val>
          <c:extLst>
            <c:ext xmlns:c16="http://schemas.microsoft.com/office/drawing/2014/chart" uri="{C3380CC4-5D6E-409C-BE32-E72D297353CC}">
              <c16:uniqueId val="{00000003-8D7C-4148-B322-AFC2AAD0DCA1}"/>
            </c:ext>
          </c:extLst>
        </c:ser>
        <c:ser>
          <c:idx val="4"/>
          <c:order val="4"/>
          <c:tx>
            <c:strRef>
              <c:f>Sheet8!$F$3:$F$4</c:f>
              <c:strCache>
                <c:ptCount val="1"/>
                <c:pt idx="0">
                  <c:v>red</c:v>
                </c:pt>
              </c:strCache>
            </c:strRef>
          </c:tx>
          <c:spPr>
            <a:solidFill>
              <a:srgbClr val="C58371"/>
            </a:solidFill>
            <a:ln>
              <a:noFill/>
            </a:ln>
            <a:effectLst/>
          </c:spPr>
          <c:invertIfNegative val="0"/>
          <c:cat>
            <c:strRef>
              <c:f>Sheet8!$A$5:$A$8</c:f>
              <c:strCache>
                <c:ptCount val="3"/>
                <c:pt idx="0">
                  <c:v>fun</c:v>
                </c:pt>
                <c:pt idx="1">
                  <c:v>hate it</c:v>
                </c:pt>
                <c:pt idx="2">
                  <c:v>it ok</c:v>
                </c:pt>
              </c:strCache>
            </c:strRef>
          </c:cat>
          <c:val>
            <c:numRef>
              <c:f>Sheet8!$F$5:$F$8</c:f>
              <c:numCache>
                <c:formatCode>General</c:formatCode>
                <c:ptCount val="3"/>
                <c:pt idx="0">
                  <c:v>2</c:v>
                </c:pt>
                <c:pt idx="1">
                  <c:v>16</c:v>
                </c:pt>
                <c:pt idx="2">
                  <c:v>1</c:v>
                </c:pt>
              </c:numCache>
            </c:numRef>
          </c:val>
          <c:extLst>
            <c:ext xmlns:c16="http://schemas.microsoft.com/office/drawing/2014/chart" uri="{C3380CC4-5D6E-409C-BE32-E72D297353CC}">
              <c16:uniqueId val="{00000004-8D7C-4148-B322-AFC2AAD0DCA1}"/>
            </c:ext>
          </c:extLst>
        </c:ser>
        <c:dLbls>
          <c:showLegendKey val="0"/>
          <c:showVal val="0"/>
          <c:showCatName val="0"/>
          <c:showSerName val="0"/>
          <c:showPercent val="0"/>
          <c:showBubbleSize val="0"/>
        </c:dLbls>
        <c:gapWidth val="56"/>
        <c:overlap val="100"/>
        <c:axId val="1154964480"/>
        <c:axId val="1154960320"/>
      </c:barChart>
      <c:catAx>
        <c:axId val="11549644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chemeClr val="tx1"/>
                    </a:solidFill>
                  </a:rPr>
                  <a:t>Feeling About Running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4960320"/>
        <c:crosses val="autoZero"/>
        <c:auto val="1"/>
        <c:lblAlgn val="ctr"/>
        <c:lblOffset val="100"/>
        <c:noMultiLvlLbl val="0"/>
      </c:catAx>
      <c:valAx>
        <c:axId val="1154960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chemeClr val="tx1"/>
                    </a:solidFill>
                  </a:rPr>
                  <a:t>Count of Hair Color</a:t>
                </a:r>
              </a:p>
            </c:rich>
          </c:tx>
          <c:layout>
            <c:manualLayout>
              <c:xMode val="edge"/>
              <c:yMode val="edge"/>
              <c:x val="2.2264631043256999E-2"/>
              <c:y val="0.3504782735491396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4964480"/>
        <c:crosses val="autoZero"/>
        <c:crossBetween val="between"/>
      </c:valAx>
      <c:spPr>
        <a:noFill/>
        <a:ln>
          <a:noFill/>
        </a:ln>
        <a:effectLst/>
      </c:spPr>
    </c:plotArea>
    <c:legend>
      <c:legendPos val="r"/>
      <c:layout>
        <c:manualLayout>
          <c:xMode val="edge"/>
          <c:yMode val="edge"/>
          <c:x val="0.86779751858874254"/>
          <c:y val="0.36322247954299836"/>
          <c:w val="0.10873080745414665"/>
          <c:h val="0.2647077350625289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9050" cap="flat" cmpd="sng" algn="ctr">
      <a:solidFill>
        <a:schemeClr val="tx1"/>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[ch2 graphing homework data - Answers.xlsx]7a Hist Data!PivotTable3</c:name>
    <c:fmtId val="14"/>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baseline="0">
                <a:effectLst/>
              </a:rPr>
              <a:t>Counting Toothbrushes</a:t>
            </a:r>
            <a:endParaRPr lang="en-US">
              <a:effectLst/>
            </a:endParaRPr>
          </a:p>
        </c:rich>
      </c:tx>
      <c:layout>
        <c:manualLayout>
          <c:xMode val="edge"/>
          <c:yMode val="edge"/>
          <c:x val="0.30783447669899633"/>
          <c:y val="3.706954817343111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0070C0"/>
          </a:solidFill>
          <a:ln w="12700">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rgbClr val="0070C0"/>
          </a:solidFill>
          <a:ln w="12700">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0070C0"/>
          </a:solidFill>
          <a:ln w="12700">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1239937818931434"/>
          <c:y val="0.15144272470233067"/>
          <c:w val="0.85704504748065291"/>
          <c:h val="0.69976118864970205"/>
        </c:manualLayout>
      </c:layout>
      <c:barChart>
        <c:barDir val="col"/>
        <c:grouping val="clustered"/>
        <c:varyColors val="0"/>
        <c:ser>
          <c:idx val="0"/>
          <c:order val="0"/>
          <c:tx>
            <c:strRef>
              <c:f>'7a Hist Data'!$B$3</c:f>
              <c:strCache>
                <c:ptCount val="1"/>
                <c:pt idx="0">
                  <c:v>Total</c:v>
                </c:pt>
              </c:strCache>
            </c:strRef>
          </c:tx>
          <c:spPr>
            <a:solidFill>
              <a:srgbClr val="0070C0"/>
            </a:solidFill>
            <a:ln w="12700">
              <a:solidFill>
                <a:schemeClr val="tx1"/>
              </a:solidFill>
            </a:ln>
            <a:effectLst/>
          </c:spPr>
          <c:invertIfNegative val="0"/>
          <c:cat>
            <c:strRef>
              <c:f>'7a Hist Data'!$A$4:$A$11</c:f>
              <c:strCache>
                <c:ptCount val="7"/>
                <c:pt idx="0">
                  <c:v>7-9.5</c:v>
                </c:pt>
                <c:pt idx="1">
                  <c:v>9.5-12</c:v>
                </c:pt>
                <c:pt idx="2">
                  <c:v>12-14.5</c:v>
                </c:pt>
                <c:pt idx="3">
                  <c:v>14.5-17</c:v>
                </c:pt>
                <c:pt idx="4">
                  <c:v>17-19.5</c:v>
                </c:pt>
                <c:pt idx="5">
                  <c:v>19.5-22</c:v>
                </c:pt>
                <c:pt idx="6">
                  <c:v>22-24.5</c:v>
                </c:pt>
              </c:strCache>
            </c:strRef>
          </c:cat>
          <c:val>
            <c:numRef>
              <c:f>'7a Hist Data'!$B$4:$B$11</c:f>
              <c:numCache>
                <c:formatCode>General</c:formatCode>
                <c:ptCount val="7"/>
                <c:pt idx="0">
                  <c:v>14</c:v>
                </c:pt>
                <c:pt idx="1">
                  <c:v>41</c:v>
                </c:pt>
                <c:pt idx="2">
                  <c:v>94</c:v>
                </c:pt>
                <c:pt idx="3">
                  <c:v>68</c:v>
                </c:pt>
                <c:pt idx="4">
                  <c:v>63</c:v>
                </c:pt>
                <c:pt idx="5">
                  <c:v>16</c:v>
                </c:pt>
                <c:pt idx="6">
                  <c:v>4</c:v>
                </c:pt>
              </c:numCache>
            </c:numRef>
          </c:val>
          <c:extLst>
            <c:ext xmlns:c16="http://schemas.microsoft.com/office/drawing/2014/chart" uri="{C3380CC4-5D6E-409C-BE32-E72D297353CC}">
              <c16:uniqueId val="{00000000-3C34-4532-B3BD-995A09705D5B}"/>
            </c:ext>
          </c:extLst>
        </c:ser>
        <c:dLbls>
          <c:showLegendKey val="0"/>
          <c:showVal val="0"/>
          <c:showCatName val="0"/>
          <c:showSerName val="0"/>
          <c:showPercent val="0"/>
          <c:showBubbleSize val="0"/>
        </c:dLbls>
        <c:gapWidth val="0"/>
        <c:overlap val="-27"/>
        <c:axId val="51093568"/>
        <c:axId val="51086080"/>
      </c:barChart>
      <c:catAx>
        <c:axId val="51093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rPr>
                  <a:t>Count Grouping</a:t>
                </a:r>
              </a:p>
            </c:rich>
          </c:tx>
          <c:layout>
            <c:manualLayout>
              <c:xMode val="edge"/>
              <c:yMode val="edge"/>
              <c:x val="0.42447889561015173"/>
              <c:y val="0.9104195532425399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086080"/>
        <c:crosses val="autoZero"/>
        <c:auto val="1"/>
        <c:lblAlgn val="ctr"/>
        <c:lblOffset val="100"/>
        <c:noMultiLvlLbl val="0"/>
      </c:catAx>
      <c:valAx>
        <c:axId val="51086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rPr>
                  <a:t>Toothbrush Count</a:t>
                </a:r>
              </a:p>
            </c:rich>
          </c:tx>
          <c:layout>
            <c:manualLayout>
              <c:xMode val="edge"/>
              <c:yMode val="edge"/>
              <c:x val="2.2841066540502181E-2"/>
              <c:y val="0.3584135942234688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0935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9050" cap="flat" cmpd="sng" algn="ctr">
      <a:solidFill>
        <a:schemeClr val="tx1"/>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[ch2 graphing homework data - Answers.xlsx]8a Hist Data!PivotTable1</c:name>
    <c:fmtId val="8"/>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solidFill>
                  <a:schemeClr val="tx1"/>
                </a:solidFill>
              </a:rPr>
              <a:t>Donuts Consumed</a:t>
            </a:r>
          </a:p>
        </c:rich>
      </c:tx>
      <c:layout>
        <c:manualLayout>
          <c:xMode val="edge"/>
          <c:yMode val="edge"/>
          <c:x val="0.36543374385894062"/>
          <c:y val="4.598784126343180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0070C0"/>
          </a:solidFill>
          <a:ln w="12700">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rgbClr val="0070C0"/>
          </a:solidFill>
          <a:ln w="12700">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0070C0"/>
          </a:solidFill>
          <a:ln w="12700">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3815048118985127"/>
          <c:y val="0.16677490634183548"/>
          <c:w val="0.83129396325459315"/>
          <c:h val="0.64897424680889249"/>
        </c:manualLayout>
      </c:layout>
      <c:barChart>
        <c:barDir val="col"/>
        <c:grouping val="clustered"/>
        <c:varyColors val="0"/>
        <c:ser>
          <c:idx val="0"/>
          <c:order val="0"/>
          <c:tx>
            <c:strRef>
              <c:f>'8a Hist Data'!$B$3</c:f>
              <c:strCache>
                <c:ptCount val="1"/>
                <c:pt idx="0">
                  <c:v>Total</c:v>
                </c:pt>
              </c:strCache>
            </c:strRef>
          </c:tx>
          <c:spPr>
            <a:solidFill>
              <a:srgbClr val="0070C0"/>
            </a:solidFill>
            <a:ln w="12700">
              <a:solidFill>
                <a:schemeClr val="tx1"/>
              </a:solidFill>
            </a:ln>
            <a:effectLst/>
          </c:spPr>
          <c:invertIfNegative val="0"/>
          <c:cat>
            <c:strRef>
              <c:f>'8a Hist Data'!$A$4:$A$9</c:f>
              <c:strCache>
                <c:ptCount val="5"/>
                <c:pt idx="0">
                  <c:v>3.5-7.5</c:v>
                </c:pt>
                <c:pt idx="1">
                  <c:v>7.5-11.5</c:v>
                </c:pt>
                <c:pt idx="2">
                  <c:v>11.5-15.5</c:v>
                </c:pt>
                <c:pt idx="3">
                  <c:v>15.5-19.5</c:v>
                </c:pt>
                <c:pt idx="4">
                  <c:v>19.5-23.5</c:v>
                </c:pt>
              </c:strCache>
            </c:strRef>
          </c:cat>
          <c:val>
            <c:numRef>
              <c:f>'8a Hist Data'!$B$4:$B$9</c:f>
              <c:numCache>
                <c:formatCode>General</c:formatCode>
                <c:ptCount val="5"/>
                <c:pt idx="0">
                  <c:v>1</c:v>
                </c:pt>
                <c:pt idx="1">
                  <c:v>39</c:v>
                </c:pt>
                <c:pt idx="2">
                  <c:v>166</c:v>
                </c:pt>
                <c:pt idx="3">
                  <c:v>86</c:v>
                </c:pt>
                <c:pt idx="4">
                  <c:v>8</c:v>
                </c:pt>
              </c:numCache>
            </c:numRef>
          </c:val>
          <c:extLst>
            <c:ext xmlns:c16="http://schemas.microsoft.com/office/drawing/2014/chart" uri="{C3380CC4-5D6E-409C-BE32-E72D297353CC}">
              <c16:uniqueId val="{00000000-79DB-4BF5-92FA-20A06153BF2F}"/>
            </c:ext>
          </c:extLst>
        </c:ser>
        <c:dLbls>
          <c:showLegendKey val="0"/>
          <c:showVal val="0"/>
          <c:showCatName val="0"/>
          <c:showSerName val="0"/>
          <c:showPercent val="0"/>
          <c:showBubbleSize val="0"/>
        </c:dLbls>
        <c:gapWidth val="0"/>
        <c:overlap val="-27"/>
        <c:axId val="1178750512"/>
        <c:axId val="1178745104"/>
      </c:barChart>
      <c:catAx>
        <c:axId val="11787505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chemeClr val="tx1"/>
                    </a:solidFill>
                  </a:rPr>
                  <a:t>Count Grouping</a:t>
                </a:r>
              </a:p>
            </c:rich>
          </c:tx>
          <c:layout>
            <c:manualLayout>
              <c:xMode val="edge"/>
              <c:yMode val="edge"/>
              <c:x val="0.41995019853287563"/>
              <c:y val="0.8964390268524127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8745104"/>
        <c:crosses val="autoZero"/>
        <c:auto val="1"/>
        <c:lblAlgn val="ctr"/>
        <c:lblOffset val="100"/>
        <c:noMultiLvlLbl val="0"/>
      </c:catAx>
      <c:valAx>
        <c:axId val="11787451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chemeClr val="tx1"/>
                    </a:solidFill>
                  </a:rPr>
                  <a:t>Donut Count</a:t>
                </a:r>
              </a:p>
            </c:rich>
          </c:tx>
          <c:layout>
            <c:manualLayout>
              <c:xMode val="edge"/>
              <c:yMode val="edge"/>
              <c:x val="3.8291103035197525E-2"/>
              <c:y val="0.3950902371177961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87505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9050" cap="flat" cmpd="sng" algn="ctr">
      <a:solidFill>
        <a:schemeClr val="tx1"/>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0.78518</cdr:x>
      <cdr:y>0.18153</cdr:y>
    </cdr:from>
    <cdr:to>
      <cdr:x>0.94797</cdr:x>
      <cdr:y>0.32751</cdr:y>
    </cdr:to>
    <cdr:sp macro="" textlink="">
      <cdr:nvSpPr>
        <cdr:cNvPr id="3" name="TextBox 2">
          <a:extLst xmlns:a="http://schemas.openxmlformats.org/drawingml/2006/main">
            <a:ext uri="{FF2B5EF4-FFF2-40B4-BE49-F238E27FC236}">
              <a16:creationId xmlns:a16="http://schemas.microsoft.com/office/drawing/2014/main" id="{29AC007E-BDE9-F772-D92B-3D67F1F5DBE1}"/>
            </a:ext>
          </a:extLst>
        </cdr:cNvPr>
        <cdr:cNvSpPr txBox="1"/>
      </cdr:nvSpPr>
      <cdr:spPr>
        <a:xfrm xmlns:a="http://schemas.openxmlformats.org/drawingml/2006/main">
          <a:off x="3836551" y="564692"/>
          <a:ext cx="795421" cy="454102"/>
        </a:xfrm>
        <a:prstGeom xmlns:a="http://schemas.openxmlformats.org/drawingml/2006/main" prst="rect">
          <a:avLst/>
        </a:prstGeom>
        <a:solidFill xmlns:a="http://schemas.openxmlformats.org/drawingml/2006/main">
          <a:schemeClr val="bg1"/>
        </a:solidFill>
        <a:ln xmlns:a="http://schemas.openxmlformats.org/drawingml/2006/main" w="12700">
          <a:solidFill>
            <a:schemeClr val="tx1"/>
          </a:solidFill>
        </a:ln>
      </cdr:spPr>
      <cdr:txBody>
        <a:bodyPr xmlns:a="http://schemas.openxmlformats.org/drawingml/2006/main" vertOverflow="clip" wrap="square" rtlCol="0"/>
        <a:lstStyle xmlns:a="http://schemas.openxmlformats.org/drawingml/2006/main"/>
        <a:p xmlns:a="http://schemas.openxmlformats.org/drawingml/2006/main">
          <a:pPr algn="ctr"/>
          <a:r>
            <a:rPr lang="en-US" sz="1100"/>
            <a:t>300</a:t>
          </a:r>
          <a:r>
            <a:rPr lang="en-US" sz="1100" baseline="0"/>
            <a:t> Cars</a:t>
          </a:r>
        </a:p>
        <a:p xmlns:a="http://schemas.openxmlformats.org/drawingml/2006/main">
          <a:pPr algn="ctr"/>
          <a:r>
            <a:rPr lang="en-US" sz="1100" baseline="0"/>
            <a:t>Total</a:t>
          </a:r>
          <a:endParaRPr lang="en-US" sz="1100"/>
        </a:p>
      </cdr:txBody>
    </cdr:sp>
  </cdr:relSizeAnchor>
  <cdr:relSizeAnchor xmlns:cdr="http://schemas.openxmlformats.org/drawingml/2006/chartDrawing">
    <cdr:from>
      <cdr:x>0.21354</cdr:x>
      <cdr:y>0.19393</cdr:y>
    </cdr:from>
    <cdr:to>
      <cdr:x>0.29907</cdr:x>
      <cdr:y>0.26508</cdr:y>
    </cdr:to>
    <cdr:sp macro="" textlink="">
      <cdr:nvSpPr>
        <cdr:cNvPr id="4" name="TextBox 3">
          <a:extLst xmlns:a="http://schemas.openxmlformats.org/drawingml/2006/main">
            <a:ext uri="{FF2B5EF4-FFF2-40B4-BE49-F238E27FC236}">
              <a16:creationId xmlns:a16="http://schemas.microsoft.com/office/drawing/2014/main" id="{39054915-4D6E-6FCB-5B96-6765BE01B707}"/>
            </a:ext>
          </a:extLst>
        </cdr:cNvPr>
        <cdr:cNvSpPr txBox="1"/>
      </cdr:nvSpPr>
      <cdr:spPr>
        <a:xfrm xmlns:a="http://schemas.openxmlformats.org/drawingml/2006/main">
          <a:off x="1267689" y="732975"/>
          <a:ext cx="507758" cy="268912"/>
        </a:xfrm>
        <a:prstGeom xmlns:a="http://schemas.openxmlformats.org/drawingml/2006/main" prst="rect">
          <a:avLst/>
        </a:prstGeom>
        <a:noFill xmlns:a="http://schemas.openxmlformats.org/drawingml/2006/main"/>
        <a:ln xmlns:a="http://schemas.openxmlformats.org/drawingml/2006/main" w="12700">
          <a:noFill/>
        </a:ln>
      </cdr:spPr>
      <cdr:txBody>
        <a:bodyPr xmlns:a="http://schemas.openxmlformats.org/drawingml/2006/main" vertOverflow="clip" wrap="square" rtlCol="0"/>
        <a:lstStyle xmlns:a="http://schemas.openxmlformats.org/drawingml/2006/main"/>
        <a:p xmlns:a="http://schemas.openxmlformats.org/drawingml/2006/main">
          <a:pPr algn="ctr"/>
          <a:r>
            <a:rPr lang="en-US" sz="900"/>
            <a:t>30%</a:t>
          </a:r>
        </a:p>
      </cdr:txBody>
    </cdr:sp>
  </cdr:relSizeAnchor>
  <cdr:relSizeAnchor xmlns:cdr="http://schemas.openxmlformats.org/drawingml/2006/chartDrawing">
    <cdr:from>
      <cdr:x>0.38829</cdr:x>
      <cdr:y>0.27951</cdr:y>
    </cdr:from>
    <cdr:to>
      <cdr:x>0.47382</cdr:x>
      <cdr:y>0.35067</cdr:y>
    </cdr:to>
    <cdr:sp macro="" textlink="">
      <cdr:nvSpPr>
        <cdr:cNvPr id="5" name="TextBox 4">
          <a:extLst xmlns:a="http://schemas.openxmlformats.org/drawingml/2006/main">
            <a:ext uri="{FF2B5EF4-FFF2-40B4-BE49-F238E27FC236}">
              <a16:creationId xmlns:a16="http://schemas.microsoft.com/office/drawing/2014/main" id="{BE34A6AE-AE12-EDB2-9DEB-60910D8A3771}"/>
            </a:ext>
          </a:extLst>
        </cdr:cNvPr>
        <cdr:cNvSpPr txBox="1"/>
      </cdr:nvSpPr>
      <cdr:spPr>
        <a:xfrm xmlns:a="http://schemas.openxmlformats.org/drawingml/2006/main">
          <a:off x="2305116" y="1056414"/>
          <a:ext cx="507759" cy="268950"/>
        </a:xfrm>
        <a:prstGeom xmlns:a="http://schemas.openxmlformats.org/drawingml/2006/main" prst="rect">
          <a:avLst/>
        </a:prstGeom>
        <a:noFill xmlns:a="http://schemas.openxmlformats.org/drawingml/2006/main"/>
        <a:ln xmlns:a="http://schemas.openxmlformats.org/drawingml/2006/main" w="12700">
          <a:noFill/>
        </a:ln>
      </cdr:spPr>
      <cdr:txBody>
        <a:bodyPr xmlns:a="http://schemas.openxmlformats.org/drawingml/2006/main" vertOverflow="clip" wrap="square" rtlCol="0"/>
        <a:lstStyle xmlns:a="http://schemas.openxmlformats.org/drawingml/2006/main"/>
        <a:p xmlns:a="http://schemas.openxmlformats.org/drawingml/2006/main">
          <a:pPr algn="ctr"/>
          <a:r>
            <a:rPr lang="en-US" sz="900"/>
            <a:t>26%</a:t>
          </a:r>
        </a:p>
      </cdr:txBody>
    </cdr:sp>
  </cdr:relSizeAnchor>
  <cdr:relSizeAnchor xmlns:cdr="http://schemas.openxmlformats.org/drawingml/2006/chartDrawing">
    <cdr:from>
      <cdr:x>0.56002</cdr:x>
      <cdr:y>0.42364</cdr:y>
    </cdr:from>
    <cdr:to>
      <cdr:x>0.64555</cdr:x>
      <cdr:y>0.4948</cdr:y>
    </cdr:to>
    <cdr:sp macro="" textlink="">
      <cdr:nvSpPr>
        <cdr:cNvPr id="6" name="TextBox 5">
          <a:extLst xmlns:a="http://schemas.openxmlformats.org/drawingml/2006/main">
            <a:ext uri="{FF2B5EF4-FFF2-40B4-BE49-F238E27FC236}">
              <a16:creationId xmlns:a16="http://schemas.microsoft.com/office/drawing/2014/main" id="{B1C73EEE-8B34-66AA-97E6-A5F35712B47B}"/>
            </a:ext>
          </a:extLst>
        </cdr:cNvPr>
        <cdr:cNvSpPr txBox="1"/>
      </cdr:nvSpPr>
      <cdr:spPr>
        <a:xfrm xmlns:a="http://schemas.openxmlformats.org/drawingml/2006/main">
          <a:off x="3324598" y="1601167"/>
          <a:ext cx="507759" cy="268950"/>
        </a:xfrm>
        <a:prstGeom xmlns:a="http://schemas.openxmlformats.org/drawingml/2006/main" prst="rect">
          <a:avLst/>
        </a:prstGeom>
        <a:noFill xmlns:a="http://schemas.openxmlformats.org/drawingml/2006/main"/>
        <a:ln xmlns:a="http://schemas.openxmlformats.org/drawingml/2006/main" w="12700">
          <a:noFill/>
        </a:ln>
      </cdr:spPr>
      <cdr:txBody>
        <a:bodyPr xmlns:a="http://schemas.openxmlformats.org/drawingml/2006/main" vertOverflow="clip" wrap="square" rtlCol="0"/>
        <a:lstStyle xmlns:a="http://schemas.openxmlformats.org/drawingml/2006/main"/>
        <a:p xmlns:a="http://schemas.openxmlformats.org/drawingml/2006/main">
          <a:pPr algn="ctr"/>
          <a:r>
            <a:rPr lang="en-US" sz="900"/>
            <a:t>19%</a:t>
          </a:r>
        </a:p>
      </cdr:txBody>
    </cdr:sp>
  </cdr:relSizeAnchor>
  <cdr:relSizeAnchor xmlns:cdr="http://schemas.openxmlformats.org/drawingml/2006/chartDrawing">
    <cdr:from>
      <cdr:x>0.73381</cdr:x>
      <cdr:y>0.4974</cdr:y>
    </cdr:from>
    <cdr:to>
      <cdr:x>0.81934</cdr:x>
      <cdr:y>0.56855</cdr:y>
    </cdr:to>
    <cdr:sp macro="" textlink="">
      <cdr:nvSpPr>
        <cdr:cNvPr id="7" name="TextBox 6">
          <a:extLst xmlns:a="http://schemas.openxmlformats.org/drawingml/2006/main">
            <a:ext uri="{FF2B5EF4-FFF2-40B4-BE49-F238E27FC236}">
              <a16:creationId xmlns:a16="http://schemas.microsoft.com/office/drawing/2014/main" id="{217682B3-0AF2-D50E-BF06-890CA1DEED97}"/>
            </a:ext>
          </a:extLst>
        </cdr:cNvPr>
        <cdr:cNvSpPr txBox="1"/>
      </cdr:nvSpPr>
      <cdr:spPr>
        <a:xfrm xmlns:a="http://schemas.openxmlformats.org/drawingml/2006/main">
          <a:off x="4356326" y="1879915"/>
          <a:ext cx="507759" cy="268913"/>
        </a:xfrm>
        <a:prstGeom xmlns:a="http://schemas.openxmlformats.org/drawingml/2006/main" prst="rect">
          <a:avLst/>
        </a:prstGeom>
        <a:noFill xmlns:a="http://schemas.openxmlformats.org/drawingml/2006/main"/>
        <a:ln xmlns:a="http://schemas.openxmlformats.org/drawingml/2006/main" w="12700">
          <a:noFill/>
        </a:ln>
      </cdr:spPr>
      <cdr:txBody>
        <a:bodyPr xmlns:a="http://schemas.openxmlformats.org/drawingml/2006/main" vertOverflow="clip" wrap="square" rtlCol="0"/>
        <a:lstStyle xmlns:a="http://schemas.openxmlformats.org/drawingml/2006/main"/>
        <a:p xmlns:a="http://schemas.openxmlformats.org/drawingml/2006/main">
          <a:pPr algn="ctr"/>
          <a:r>
            <a:rPr lang="en-US" sz="900"/>
            <a:t>16%</a:t>
          </a:r>
        </a:p>
      </cdr:txBody>
    </cdr:sp>
  </cdr:relSizeAnchor>
  <cdr:relSizeAnchor xmlns:cdr="http://schemas.openxmlformats.org/drawingml/2006/chartDrawing">
    <cdr:from>
      <cdr:x>0.90313</cdr:x>
      <cdr:y>0.65472</cdr:y>
    </cdr:from>
    <cdr:to>
      <cdr:x>0.98867</cdr:x>
      <cdr:y>0.72587</cdr:y>
    </cdr:to>
    <cdr:sp macro="" textlink="">
      <cdr:nvSpPr>
        <cdr:cNvPr id="8" name="TextBox 7">
          <a:extLst xmlns:a="http://schemas.openxmlformats.org/drawingml/2006/main">
            <a:ext uri="{FF2B5EF4-FFF2-40B4-BE49-F238E27FC236}">
              <a16:creationId xmlns:a16="http://schemas.microsoft.com/office/drawing/2014/main" id="{9A46C83B-8136-BFF9-83E4-105037B00040}"/>
            </a:ext>
          </a:extLst>
        </cdr:cNvPr>
        <cdr:cNvSpPr txBox="1"/>
      </cdr:nvSpPr>
      <cdr:spPr>
        <a:xfrm xmlns:a="http://schemas.openxmlformats.org/drawingml/2006/main">
          <a:off x="5361539" y="2474520"/>
          <a:ext cx="507818" cy="268913"/>
        </a:xfrm>
        <a:prstGeom xmlns:a="http://schemas.openxmlformats.org/drawingml/2006/main" prst="rect">
          <a:avLst/>
        </a:prstGeom>
        <a:noFill xmlns:a="http://schemas.openxmlformats.org/drawingml/2006/main"/>
        <a:ln xmlns:a="http://schemas.openxmlformats.org/drawingml/2006/main" w="12700">
          <a:noFill/>
        </a:ln>
      </cdr:spPr>
      <cdr:txBody>
        <a:bodyPr xmlns:a="http://schemas.openxmlformats.org/drawingml/2006/main" vertOverflow="clip" wrap="square" rtlCol="0"/>
        <a:lstStyle xmlns:a="http://schemas.openxmlformats.org/drawingml/2006/main"/>
        <a:p xmlns:a="http://schemas.openxmlformats.org/drawingml/2006/main">
          <a:pPr algn="ctr"/>
          <a:r>
            <a:rPr lang="en-US" sz="900"/>
            <a:t>9%</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112</TotalTime>
  <Pages>16</Pages>
  <Words>1471</Words>
  <Characters>8386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STHELENS SCHOOL DISTRICT 502</Company>
  <LinksUpToDate>false</LinksUpToDate>
  <CharactersWithSpaces>9838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Groom</dc:creator>
  <cp:keywords/>
  <dc:description/>
  <cp:lastModifiedBy>Dave White</cp:lastModifiedBy>
  <cp:revision>12</cp:revision>
  <dcterms:created xsi:type="dcterms:W3CDTF">2023-01-22T20:19:00Z</dcterms:created>
  <dcterms:modified xsi:type="dcterms:W3CDTF">2023-01-24T06:36:00Z</dcterms:modified>
</cp:coreProperties>
</file>