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c3b08635d10f4850" /></Relationships>
</file>

<file path=word/document.xml><?xml version="1.0" encoding="utf-8"?>
<w:document xmlns:w="http://schemas.openxmlformats.org/wordprocessingml/2006/main">
  <w:body>
    <w:p>
      <w:pPr>
        <w:pStyle w:val="Title"/>
      </w:pPr>
      <w:r>
        <w:t>Dynamics 365 Solution</w:t>
      </w:r>
    </w:p>
    <w:p>
      <w:pPr>
        <w:pStyle w:val="Heading1"/>
      </w:pPr>
      <w:r>
        <w:t>Workflow Process Documentation</w:t>
      </w:r>
    </w:p>
    <w:p>
      <w:pPr>
        <w:pStyle w:val="Subtitle"/>
      </w:pPr>
      <w:r>
        <w:t>Portfolio Overview</w:t>
      </w:r>
    </w:p>
    <w:p>
      <w:pPr>
        <w:pStyle w:val="Caption"/>
      </w:pPr>
      <w:r>
        <w:t>Total Processes: 3</w:t>
      </w:r>
    </w:p>
    <w:p>
      <w:pPr>
        <w:pStyle w:val="Caption"/>
      </w:pPr>
      <w:r>
        <w:t>Generated: 16 March 2026</w:t>
      </w:r>
    </w:p>
    <w:p>
      <w:pPr>
        <w:pBdr>
          <w:bottom w:val="single" w:color="D9E1F2" w:sz="8" w:space="1"/>
        </w:pBdr>
      </w:pPr>
    </w:p>
    <w:p>
      <w:r>
        <w:t> </w:t>
      </w:r>
    </w:p>
    <w:p>
      <w:pPr>
        <w:pStyle w:val="Heading1"/>
      </w:pPr>
      <w:r>
        <w:t>Executive Summary</w:t>
      </w:r>
    </w:p>
    <w:p>
      <w:pPr>
        <w:pStyle w:val="BodyText"/>
      </w:pPr>
      <w:r>
        <w:t>This document provides detailed documentation of all 3 workflow processes in the Portfolio Overview solution. Each process includes purpose, trigger profile, complexity/risk indicators, and diagram artifacts where available.</w:t>
      </w:r>
    </w:p>
    <w:p>
      <w:pPr>
        <w:pStyle w:val="Heading1"/>
      </w:pPr>
      <w:r>
        <w:t>Solution Statistics</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Metric</w:t>
            </w:r>
          </w:p>
          <w:tcPr>
            <w:tcW w:type="auto"/>
          </w:tcPr>
        </w:tc>
        <w:tc>
          <w:tcPr>
            <w:shd w:val="clear" w:color="auto" w:fill="EEF3FB"/>
          </w:tcPr>
          <w:p>
            <w:pPr>
              <w:spacing w:before="20" w:after="20"/>
            </w:pPr>
            <w:r>
              <w:rPr>
                <w:b/>
                <w:color w:val="1F4E79"/>
              </w:rPr>
              <w:t>Count</w:t>
            </w:r>
          </w:p>
          <w:tcPr>
            <w:tcW w:type="auto"/>
          </w:tcPr>
        </w:tc>
      </w:tr>
      <w:tr>
        <w:tc>
          <w:p>
            <w:pPr>
              <w:spacing w:before="10" w:after="10"/>
            </w:pPr>
            <w:r>
              <w:t>Total Processes</w:t>
            </w:r>
          </w:p>
          <w:tcPr>
            <w:tcW w:type="auto"/>
          </w:tcPr>
        </w:tc>
        <w:tc>
          <w:p>
            <w:pPr>
              <w:spacing w:before="10" w:after="10"/>
            </w:pPr>
            <w:r>
              <w:t>3</w:t>
            </w:r>
          </w:p>
          <w:tcPr>
            <w:tcW w:type="auto"/>
          </w:tcPr>
        </w:tc>
      </w:tr>
      <w:tr>
        <w:tc>
          <w:p>
            <w:pPr>
              <w:spacing w:before="10" w:after="10"/>
            </w:pPr>
            <w:r>
              <w:t>Real-time (Synchronous)</w:t>
            </w:r>
          </w:p>
          <w:tcPr>
            <w:tcW w:type="auto"/>
          </w:tcPr>
        </w:tc>
        <w:tc>
          <w:p>
            <w:pPr>
              <w:spacing w:before="10" w:after="10"/>
            </w:pPr>
            <w:r>
              <w:t>0</w:t>
            </w:r>
          </w:p>
          <w:tcPr>
            <w:tcW w:type="auto"/>
          </w:tcPr>
        </w:tc>
      </w:tr>
      <w:tr>
        <w:tc>
          <w:p>
            <w:pPr>
              <w:spacing w:before="10" w:after="10"/>
            </w:pPr>
            <w:r>
              <w:t>Background (Asynchronous)</w:t>
            </w:r>
          </w:p>
          <w:tcPr>
            <w:tcW w:type="auto"/>
          </w:tcPr>
        </w:tc>
        <w:tc>
          <w:p>
            <w:pPr>
              <w:spacing w:before="10" w:after="10"/>
            </w:pPr>
            <w:r>
              <w:t>3</w:t>
            </w:r>
          </w:p>
          <w:tcPr>
            <w:tcW w:type="auto"/>
          </w:tcPr>
        </w:tc>
      </w:tr>
      <w:tr>
        <w:tc>
          <w:p>
            <w:pPr>
              <w:spacing w:before="10" w:after="10"/>
            </w:pPr>
            <w:r>
              <w:t>High Complexity (score &gt;= 10)</w:t>
            </w:r>
          </w:p>
          <w:tcPr>
            <w:tcW w:type="auto"/>
          </w:tcPr>
        </w:tc>
        <w:tc>
          <w:p>
            <w:pPr>
              <w:spacing w:before="10" w:after="10"/>
            </w:pPr>
            <w:r>
              <w:t>0</w:t>
            </w:r>
          </w:p>
          <w:tcPr>
            <w:tcW w:type="auto"/>
          </w:tcPr>
        </w:tc>
      </w:tr>
      <w:tr>
        <w:tc>
          <w:p>
            <w:pPr>
              <w:spacing w:before="10" w:after="10"/>
            </w:pPr>
            <w:r>
              <w:t>Processes with Key Risks</w:t>
            </w:r>
          </w:p>
          <w:tcPr>
            <w:tcW w:type="auto"/>
          </w:tcPr>
        </w:tc>
        <w:tc>
          <w:p>
            <w:pPr>
              <w:spacing w:before="10" w:after="10"/>
            </w:pPr>
            <w:r>
              <w:t>3</w:t>
            </w:r>
          </w:p>
          <w:tcPr>
            <w:tcW w:type="auto"/>
          </w:tcPr>
        </w:tc>
      </w:tr>
      <w:tr>
        <w:tc>
          <w:p>
            <w:pPr>
              <w:spacing w:before="10" w:after="10"/>
            </w:pPr>
            <w:r>
              <w:t>Global Warnings</w:t>
            </w:r>
          </w:p>
          <w:tcPr>
            <w:tcW w:type="auto"/>
          </w:tcPr>
        </w:tc>
        <w:tc>
          <w:p>
            <w:pPr>
              <w:spacing w:before="10" w:after="10"/>
            </w:pPr>
            <w:r>
              <w:t>0</w:t>
            </w:r>
          </w:p>
          <w:tcPr>
            <w:tcW w:type="auto"/>
          </w:tcPr>
        </w:tc>
      </w:tr>
    </w:tbl>
    <w:p>
      <w:pPr>
        <w:pStyle w:val="Heading1"/>
      </w:pPr>
      <w:r>
        <w:t>Quality Assessment Summary</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Metric</w:t>
            </w:r>
          </w:p>
          <w:tcPr>
            <w:tcW w:type="auto"/>
          </w:tcPr>
        </w:tc>
        <w:tc>
          <w:tcPr>
            <w:shd w:val="clear" w:color="auto" w:fill="EEF3FB"/>
          </w:tcPr>
          <w:p>
            <w:pPr>
              <w:spacing w:before="20" w:after="20"/>
            </w:pPr>
            <w:r>
              <w:rPr>
                <w:b/>
                <w:color w:val="1F4E79"/>
              </w:rPr>
              <w:t>Value</w:t>
            </w:r>
          </w:p>
          <w:tcPr>
            <w:tcW w:type="auto"/>
          </w:tcPr>
        </w:tc>
      </w:tr>
      <w:tr>
        <w:tc>
          <w:p>
            <w:pPr>
              <w:spacing w:before="10" w:after="10"/>
            </w:pPr>
            <w:r>
              <w:t>Average Quality Score</w:t>
            </w:r>
          </w:p>
          <w:tcPr>
            <w:tcW w:type="auto"/>
          </w:tcPr>
        </w:tc>
        <w:tc>
          <w:p>
            <w:pPr>
              <w:spacing w:before="10" w:after="10"/>
            </w:pPr>
            <w:r>
              <w:t>100</w:t>
            </w:r>
          </w:p>
          <w:tcPr>
            <w:tcW w:type="auto"/>
          </w:tcPr>
        </w:tc>
      </w:tr>
      <w:tr>
        <w:tc>
          <w:p>
            <w:pPr>
              <w:spacing w:before="10" w:after="10"/>
            </w:pPr>
            <w:r>
              <w:t>High Quality Risk Band</w:t>
            </w:r>
          </w:p>
          <w:tcPr>
            <w:tcW w:type="auto"/>
          </w:tcPr>
        </w:tc>
        <w:tc>
          <w:p>
            <w:pPr>
              <w:spacing w:before="10" w:after="10"/>
            </w:pPr>
            <w:r>
              <w:t>0</w:t>
            </w:r>
          </w:p>
          <w:tcPr>
            <w:tcW w:type="auto"/>
          </w:tcPr>
        </w:tc>
      </w:tr>
      <w:tr>
        <w:tc>
          <w:p>
            <w:pPr>
              <w:spacing w:before="10" w:after="10"/>
            </w:pPr>
            <w:r>
              <w:t>Workflows With Any Warning Code</w:t>
            </w:r>
          </w:p>
          <w:tcPr>
            <w:tcW w:type="auto"/>
          </w:tcPr>
        </w:tc>
        <w:tc>
          <w:p>
            <w:pPr>
              <w:spacing w:before="10" w:after="10"/>
            </w:pPr>
            <w:r>
              <w:t>0</w:t>
            </w:r>
          </w:p>
          <w:tcPr>
            <w:tcW w:type="auto"/>
          </w:tcPr>
        </w:tc>
      </w:tr>
      <w:tr>
        <w:tc>
          <w:p>
            <w:pPr>
              <w:spacing w:before="10" w:after="10"/>
            </w:pPr>
            <w:r>
              <w:t>Quality Scoring Coverage</w:t>
            </w:r>
          </w:p>
          <w:tcPr>
            <w:tcW w:type="auto"/>
          </w:tcPr>
        </w:tc>
        <w:tc>
          <w:p>
            <w:pPr>
              <w:spacing w:before="10" w:after="10"/>
            </w:pPr>
            <w:r>
              <w:t>3</w:t>
            </w:r>
          </w:p>
          <w:tcPr>
            <w:tcW w:type="auto"/>
          </w:tcPr>
        </w:tc>
      </w:tr>
    </w:tbl>
    <w:p>
      <w:pPr>
        <w:pStyle w:val="Heading1"/>
      </w:pPr>
      <w:r>
        <w:t>Dependency Graph Overview</w:t>
      </w:r>
    </w:p>
    <w:p>
      <w:pPr>
        <w:pStyle w:val="BodyText"/>
      </w:pPr>
      <w:r>
        <w:t>Portfolio graph includes 3 node(s) and 0 edge(s) across 3 solution(s).</w:t>
      </w:r>
    </w:p>
    <w:p>
      <w:r>
        <w:drawing>
          <wp:inline xmlns:wp="http://schemas.openxmlformats.org/drawingml/2006/wordprocessingDrawing" distT="0" distB="0" distL="0" distR="0">
            <wp:extent cx="5943600" cy="3200400"/>
            <wp:effectExtent l="0" t="0" r="0" b="0"/>
            <wp:docPr id="1" name="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xmlns:r="http://schemas.openxmlformats.org/officeDocument/2006/relationships" r:embed="R6c9bc9bc80b1456b"/>
                    <a:stretch>
                      <a:fillRect/>
                    </a:stretch>
                  </pic:blipFill>
                  <pic:spPr>
                    <a:xfrm>
                      <a:off x="0" y="0"/>
                      <a:ext cx="5943600" cy="3200400"/>
                    </a:xfrm>
                    <a:prstGeom prst="rect">
                      <a:avLst/>
                    </a:prstGeom>
                  </pic:spPr>
                </pic:pic>
              </a:graphicData>
            </a:graphic>
          </wp:inline>
        </w:drawing>
      </w:r>
    </w:p>
    <w:p>
      <w:pPr>
        <w:pStyle w:val="Caption"/>
      </w:pPr>
      <w:r>
        <w:t>Portfolio graph includes 3 node(s) and 0 edge(s) across 3 solution(s).</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Node</w:t>
            </w:r>
          </w:p>
          <w:tcPr>
            <w:tcW w:type="auto"/>
          </w:tcPr>
        </w:tc>
        <w:tc>
          <w:tcPr>
            <w:shd w:val="clear" w:color="auto" w:fill="EEF3FB"/>
          </w:tcPr>
          <w:p>
            <w:pPr>
              <w:spacing w:before="20" w:after="20"/>
            </w:pPr>
            <w:r>
              <w:rPr>
                <w:b/>
                <w:color w:val="1F4E79"/>
              </w:rPr>
              <w:t>Type</w:t>
            </w:r>
          </w:p>
          <w:tcPr>
            <w:tcW w:type="auto"/>
          </w:tcPr>
        </w:tc>
        <w:tc>
          <w:tcPr>
            <w:shd w:val="clear" w:color="auto" w:fill="EEF3FB"/>
          </w:tcPr>
          <w:p>
            <w:pPr>
              <w:spacing w:before="20" w:after="20"/>
            </w:pPr>
            <w:r>
              <w:rPr>
                <w:b/>
                <w:color w:val="1F4E79"/>
              </w:rPr>
              <w:t>Incoming</w:t>
            </w:r>
          </w:p>
          <w:tcPr>
            <w:tcW w:type="auto"/>
          </w:tcPr>
        </w:tc>
        <w:tc>
          <w:tcPr>
            <w:shd w:val="clear" w:color="auto" w:fill="EEF3FB"/>
          </w:tcPr>
          <w:p>
            <w:pPr>
              <w:spacing w:before="20" w:after="20"/>
            </w:pPr>
            <w:r>
              <w:rPr>
                <w:b/>
                <w:color w:val="1F4E79"/>
              </w:rPr>
              <w:t>Outgoing</w:t>
            </w:r>
          </w:p>
          <w:tcPr>
            <w:tcW w:type="auto"/>
          </w:tcPr>
        </w:tc>
      </w:tr>
      <w:tr>
        <w:tc>
          <w:p>
            <w:pPr>
              <w:spacing w:before="10" w:after="10"/>
            </w:pPr>
            <w:r>
              <w:t>sample1 :: Workflow 1</w:t>
            </w:r>
          </w:p>
          <w:tcPr>
            <w:tcW w:type="auto"/>
          </w:tcPr>
        </w:tc>
        <w:tc>
          <w:p>
            <w:pPr>
              <w:spacing w:before="10" w:after="10"/>
            </w:pPr>
            <w:r>
              <w:t>Workflow</w:t>
            </w:r>
          </w:p>
          <w:tcPr>
            <w:tcW w:type="auto"/>
          </w:tcPr>
        </w:tc>
        <w:tc>
          <w:p>
            <w:pPr>
              <w:spacing w:before="10" w:after="10"/>
            </w:pPr>
            <w:r>
              <w:t>0</w:t>
            </w:r>
          </w:p>
          <w:tcPr>
            <w:tcW w:type="auto"/>
          </w:tcPr>
        </w:tc>
        <w:tc>
          <w:p>
            <w:pPr>
              <w:spacing w:before="10" w:after="10"/>
            </w:pPr>
            <w:r>
              <w:t>0</w:t>
            </w:r>
          </w:p>
          <w:tcPr>
            <w:tcW w:type="auto"/>
          </w:tcPr>
        </w:tc>
      </w:tr>
      <w:tr>
        <w:tc>
          <w:p>
            <w:pPr>
              <w:spacing w:before="10" w:after="10"/>
            </w:pPr>
            <w:r>
              <w:t>sample2 :: Workflow 2</w:t>
            </w:r>
          </w:p>
          <w:tcPr>
            <w:tcW w:type="auto"/>
          </w:tcPr>
        </w:tc>
        <w:tc>
          <w:p>
            <w:pPr>
              <w:spacing w:before="10" w:after="10"/>
            </w:pPr>
            <w:r>
              <w:t>Workflow</w:t>
            </w:r>
          </w:p>
          <w:tcPr>
            <w:tcW w:type="auto"/>
          </w:tcPr>
        </w:tc>
        <w:tc>
          <w:p>
            <w:pPr>
              <w:spacing w:before="10" w:after="10"/>
            </w:pPr>
            <w:r>
              <w:t>0</w:t>
            </w:r>
          </w:p>
          <w:tcPr>
            <w:tcW w:type="auto"/>
          </w:tcPr>
        </w:tc>
        <w:tc>
          <w:p>
            <w:pPr>
              <w:spacing w:before="10" w:after="10"/>
            </w:pPr>
            <w:r>
              <w:t>0</w:t>
            </w:r>
          </w:p>
          <w:tcPr>
            <w:tcW w:type="auto"/>
          </w:tcPr>
        </w:tc>
      </w:tr>
      <w:tr>
        <w:tc>
          <w:p>
            <w:pPr>
              <w:spacing w:before="10" w:after="10"/>
            </w:pPr>
            <w:r>
              <w:t>sample3 :: Workflow 3</w:t>
            </w:r>
          </w:p>
          <w:tcPr>
            <w:tcW w:type="auto"/>
          </w:tcPr>
        </w:tc>
        <w:tc>
          <w:p>
            <w:pPr>
              <w:spacing w:before="10" w:after="10"/>
            </w:pPr>
            <w:r>
              <w:t>Workflow</w:t>
            </w:r>
          </w:p>
          <w:tcPr>
            <w:tcW w:type="auto"/>
          </w:tcPr>
        </w:tc>
        <w:tc>
          <w:p>
            <w:pPr>
              <w:spacing w:before="10" w:after="10"/>
            </w:pPr>
            <w:r>
              <w:t>0</w:t>
            </w:r>
          </w:p>
          <w:tcPr>
            <w:tcW w:type="auto"/>
          </w:tcPr>
        </w:tc>
        <w:tc>
          <w:p>
            <w:pPr>
              <w:spacing w:before="10" w:after="10"/>
            </w:pPr>
            <w:r>
              <w:t>0</w:t>
            </w:r>
          </w:p>
          <w:tcPr>
            <w:tcW w:type="auto"/>
          </w:tcPr>
        </w:tc>
      </w:tr>
    </w:tbl>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From</w:t>
            </w:r>
          </w:p>
          <w:tcPr>
            <w:tcW w:type="auto"/>
          </w:tcPr>
        </w:tc>
        <w:tc>
          <w:tcPr>
            <w:shd w:val="clear" w:color="auto" w:fill="EEF3FB"/>
          </w:tcPr>
          <w:p>
            <w:pPr>
              <w:spacing w:before="20" w:after="20"/>
            </w:pPr>
            <w:r>
              <w:rPr>
                <w:b/>
                <w:color w:val="1F4E79"/>
              </w:rPr>
              <w:t>To</w:t>
            </w:r>
          </w:p>
          <w:tcPr>
            <w:tcW w:type="auto"/>
          </w:tcPr>
        </w:tc>
        <w:tc>
          <w:tcPr>
            <w:shd w:val="clear" w:color="auto" w:fill="EEF3FB"/>
          </w:tcPr>
          <w:p>
            <w:pPr>
              <w:spacing w:before="20" w:after="20"/>
            </w:pPr>
            <w:r>
              <w:rPr>
                <w:b/>
                <w:color w:val="1F4E79"/>
              </w:rPr>
              <w:t>Relationship</w:t>
            </w:r>
          </w:p>
          <w:tcPr>
            <w:tcW w:type="auto"/>
          </w:tcPr>
        </w:tc>
        <w:tc>
          <w:tcPr>
            <w:shd w:val="clear" w:color="auto" w:fill="EEF3FB"/>
          </w:tcPr>
          <w:p>
            <w:pPr>
              <w:spacing w:before="20" w:after="20"/>
            </w:pPr>
            <w:r>
              <w:rPr>
                <w:b/>
                <w:color w:val="1F4E79"/>
              </w:rPr>
              <w:t>Notes</w:t>
            </w:r>
          </w:p>
          <w:tcPr>
            <w:tcW w:type="auto"/>
          </w:tcPr>
        </w:tc>
      </w:tr>
    </w:tbl>
    <w:p>
      <w:pPr>
        <w:pStyle w:val="Heading1"/>
      </w:pPr>
      <w:r>
        <w:t>Table of Contents</w:t>
      </w:r>
    </w:p>
    <w:p>
      <w:fldSimple w:instr="TOC \o &quot;1-2&quot; \h \z \u">
        <w:r>
          <w:t>Right-click and update field to generate the table of contents.</w:t>
        </w:r>
      </w:fldSimple>
    </w:p>
    <w:p>
      <w:pPr>
        <w:pBdr>
          <w:bottom w:val="single" w:color="D9E1F2" w:sz="8" w:space="1"/>
        </w:pBdr>
      </w:pPr>
    </w:p>
    <w:p>
      <w:r>
        <w:t> </w:t>
      </w:r>
    </w:p>
    <w:p>
      <w:pPr>
        <w:pStyle w:val="Heading1"/>
      </w:pPr>
      <w:r>
        <w:t>Process Index</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w:t>
            </w:r>
          </w:p>
          <w:tcPr>
            <w:tcW w:type="auto"/>
          </w:tcPr>
        </w:tc>
        <w:tc>
          <w:tcPr>
            <w:shd w:val="clear" w:color="auto" w:fill="EEF3FB"/>
          </w:tcPr>
          <w:p>
            <w:pPr>
              <w:spacing w:before="20" w:after="20"/>
            </w:pPr>
            <w:r>
              <w:rPr>
                <w:b/>
                <w:color w:val="1F4E79"/>
              </w:rPr>
              <w:t>Process Name</w:t>
            </w:r>
          </w:p>
          <w:tcPr>
            <w:tcW w:type="auto"/>
          </w:tcPr>
        </w:tc>
        <w:tc>
          <w:tcPr>
            <w:shd w:val="clear" w:color="auto" w:fill="EEF3FB"/>
          </w:tcPr>
          <w:p>
            <w:pPr>
              <w:spacing w:before="20" w:after="20"/>
            </w:pPr>
            <w:r>
              <w:rPr>
                <w:b/>
                <w:color w:val="1F4E79"/>
              </w:rPr>
              <w:t>Trigger</w:t>
            </w:r>
          </w:p>
          <w:tcPr>
            <w:tcW w:type="auto"/>
          </w:tcPr>
        </w:tc>
        <w:tc>
          <w:tcPr>
            <w:shd w:val="clear" w:color="auto" w:fill="EEF3FB"/>
          </w:tcPr>
          <w:p>
            <w:pPr>
              <w:spacing w:before="20" w:after="20"/>
            </w:pPr>
            <w:r>
              <w:rPr>
                <w:b/>
                <w:color w:val="1F4E79"/>
              </w:rPr>
              <w:t>Mode</w:t>
            </w:r>
          </w:p>
          <w:tcPr>
            <w:tcW w:type="auto"/>
          </w:tcPr>
        </w:tc>
        <w:tc>
          <w:tcPr>
            <w:shd w:val="clear" w:color="auto" w:fill="EEF3FB"/>
          </w:tcPr>
          <w:p>
            <w:pPr>
              <w:spacing w:before="20" w:after="20"/>
            </w:pPr>
            <w:r>
              <w:rPr>
                <w:b/>
                <w:color w:val="1F4E79"/>
              </w:rPr>
              <w:t>Complexity</w:t>
            </w:r>
          </w:p>
          <w:tcPr>
            <w:tcW w:type="auto"/>
          </w:tcPr>
        </w:tc>
        <w:tc>
          <w:tcPr>
            <w:shd w:val="clear" w:color="auto" w:fill="EEF3FB"/>
          </w:tcPr>
          <w:p>
            <w:pPr>
              <w:spacing w:before="20" w:after="20"/>
            </w:pPr>
            <w:r>
              <w:rPr>
                <w:b/>
                <w:color w:val="1F4E79"/>
              </w:rPr>
              <w:t>Dependencies</w:t>
            </w:r>
          </w:p>
          <w:tcPr>
            <w:tcW w:type="auto"/>
          </w:tcPr>
        </w:tc>
      </w:tr>
      <w:tr>
        <w:tc>
          <w:p>
            <w:pPr>
              <w:spacing w:before="10" w:after="10"/>
            </w:pPr>
            <w:r>
              <w:t>1</w:t>
            </w:r>
          </w:p>
          <w:tcPr>
            <w:tcW w:type="auto"/>
          </w:tcPr>
        </w:tc>
        <w:tc>
          <w:p>
            <w:pPr>
              <w:spacing w:before="10" w:after="10"/>
            </w:pPr>
            <w:r>
              <w:t>sample1 :: Workflow 1</w:t>
            </w:r>
          </w:p>
          <w:tcPr>
            <w:tcW w:type="auto"/>
          </w:tcPr>
        </w:tc>
        <w:tc>
          <w:p>
            <w:pPr>
              <w:spacing w:before="10" w:after="10"/>
            </w:pPr>
            <w:r>
              <w:t>account (update)</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0</w:t>
            </w:r>
          </w:p>
          <w:tcPr>
            <w:tcW w:type="auto"/>
          </w:tcPr>
        </w:tc>
      </w:tr>
      <w:tr>
        <w:tc>
          <w:p>
            <w:pPr>
              <w:spacing w:before="10" w:after="10"/>
            </w:pPr>
            <w:r>
              <w:t>2</w:t>
            </w:r>
          </w:p>
          <w:tcPr>
            <w:tcW w:type="auto"/>
          </w:tcPr>
        </w:tc>
        <w:tc>
          <w:p>
            <w:pPr>
              <w:spacing w:before="10" w:after="10"/>
            </w:pPr>
            <w:r>
              <w:t>sample2 :: Workflow 2</w:t>
            </w:r>
          </w:p>
          <w:tcPr>
            <w:tcW w:type="auto"/>
          </w:tcPr>
        </w:tc>
        <w:tc>
          <w:p>
            <w:pPr>
              <w:spacing w:before="10" w:after="10"/>
            </w:pPr>
            <w:r>
              <w:t>account (update)</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0</w:t>
            </w:r>
          </w:p>
          <w:tcPr>
            <w:tcW w:type="auto"/>
          </w:tcPr>
        </w:tc>
      </w:tr>
      <w:tr>
        <w:tc>
          <w:p>
            <w:pPr>
              <w:spacing w:before="10" w:after="10"/>
            </w:pPr>
            <w:r>
              <w:t>3</w:t>
            </w:r>
          </w:p>
          <w:tcPr>
            <w:tcW w:type="auto"/>
          </w:tcPr>
        </w:tc>
        <w:tc>
          <w:p>
            <w:pPr>
              <w:spacing w:before="10" w:after="10"/>
            </w:pPr>
            <w:r>
              <w:t>sample3 :: Workflow 3</w:t>
            </w:r>
          </w:p>
          <w:tcPr>
            <w:tcW w:type="auto"/>
          </w:tcPr>
        </w:tc>
        <w:tc>
          <w:p>
            <w:pPr>
              <w:spacing w:before="10" w:after="10"/>
            </w:pPr>
            <w:r>
              <w:t>account (update)</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0</w:t>
            </w:r>
          </w:p>
          <w:tcPr>
            <w:tcW w:type="auto"/>
          </w:tcPr>
        </w:tc>
      </w:tr>
    </w:tbl>
    <w:p>
      <w:pPr>
        <w:pStyle w:val="Heading1"/>
      </w:pPr>
      <w:r>
        <w:t>Workflow Risk Matrix</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Workflow</w:t>
            </w:r>
          </w:p>
          <w:tcPr>
            <w:tcW w:type="auto"/>
          </w:tcPr>
        </w:tc>
        <w:tc>
          <w:tcPr>
            <w:shd w:val="clear" w:color="auto" w:fill="EEF3FB"/>
          </w:tcPr>
          <w:p>
            <w:pPr>
              <w:spacing w:before="20" w:after="20"/>
            </w:pPr>
            <w:r>
              <w:rPr>
                <w:b/>
                <w:color w:val="1F4E79"/>
              </w:rPr>
              <w:t>Mode</w:t>
            </w:r>
          </w:p>
          <w:tcPr>
            <w:tcW w:type="auto"/>
          </w:tcPr>
        </w:tc>
        <w:tc>
          <w:tcPr>
            <w:shd w:val="clear" w:color="auto" w:fill="EEF3FB"/>
          </w:tcPr>
          <w:p>
            <w:pPr>
              <w:spacing w:before="20" w:after="20"/>
            </w:pPr>
            <w:r>
              <w:rPr>
                <w:b/>
                <w:color w:val="1F4E79"/>
              </w:rPr>
              <w:t>Complexity</w:t>
            </w:r>
          </w:p>
          <w:tcPr>
            <w:tcW w:type="auto"/>
          </w:tcPr>
        </w:tc>
        <w:tc>
          <w:tcPr>
            <w:shd w:val="clear" w:color="auto" w:fill="EEF3FB"/>
          </w:tcPr>
          <w:p>
            <w:pPr>
              <w:spacing w:before="20" w:after="20"/>
            </w:pPr>
            <w:r>
              <w:rPr>
                <w:b/>
                <w:color w:val="1F4E79"/>
              </w:rPr>
              <w:t>Quality</w:t>
            </w:r>
          </w:p>
          <w:tcPr>
            <w:tcW w:type="auto"/>
          </w:tcPr>
        </w:tc>
        <w:tc>
          <w:tcPr>
            <w:shd w:val="clear" w:color="auto" w:fill="EEF3FB"/>
          </w:tcPr>
          <w:p>
            <w:pPr>
              <w:spacing w:before="20" w:after="20"/>
            </w:pPr>
            <w:r>
              <w:rPr>
                <w:b/>
                <w:color w:val="1F4E79"/>
              </w:rPr>
              <w:t>Risk Band</w:t>
            </w:r>
          </w:p>
          <w:tcPr>
            <w:tcW w:type="auto"/>
          </w:tcPr>
        </w:tc>
        <w:tc>
          <w:tcPr>
            <w:shd w:val="clear" w:color="auto" w:fill="EEF3FB"/>
          </w:tcPr>
          <w:p>
            <w:pPr>
              <w:spacing w:before="20" w:after="20"/>
            </w:pPr>
            <w:r>
              <w:rPr>
                <w:b/>
                <w:color w:val="1F4E79"/>
              </w:rPr>
              <w:t>Warnings</w:t>
            </w:r>
          </w:p>
          <w:tcPr>
            <w:tcW w:type="auto"/>
          </w:tcPr>
        </w:tc>
        <w:tc>
          <w:tcPr>
            <w:shd w:val="clear" w:color="auto" w:fill="EEF3FB"/>
          </w:tcPr>
          <w:p>
            <w:pPr>
              <w:spacing w:before="20" w:after="20"/>
            </w:pPr>
            <w:r>
              <w:rPr>
                <w:b/>
                <w:color w:val="1F4E79"/>
              </w:rPr>
              <w:t>Dependencies</w:t>
            </w:r>
          </w:p>
          <w:tcPr>
            <w:tcW w:type="auto"/>
          </w:tcPr>
        </w:tc>
      </w:tr>
      <w:tr>
        <w:tc>
          <w:p>
            <w:pPr>
              <w:spacing w:before="10" w:after="10"/>
            </w:pPr>
            <w:r>
              <w:t>sample1 :: Workflow 1</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100</w:t>
            </w:r>
          </w:p>
          <w:tcPr>
            <w:tcW w:type="auto"/>
          </w:tcPr>
        </w:tc>
        <w:tc>
          <w:p>
            <w:pPr>
              <w:spacing w:before="10" w:after="10"/>
            </w:pPr>
            <w:r>
              <w:t>Low</w:t>
            </w:r>
          </w:p>
          <w:tcPr>
            <w:tcW w:type="auto"/>
          </w:tcPr>
        </w:tc>
        <w:tc>
          <w:p>
            <w:pPr>
              <w:spacing w:before="10" w:after="10"/>
            </w:pPr>
            <w:r>
              <w:t>0</w:t>
            </w:r>
          </w:p>
          <w:tcPr>
            <w:tcW w:type="auto"/>
          </w:tcPr>
        </w:tc>
        <w:tc>
          <w:p>
            <w:pPr>
              <w:spacing w:before="10" w:after="10"/>
            </w:pPr>
            <w:r>
              <w:t>0</w:t>
            </w:r>
          </w:p>
          <w:tcPr>
            <w:tcW w:type="auto"/>
          </w:tcPr>
        </w:tc>
      </w:tr>
      <w:tr>
        <w:tc>
          <w:p>
            <w:pPr>
              <w:spacing w:before="10" w:after="10"/>
            </w:pPr>
            <w:r>
              <w:t>sample2 :: Workflow 2</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100</w:t>
            </w:r>
          </w:p>
          <w:tcPr>
            <w:tcW w:type="auto"/>
          </w:tcPr>
        </w:tc>
        <w:tc>
          <w:p>
            <w:pPr>
              <w:spacing w:before="10" w:after="10"/>
            </w:pPr>
            <w:r>
              <w:t>Low</w:t>
            </w:r>
          </w:p>
          <w:tcPr>
            <w:tcW w:type="auto"/>
          </w:tcPr>
        </w:tc>
        <w:tc>
          <w:p>
            <w:pPr>
              <w:spacing w:before="10" w:after="10"/>
            </w:pPr>
            <w:r>
              <w:t>0</w:t>
            </w:r>
          </w:p>
          <w:tcPr>
            <w:tcW w:type="auto"/>
          </w:tcPr>
        </w:tc>
        <w:tc>
          <w:p>
            <w:pPr>
              <w:spacing w:before="10" w:after="10"/>
            </w:pPr>
            <w:r>
              <w:t>0</w:t>
            </w:r>
          </w:p>
          <w:tcPr>
            <w:tcW w:type="auto"/>
          </w:tcPr>
        </w:tc>
      </w:tr>
      <w:tr>
        <w:tc>
          <w:p>
            <w:pPr>
              <w:spacing w:before="10" w:after="10"/>
            </w:pPr>
            <w:r>
              <w:t>sample3 :: Workflow 3</w:t>
            </w:r>
          </w:p>
          <w:tcPr>
            <w:tcW w:type="auto"/>
          </w:tcPr>
        </w:tc>
        <w:tc>
          <w:p>
            <w:pPr>
              <w:spacing w:before="10" w:after="10"/>
            </w:pPr>
            <w:r>
              <w:t>Asynchronous</w:t>
            </w:r>
          </w:p>
          <w:tcPr>
            <w:tcW w:type="auto"/>
          </w:tcPr>
        </w:tc>
        <w:tc>
          <w:p>
            <w:pPr>
              <w:spacing w:before="10" w:after="10"/>
            </w:pPr>
            <w:r>
              <w:t>5</w:t>
            </w:r>
          </w:p>
          <w:tcPr>
            <w:tcW w:type="auto"/>
          </w:tcPr>
        </w:tc>
        <w:tc>
          <w:p>
            <w:pPr>
              <w:spacing w:before="10" w:after="10"/>
            </w:pPr>
            <w:r>
              <w:t>100</w:t>
            </w:r>
          </w:p>
          <w:tcPr>
            <w:tcW w:type="auto"/>
          </w:tcPr>
        </w:tc>
        <w:tc>
          <w:p>
            <w:pPr>
              <w:spacing w:before="10" w:after="10"/>
            </w:pPr>
            <w:r>
              <w:t>Low</w:t>
            </w:r>
          </w:p>
          <w:tcPr>
            <w:tcW w:type="auto"/>
          </w:tcPr>
        </w:tc>
        <w:tc>
          <w:p>
            <w:pPr>
              <w:spacing w:before="10" w:after="10"/>
            </w:pPr>
            <w:r>
              <w:t>0</w:t>
            </w:r>
          </w:p>
          <w:tcPr>
            <w:tcW w:type="auto"/>
          </w:tcPr>
        </w:tc>
        <w:tc>
          <w:p>
            <w:pPr>
              <w:spacing w:before="10" w:after="10"/>
            </w:pPr>
            <w:r>
              <w:t>0</w:t>
            </w:r>
          </w:p>
          <w:tcPr>
            <w:tcW w:type="auto"/>
          </w:tcPr>
        </w:tc>
      </w:tr>
    </w:tbl>
    <w:p>
      <w:pPr>
        <w:pStyle w:val="Heading1"/>
      </w:pPr>
      <w:r>
        <w:t>Workflow Cards</w:t>
      </w:r>
    </w:p>
    <w:p>
      <w:pPr>
        <w:pStyle w:val="Heading2"/>
      </w:pPr>
      <w:r>
        <w:t>sample1 :: Workflow 1</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Property</w:t>
            </w:r>
          </w:p>
          <w:tcPr>
            <w:tcW w:type="auto"/>
          </w:tcPr>
        </w:tc>
        <w:tc>
          <w:tcPr>
            <w:shd w:val="clear" w:color="auto" w:fill="EEF3FB"/>
          </w:tcPr>
          <w:p>
            <w:pPr>
              <w:spacing w:before="20" w:after="20"/>
            </w:pPr>
            <w:r>
              <w:rPr>
                <w:b/>
                <w:color w:val="1F4E79"/>
              </w:rPr>
              <w:t>Value</w:t>
            </w:r>
          </w:p>
          <w:tcPr>
            <w:tcW w:type="auto"/>
          </w:tcPr>
        </w:tc>
      </w:tr>
      <w:tr>
        <w:tc>
          <w:p>
            <w:pPr>
              <w:spacing w:before="10" w:after="10"/>
            </w:pPr>
            <w:r>
              <w:t>Plain-English Overview</w:t>
            </w:r>
          </w:p>
          <w:tcPr>
            <w:tcW w:type="auto"/>
          </w:tcPr>
        </w:tc>
        <w:tc>
          <w:p>
            <w:pPr>
              <w:spacing w:before="10" w:after="10"/>
            </w:pPr>
            <w:r>
              <w:t>This workflow starts when account (update) and runs after the trigger in the background. It is designed to standardize processing and improve consistency. It runs independently. Potential risk indicators were identified and should be reviewed.</w:t>
            </w:r>
          </w:p>
          <w:tcPr>
            <w:tcW w:type="auto"/>
          </w:tcPr>
        </w:tc>
      </w:tr>
      <w:tr>
        <w:tc>
          <w:p>
            <w:pPr>
              <w:spacing w:before="10" w:after="10"/>
            </w:pPr>
            <w:r>
              <w:t>Purpose</w:t>
            </w:r>
          </w:p>
          <w:tcPr>
            <w:tcW w:type="auto"/>
          </w:tcPr>
        </w:tc>
        <w:tc>
          <w:p>
            <w:pPr>
              <w:spacing w:before="10" w:after="10"/>
            </w:pPr>
            <w:r>
              <w:t>Automates account handling for Workflow 1.</w:t>
            </w:r>
          </w:p>
          <w:tcPr>
            <w:tcW w:type="auto"/>
          </w:tcPr>
        </w:tc>
      </w:tr>
      <w:tr>
        <w:tc>
          <w:p>
            <w:pPr>
              <w:spacing w:before="10" w:after="10"/>
            </w:pPr>
            <w:r>
              <w:t>Trigger</w:t>
            </w:r>
          </w:p>
          <w:tcPr>
            <w:tcW w:type="auto"/>
          </w:tcPr>
        </w:tc>
        <w:tc>
          <w:p>
            <w:pPr>
              <w:spacing w:before="10" w:after="10"/>
            </w:pPr>
            <w:r>
              <w:t>account (update)</w:t>
            </w:r>
          </w:p>
          <w:tcPr>
            <w:tcW w:type="auto"/>
          </w:tcPr>
        </w:tc>
      </w:tr>
      <w:tr>
        <w:tc>
          <w:p>
            <w:pPr>
              <w:spacing w:before="10" w:after="10"/>
            </w:pPr>
            <w:r>
              <w:t>Execution Mode</w:t>
            </w:r>
          </w:p>
          <w:tcPr>
            <w:tcW w:type="auto"/>
          </w:tcPr>
        </w:tc>
        <w:tc>
          <w:p>
            <w:pPr>
              <w:spacing w:before="10" w:after="10"/>
            </w:pPr>
            <w:r>
              <w:t>Asynchronous</w:t>
            </w:r>
          </w:p>
          <w:tcPr>
            <w:tcW w:type="auto"/>
          </w:tcPr>
        </w:tc>
      </w:tr>
      <w:tr>
        <w:tc>
          <w:p>
            <w:pPr>
              <w:spacing w:before="10" w:after="10"/>
            </w:pPr>
            <w:r>
              <w:t>Complexity Score</w:t>
            </w:r>
          </w:p>
          <w:tcPr>
            <w:tcW w:type="auto"/>
          </w:tcPr>
        </w:tc>
        <w:tc>
          <w:p>
            <w:pPr>
              <w:spacing w:before="10" w:after="10"/>
            </w:pPr>
            <w:r>
              <w:t>5</w:t>
            </w:r>
          </w:p>
          <w:tcPr>
            <w:tcW w:type="auto"/>
          </w:tcPr>
        </w:tc>
      </w:tr>
      <w:tr>
        <w:tc>
          <w:p>
            <w:pPr>
              <w:spacing w:before="10" w:after="10"/>
            </w:pPr>
            <w:r>
              <w:t>Quality Score</w:t>
            </w:r>
          </w:p>
          <w:tcPr>
            <w:tcW w:type="auto"/>
          </w:tcPr>
        </w:tc>
        <w:tc>
          <w:p>
            <w:pPr>
              <w:spacing w:before="10" w:after="10"/>
            </w:pPr>
            <w:r>
              <w:t>100</w:t>
            </w:r>
          </w:p>
          <w:tcPr>
            <w:tcW w:type="auto"/>
          </w:tcPr>
        </w:tc>
      </w:tr>
      <w:tr>
        <w:tc>
          <w:p>
            <w:pPr>
              <w:spacing w:before="10" w:after="10"/>
            </w:pPr>
            <w:r>
              <w:t>Risk Band</w:t>
            </w:r>
          </w:p>
          <w:tcPr>
            <w:tcW w:type="auto"/>
          </w:tcPr>
        </w:tc>
        <w:tc>
          <w:p>
            <w:pPr>
              <w:spacing w:before="10" w:after="10"/>
            </w:pPr>
            <w:r>
              <w:t>Low</w:t>
            </w:r>
          </w:p>
          <w:tcPr>
            <w:tcW w:type="auto"/>
          </w:tcPr>
        </w:tc>
      </w:tr>
      <w:tr>
        <w:tc>
          <w:p>
            <w:pPr>
              <w:spacing w:before="10" w:after="10"/>
            </w:pPr>
            <w:r>
              <w:t>Quality Summary</w:t>
            </w:r>
          </w:p>
          <w:tcPr>
            <w:tcW w:type="auto"/>
          </w:tcPr>
        </w:tc>
        <w:tc>
          <w:p>
            <w:pPr>
              <w:spacing w:before="10" w:after="10"/>
            </w:pPr>
            <w:r>
              <w:t>Quality score 100/100 (Low risk). This background workflow has 3 steps, 0 dependencies, and 0 warnings.</w:t>
            </w:r>
          </w:p>
          <w:tcPr>
            <w:tcW w:type="auto"/>
          </w:tcPr>
        </w:tc>
      </w:tr>
    </w:tbl>
    <w:p>
      <w:pPr>
        <w:pStyle w:val="Emphasis"/>
      </w:pPr>
      <w:r>
        <w:t>Dependencies:</w:t>
      </w:r>
    </w:p>
    <w:p>
      <w:pPr>
        <w:pStyle w:val="BodyText"/>
      </w:pPr>
      <w:r>
        <w:t>- None</w:t>
      </w:r>
    </w:p>
    <w:p>
      <w:pPr>
        <w:pStyle w:val="Emphasis"/>
      </w:pPr>
      <w:r>
        <w:t>Key Risks:</w:t>
      </w:r>
    </w:p>
    <w:p>
      <w:pPr>
        <w:pStyle w:val="BodyText"/>
      </w:pPr>
      <w:r>
        <w:t>- No extracted condition tree; decision intent may be under-documented.</w:t>
      </w:r>
    </w:p>
    <w:p>
      <w:pPr>
        <w:pStyle w:val="Heading2"/>
      </w:pPr>
      <w:r>
        <w:t>sample2 :: Workflow 2</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Property</w:t>
            </w:r>
          </w:p>
          <w:tcPr>
            <w:tcW w:type="auto"/>
          </w:tcPr>
        </w:tc>
        <w:tc>
          <w:tcPr>
            <w:shd w:val="clear" w:color="auto" w:fill="EEF3FB"/>
          </w:tcPr>
          <w:p>
            <w:pPr>
              <w:spacing w:before="20" w:after="20"/>
            </w:pPr>
            <w:r>
              <w:rPr>
                <w:b/>
                <w:color w:val="1F4E79"/>
              </w:rPr>
              <w:t>Value</w:t>
            </w:r>
          </w:p>
          <w:tcPr>
            <w:tcW w:type="auto"/>
          </w:tcPr>
        </w:tc>
      </w:tr>
      <w:tr>
        <w:tc>
          <w:p>
            <w:pPr>
              <w:spacing w:before="10" w:after="10"/>
            </w:pPr>
            <w:r>
              <w:t>Plain-English Overview</w:t>
            </w:r>
          </w:p>
          <w:tcPr>
            <w:tcW w:type="auto"/>
          </w:tcPr>
        </w:tc>
        <w:tc>
          <w:p>
            <w:pPr>
              <w:spacing w:before="10" w:after="10"/>
            </w:pPr>
            <w:r>
              <w:t>This workflow starts when account (update) and runs after the trigger in the background. It is designed to standardize processing and improve consistency. It runs independently. Potential risk indicators were identified and should be reviewed.</w:t>
            </w:r>
          </w:p>
          <w:tcPr>
            <w:tcW w:type="auto"/>
          </w:tcPr>
        </w:tc>
      </w:tr>
      <w:tr>
        <w:tc>
          <w:p>
            <w:pPr>
              <w:spacing w:before="10" w:after="10"/>
            </w:pPr>
            <w:r>
              <w:t>Purpose</w:t>
            </w:r>
          </w:p>
          <w:tcPr>
            <w:tcW w:type="auto"/>
          </w:tcPr>
        </w:tc>
        <w:tc>
          <w:p>
            <w:pPr>
              <w:spacing w:before="10" w:after="10"/>
            </w:pPr>
            <w:r>
              <w:t>Automates account handling for Workflow 2.</w:t>
            </w:r>
          </w:p>
          <w:tcPr>
            <w:tcW w:type="auto"/>
          </w:tcPr>
        </w:tc>
      </w:tr>
      <w:tr>
        <w:tc>
          <w:p>
            <w:pPr>
              <w:spacing w:before="10" w:after="10"/>
            </w:pPr>
            <w:r>
              <w:t>Trigger</w:t>
            </w:r>
          </w:p>
          <w:tcPr>
            <w:tcW w:type="auto"/>
          </w:tcPr>
        </w:tc>
        <w:tc>
          <w:p>
            <w:pPr>
              <w:spacing w:before="10" w:after="10"/>
            </w:pPr>
            <w:r>
              <w:t>account (update)</w:t>
            </w:r>
          </w:p>
          <w:tcPr>
            <w:tcW w:type="auto"/>
          </w:tcPr>
        </w:tc>
      </w:tr>
      <w:tr>
        <w:tc>
          <w:p>
            <w:pPr>
              <w:spacing w:before="10" w:after="10"/>
            </w:pPr>
            <w:r>
              <w:t>Execution Mode</w:t>
            </w:r>
          </w:p>
          <w:tcPr>
            <w:tcW w:type="auto"/>
          </w:tcPr>
        </w:tc>
        <w:tc>
          <w:p>
            <w:pPr>
              <w:spacing w:before="10" w:after="10"/>
            </w:pPr>
            <w:r>
              <w:t>Asynchronous</w:t>
            </w:r>
          </w:p>
          <w:tcPr>
            <w:tcW w:type="auto"/>
          </w:tcPr>
        </w:tc>
      </w:tr>
      <w:tr>
        <w:tc>
          <w:p>
            <w:pPr>
              <w:spacing w:before="10" w:after="10"/>
            </w:pPr>
            <w:r>
              <w:t>Complexity Score</w:t>
            </w:r>
          </w:p>
          <w:tcPr>
            <w:tcW w:type="auto"/>
          </w:tcPr>
        </w:tc>
        <w:tc>
          <w:p>
            <w:pPr>
              <w:spacing w:before="10" w:after="10"/>
            </w:pPr>
            <w:r>
              <w:t>5</w:t>
            </w:r>
          </w:p>
          <w:tcPr>
            <w:tcW w:type="auto"/>
          </w:tcPr>
        </w:tc>
      </w:tr>
      <w:tr>
        <w:tc>
          <w:p>
            <w:pPr>
              <w:spacing w:before="10" w:after="10"/>
            </w:pPr>
            <w:r>
              <w:t>Quality Score</w:t>
            </w:r>
          </w:p>
          <w:tcPr>
            <w:tcW w:type="auto"/>
          </w:tcPr>
        </w:tc>
        <w:tc>
          <w:p>
            <w:pPr>
              <w:spacing w:before="10" w:after="10"/>
            </w:pPr>
            <w:r>
              <w:t>100</w:t>
            </w:r>
          </w:p>
          <w:tcPr>
            <w:tcW w:type="auto"/>
          </w:tcPr>
        </w:tc>
      </w:tr>
      <w:tr>
        <w:tc>
          <w:p>
            <w:pPr>
              <w:spacing w:before="10" w:after="10"/>
            </w:pPr>
            <w:r>
              <w:t>Risk Band</w:t>
            </w:r>
          </w:p>
          <w:tcPr>
            <w:tcW w:type="auto"/>
          </w:tcPr>
        </w:tc>
        <w:tc>
          <w:p>
            <w:pPr>
              <w:spacing w:before="10" w:after="10"/>
            </w:pPr>
            <w:r>
              <w:t>Low</w:t>
            </w:r>
          </w:p>
          <w:tcPr>
            <w:tcW w:type="auto"/>
          </w:tcPr>
        </w:tc>
      </w:tr>
      <w:tr>
        <w:tc>
          <w:p>
            <w:pPr>
              <w:spacing w:before="10" w:after="10"/>
            </w:pPr>
            <w:r>
              <w:t>Quality Summary</w:t>
            </w:r>
          </w:p>
          <w:tcPr>
            <w:tcW w:type="auto"/>
          </w:tcPr>
        </w:tc>
        <w:tc>
          <w:p>
            <w:pPr>
              <w:spacing w:before="10" w:after="10"/>
            </w:pPr>
            <w:r>
              <w:t>Quality score 100/100 (Low risk). This background workflow has 3 steps, 0 dependencies, and 0 warnings.</w:t>
            </w:r>
          </w:p>
          <w:tcPr>
            <w:tcW w:type="auto"/>
          </w:tcPr>
        </w:tc>
      </w:tr>
    </w:tbl>
    <w:p>
      <w:pPr>
        <w:pStyle w:val="Emphasis"/>
      </w:pPr>
      <w:r>
        <w:t>Dependencies:</w:t>
      </w:r>
    </w:p>
    <w:p>
      <w:pPr>
        <w:pStyle w:val="BodyText"/>
      </w:pPr>
      <w:r>
        <w:t>- None</w:t>
      </w:r>
    </w:p>
    <w:p>
      <w:pPr>
        <w:pStyle w:val="Emphasis"/>
      </w:pPr>
      <w:r>
        <w:t>Key Risks:</w:t>
      </w:r>
    </w:p>
    <w:p>
      <w:pPr>
        <w:pStyle w:val="BodyText"/>
      </w:pPr>
      <w:r>
        <w:t>- No extracted condition tree; decision intent may be under-documented.</w:t>
      </w:r>
    </w:p>
    <w:p>
      <w:pPr>
        <w:pStyle w:val="Heading2"/>
      </w:pPr>
      <w:r>
        <w:t>sample3 :: Workflow 3</w:t>
      </w:r>
    </w:p>
    <w:tbl>
      <w:tblPr>
        <w:tblW w:w="5000" w:type="pct"/>
        <w:tblCellMar>
          <w:top w:w="80" w:type="dxa"/>
          <w:bottom w:w="80" w:type="dxa"/>
          <w:left w:w="80" w:type="dxa"/>
          <w:right w:w="80" w:type="dxa"/>
        </w:tblCellMar>
        <w:tblBorders>
          <w:top w:val="single" w:color="D9E1F2" w:sz="8"/>
          <w:bottom w:val="single" w:color="D9E1F2" w:sz="8"/>
          <w:left w:val="single" w:color="D9E1F2" w:sz="8"/>
          <w:right w:val="single" w:color="D9E1F2" w:sz="8"/>
          <w:insideH w:val="single" w:color="E7ECF7" w:sz="6"/>
          <w:insideV w:val="single" w:color="E7ECF7" w:sz="6"/>
        </w:tblBorders>
        <w:tblLook w:firstRow="true" w:lastRow="false" w:firstColumn="false" w:lastColumn="false" w:noHBand="false" w:noVBand="true"/>
      </w:tblPr>
      <w:tr>
        <w:tc>
          <w:tcPr>
            <w:shd w:val="clear" w:color="auto" w:fill="EEF3FB"/>
          </w:tcPr>
          <w:p>
            <w:pPr>
              <w:spacing w:before="20" w:after="20"/>
            </w:pPr>
            <w:r>
              <w:rPr>
                <w:b/>
                <w:color w:val="1F4E79"/>
              </w:rPr>
              <w:t>Property</w:t>
            </w:r>
          </w:p>
          <w:tcPr>
            <w:tcW w:type="auto"/>
          </w:tcPr>
        </w:tc>
        <w:tc>
          <w:tcPr>
            <w:shd w:val="clear" w:color="auto" w:fill="EEF3FB"/>
          </w:tcPr>
          <w:p>
            <w:pPr>
              <w:spacing w:before="20" w:after="20"/>
            </w:pPr>
            <w:r>
              <w:rPr>
                <w:b/>
                <w:color w:val="1F4E79"/>
              </w:rPr>
              <w:t>Value</w:t>
            </w:r>
          </w:p>
          <w:tcPr>
            <w:tcW w:type="auto"/>
          </w:tcPr>
        </w:tc>
      </w:tr>
      <w:tr>
        <w:tc>
          <w:p>
            <w:pPr>
              <w:spacing w:before="10" w:after="10"/>
            </w:pPr>
            <w:r>
              <w:t>Plain-English Overview</w:t>
            </w:r>
          </w:p>
          <w:tcPr>
            <w:tcW w:type="auto"/>
          </w:tcPr>
        </w:tc>
        <w:tc>
          <w:p>
            <w:pPr>
              <w:spacing w:before="10" w:after="10"/>
            </w:pPr>
            <w:r>
              <w:t>This workflow starts when account (update) and runs after the trigger in the background. It is designed to standardize processing and improve consistency. It runs independently. Potential risk indicators were identified and should be reviewed.</w:t>
            </w:r>
          </w:p>
          <w:tcPr>
            <w:tcW w:type="auto"/>
          </w:tcPr>
        </w:tc>
      </w:tr>
      <w:tr>
        <w:tc>
          <w:p>
            <w:pPr>
              <w:spacing w:before="10" w:after="10"/>
            </w:pPr>
            <w:r>
              <w:t>Purpose</w:t>
            </w:r>
          </w:p>
          <w:tcPr>
            <w:tcW w:type="auto"/>
          </w:tcPr>
        </w:tc>
        <w:tc>
          <w:p>
            <w:pPr>
              <w:spacing w:before="10" w:after="10"/>
            </w:pPr>
            <w:r>
              <w:t>Automates account handling for Workflow 3.</w:t>
            </w:r>
          </w:p>
          <w:tcPr>
            <w:tcW w:type="auto"/>
          </w:tcPr>
        </w:tc>
      </w:tr>
      <w:tr>
        <w:tc>
          <w:p>
            <w:pPr>
              <w:spacing w:before="10" w:after="10"/>
            </w:pPr>
            <w:r>
              <w:t>Trigger</w:t>
            </w:r>
          </w:p>
          <w:tcPr>
            <w:tcW w:type="auto"/>
          </w:tcPr>
        </w:tc>
        <w:tc>
          <w:p>
            <w:pPr>
              <w:spacing w:before="10" w:after="10"/>
            </w:pPr>
            <w:r>
              <w:t>account (update)</w:t>
            </w:r>
          </w:p>
          <w:tcPr>
            <w:tcW w:type="auto"/>
          </w:tcPr>
        </w:tc>
      </w:tr>
      <w:tr>
        <w:tc>
          <w:p>
            <w:pPr>
              <w:spacing w:before="10" w:after="10"/>
            </w:pPr>
            <w:r>
              <w:t>Execution Mode</w:t>
            </w:r>
          </w:p>
          <w:tcPr>
            <w:tcW w:type="auto"/>
          </w:tcPr>
        </w:tc>
        <w:tc>
          <w:p>
            <w:pPr>
              <w:spacing w:before="10" w:after="10"/>
            </w:pPr>
            <w:r>
              <w:t>Asynchronous</w:t>
            </w:r>
          </w:p>
          <w:tcPr>
            <w:tcW w:type="auto"/>
          </w:tcPr>
        </w:tc>
      </w:tr>
      <w:tr>
        <w:tc>
          <w:p>
            <w:pPr>
              <w:spacing w:before="10" w:after="10"/>
            </w:pPr>
            <w:r>
              <w:t>Complexity Score</w:t>
            </w:r>
          </w:p>
          <w:tcPr>
            <w:tcW w:type="auto"/>
          </w:tcPr>
        </w:tc>
        <w:tc>
          <w:p>
            <w:pPr>
              <w:spacing w:before="10" w:after="10"/>
            </w:pPr>
            <w:r>
              <w:t>5</w:t>
            </w:r>
          </w:p>
          <w:tcPr>
            <w:tcW w:type="auto"/>
          </w:tcPr>
        </w:tc>
      </w:tr>
      <w:tr>
        <w:tc>
          <w:p>
            <w:pPr>
              <w:spacing w:before="10" w:after="10"/>
            </w:pPr>
            <w:r>
              <w:t>Quality Score</w:t>
            </w:r>
          </w:p>
          <w:tcPr>
            <w:tcW w:type="auto"/>
          </w:tcPr>
        </w:tc>
        <w:tc>
          <w:p>
            <w:pPr>
              <w:spacing w:before="10" w:after="10"/>
            </w:pPr>
            <w:r>
              <w:t>100</w:t>
            </w:r>
          </w:p>
          <w:tcPr>
            <w:tcW w:type="auto"/>
          </w:tcPr>
        </w:tc>
      </w:tr>
      <w:tr>
        <w:tc>
          <w:p>
            <w:pPr>
              <w:spacing w:before="10" w:after="10"/>
            </w:pPr>
            <w:r>
              <w:t>Risk Band</w:t>
            </w:r>
          </w:p>
          <w:tcPr>
            <w:tcW w:type="auto"/>
          </w:tcPr>
        </w:tc>
        <w:tc>
          <w:p>
            <w:pPr>
              <w:spacing w:before="10" w:after="10"/>
            </w:pPr>
            <w:r>
              <w:t>Low</w:t>
            </w:r>
          </w:p>
          <w:tcPr>
            <w:tcW w:type="auto"/>
          </w:tcPr>
        </w:tc>
      </w:tr>
      <w:tr>
        <w:tc>
          <w:p>
            <w:pPr>
              <w:spacing w:before="10" w:after="10"/>
            </w:pPr>
            <w:r>
              <w:t>Quality Summary</w:t>
            </w:r>
          </w:p>
          <w:tcPr>
            <w:tcW w:type="auto"/>
          </w:tcPr>
        </w:tc>
        <w:tc>
          <w:p>
            <w:pPr>
              <w:spacing w:before="10" w:after="10"/>
            </w:pPr>
            <w:r>
              <w:t>Quality score 100/100 (Low risk). This background workflow has 3 steps, 0 dependencies, and 0 warnings.</w:t>
            </w:r>
          </w:p>
          <w:tcPr>
            <w:tcW w:type="auto"/>
          </w:tcPr>
        </w:tc>
      </w:tr>
    </w:tbl>
    <w:p>
      <w:pPr>
        <w:pStyle w:val="Emphasis"/>
      </w:pPr>
      <w:r>
        <w:t>Dependencies:</w:t>
      </w:r>
    </w:p>
    <w:p>
      <w:pPr>
        <w:pStyle w:val="BodyText"/>
      </w:pPr>
      <w:r>
        <w:t>- None</w:t>
      </w:r>
    </w:p>
    <w:p>
      <w:pPr>
        <w:pStyle w:val="Emphasis"/>
      </w:pPr>
      <w:r>
        <w:t>Key Risks:</w:t>
      </w:r>
    </w:p>
    <w:p>
      <w:pPr>
        <w:pStyle w:val="BodyText"/>
      </w:pPr>
      <w:r>
        <w:t>- No extracted condition tree; decision intent may be under-documented.</w:t>
      </w:r>
    </w:p>
    <w:p>
      <w:pPr>
        <w:pStyle w:val="Heading1"/>
      </w:pPr>
      <w:r>
        <w:t>Appendix: Global Warnings</w:t>
      </w:r>
    </w:p>
    <w:p>
      <w:pPr>
        <w:pStyle w:val="BodyText"/>
      </w:pPr>
      <w:r>
        <w:t>None</w:t>
      </w:r>
    </w:p>
  </w:body>
</w:document>
</file>

<file path=word/styles.xml><?xml version="1.0" encoding="utf-8"?>
<w:styles xmlns:w="http://schemas.openxmlformats.org/wordprocessingml/2006/main">
  <w:docDefaults>
    <w:rPrDefault>
      <w:rPr>
        <w:rFonts w:ascii="Arial" w:hAnsi="Arial" w:eastAsia="Arial" w:cs="Arial"/>
        <w:sz w:val="22"/>
        <w:szCs w:val="22"/>
      </w:rPr>
    </w:rPrDefault>
    <w:pPrDefault>
      <w:pPr/>
    </w:pPrDefault>
  </w:docDefaults>
  <w:style w:type="paragraph" w:styleId="Title">
    <w:name w:val="Title"/>
    <w:next w:val="BodyText"/>
    <w:qFormat/>
    <w:rPr>
      <w:b/>
      <w:color w:val="1F4E79"/>
      <w:sz w:val="52"/>
      <w:szCs w:val="52"/>
    </w:rPr>
  </w:style>
  <w:style w:type="paragraph" w:styleId="Heading1">
    <w:name w:val="Heading 1"/>
    <w:basedOn w:val="BodyText"/>
    <w:next w:val="BodyText"/>
    <w:qFormat/>
    <w:pPr>
      <w:spacing w:before="320" w:after="180"/>
      <w:outlineLvl w:val="0"/>
    </w:pPr>
    <w:rPr>
      <w:b/>
      <w:color w:val="1F4E79"/>
      <w:sz w:val="36"/>
      <w:szCs w:val="36"/>
    </w:rPr>
  </w:style>
  <w:style w:type="paragraph" w:styleId="Heading2">
    <w:name w:val="Heading 2"/>
    <w:basedOn w:val="BodyText"/>
    <w:next w:val="BodyText"/>
    <w:qFormat/>
    <w:pPr>
      <w:spacing w:before="220" w:after="120"/>
      <w:outlineLvl w:val="1"/>
    </w:pPr>
    <w:rPr>
      <w:b/>
      <w:color w:val="2E75B6"/>
      <w:sz w:val="28"/>
      <w:szCs w:val="28"/>
    </w:rPr>
  </w:style>
  <w:style w:type="paragraph" w:styleId="Heading3">
    <w:name w:val="Heading 3"/>
    <w:basedOn w:val="BodyText"/>
    <w:next w:val="BodyText"/>
    <w:qFormat/>
    <w:pPr>
      <w:spacing w:before="180" w:after="100"/>
      <w:outlineLvl w:val="2"/>
    </w:pPr>
    <w:rPr>
      <w:b/>
      <w:color w:val="1F4E79"/>
      <w:sz w:val="24"/>
      <w:szCs w:val="24"/>
    </w:rPr>
  </w:style>
  <w:style w:type="paragraph" w:styleId="BodyText" w:default="true">
    <w:name w:val="Body Text"/>
    <w:qFormat/>
    <w:pPr>
      <w:spacing w:after="120" w:line="300" w:lineRule="auto"/>
    </w:pPr>
    <w:rPr>
      <w:color w:val="202020"/>
      <w:sz w:val="22"/>
      <w:szCs w:val="22"/>
    </w:rPr>
  </w:style>
  <w:style w:type="paragraph" w:styleId="Subtitle">
    <w:name w:val="Subtitle"/>
    <w:basedOn w:val="BodyText"/>
    <w:rPr>
      <w:color w:val="3F6FA3"/>
      <w:sz w:val="28"/>
      <w:szCs w:val="28"/>
    </w:rPr>
  </w:style>
  <w:style w:type="paragraph" w:styleId="Caption">
    <w:name w:val="Caption"/>
    <w:basedOn w:val="BodyText"/>
    <w:rPr>
      <w:color w:val="6F6F6F"/>
      <w:i/>
      <w:sz w:val="20"/>
      <w:szCs w:val="20"/>
    </w:rPr>
  </w:style>
  <w:style w:type="paragraph" w:styleId="Emphasis">
    <w:name w:val="Emphasis"/>
    <w:basedOn w:val="BodyText"/>
    <w:rPr>
      <w:b/>
      <w:color w:val="1F4E79"/>
    </w:rPr>
  </w:style>
</w:styles>
</file>

<file path=word/_rels/document.xml.rels>&#65279;<?xml version="1.0" encoding="utf-8"?><Relationships xmlns="http://schemas.openxmlformats.org/package/2006/relationships"><Relationship Type="http://schemas.openxmlformats.org/officeDocument/2006/relationships/styles" Target="/word/styles.xml" Id="Ra8bff68ddcfc4caf" /><Relationship Type="http://schemas.openxmlformats.org/officeDocument/2006/relationships/image" Target="/media/image.png" Id="R6c9bc9bc80b1456b" /></Relationships>
</file>