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8efe4ded737d562093f89eb17f0a5df768c35"/>
    <w:p>
      <w:pPr>
        <w:pStyle w:val="Heading3"/>
      </w:pPr>
      <w:r>
        <w:t xml:space="preserve">Administrative Writing — Advanced: Answer Key</w:t>
      </w:r>
    </w:p>
    <w:p>
      <w:pPr>
        <w:pStyle w:val="BodyText"/>
      </w:pPr>
      <w:r>
        <w:rPr>
          <w:b/>
          <w:bCs/>
        </w:rPr>
        <w:t xml:space="preserve">For instructor use only. Not for distribution to students.</w:t>
      </w:r>
    </w:p>
    <w:p>
      <w:pPr>
        <w:pStyle w:val="BodyText"/>
      </w:pPr>
      <w:r>
        <w:t xml:space="preserve">Model answers are provided for all exercises with specific expected responses. The Advanced course involves substantial analysis and creative writing; guidance notes are given for extended free-writing tasks (~150 words) and scenario-based tasks. Where the revised example text is already printed in the student book, it is referenced rather than reprinted.</w:t>
      </w:r>
    </w:p>
    <w:bookmarkEnd w:id="20"/>
    <w:bookmarkStart w:id="40" w:name="X360860b784e444858851db63da4f24319c5fa9d"/>
    <w:p>
      <w:pPr>
        <w:pStyle w:val="Heading3"/>
      </w:pPr>
      <w:r>
        <w:t xml:space="preserve">MODULE 1. Advanced Foundations for Administrative Writing (Units 1–3)</w:t>
      </w:r>
    </w:p>
    <w:bookmarkStart w:id="26" w:name="unit-1.-controlling-sentence-complex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Controlling Sentence Complexity</w:t>
            </w:r>
          </w:p>
        </w:tc>
      </w:tr>
    </w:tbl>
    <w:bookmarkStart w:id="21" w:name="X98af286721ef9ff231caf3a4bc4bee8d36f4b0e"/>
    <w:p>
      <w:pPr>
        <w:pStyle w:val="Heading5"/>
      </w:pPr>
      <w:r>
        <w:t xml:space="preserve">A. Opening &amp; Activation — Identifying Confusing Sentences</w:t>
      </w:r>
    </w:p>
    <w:p>
      <w:pPr>
        <w:pStyle w:val="BodyText"/>
      </w:pPr>
      <w:r>
        <w:rPr>
          <w:b/>
          <w:bCs/>
        </w:rPr>
        <w:t xml:space="preserve">Sentence 1:</w:t>
      </w:r>
      <w:r>
        <w:t xml:space="preserve"> </w:t>
      </w:r>
      <w:r>
        <w:rPr>
          <w:i/>
          <w:iCs/>
        </w:rPr>
        <w:t xml:space="preserve">We confirmed the applicant submitted updated documents that were incomplete because the translation team had not finished their review although they intended to submit a draft earlier which caused delays.</w:t>
      </w:r>
    </w:p>
    <w:p>
      <w:pPr>
        <w:pStyle w:val="ListBullet2"/>
        <w:numPr>
          <w:ilvl w:val="0"/>
          <w:numId w:val="1001"/>
        </w:numPr>
      </w:pPr>
      <w:r>
        <w:rPr>
          <w:b/>
          <w:bCs/>
        </w:rPr>
        <w:t xml:space="preserve">Main idea:</w:t>
      </w:r>
      <w:r>
        <w:t xml:space="preserve"> </w:t>
      </w:r>
      <w:r>
        <w:t xml:space="preserve">We confirmed that the documents were incomplete.</w:t>
      </w:r>
    </w:p>
    <w:p>
      <w:pPr>
        <w:pStyle w:val="ListBullet2"/>
        <w:numPr>
          <w:ilvl w:val="0"/>
          <w:numId w:val="1001"/>
        </w:numPr>
      </w:pPr>
      <w:r>
        <w:rPr>
          <w:b/>
          <w:bCs/>
        </w:rPr>
        <w:t xml:space="preserve">Secondary ideas:</w:t>
      </w:r>
      <w:r>
        <w:t xml:space="preserve"> </w:t>
      </w:r>
      <w:r>
        <w:t xml:space="preserve">reason (translation team hadn’t finished), concession (they intended to submit earlier), consequence (delays).</w:t>
      </w:r>
    </w:p>
    <w:p>
      <w:pPr>
        <w:pStyle w:val="ListBullet2"/>
        <w:numPr>
          <w:ilvl w:val="0"/>
          <w:numId w:val="1001"/>
        </w:numPr>
        <w:spacing w:after="280"/>
      </w:pPr>
      <w:r>
        <w:rPr>
          <w:b/>
          <w:bCs/>
        </w:rPr>
        <w:t xml:space="preserve">Source of confusion:</w:t>
      </w:r>
      <w:r>
        <w:t xml:space="preserve"> </w:t>
      </w:r>
      <w:r>
        <w:t xml:space="preserve">Three relative/subordinate clauses are stacked without clear segmentation. The reader loses track of the main subject-verb by the end.</w:t>
      </w:r>
    </w:p>
    <w:p>
      <w:pPr>
        <w:pStyle w:val="BodyText"/>
      </w:pPr>
      <w:r>
        <w:rPr>
          <w:b/>
          <w:bCs/>
        </w:rPr>
        <w:t xml:space="preserve">Sentence 2:</w:t>
      </w:r>
      <w:r>
        <w:t xml:space="preserve"> </w:t>
      </w:r>
      <w:r>
        <w:rPr>
          <w:i/>
          <w:iCs/>
        </w:rPr>
        <w:t xml:space="preserve">The meeting participants agreed to revise the guidelines which were noted by several offices to be inconsistent with previous instructions that require further study.</w:t>
      </w:r>
    </w:p>
    <w:p>
      <w:pPr>
        <w:pStyle w:val="ListBullet2"/>
        <w:numPr>
          <w:ilvl w:val="0"/>
          <w:numId w:val="1002"/>
        </w:numPr>
      </w:pPr>
      <w:r>
        <w:rPr>
          <w:b/>
          <w:bCs/>
        </w:rPr>
        <w:t xml:space="preserve">Main idea:</w:t>
      </w:r>
      <w:r>
        <w:t xml:space="preserve"> </w:t>
      </w:r>
      <w:r>
        <w:t xml:space="preserve">Participants agreed to revise the guidelines.</w:t>
      </w:r>
    </w:p>
    <w:p>
      <w:pPr>
        <w:pStyle w:val="ListBullet2"/>
        <w:numPr>
          <w:ilvl w:val="0"/>
          <w:numId w:val="1002"/>
        </w:numPr>
      </w:pPr>
      <w:r>
        <w:rPr>
          <w:b/>
          <w:bCs/>
        </w:rPr>
        <w:t xml:space="preserve">Secondary ideas:</w:t>
      </w:r>
      <w:r>
        <w:t xml:space="preserve"> </w:t>
      </w:r>
      <w:r>
        <w:t xml:space="preserve">evaluation by offices (inconsistent with previous instructions), need for further study.</w:t>
      </w:r>
    </w:p>
    <w:p>
      <w:pPr>
        <w:pStyle w:val="ListBullet2"/>
        <w:numPr>
          <w:ilvl w:val="0"/>
          <w:numId w:val="1002"/>
        </w:numPr>
        <w:spacing w:after="280"/>
      </w:pPr>
      <w:r>
        <w:rPr>
          <w:b/>
          <w:bCs/>
        </w:rPr>
        <w:t xml:space="preserve">Source of confusion:</w:t>
      </w:r>
      <w:r>
        <w:t xml:space="preserve"> </w:t>
      </w:r>
      <w:r>
        <w:t xml:space="preserve">The relative clause</w:t>
      </w:r>
      <w:r>
        <w:t xml:space="preserve"> </w:t>
      </w:r>
      <w:r>
        <w:t xml:space="preserve">“which were noted…”</w:t>
      </w:r>
      <w:r>
        <w:t xml:space="preserve"> </w:t>
      </w:r>
      <w:r>
        <w:t xml:space="preserve">embeds a judgment inside the main decision. The phrase</w:t>
      </w:r>
      <w:r>
        <w:t xml:space="preserve"> </w:t>
      </w:r>
      <w:r>
        <w:t xml:space="preserve">“that require further study”</w:t>
      </w:r>
      <w:r>
        <w:t xml:space="preserve"> </w:t>
      </w:r>
      <w:r>
        <w:t xml:space="preserve">is ambiguous — does it refer to the guidelines or to the previous instructions?</w:t>
      </w:r>
    </w:p>
    <w:p>
      <w:pPr>
        <w:pStyle w:val="BodyText"/>
      </w:pPr>
      <w:r>
        <w:rPr>
          <w:b/>
          <w:bCs/>
        </w:rPr>
        <w:t xml:space="preserve">Sentence 3:</w:t>
      </w:r>
      <w:r>
        <w:t xml:space="preserve"> </w:t>
      </w:r>
      <w:r>
        <w:rPr>
          <w:i/>
          <w:iCs/>
        </w:rPr>
        <w:t xml:space="preserve">Since the system update was completed last month but the manual was not updated, staff reported errors that made processing applications difficult which resulted in delays.</w:t>
      </w:r>
    </w:p>
    <w:p>
      <w:pPr>
        <w:pStyle w:val="ListBullet2"/>
        <w:numPr>
          <w:ilvl w:val="0"/>
          <w:numId w:val="1003"/>
        </w:numPr>
      </w:pPr>
      <w:r>
        <w:rPr>
          <w:b/>
          <w:bCs/>
        </w:rPr>
        <w:t xml:space="preserve">Main idea:</w:t>
      </w:r>
      <w:r>
        <w:t xml:space="preserve"> </w:t>
      </w:r>
      <w:r>
        <w:t xml:space="preserve">Staff reported errors that caused delays.</w:t>
      </w:r>
    </w:p>
    <w:p>
      <w:pPr>
        <w:pStyle w:val="ListBullet2"/>
        <w:numPr>
          <w:ilvl w:val="0"/>
          <w:numId w:val="1003"/>
        </w:numPr>
      </w:pPr>
      <w:r>
        <w:rPr>
          <w:b/>
          <w:bCs/>
        </w:rPr>
        <w:t xml:space="preserve">Secondary ideas:</w:t>
      </w:r>
      <w:r>
        <w:t xml:space="preserve"> </w:t>
      </w:r>
      <w:r>
        <w:t xml:space="preserve">cause (system update without matching manual update), consequence (difficult processing, delays).</w:t>
      </w:r>
    </w:p>
    <w:p>
      <w:pPr>
        <w:pStyle w:val="ListBullet2"/>
        <w:numPr>
          <w:ilvl w:val="0"/>
          <w:numId w:val="1003"/>
        </w:numPr>
        <w:spacing w:after="280"/>
      </w:pPr>
      <w:r>
        <w:rPr>
          <w:b/>
          <w:bCs/>
        </w:rPr>
        <w:t xml:space="preserve">Source of confusion:</w:t>
      </w:r>
      <w:r>
        <w:t xml:space="preserve"> </w:t>
      </w:r>
      <w:r>
        <w:t xml:space="preserve">“Since… but…”</w:t>
      </w:r>
      <w:r>
        <w:t xml:space="preserve"> </w:t>
      </w:r>
      <w:r>
        <w:t xml:space="preserve">combines a subordinator with a coordinator awkwardly.</w:t>
      </w:r>
      <w:r>
        <w:t xml:space="preserve"> </w:t>
      </w:r>
      <w:r>
        <w:t xml:space="preserve">“Which resulted in delays”</w:t>
      </w:r>
      <w:r>
        <w:t xml:space="preserve"> </w:t>
      </w:r>
      <w:r>
        <w:t xml:space="preserve">dangles ambiguously at the end.</w:t>
      </w:r>
    </w:p>
    <w:bookmarkEnd w:id="21"/>
    <w:bookmarkStart w:id="22" w:name="c.-language-focus-add-coordinators"/>
    <w:p>
      <w:pPr>
        <w:pStyle w:val="Heading5"/>
      </w:pPr>
      <w:r>
        <w:t xml:space="preserve">C. Language Focus — Add Coordinators</w:t>
      </w:r>
    </w:p>
    <w:p>
      <w:pPr>
        <w:pStyle w:val="ListNumber2"/>
        <w:numPr>
          <w:ilvl w:val="0"/>
          <w:numId w:val="1004"/>
        </w:numPr>
      </w:pPr>
      <w:r>
        <w:rPr>
          <w:i/>
          <w:iCs/>
        </w:rPr>
        <w:t xml:space="preserve">We need to confirm the applicant’s address,</w:t>
      </w:r>
      <w:r>
        <w:t xml:space="preserve"> </w:t>
      </w:r>
      <w:r>
        <w:rPr>
          <w:b/>
          <w:bCs/>
        </w:rPr>
        <w:t xml:space="preserve">and</w:t>
      </w:r>
      <w:r>
        <w:t xml:space="preserve"> </w:t>
      </w:r>
      <w:r>
        <w:rPr>
          <w:i/>
          <w:iCs/>
        </w:rPr>
        <w:t xml:space="preserve">we must also check the original application form.</w:t>
      </w:r>
    </w:p>
    <w:p>
      <w:pPr>
        <w:pStyle w:val="ListNumber2"/>
        <w:numPr>
          <w:ilvl w:val="0"/>
          <w:numId w:val="1004"/>
        </w:numPr>
      </w:pPr>
      <w:r>
        <w:rPr>
          <w:i/>
          <w:iCs/>
        </w:rPr>
        <w:t xml:space="preserve">The team attempted to submit the report,</w:t>
      </w:r>
      <w:r>
        <w:t xml:space="preserve"> </w:t>
      </w:r>
      <w:r>
        <w:rPr>
          <w:b/>
          <w:bCs/>
        </w:rPr>
        <w:t xml:space="preserve">but</w:t>
      </w:r>
      <w:r>
        <w:t xml:space="preserve"> </w:t>
      </w:r>
      <w:r>
        <w:rPr>
          <w:i/>
          <w:iCs/>
        </w:rPr>
        <w:t xml:space="preserve">the system outage prevented completion.</w:t>
      </w:r>
    </w:p>
    <w:p>
      <w:pPr>
        <w:pStyle w:val="ListNumber2"/>
        <w:numPr>
          <w:ilvl w:val="0"/>
          <w:numId w:val="1004"/>
        </w:numPr>
      </w:pPr>
      <w:r>
        <w:rPr>
          <w:i/>
          <w:iCs/>
        </w:rPr>
        <w:t xml:space="preserve">The deadline is approaching,</w:t>
      </w:r>
      <w:r>
        <w:t xml:space="preserve"> </w:t>
      </w:r>
      <w:r>
        <w:rPr>
          <w:b/>
          <w:bCs/>
        </w:rPr>
        <w:t xml:space="preserve">so</w:t>
      </w:r>
      <w:r>
        <w:t xml:space="preserve"> </w:t>
      </w:r>
      <w:r>
        <w:rPr>
          <w:i/>
          <w:iCs/>
        </w:rPr>
        <w:t xml:space="preserve">we appreciate your prompt cooperation.</w:t>
      </w:r>
    </w:p>
    <w:p>
      <w:pPr>
        <w:pStyle w:val="ListNumber2"/>
        <w:numPr>
          <w:ilvl w:val="0"/>
          <w:numId w:val="1004"/>
        </w:numPr>
        <w:spacing w:after="280"/>
      </w:pPr>
      <w:r>
        <w:rPr>
          <w:i/>
          <w:iCs/>
        </w:rPr>
        <w:t xml:space="preserve">The office received two versions of the document,</w:t>
      </w:r>
      <w:r>
        <w:t xml:space="preserve"> </w:t>
      </w:r>
      <w:r>
        <w:rPr>
          <w:b/>
          <w:bCs/>
        </w:rPr>
        <w:t xml:space="preserve">and</w:t>
      </w:r>
      <w:r>
        <w:t xml:space="preserve"> </w:t>
      </w:r>
      <w:r>
        <w:rPr>
          <w:i/>
          <w:iCs/>
        </w:rPr>
        <w:t xml:space="preserve">it is unclear which one should be processed.</w:t>
      </w:r>
      <w:r>
        <w:t xml:space="preserve"> </w:t>
      </w:r>
      <w:r>
        <w:t xml:space="preserve">/ …</w:t>
      </w:r>
      <w:r>
        <w:rPr>
          <w:b/>
          <w:bCs/>
          <w:i/>
          <w:iCs/>
        </w:rPr>
        <w:t xml:space="preserve">yet</w:t>
      </w:r>
      <w:r>
        <w:t xml:space="preserve"> </w:t>
      </w:r>
      <w:r>
        <w:rPr>
          <w:i/>
          <w:iCs/>
        </w:rPr>
        <w:t xml:space="preserve">it is unclear…</w:t>
      </w:r>
    </w:p>
    <w:p>
      <w:pPr>
        <w:pStyle w:val="BodyText"/>
      </w:pPr>
      <w:r>
        <w:rPr>
          <w:i/>
          <w:iCs/>
        </w:rPr>
        <w:t xml:space="preserve">Note: Items 1 and 4 may also accept</w:t>
      </w:r>
      <w:r>
        <w:rPr>
          <w:i/>
          <w:iCs/>
        </w:rPr>
        <w:t xml:space="preserve"> </w:t>
      </w:r>
      <w:r>
        <w:rPr>
          <w:i/>
          <w:iCs/>
        </w:rPr>
        <w:t xml:space="preserve">“however”</w:t>
      </w:r>
      <w:r>
        <w:rPr>
          <w:i/>
          <w:iCs/>
        </w:rPr>
        <w:t xml:space="preserve"> </w:t>
      </w:r>
      <w:r>
        <w:rPr>
          <w:i/>
          <w:iCs/>
        </w:rPr>
        <w:t xml:space="preserve">(with semicolon) where stronger contrast/addition is intended. Full credit for any grammatically correct and logically appropriate choice with explanation.</w:t>
      </w:r>
    </w:p>
    <w:bookmarkEnd w:id="22"/>
    <w:bookmarkStart w:id="23" w:name="X023ad4ff36d6e22a8bcfb0a7829000f2a513cc5"/>
    <w:p>
      <w:pPr>
        <w:pStyle w:val="Heading5"/>
      </w:pPr>
      <w:r>
        <w:t xml:space="preserve">C. Language Focus — Identify the Subordination Function</w:t>
      </w:r>
    </w:p>
    <w:p>
      <w:pPr>
        <w:pStyle w:val="ListNumber2"/>
        <w:numPr>
          <w:ilvl w:val="0"/>
          <w:numId w:val="1005"/>
        </w:numPr>
      </w:pPr>
      <w:r>
        <w:rPr>
          <w:i/>
          <w:iCs/>
        </w:rPr>
        <w:t xml:space="preserve">Because the file was corrupted, the attachments did not open.</w:t>
      </w:r>
      <w:r>
        <w:t xml:space="preserve"> </w:t>
      </w:r>
      <w:r>
        <w:t xml:space="preserve">—</w:t>
      </w:r>
      <w:r>
        <w:t xml:space="preserve"> </w:t>
      </w:r>
      <w:r>
        <w:rPr>
          <w:b/>
          <w:bCs/>
        </w:rPr>
        <w:t xml:space="preserve">Reason</w:t>
      </w:r>
    </w:p>
    <w:p>
      <w:pPr>
        <w:pStyle w:val="ListNumber2"/>
        <w:numPr>
          <w:ilvl w:val="0"/>
          <w:numId w:val="1005"/>
        </w:numPr>
      </w:pPr>
      <w:r>
        <w:rPr>
          <w:i/>
          <w:iCs/>
        </w:rPr>
        <w:t xml:space="preserve">While we understand the concern, the process cannot be changed at this stage.</w:t>
      </w:r>
      <w:r>
        <w:t xml:space="preserve"> </w:t>
      </w:r>
      <w:r>
        <w:t xml:space="preserve">—</w:t>
      </w:r>
      <w:r>
        <w:t xml:space="preserve"> </w:t>
      </w:r>
      <w:r>
        <w:rPr>
          <w:b/>
          <w:bCs/>
        </w:rPr>
        <w:t xml:space="preserve">Contrast</w:t>
      </w:r>
    </w:p>
    <w:p>
      <w:pPr>
        <w:pStyle w:val="ListNumber2"/>
        <w:numPr>
          <w:ilvl w:val="0"/>
          <w:numId w:val="1005"/>
        </w:numPr>
      </w:pPr>
      <w:r>
        <w:rPr>
          <w:i/>
          <w:iCs/>
        </w:rPr>
        <w:t xml:space="preserve">When the update is complete, the system will prompt users to log in again.</w:t>
      </w:r>
      <w:r>
        <w:t xml:space="preserve"> </w:t>
      </w:r>
      <w:r>
        <w:t xml:space="preserve">—</w:t>
      </w:r>
      <w:r>
        <w:t xml:space="preserve"> </w:t>
      </w:r>
      <w:r>
        <w:rPr>
          <w:b/>
          <w:bCs/>
        </w:rPr>
        <w:t xml:space="preserve">Time</w:t>
      </w:r>
    </w:p>
    <w:p>
      <w:pPr>
        <w:pStyle w:val="ListNumber2"/>
        <w:numPr>
          <w:ilvl w:val="0"/>
          <w:numId w:val="1005"/>
        </w:numPr>
        <w:spacing w:after="280"/>
      </w:pPr>
      <w:r>
        <w:rPr>
          <w:i/>
          <w:iCs/>
        </w:rPr>
        <w:t xml:space="preserve">Although the instructions were revised, some teams continued using the previous version.</w:t>
      </w:r>
      <w:r>
        <w:t xml:space="preserve"> </w:t>
      </w:r>
      <w:r>
        <w:t xml:space="preserve">—</w:t>
      </w:r>
      <w:r>
        <w:t xml:space="preserve"> </w:t>
      </w:r>
      <w:r>
        <w:rPr>
          <w:b/>
          <w:bCs/>
        </w:rPr>
        <w:t xml:space="preserve">Contrast</w:t>
      </w:r>
    </w:p>
    <w:bookmarkEnd w:id="23"/>
    <w:bookmarkStart w:id="24" w:name="X275f1ce18078bd2d92eacb9470e3b5fb20a3510"/>
    <w:p>
      <w:pPr>
        <w:pStyle w:val="Heading5"/>
      </w:pPr>
      <w:r>
        <w:t xml:space="preserve">C. Language Focus — Apply the Clarity Patterns</w:t>
      </w:r>
    </w:p>
    <w:p>
      <w:pPr>
        <w:pStyle w:val="BodyText"/>
      </w:pPr>
      <w:r>
        <w:rPr>
          <w:b/>
          <w:bCs/>
        </w:rPr>
        <w:t xml:space="preserve">1.</w:t>
      </w:r>
      <w:r>
        <w:t xml:space="preserve"> </w:t>
      </w:r>
      <w:r>
        <w:rPr>
          <w:i/>
          <w:iCs/>
        </w:rPr>
        <w:t xml:space="preserve">Although we received the applicant’s correction, we still need to confirm whether the previous version remains valid because the internal database has not been updated.</w:t>
      </w:r>
      <w:r>
        <w:t xml:space="preserve"> </w:t>
      </w:r>
      <w:r>
        <w:t xml:space="preserve">→</w:t>
      </w:r>
      <w:r>
        <w:t xml:space="preserve"> </w:t>
      </w:r>
      <w:r>
        <w:rPr>
          <w:b/>
          <w:bCs/>
        </w:rPr>
        <w:t xml:space="preserve">Segmentation:</w:t>
      </w:r>
      <w:r>
        <w:t xml:space="preserve"> </w:t>
      </w:r>
      <w:r>
        <w:t xml:space="preserve">&gt; We received the applicant’s correction. However, we still need to confirm whether the previous version remains valid, as the internal database has not yet been updated.</w:t>
      </w:r>
    </w:p>
    <w:p>
      <w:pPr>
        <w:pStyle w:val="BodyText"/>
      </w:pPr>
      <w:r>
        <w:rPr>
          <w:b/>
          <w:bCs/>
        </w:rPr>
        <w:t xml:space="preserve">2.</w:t>
      </w:r>
      <w:r>
        <w:t xml:space="preserve"> </w:t>
      </w:r>
      <w:r>
        <w:rPr>
          <w:i/>
          <w:iCs/>
        </w:rPr>
        <w:t xml:space="preserve">Since several offices raised concerns about the inconsistency, we will draft a revised explanation to ensure alignment.</w:t>
      </w:r>
      <w:r>
        <w:t xml:space="preserve"> </w:t>
      </w:r>
      <w:r>
        <w:t xml:space="preserve">→</w:t>
      </w:r>
      <w:r>
        <w:t xml:space="preserve"> </w:t>
      </w:r>
      <w:r>
        <w:rPr>
          <w:b/>
          <w:bCs/>
        </w:rPr>
        <w:t xml:space="preserve">Pattern 1 (main idea → reason):</w:t>
      </w:r>
      <w:r>
        <w:t xml:space="preserve"> </w:t>
      </w:r>
      <w:r>
        <w:t xml:space="preserve">&gt; We will draft a revised explanation to address the inconsistency raised by several offices. / We will issue a revised explanation because several offices raised concerns about the inconsistency.</w:t>
      </w:r>
    </w:p>
    <w:p>
      <w:pPr>
        <w:pStyle w:val="BodyText"/>
      </w:pPr>
      <w:r>
        <w:rPr>
          <w:b/>
          <w:bCs/>
        </w:rPr>
        <w:t xml:space="preserve">3.</w:t>
      </w:r>
      <w:r>
        <w:t xml:space="preserve"> </w:t>
      </w:r>
      <w:r>
        <w:rPr>
          <w:i/>
          <w:iCs/>
        </w:rPr>
        <w:t xml:space="preserve">We must confirm whether the translation is final, and we must also check whether the correct version was submitted, and this is needed before the examination can proceed.</w:t>
      </w:r>
      <w:r>
        <w:t xml:space="preserve"> </w:t>
      </w:r>
      <w:r>
        <w:t xml:space="preserve">→</w:t>
      </w:r>
      <w:r>
        <w:t xml:space="preserve"> </w:t>
      </w:r>
      <w:r>
        <w:rPr>
          <w:b/>
          <w:bCs/>
        </w:rPr>
        <w:t xml:space="preserve">Segmentation:</w:t>
      </w:r>
      <w:r>
        <w:t xml:space="preserve"> </w:t>
      </w:r>
      <w:r>
        <w:t xml:space="preserve">&gt; We must confirm whether the translation is final and whether the correct version was submitted. Both points need to be resolved before the examination can proceed.</w:t>
      </w:r>
    </w:p>
    <w:p>
      <w:pPr>
        <w:pStyle w:val="BodyText"/>
      </w:pPr>
      <w:r>
        <w:rPr>
          <w:b/>
          <w:bCs/>
        </w:rPr>
        <w:t xml:space="preserve">4.</w:t>
      </w:r>
      <w:r>
        <w:t xml:space="preserve"> </w:t>
      </w:r>
      <w:r>
        <w:rPr>
          <w:i/>
          <w:iCs/>
        </w:rPr>
        <w:t xml:space="preserve">The department will review the file once the updated form has been received and after the confirmation from the regional office has been processed.</w:t>
      </w:r>
      <w:r>
        <w:t xml:space="preserve"> </w:t>
      </w:r>
      <w:r>
        <w:t xml:space="preserve">→</w:t>
      </w:r>
      <w:r>
        <w:t xml:space="preserve"> </w:t>
      </w:r>
      <w:r>
        <w:rPr>
          <w:b/>
          <w:bCs/>
        </w:rPr>
        <w:t xml:space="preserve">Pattern 2 (purpose clause → main action):</w:t>
      </w:r>
      <w:r>
        <w:t xml:space="preserve"> </w:t>
      </w:r>
      <w:r>
        <w:t xml:space="preserve">&gt; Once the updated form has been received and the regional office’s confirmation has been processed, the department will review the file. /</w:t>
      </w:r>
      <w:r>
        <w:t xml:space="preserve"> </w:t>
      </w:r>
      <w:r>
        <w:rPr>
          <w:i/>
          <w:iCs/>
        </w:rPr>
        <w:t xml:space="preserve">Alternatively:</w:t>
      </w:r>
      <w:r>
        <w:t xml:space="preserve"> </w:t>
      </w:r>
      <w:r>
        <w:t xml:space="preserve">To ensure the review can proceed, please note that both the updated form and regional office confirmation must be received first.</w:t>
      </w:r>
    </w:p>
    <w:bookmarkEnd w:id="24"/>
    <w:bookmarkStart w:id="25" w:name="X225f7f74f7be99ac6e6fc40e35e09e3eabf2f25"/>
    <w:p>
      <w:pPr>
        <w:pStyle w:val="Heading5"/>
      </w:pPr>
      <w:r>
        <w:t xml:space="preserve">G. Editing — Improve Clarity: Ambiguous Sentences</w:t>
      </w:r>
    </w:p>
    <w:p>
      <w:pPr>
        <w:pStyle w:val="BodyText"/>
      </w:pPr>
      <w:r>
        <w:rPr>
          <w:b/>
          <w:bCs/>
        </w:rPr>
        <w:t xml:space="preserve">1.</w:t>
      </w:r>
      <w:r>
        <w:t xml:space="preserve"> </w:t>
      </w:r>
      <w:r>
        <w:rPr>
          <w:i/>
          <w:iCs/>
        </w:rPr>
        <w:t xml:space="preserve">We informed the office that the report was incorrect, which caused confusion.</w:t>
      </w:r>
    </w:p>
    <w:p>
      <w:pPr>
        <w:pStyle w:val="ListBullet2"/>
        <w:numPr>
          <w:ilvl w:val="0"/>
          <w:numId w:val="1006"/>
        </w:numPr>
      </w:pPr>
      <w:r>
        <w:rPr>
          <w:b/>
          <w:bCs/>
        </w:rPr>
        <w:t xml:space="preserve">Problem:</w:t>
      </w:r>
      <w:r>
        <w:t xml:space="preserve"> </w:t>
      </w:r>
      <w:r>
        <w:t xml:space="preserve">“which”</w:t>
      </w:r>
      <w:r>
        <w:t xml:space="preserve"> </w:t>
      </w:r>
      <w:r>
        <w:t xml:space="preserve">is ambiguous — it could refer to our informing them, or to the report being incorrect.</w:t>
      </w:r>
    </w:p>
    <w:p>
      <w:pPr>
        <w:pStyle w:val="ListBullet2"/>
        <w:numPr>
          <w:ilvl w:val="0"/>
          <w:numId w:val="1006"/>
        </w:numPr>
        <w:spacing w:after="280"/>
      </w:pPr>
      <w:r>
        <w:rPr>
          <w:b/>
          <w:bCs/>
        </w:rPr>
        <w:t xml:space="preserve">Revision:</w:t>
      </w:r>
      <w:r>
        <w:t xml:space="preserve"> </w:t>
      </w:r>
      <w:r>
        <w:t xml:space="preserve">We informed the office that the report was incorrect. This notification caused some confusion. / The office was confused when we notified them that the report contained an error.</w:t>
      </w:r>
    </w:p>
    <w:p>
      <w:pPr>
        <w:pStyle w:val="BodyText"/>
      </w:pPr>
      <w:r>
        <w:rPr>
          <w:b/>
          <w:bCs/>
        </w:rPr>
        <w:t xml:space="preserve">2.</w:t>
      </w:r>
      <w:r>
        <w:t xml:space="preserve"> </w:t>
      </w:r>
      <w:r>
        <w:rPr>
          <w:i/>
          <w:iCs/>
        </w:rPr>
        <w:t xml:space="preserve">They updated the database after reviewing the submitted documents that contained several errors.</w:t>
      </w:r>
    </w:p>
    <w:p>
      <w:pPr>
        <w:pStyle w:val="ListBullet2"/>
        <w:numPr>
          <w:ilvl w:val="0"/>
          <w:numId w:val="1007"/>
        </w:numPr>
      </w:pPr>
      <w:r>
        <w:rPr>
          <w:b/>
          <w:bCs/>
        </w:rPr>
        <w:t xml:space="preserve">Problem:</w:t>
      </w:r>
      <w:r>
        <w:t xml:space="preserve"> </w:t>
      </w:r>
      <w:r>
        <w:t xml:space="preserve">“that contained several errors”</w:t>
      </w:r>
      <w:r>
        <w:t xml:space="preserve"> </w:t>
      </w:r>
      <w:r>
        <w:t xml:space="preserve">could modify</w:t>
      </w:r>
      <w:r>
        <w:t xml:space="preserve"> </w:t>
      </w:r>
      <w:r>
        <w:t xml:space="preserve">“database”</w:t>
      </w:r>
      <w:r>
        <w:t xml:space="preserve"> </w:t>
      </w:r>
      <w:r>
        <w:t xml:space="preserve">or</w:t>
      </w:r>
      <w:r>
        <w:t xml:space="preserve"> </w:t>
      </w:r>
      <w:r>
        <w:t xml:space="preserve">“documents.”</w:t>
      </w:r>
    </w:p>
    <w:p>
      <w:pPr>
        <w:pStyle w:val="ListBullet2"/>
        <w:numPr>
          <w:ilvl w:val="0"/>
          <w:numId w:val="1007"/>
        </w:numPr>
        <w:spacing w:after="280"/>
      </w:pPr>
      <w:r>
        <w:rPr>
          <w:b/>
          <w:bCs/>
        </w:rPr>
        <w:t xml:space="preserve">Revision:</w:t>
      </w:r>
      <w:r>
        <w:t xml:space="preserve"> </w:t>
      </w:r>
      <w:r>
        <w:t xml:space="preserve">After reviewing the submitted documents, which contained several errors, they updated the database. / They found several errors in the submitted documents and then updated the database accordingly.</w:t>
      </w:r>
    </w:p>
    <w:p>
      <w:pPr>
        <w:pStyle w:val="BodyText"/>
      </w:pPr>
      <w:r>
        <w:rPr>
          <w:b/>
          <w:bCs/>
        </w:rPr>
        <w:t xml:space="preserve">3.</w:t>
      </w:r>
      <w:r>
        <w:t xml:space="preserve"> </w:t>
      </w:r>
      <w:r>
        <w:rPr>
          <w:i/>
          <w:iCs/>
        </w:rPr>
        <w:t xml:space="preserve">The revision was sent to the department because they requested clarification even though the previous version was approved.</w:t>
      </w:r>
    </w:p>
    <w:p>
      <w:pPr>
        <w:pStyle w:val="ListBullet2"/>
        <w:numPr>
          <w:ilvl w:val="0"/>
          <w:numId w:val="1008"/>
        </w:numPr>
      </w:pPr>
      <w:r>
        <w:rPr>
          <w:b/>
          <w:bCs/>
        </w:rPr>
        <w:t xml:space="preserve">Problem:</w:t>
      </w:r>
      <w:r>
        <w:t xml:space="preserve"> </w:t>
      </w:r>
      <w:r>
        <w:t xml:space="preserve">“even though the previous version was approved”</w:t>
      </w:r>
      <w:r>
        <w:t xml:space="preserve"> </w:t>
      </w:r>
      <w:r>
        <w:t xml:space="preserve">creates a logical contradiction — it is unclear whether the revision was sent despite or because of the approval.</w:t>
      </w:r>
    </w:p>
    <w:p>
      <w:pPr>
        <w:pStyle w:val="ListBullet2"/>
        <w:numPr>
          <w:ilvl w:val="0"/>
          <w:numId w:val="1008"/>
        </w:numPr>
        <w:spacing w:after="280"/>
      </w:pPr>
      <w:r>
        <w:rPr>
          <w:b/>
          <w:bCs/>
        </w:rPr>
        <w:t xml:space="preserve">Revision:</w:t>
      </w:r>
      <w:r>
        <w:t xml:space="preserve"> </w:t>
      </w:r>
      <w:r>
        <w:t xml:space="preserve">The department requested clarification, so the revision was sent to them. This was the case even though the previous version had already been approved. / Although the previous version was approved, the department requested clarification, and the revision was sent accordingly.</w:t>
      </w:r>
    </w:p>
    <w:bookmarkEnd w:id="25"/>
    <w:bookmarkEnd w:id="26"/>
    <w:bookmarkStart w:id="32" w:name="Xf028f7ff32371805aa33edb732ffd173f6cd02b"/>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Tone for Agency-Level Communication</w:t>
            </w:r>
          </w:p>
        </w:tc>
      </w:tr>
    </w:tbl>
    <w:bookmarkStart w:id="27" w:name="X12fc90f1f62f2f46ee86375a03908de721e0f5f"/>
    <w:p>
      <w:pPr>
        <w:pStyle w:val="Heading5"/>
      </w:pPr>
      <w:r>
        <w:t xml:space="preserve">A. Opening — Compare Tone and Clarity (Example Text)</w:t>
      </w:r>
    </w:p>
    <w:p>
      <w:pPr>
        <w:pStyle w:val="BodyText"/>
      </w:pPr>
      <w:r>
        <w:rPr>
          <w:b/>
          <w:bCs/>
        </w:rPr>
        <w:t xml:space="preserve">Identify features in the revised text:</w:t>
      </w:r>
    </w:p>
    <w:p>
      <w:pPr>
        <w:pStyle w:val="ListBullet2"/>
        <w:numPr>
          <w:ilvl w:val="0"/>
          <w:numId w:val="1009"/>
        </w:numPr>
      </w:pPr>
      <w:r>
        <w:rPr>
          <w:b/>
          <w:bCs/>
        </w:rPr>
        <w:t xml:space="preserve">Softening phrases:</w:t>
      </w:r>
      <w:r>
        <w:t xml:space="preserve"> </w:t>
      </w:r>
      <w:r>
        <w:t xml:space="preserve">“It appears that the submitted document may not match…”</w:t>
      </w:r>
      <w:r>
        <w:t xml:space="preserve"> </w:t>
      </w:r>
      <w:r>
        <w:t xml:space="preserve">(</w:t>
      </w:r>
      <w:r>
        <w:rPr>
          <w:i/>
          <w:iCs/>
        </w:rPr>
        <w:t xml:space="preserve">may not</w:t>
      </w:r>
      <w:r>
        <w:t xml:space="preserve"> </w:t>
      </w:r>
      <w:r>
        <w:t xml:space="preserve">+</w:t>
      </w:r>
      <w:r>
        <w:t xml:space="preserve"> </w:t>
      </w:r>
      <w:r>
        <w:rPr>
          <w:i/>
          <w:iCs/>
        </w:rPr>
        <w:t xml:space="preserve">appears</w:t>
      </w:r>
      <w:r>
        <w:t xml:space="preserve">);</w:t>
      </w:r>
      <w:r>
        <w:t xml:space="preserve"> </w:t>
      </w:r>
      <w:r>
        <w:t xml:space="preserve">“we would appreciate it if you could…”</w:t>
      </w:r>
    </w:p>
    <w:p>
      <w:pPr>
        <w:pStyle w:val="ListBullet2"/>
        <w:numPr>
          <w:ilvl w:val="0"/>
          <w:numId w:val="1009"/>
        </w:numPr>
      </w:pPr>
      <w:r>
        <w:rPr>
          <w:b/>
          <w:bCs/>
        </w:rPr>
        <w:t xml:space="preserve">Reason-giving:</w:t>
      </w:r>
      <w:r>
        <w:t xml:space="preserve"> </w:t>
      </w:r>
      <w:r>
        <w:t xml:space="preserve">“To ensure accuracy in our review…”</w:t>
      </w:r>
    </w:p>
    <w:p>
      <w:pPr>
        <w:pStyle w:val="ListBullet2"/>
        <w:numPr>
          <w:ilvl w:val="0"/>
          <w:numId w:val="1009"/>
        </w:numPr>
      </w:pPr>
      <w:r>
        <w:rPr>
          <w:b/>
          <w:bCs/>
        </w:rPr>
        <w:t xml:space="preserve">Shared-goal framing:</w:t>
      </w:r>
      <w:r>
        <w:t xml:space="preserve"> </w:t>
      </w:r>
      <w:r>
        <w:t xml:space="preserve">“we will be able to proceed with the next steps of the examination”</w:t>
      </w:r>
      <w:r>
        <w:t xml:space="preserve"> </w:t>
      </w:r>
      <w:r>
        <w:t xml:space="preserve">(mutual benefit)</w:t>
      </w:r>
    </w:p>
    <w:p>
      <w:pPr>
        <w:pStyle w:val="ListBullet2"/>
        <w:numPr>
          <w:ilvl w:val="0"/>
          <w:numId w:val="1009"/>
        </w:numPr>
        <w:spacing w:after="280"/>
      </w:pPr>
      <w:r>
        <w:rPr>
          <w:b/>
          <w:bCs/>
        </w:rPr>
        <w:t xml:space="preserve">Removal of direct blame:</w:t>
      </w:r>
      <w:r>
        <w:t xml:space="preserve"> </w:t>
      </w:r>
      <w:r>
        <w:t xml:space="preserve">Original:</w:t>
      </w:r>
      <w:r>
        <w:t xml:space="preserve"> </w:t>
      </w:r>
      <w:r>
        <w:t xml:space="preserve">“You submitted the wrong document.”</w:t>
      </w:r>
      <w:r>
        <w:t xml:space="preserve"> </w:t>
      </w:r>
      <w:r>
        <w:t xml:space="preserve">Revised:</w:t>
      </w:r>
      <w:r>
        <w:t xml:space="preserve"> </w:t>
      </w:r>
      <w:r>
        <w:t xml:space="preserve">“the submitted document may not match”</w:t>
      </w:r>
      <w:r>
        <w:t xml:space="preserve"> </w:t>
      </w:r>
      <w:r>
        <w:t xml:space="preserve">(passive + hedging removes the</w:t>
      </w:r>
      <w:r>
        <w:t xml:space="preserve"> </w:t>
      </w:r>
      <w:r>
        <w:t xml:space="preserve">“you did X wrong”</w:t>
      </w:r>
      <w:r>
        <w:t xml:space="preserve"> </w:t>
      </w:r>
      <w:r>
        <w:t xml:space="preserve">framing)</w:t>
      </w:r>
    </w:p>
    <w:bookmarkEnd w:id="27"/>
    <w:bookmarkStart w:id="28" w:name="Xe8bee731dfc01d73d47ecd909427a8810a34bd5"/>
    <w:p>
      <w:pPr>
        <w:pStyle w:val="Heading5"/>
      </w:pPr>
      <w:r>
        <w:t xml:space="preserve">C. Language Focus — Match Softening Phrase to Function</w:t>
      </w:r>
    </w:p>
    <w:tbl>
      <w:tblPr>
        <w:tblStyle w:val="AWStandardTable"/>
        <w:tblW w:type="pct" w:w="5000"/>
        <w:tblLayout w:type="autofit"/>
        <w:tblLook w:firstRow="1" w:lastRow="0" w:firstColumn="0" w:lastColumn="0" w:noHBand="0" w:noVBand="0" w:val="0020"/>
      </w:tblPr>
      <w:tblGrid>
        <w:gridCol w:w="3727"/>
        <w:gridCol w:w="4192"/>
      </w:tblGrid>
      <w:tr>
        <w:trPr>
          <w:tblHeader w:val="on"/>
        </w:trPr>
        <w:tc>
          <w:tcPr/>
          <w:p>
            <w:pPr>
              <w:pStyle w:val="AWTableHeader"/>
            </w:pPr>
            <w:r>
              <w:t xml:space="preserve">Phrase</w:t>
            </w:r>
          </w:p>
        </w:tc>
        <w:tc>
          <w:tcPr/>
          <w:p>
            <w:pPr>
              <w:pStyle w:val="AWTableHeader"/>
            </w:pPr>
            <w:r>
              <w:t xml:space="preserve">Function</w:t>
            </w:r>
          </w:p>
        </w:tc>
      </w:tr>
      <w:tr>
        <w:tc>
          <w:tcPr/>
          <w:p>
            <w:pPr>
              <w:pStyle w:val="AWTableBody"/>
            </w:pPr>
            <w:r>
              <w:t xml:space="preserve">A.</w:t>
            </w:r>
            <w:r>
              <w:t xml:space="preserve"> </w:t>
            </w:r>
            <w:r>
              <w:rPr>
                <w:i/>
                <w:iCs/>
              </w:rPr>
              <w:t xml:space="preserve">It appears that…</w:t>
            </w:r>
          </w:p>
        </w:tc>
        <w:tc>
          <w:tcPr/>
          <w:p>
            <w:pPr>
              <w:pStyle w:val="AWTableBody"/>
            </w:pPr>
            <w:r>
              <w:t xml:space="preserve">3. Introducing a possible issue without assigning blame</w:t>
            </w:r>
          </w:p>
        </w:tc>
      </w:tr>
      <w:tr>
        <w:tc>
          <w:tcPr/>
          <w:p>
            <w:pPr>
              <w:pStyle w:val="AWTableBody"/>
            </w:pPr>
            <w:r>
              <w:t xml:space="preserve">B.</w:t>
            </w:r>
            <w:r>
              <w:t xml:space="preserve"> </w:t>
            </w:r>
            <w:r>
              <w:rPr>
                <w:i/>
                <w:iCs/>
              </w:rPr>
              <w:t xml:space="preserve">We would appreciate it if you could…</w:t>
            </w:r>
          </w:p>
        </w:tc>
        <w:tc>
          <w:tcPr/>
          <w:p>
            <w:pPr>
              <w:pStyle w:val="AWTableBody"/>
            </w:pPr>
            <w:r>
              <w:t xml:space="preserve">2. Making an indirect request</w:t>
            </w:r>
          </w:p>
        </w:tc>
      </w:tr>
      <w:tr>
        <w:tc>
          <w:tcPr/>
          <w:p>
            <w:pPr>
              <w:pStyle w:val="AWTableBody"/>
            </w:pPr>
            <w:r>
              <w:t xml:space="preserve">C.</w:t>
            </w:r>
            <w:r>
              <w:t xml:space="preserve"> </w:t>
            </w:r>
            <w:r>
              <w:rPr>
                <w:i/>
                <w:iCs/>
              </w:rPr>
              <w:t xml:space="preserve">For our internal confirmation…</w:t>
            </w:r>
          </w:p>
        </w:tc>
        <w:tc>
          <w:tcPr/>
          <w:p>
            <w:pPr>
              <w:pStyle w:val="AWTableBody"/>
            </w:pPr>
            <w:r>
              <w:t xml:space="preserve">4. Clarifying the purpose or reason for a request</w:t>
            </w:r>
          </w:p>
        </w:tc>
      </w:tr>
      <w:tr>
        <w:tc>
          <w:tcPr/>
          <w:p>
            <w:pPr>
              <w:pStyle w:val="AWTableBody"/>
            </w:pPr>
            <w:r>
              <w:t xml:space="preserve">D.</w:t>
            </w:r>
            <w:r>
              <w:t xml:space="preserve"> </w:t>
            </w:r>
            <w:r>
              <w:rPr>
                <w:i/>
                <w:iCs/>
              </w:rPr>
              <w:t xml:space="preserve">To ensure accuracy…</w:t>
            </w:r>
          </w:p>
        </w:tc>
        <w:tc>
          <w:tcPr/>
          <w:p>
            <w:pPr>
              <w:pStyle w:val="AWTableBody"/>
            </w:pPr>
            <w:r>
              <w:t xml:space="preserve">1. Providing a neutral justification</w:t>
            </w:r>
          </w:p>
        </w:tc>
      </w:tr>
    </w:tbl>
    <w:bookmarkEnd w:id="28"/>
    <w:bookmarkStart w:id="29" w:name="X071cfdc7e6dd0e58943f535b7c8505ee7e02f26"/>
    <w:p>
      <w:pPr>
        <w:pStyle w:val="Heading5"/>
        <w:spacing w:before="280"/>
      </w:pPr>
      <w:r>
        <w:t xml:space="preserve">C. Language Focus — Rewrite Direct Questions</w:t>
      </w:r>
    </w:p>
    <w:p>
      <w:pPr>
        <w:pStyle w:val="ListNumber2"/>
        <w:numPr>
          <w:ilvl w:val="0"/>
          <w:numId w:val="1010"/>
        </w:numPr>
      </w:pPr>
      <w:r>
        <w:rPr>
          <w:i/>
          <w:iCs/>
        </w:rPr>
        <w:t xml:space="preserve">Why did you change the format?</w:t>
      </w:r>
      <w:r>
        <w:t xml:space="preserve"> </w:t>
      </w:r>
      <w:r>
        <w:t xml:space="preserve">→ Could you clarify the reason for the recent format change? / We would like to understand the background to the format adjustment. Could you provide some context?</w:t>
      </w:r>
    </w:p>
    <w:p>
      <w:pPr>
        <w:pStyle w:val="ListNumber2"/>
        <w:numPr>
          <w:ilvl w:val="0"/>
          <w:numId w:val="1010"/>
        </w:numPr>
      </w:pPr>
      <w:r>
        <w:rPr>
          <w:i/>
          <w:iCs/>
        </w:rPr>
        <w:t xml:space="preserve">When will you finish the revision?</w:t>
      </w:r>
      <w:r>
        <w:t xml:space="preserve"> </w:t>
      </w:r>
      <w:r>
        <w:t xml:space="preserve">→ Could you advise on the expected timeline for the revision? / Would you be able to confirm when the revised version will be available?</w:t>
      </w:r>
    </w:p>
    <w:p>
      <w:pPr>
        <w:pStyle w:val="ListNumber2"/>
        <w:numPr>
          <w:ilvl w:val="0"/>
          <w:numId w:val="1010"/>
        </w:numPr>
      </w:pPr>
      <w:r>
        <w:rPr>
          <w:i/>
          <w:iCs/>
        </w:rPr>
        <w:t xml:space="preserve">Who made this decision?</w:t>
      </w:r>
      <w:r>
        <w:t xml:space="preserve"> </w:t>
      </w:r>
      <w:r>
        <w:t xml:space="preserve">→ Could you confirm which office or individual authorised this decision? / For our records, we would appreciate knowing the source of this decision.</w:t>
      </w:r>
    </w:p>
    <w:p>
      <w:pPr>
        <w:pStyle w:val="ListNumber2"/>
        <w:numPr>
          <w:ilvl w:val="0"/>
          <w:numId w:val="1010"/>
        </w:numPr>
        <w:spacing w:after="280"/>
      </w:pPr>
      <w:r>
        <w:rPr>
          <w:i/>
          <w:iCs/>
        </w:rPr>
        <w:t xml:space="preserve">Did you read the previous instructions?</w:t>
      </w:r>
      <w:r>
        <w:t xml:space="preserve"> </w:t>
      </w:r>
      <w:r>
        <w:t xml:space="preserve">→ For our confirmation, could you clarify whether the previous instructions were taken into account when preparing this document?</w:t>
      </w:r>
    </w:p>
    <w:bookmarkEnd w:id="29"/>
    <w:bookmarkStart w:id="30" w:name="X441b1ab571b20c04c39b6e252783813eed0e2f2"/>
    <w:p>
      <w:pPr>
        <w:pStyle w:val="Heading5"/>
      </w:pPr>
      <w:r>
        <w:t xml:space="preserve">C. Language Focus — Choose the Appropriate Version for Each Audience</w:t>
      </w:r>
    </w:p>
    <w:tbl>
      <w:tblPr>
        <w:tblStyle w:val="AWStandardTable"/>
        <w:tblW w:type="pct" w:w="5000"/>
        <w:tblLayout w:type="autofit"/>
        <w:tblLook w:firstRow="1" w:lastRow="0" w:firstColumn="0" w:lastColumn="0" w:noHBand="0" w:noVBand="0" w:val="0020"/>
      </w:tblPr>
      <w:tblGrid>
        <w:gridCol w:w="2640"/>
        <w:gridCol w:w="2376"/>
        <w:gridCol w:w="2904"/>
      </w:tblGrid>
      <w:tr>
        <w:trPr>
          <w:tblHeader w:val="on"/>
        </w:trPr>
        <w:tc>
          <w:tcPr/>
          <w:p>
            <w:pPr>
              <w:pStyle w:val="AWTableHeader"/>
            </w:pPr>
            <w:r>
              <w:t xml:space="preserve">Audience</w:t>
            </w:r>
          </w:p>
        </w:tc>
        <w:tc>
          <w:tcPr/>
          <w:p>
            <w:pPr>
              <w:pStyle w:val="AWTableHeader"/>
            </w:pPr>
            <w:r>
              <w:t xml:space="preserve">Version</w:t>
            </w:r>
          </w:p>
        </w:tc>
        <w:tc>
          <w:tcPr/>
          <w:p>
            <w:pPr>
              <w:pStyle w:val="AWTableHeader"/>
            </w:pPr>
            <w:r>
              <w:t xml:space="preserve">Reasoning</w:t>
            </w:r>
          </w:p>
        </w:tc>
      </w:tr>
      <w:tr>
        <w:tc>
          <w:tcPr/>
          <w:p>
            <w:pPr>
              <w:pStyle w:val="AWTableBody"/>
            </w:pPr>
            <w:r>
              <w:t xml:space="preserve">A. Internal colleague (same office)</w:t>
            </w:r>
          </w:p>
        </w:tc>
        <w:tc>
          <w:tcPr/>
          <w:p>
            <w:pPr>
              <w:pStyle w:val="AWTableBody"/>
            </w:pPr>
            <w:r>
              <w:rPr>
                <w:b/>
                <w:bCs/>
              </w:rPr>
              <w:t xml:space="preserve">Version 1</w:t>
            </w:r>
            <w:r>
              <w:t xml:space="preserve">:</w:t>
            </w:r>
            <w:r>
              <w:t xml:space="preserve"> </w:t>
            </w:r>
            <w:r>
              <w:rPr>
                <w:i/>
                <w:iCs/>
              </w:rPr>
              <w:t xml:space="preserve">“Send the corrected file today.”</w:t>
            </w:r>
          </w:p>
        </w:tc>
        <w:tc>
          <w:tcPr/>
          <w:p>
            <w:pPr>
              <w:pStyle w:val="AWTableBody"/>
            </w:pPr>
            <w:r>
              <w:t xml:space="preserve">Direct instruction is acceptable internally; no need for diplomatic softening between same-office colleagues in routine contexts.</w:t>
            </w:r>
          </w:p>
        </w:tc>
      </w:tr>
      <w:tr>
        <w:tc>
          <w:tcPr/>
          <w:p>
            <w:pPr>
              <w:pStyle w:val="AWTableBody"/>
            </w:pPr>
            <w:r>
              <w:t xml:space="preserve">B. Domestic agency counterpart</w:t>
            </w:r>
          </w:p>
        </w:tc>
        <w:tc>
          <w:tcPr/>
          <w:p>
            <w:pPr>
              <w:pStyle w:val="AWTableBody"/>
            </w:pPr>
            <w:r>
              <w:rPr>
                <w:b/>
                <w:bCs/>
              </w:rPr>
              <w:t xml:space="preserve">Version 2</w:t>
            </w:r>
            <w:r>
              <w:t xml:space="preserve">:</w:t>
            </w:r>
            <w:r>
              <w:t xml:space="preserve"> </w:t>
            </w:r>
            <w:r>
              <w:rPr>
                <w:i/>
                <w:iCs/>
              </w:rPr>
              <w:t xml:space="preserve">“Could you kindly share the corrected file when available?”</w:t>
            </w:r>
          </w:p>
        </w:tc>
        <w:tc>
          <w:tcPr/>
          <w:p>
            <w:pPr>
              <w:pStyle w:val="AWTableBody"/>
            </w:pPr>
            <w:r>
              <w:t xml:space="preserve">Polite modal +</w:t>
            </w:r>
            <w:r>
              <w:t xml:space="preserve"> </w:t>
            </w:r>
            <w:r>
              <w:t xml:space="preserve">“when available”</w:t>
            </w:r>
            <w:r>
              <w:t xml:space="preserve"> </w:t>
            </w:r>
            <w:r>
              <w:t xml:space="preserve">shows consideration; appropriate for established agency-to-agency relationships.</w:t>
            </w:r>
          </w:p>
        </w:tc>
      </w:tr>
      <w:tr>
        <w:tc>
          <w:tcPr/>
          <w:p>
            <w:pPr>
              <w:pStyle w:val="AWTableBody"/>
            </w:pPr>
            <w:r>
              <w:t xml:space="preserve">C. Foreign IP office</w:t>
            </w:r>
          </w:p>
        </w:tc>
        <w:tc>
          <w:tcPr/>
          <w:p>
            <w:pPr>
              <w:pStyle w:val="AWTableBody"/>
            </w:pPr>
            <w:r>
              <w:rPr>
                <w:b/>
                <w:bCs/>
              </w:rPr>
              <w:t xml:space="preserve">Version 3</w:t>
            </w:r>
            <w:r>
              <w:t xml:space="preserve">:</w:t>
            </w:r>
            <w:r>
              <w:t xml:space="preserve"> </w:t>
            </w:r>
            <w:r>
              <w:rPr>
                <w:i/>
                <w:iCs/>
              </w:rPr>
              <w:t xml:space="preserve">“We would appreciate receiving the updated file at your earliest convenience.”</w:t>
            </w:r>
          </w:p>
        </w:tc>
        <w:tc>
          <w:tcPr/>
          <w:p>
            <w:pPr>
              <w:pStyle w:val="AWTableBody"/>
            </w:pPr>
            <w:r>
              <w:t xml:space="preserve">Highest level of diplomacy;</w:t>
            </w:r>
            <w:r>
              <w:t xml:space="preserve"> </w:t>
            </w:r>
            <w:r>
              <w:t xml:space="preserve">“we would appreciate”</w:t>
            </w:r>
            <w:r>
              <w:t xml:space="preserve"> </w:t>
            </w:r>
            <w:r>
              <w:t xml:space="preserve">is more deferential; avoids any implication of pressure; appropriate for international correspondence.</w:t>
            </w:r>
          </w:p>
        </w:tc>
      </w:tr>
    </w:tbl>
    <w:bookmarkEnd w:id="30"/>
    <w:bookmarkStart w:id="31" w:name="g.-editing-diplomatic-sentences"/>
    <w:p>
      <w:pPr>
        <w:pStyle w:val="Heading5"/>
        <w:spacing w:before="280"/>
      </w:pPr>
      <w:r>
        <w:t xml:space="preserve">G. Editing — Diplomatic Sentences</w:t>
      </w:r>
    </w:p>
    <w:p>
      <w:pPr>
        <w:pStyle w:val="ListNumber2"/>
        <w:numPr>
          <w:ilvl w:val="0"/>
          <w:numId w:val="1011"/>
        </w:numPr>
      </w:pPr>
      <w:r>
        <w:rPr>
          <w:i/>
          <w:iCs/>
        </w:rPr>
        <w:t xml:space="preserve">You did not attach the file.</w:t>
      </w:r>
      <w:r>
        <w:t xml:space="preserve"> </w:t>
      </w:r>
      <w:r>
        <w:t xml:space="preserve">→ It appears that the attachment may not have been included in the most recent message. Could you resend it at your convenience?</w:t>
      </w:r>
    </w:p>
    <w:p>
      <w:pPr>
        <w:pStyle w:val="ListBullet2"/>
        <w:numPr>
          <w:ilvl w:val="1"/>
          <w:numId w:val="1012"/>
        </w:numPr>
      </w:pPr>
      <w:r>
        <w:rPr>
          <w:b/>
          <w:bCs/>
        </w:rPr>
        <w:t xml:space="preserve">Softening strategy:</w:t>
      </w:r>
      <w:r>
        <w:t xml:space="preserve"> </w:t>
      </w:r>
      <w:r>
        <w:rPr>
          <w:i/>
          <w:iCs/>
        </w:rPr>
        <w:t xml:space="preserve">It appears that…</w:t>
      </w:r>
      <w:r>
        <w:t xml:space="preserve"> </w:t>
      </w:r>
      <w:r>
        <w:t xml:space="preserve">(removes direct accusation); modal hedge (</w:t>
      </w:r>
      <w:r>
        <w:rPr>
          <w:i/>
          <w:iCs/>
        </w:rPr>
        <w:t xml:space="preserve">may not have been</w:t>
      </w:r>
      <w:r>
        <w:t xml:space="preserve">)</w:t>
      </w:r>
    </w:p>
    <w:p>
      <w:pPr>
        <w:pStyle w:val="ListNumber2"/>
        <w:numPr>
          <w:ilvl w:val="0"/>
          <w:numId w:val="1011"/>
        </w:numPr>
      </w:pPr>
      <w:r>
        <w:rPr>
          <w:i/>
          <w:iCs/>
        </w:rPr>
        <w:t xml:space="preserve">This mistake caused significant delay.</w:t>
      </w:r>
      <w:r>
        <w:t xml:space="preserve"> </w:t>
      </w:r>
      <w:r>
        <w:t xml:space="preserve">→ The discrepancy in the submitted version has resulted in a delay to the review timeline.</w:t>
      </w:r>
    </w:p>
    <w:p>
      <w:pPr>
        <w:pStyle w:val="ListBullet2"/>
        <w:numPr>
          <w:ilvl w:val="1"/>
          <w:numId w:val="1013"/>
        </w:numPr>
      </w:pPr>
      <w:r>
        <w:rPr>
          <w:b/>
          <w:bCs/>
        </w:rPr>
        <w:t xml:space="preserve">Softening strategy:</w:t>
      </w:r>
      <w:r>
        <w:t xml:space="preserve"> </w:t>
      </w:r>
      <w:r>
        <w:t xml:space="preserve">Passive voice (</w:t>
      </w:r>
      <w:r>
        <w:rPr>
          <w:i/>
          <w:iCs/>
        </w:rPr>
        <w:t xml:space="preserve">has resulted in</w:t>
      </w:r>
      <w:r>
        <w:t xml:space="preserve">); nominalization (</w:t>
      </w:r>
      <w:r>
        <w:rPr>
          <w:i/>
          <w:iCs/>
        </w:rPr>
        <w:t xml:space="preserve">discrepancy</w:t>
      </w:r>
      <w:r>
        <w:t xml:space="preserve"> </w:t>
      </w:r>
      <w:r>
        <w:t xml:space="preserve">removes personal blame);</w:t>
      </w:r>
      <w:r>
        <w:t xml:space="preserve"> </w:t>
      </w:r>
      <w:r>
        <w:rPr>
          <w:i/>
          <w:iCs/>
        </w:rPr>
        <w:t xml:space="preserve">mistake</w:t>
      </w:r>
      <w:r>
        <w:t xml:space="preserve"> </w:t>
      </w:r>
      <w:r>
        <w:t xml:space="preserve">replaced by neutral</w:t>
      </w:r>
      <w:r>
        <w:t xml:space="preserve"> </w:t>
      </w:r>
      <w:r>
        <w:rPr>
          <w:i/>
          <w:iCs/>
        </w:rPr>
        <w:t xml:space="preserve">discrepancy</w:t>
      </w:r>
    </w:p>
    <w:p>
      <w:pPr>
        <w:pStyle w:val="ListNumber2"/>
        <w:numPr>
          <w:ilvl w:val="0"/>
          <w:numId w:val="1011"/>
        </w:numPr>
      </w:pPr>
      <w:r>
        <w:rPr>
          <w:i/>
          <w:iCs/>
        </w:rPr>
        <w:t xml:space="preserve">We already told you to revise this.</w:t>
      </w:r>
      <w:r>
        <w:t xml:space="preserve"> </w:t>
      </w:r>
      <w:r>
        <w:t xml:space="preserve">→ As mentioned in our previous correspondence, this section requires revision before the file can proceed.</w:t>
      </w:r>
    </w:p>
    <w:p>
      <w:pPr>
        <w:pStyle w:val="ListBullet2"/>
        <w:numPr>
          <w:ilvl w:val="1"/>
          <w:numId w:val="1014"/>
        </w:numPr>
      </w:pPr>
      <w:r>
        <w:rPr>
          <w:b/>
          <w:bCs/>
        </w:rPr>
        <w:t xml:space="preserve">Softening strategy:</w:t>
      </w:r>
      <w:r>
        <w:t xml:space="preserve"> </w:t>
      </w:r>
      <w:r>
        <w:rPr>
          <w:i/>
          <w:iCs/>
        </w:rPr>
        <w:t xml:space="preserve">As mentioned in our previous correspondence</w:t>
      </w:r>
      <w:r>
        <w:t xml:space="preserve"> </w:t>
      </w:r>
      <w:r>
        <w:t xml:space="preserve">(neutral reference, not accusatory);</w:t>
      </w:r>
      <w:r>
        <w:t xml:space="preserve"> </w:t>
      </w:r>
      <w:r>
        <w:rPr>
          <w:i/>
          <w:iCs/>
        </w:rPr>
        <w:t xml:space="preserve">requires revision</w:t>
      </w:r>
      <w:r>
        <w:t xml:space="preserve"> </w:t>
      </w:r>
      <w:r>
        <w:t xml:space="preserve">instead of</w:t>
      </w:r>
      <w:r>
        <w:t xml:space="preserve"> </w:t>
      </w:r>
      <w:r>
        <w:t xml:space="preserve">“you need to”</w:t>
      </w:r>
    </w:p>
    <w:p>
      <w:pPr>
        <w:pStyle w:val="ListNumber2"/>
        <w:numPr>
          <w:ilvl w:val="0"/>
          <w:numId w:val="1011"/>
        </w:numPr>
      </w:pPr>
      <w:r>
        <w:rPr>
          <w:i/>
          <w:iCs/>
        </w:rPr>
        <w:t xml:space="preserve">Your clarification doesn’t make sense.</w:t>
      </w:r>
      <w:r>
        <w:t xml:space="preserve"> </w:t>
      </w:r>
      <w:r>
        <w:t xml:space="preserve">→ We appreciate the clarification provided. To ensure our understanding is accurate, may we ask one additional question regarding [specific point]?</w:t>
      </w:r>
    </w:p>
    <w:p>
      <w:pPr>
        <w:pStyle w:val="ListBullet2"/>
        <w:numPr>
          <w:ilvl w:val="1"/>
          <w:numId w:val="1015"/>
        </w:numPr>
        <w:spacing w:after="280"/>
      </w:pPr>
      <w:r>
        <w:rPr>
          <w:b/>
          <w:bCs/>
        </w:rPr>
        <w:t xml:space="preserve">Softening strategy:</w:t>
      </w:r>
      <w:r>
        <w:t xml:space="preserve"> </w:t>
      </w:r>
      <w:r>
        <w:t xml:space="preserve">Opens with appreciation; reframes as a follow-up question rather than a rejection of the previous answer</w:t>
      </w:r>
    </w:p>
    <w:bookmarkEnd w:id="31"/>
    <w:bookmarkEnd w:id="32"/>
    <w:bookmarkStart w:id="39" w:name="unit-3.-cohesion-logical-flow"/>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Cohesion &amp; Logical Flow</w:t>
            </w:r>
          </w:p>
        </w:tc>
      </w:tr>
    </w:tbl>
    <w:bookmarkStart w:id="33" w:name="X15db4f0505890fceba959c7c2de4c1b2b3045ab"/>
    <w:p>
      <w:pPr>
        <w:pStyle w:val="Heading5"/>
      </w:pPr>
      <w:r>
        <w:t xml:space="preserve">A. Opening — Classify Excerpts by Cohesion Type</w:t>
      </w:r>
    </w:p>
    <w:tbl>
      <w:tblPr>
        <w:tblStyle w:val="AWStandardTable"/>
        <w:tblW w:type="pct" w:w="5000"/>
        <w:tblLayout w:type="autofit"/>
        <w:tblLook w:firstRow="1" w:lastRow="0" w:firstColumn="0" w:lastColumn="0" w:noHBand="0" w:noVBand="0" w:val="0020"/>
      </w:tblPr>
      <w:tblGrid>
        <w:gridCol w:w="1397"/>
        <w:gridCol w:w="2795"/>
        <w:gridCol w:w="3727"/>
      </w:tblGrid>
      <w:tr>
        <w:trPr>
          <w:tblHeader w:val="on"/>
        </w:trPr>
        <w:tc>
          <w:tcPr/>
          <w:p>
            <w:pPr>
              <w:pStyle w:val="AWTableHeader"/>
            </w:pPr>
            <w:r>
              <w:t xml:space="preserve">#</w:t>
            </w:r>
          </w:p>
        </w:tc>
        <w:tc>
          <w:tcPr/>
          <w:p>
            <w:pPr>
              <w:pStyle w:val="AWTableHeader"/>
            </w:pPr>
            <w:r>
              <w:t xml:space="preserve">Type</w:t>
            </w:r>
          </w:p>
        </w:tc>
        <w:tc>
          <w:tcPr/>
          <w:p>
            <w:pPr>
              <w:pStyle w:val="AWTableHeader"/>
            </w:pPr>
            <w:r>
              <w:t xml:space="preserve">Reason</w:t>
            </w:r>
          </w:p>
        </w:tc>
      </w:tr>
      <w:tr>
        <w:tc>
          <w:tcPr/>
          <w:p>
            <w:pPr>
              <w:pStyle w:val="AWTableBody"/>
            </w:pPr>
            <w:r>
              <w:t xml:space="preserve">1</w:t>
            </w:r>
          </w:p>
        </w:tc>
        <w:tc>
          <w:tcPr/>
          <w:p>
            <w:pPr>
              <w:pStyle w:val="AWTableBody"/>
            </w:pPr>
            <w:r>
              <w:rPr>
                <w:b/>
                <w:bCs/>
              </w:rPr>
              <w:t xml:space="preserve">Disjointed</w:t>
            </w:r>
          </w:p>
        </w:tc>
        <w:tc>
          <w:tcPr/>
          <w:p>
            <w:pPr>
              <w:pStyle w:val="AWTableBody"/>
            </w:pPr>
            <w:r>
              <w:t xml:space="preserve">Five unrelated facts with no logical connection between them</w:t>
            </w:r>
          </w:p>
        </w:tc>
      </w:tr>
      <w:tr>
        <w:tc>
          <w:tcPr/>
          <w:p>
            <w:pPr>
              <w:pStyle w:val="AWTableBody"/>
            </w:pPr>
            <w:r>
              <w:t xml:space="preserve">2</w:t>
            </w:r>
          </w:p>
        </w:tc>
        <w:tc>
          <w:tcPr/>
          <w:p>
            <w:pPr>
              <w:pStyle w:val="AWTableBody"/>
            </w:pPr>
            <w:r>
              <w:rPr>
                <w:b/>
                <w:bCs/>
              </w:rPr>
              <w:t xml:space="preserve">Cohesive</w:t>
            </w:r>
          </w:p>
        </w:tc>
        <w:tc>
          <w:tcPr/>
          <w:p>
            <w:pPr>
              <w:pStyle w:val="AWTableBody"/>
            </w:pPr>
            <w:r>
              <w:t xml:space="preserve">Each sentence builds on the previous; connectors (</w:t>
            </w:r>
            <w:r>
              <w:t xml:space="preserve">“To address these”</w:t>
            </w:r>
            <w:r>
              <w:t xml:space="preserve">) signal purpose</w:t>
            </w:r>
          </w:p>
        </w:tc>
      </w:tr>
      <w:tr>
        <w:tc>
          <w:tcPr/>
          <w:p>
            <w:pPr>
              <w:pStyle w:val="AWTableBody"/>
            </w:pPr>
            <w:r>
              <w:t xml:space="preserve">3</w:t>
            </w:r>
          </w:p>
        </w:tc>
        <w:tc>
          <w:tcPr/>
          <w:p>
            <w:pPr>
              <w:pStyle w:val="AWTableBody"/>
            </w:pPr>
            <w:r>
              <w:rPr>
                <w:b/>
                <w:bCs/>
              </w:rPr>
              <w:t xml:space="preserve">Disjointed</w:t>
            </w:r>
          </w:p>
        </w:tc>
        <w:tc>
          <w:tcPr/>
          <w:p>
            <w:pPr>
              <w:pStyle w:val="AWTableBody"/>
            </w:pPr>
            <w:r>
              <w:t xml:space="preserve">Four short declarative sentences with no connectors; topics shift abruptly</w:t>
            </w:r>
          </w:p>
        </w:tc>
      </w:tr>
      <w:tr>
        <w:tc>
          <w:tcPr/>
          <w:p>
            <w:pPr>
              <w:pStyle w:val="AWTableBody"/>
            </w:pPr>
            <w:r>
              <w:t xml:space="preserve">4</w:t>
            </w:r>
          </w:p>
        </w:tc>
        <w:tc>
          <w:tcPr/>
          <w:p>
            <w:pPr>
              <w:pStyle w:val="AWTableBody"/>
            </w:pPr>
            <w:r>
              <w:rPr>
                <w:b/>
                <w:bCs/>
              </w:rPr>
              <w:t xml:space="preserve">Cohesive</w:t>
            </w:r>
          </w:p>
        </w:tc>
        <w:tc>
          <w:tcPr/>
          <w:p>
            <w:pPr>
              <w:pStyle w:val="AWTableBody"/>
            </w:pPr>
            <w:r>
              <w:t xml:space="preserve">“Because”</w:t>
            </w:r>
            <w:r>
              <w:t xml:space="preserve"> </w:t>
            </w:r>
            <w:r>
              <w:t xml:space="preserve">links cause to effect; second sentence shows result and outcome</w:t>
            </w:r>
          </w:p>
        </w:tc>
      </w:tr>
      <w:tr>
        <w:tc>
          <w:tcPr/>
          <w:p>
            <w:pPr>
              <w:pStyle w:val="AWTableBody"/>
            </w:pPr>
            <w:r>
              <w:t xml:space="preserve">5</w:t>
            </w:r>
          </w:p>
        </w:tc>
        <w:tc>
          <w:tcPr/>
          <w:p>
            <w:pPr>
              <w:pStyle w:val="AWTableBody"/>
            </w:pPr>
            <w:r>
              <w:rPr>
                <w:b/>
                <w:bCs/>
              </w:rPr>
              <w:t xml:space="preserve">Disjointed</w:t>
            </w:r>
          </w:p>
        </w:tc>
        <w:tc>
          <w:tcPr/>
          <w:p>
            <w:pPr>
              <w:pStyle w:val="AWTableBody"/>
            </w:pPr>
            <w:r>
              <w:t xml:space="preserve">Reads like a sequence of events but lacks connectors;</w:t>
            </w:r>
            <w:r>
              <w:t xml:space="preserve"> </w:t>
            </w:r>
            <w:r>
              <w:t xml:space="preserve">“The team reviewed”</w:t>
            </w:r>
            <w:r>
              <w:t xml:space="preserve"> </w:t>
            </w:r>
            <w:r>
              <w:t xml:space="preserve">to</w:t>
            </w:r>
            <w:r>
              <w:t xml:space="preserve"> </w:t>
            </w:r>
            <w:r>
              <w:t xml:space="preserve">“Approval was given”</w:t>
            </w:r>
            <w:r>
              <w:t xml:space="preserve"> </w:t>
            </w:r>
            <w:r>
              <w:t xml:space="preserve">jumps without explanation</w:t>
            </w:r>
          </w:p>
        </w:tc>
      </w:tr>
      <w:tr>
        <w:tc>
          <w:tcPr/>
          <w:p>
            <w:pPr>
              <w:pStyle w:val="AWTableBody"/>
            </w:pPr>
            <w:r>
              <w:t xml:space="preserve">6</w:t>
            </w:r>
          </w:p>
        </w:tc>
        <w:tc>
          <w:tcPr/>
          <w:p>
            <w:pPr>
              <w:pStyle w:val="AWTableBody"/>
            </w:pPr>
            <w:r>
              <w:rPr>
                <w:b/>
                <w:bCs/>
              </w:rPr>
              <w:t xml:space="preserve">Cohesive</w:t>
            </w:r>
          </w:p>
        </w:tc>
        <w:tc>
          <w:tcPr/>
          <w:p>
            <w:pPr>
              <w:pStyle w:val="AWTableBody"/>
            </w:pPr>
            <w:r>
              <w:t xml:space="preserve">“Several errors… returned for correction”</w:t>
            </w:r>
            <w:r>
              <w:t xml:space="preserve"> </w:t>
            </w:r>
            <w:r>
              <w:t xml:space="preserve">→</w:t>
            </w:r>
            <w:r>
              <w:t xml:space="preserve"> </w:t>
            </w:r>
            <w:r>
              <w:t xml:space="preserve">“once reviewed and approved… forwarded”</w:t>
            </w:r>
            <w:r>
              <w:t xml:space="preserve"> </w:t>
            </w:r>
            <w:r>
              <w:t xml:space="preserve">— clear cause-and-effect chain</w:t>
            </w:r>
          </w:p>
        </w:tc>
      </w:tr>
      <w:tr>
        <w:tc>
          <w:tcPr/>
          <w:p>
            <w:pPr>
              <w:pStyle w:val="AWTableBody"/>
            </w:pPr>
            <w:r>
              <w:t xml:space="preserve">7</w:t>
            </w:r>
          </w:p>
        </w:tc>
        <w:tc>
          <w:tcPr/>
          <w:p>
            <w:pPr>
              <w:pStyle w:val="AWTableBody"/>
            </w:pPr>
            <w:r>
              <w:rPr>
                <w:b/>
                <w:bCs/>
              </w:rPr>
              <w:t xml:space="preserve">Disjointed</w:t>
            </w:r>
          </w:p>
        </w:tc>
        <w:tc>
          <w:tcPr/>
          <w:p>
            <w:pPr>
              <w:pStyle w:val="AWTableBody"/>
            </w:pPr>
            <w:r>
              <w:t xml:space="preserve">Three disconnected facts with no logical relationship shown</w:t>
            </w:r>
          </w:p>
        </w:tc>
      </w:tr>
      <w:tr>
        <w:tc>
          <w:tcPr/>
          <w:p>
            <w:pPr>
              <w:pStyle w:val="AWTableBody"/>
            </w:pPr>
            <w:r>
              <w:t xml:space="preserve">8</w:t>
            </w:r>
          </w:p>
        </w:tc>
        <w:tc>
          <w:tcPr/>
          <w:p>
            <w:pPr>
              <w:pStyle w:val="AWTableBody"/>
            </w:pPr>
            <w:r>
              <w:rPr>
                <w:b/>
                <w:bCs/>
              </w:rPr>
              <w:t xml:space="preserve">Cohesive</w:t>
            </w:r>
          </w:p>
        </w:tc>
        <w:tc>
          <w:tcPr/>
          <w:p>
            <w:pPr>
              <w:pStyle w:val="AWTableBody"/>
            </w:pPr>
            <w:r>
              <w:t xml:space="preserve">“Confirmed details”</w:t>
            </w:r>
            <w:r>
              <w:t xml:space="preserve"> </w:t>
            </w:r>
            <w:r>
              <w:t xml:space="preserve">→</w:t>
            </w:r>
            <w:r>
              <w:t xml:space="preserve"> </w:t>
            </w:r>
            <w:r>
              <w:t xml:space="preserve">“ready to proceed”</w:t>
            </w:r>
            <w:r>
              <w:t xml:space="preserve"> </w:t>
            </w:r>
            <w:r>
              <w:t xml:space="preserve">→</w:t>
            </w:r>
            <w:r>
              <w:t xml:space="preserve"> </w:t>
            </w:r>
            <w:r>
              <w:t xml:space="preserve">“in line with updated procedure”</w:t>
            </w:r>
            <w:r>
              <w:t xml:space="preserve"> </w:t>
            </w:r>
            <w:r>
              <w:t xml:space="preserve">→</w:t>
            </w:r>
            <w:r>
              <w:t xml:space="preserve"> </w:t>
            </w:r>
            <w:r>
              <w:t xml:space="preserve">“by Friday”</w:t>
            </w:r>
            <w:r>
              <w:t xml:space="preserve"> </w:t>
            </w:r>
            <w:r>
              <w:t xml:space="preserve">— logical sequence with clear purpose</w:t>
            </w:r>
          </w:p>
        </w:tc>
      </w:tr>
    </w:tbl>
    <w:bookmarkEnd w:id="33"/>
    <w:bookmarkStart w:id="34" w:name="X754a973a8aee51188a2705605fb2ab411b34186"/>
    <w:p>
      <w:pPr>
        <w:pStyle w:val="Heading5"/>
        <w:spacing w:before="280"/>
      </w:pPr>
      <w:r>
        <w:t xml:space="preserve">C. Language Focus — Sequence Sentences for Logical Flow</w:t>
      </w:r>
    </w:p>
    <w:p>
      <w:pPr>
        <w:pStyle w:val="BodyText"/>
      </w:pPr>
      <w:r>
        <w:rPr>
          <w:b/>
          <w:bCs/>
        </w:rPr>
        <w:t xml:space="preserve">Best order: B → C → A → D</w:t>
      </w:r>
    </w:p>
    <w:p>
      <w:pPr>
        <w:pStyle w:val="ListNumber2"/>
        <w:numPr>
          <w:ilvl w:val="0"/>
          <w:numId w:val="1016"/>
        </w:numPr>
      </w:pPr>
      <w:r>
        <w:t xml:space="preserve">B:</w:t>
      </w:r>
      <w:r>
        <w:t xml:space="preserve"> </w:t>
      </w:r>
      <w:r>
        <w:rPr>
          <w:i/>
          <w:iCs/>
        </w:rPr>
        <w:t xml:space="preserve">Several agencies reported confusion about the updated guidelines.</w:t>
      </w:r>
      <w:r>
        <w:t xml:space="preserve"> </w:t>
      </w:r>
      <w:r>
        <w:rPr>
          <w:i/>
          <w:iCs/>
        </w:rPr>
        <w:t xml:space="preserve">(introduces the problem)</w:t>
      </w:r>
    </w:p>
    <w:p>
      <w:pPr>
        <w:pStyle w:val="ListNumber2"/>
        <w:numPr>
          <w:ilvl w:val="0"/>
          <w:numId w:val="1016"/>
        </w:numPr>
      </w:pPr>
      <w:r>
        <w:t xml:space="preserve">C:</w:t>
      </w:r>
      <w:r>
        <w:t xml:space="preserve"> </w:t>
      </w:r>
      <w:r>
        <w:rPr>
          <w:i/>
          <w:iCs/>
        </w:rPr>
        <w:t xml:space="preserve">To address these concerns, we agreed to prepare additional clarification.</w:t>
      </w:r>
      <w:r>
        <w:t xml:space="preserve"> </w:t>
      </w:r>
      <w:r>
        <w:rPr>
          <w:i/>
          <w:iCs/>
        </w:rPr>
        <w:t xml:space="preserve">(decision/response)</w:t>
      </w:r>
    </w:p>
    <w:p>
      <w:pPr>
        <w:pStyle w:val="ListNumber2"/>
        <w:numPr>
          <w:ilvl w:val="0"/>
          <w:numId w:val="1016"/>
        </w:numPr>
      </w:pPr>
      <w:r>
        <w:t xml:space="preserve">A:</w:t>
      </w:r>
      <w:r>
        <w:t xml:space="preserve"> </w:t>
      </w:r>
      <w:r>
        <w:rPr>
          <w:i/>
          <w:iCs/>
        </w:rPr>
        <w:t xml:space="preserve">We will draft a revised explanation to ensure consistency across offices.</w:t>
      </w:r>
      <w:r>
        <w:t xml:space="preserve"> </w:t>
      </w:r>
      <w:r>
        <w:rPr>
          <w:i/>
          <w:iCs/>
        </w:rPr>
        <w:t xml:space="preserve">(action)</w:t>
      </w:r>
    </w:p>
    <w:p>
      <w:pPr>
        <w:pStyle w:val="ListNumber2"/>
        <w:numPr>
          <w:ilvl w:val="0"/>
          <w:numId w:val="1016"/>
        </w:numPr>
        <w:spacing w:after="280"/>
      </w:pPr>
      <w:r>
        <w:t xml:space="preserve">D:</w:t>
      </w:r>
      <w:r>
        <w:t xml:space="preserve"> </w:t>
      </w:r>
      <w:r>
        <w:rPr>
          <w:i/>
          <w:iCs/>
        </w:rPr>
        <w:t xml:space="preserve">Once the revised explanation has been approved internally, it will be distributed to all relevant offices.</w:t>
      </w:r>
      <w:r>
        <w:t xml:space="preserve"> </w:t>
      </w:r>
      <w:r>
        <w:rPr>
          <w:i/>
          <w:iCs/>
        </w:rPr>
        <w:t xml:space="preserve">(next step / outcome)</w:t>
      </w:r>
    </w:p>
    <w:bookmarkEnd w:id="34"/>
    <w:bookmarkStart w:id="35" w:name="X3cc93570ff3d16e5395ea6014c8fbdb617b3c81"/>
    <w:p>
      <w:pPr>
        <w:pStyle w:val="Heading5"/>
      </w:pPr>
      <w:r>
        <w:t xml:space="preserve">C. Language Focus — Replace Repetition with Reference Words</w:t>
      </w:r>
    </w:p>
    <w:p>
      <w:pPr>
        <w:pStyle w:val="ListNumber2"/>
        <w:numPr>
          <w:ilvl w:val="0"/>
          <w:numId w:val="1017"/>
        </w:numPr>
      </w:pPr>
      <w:r>
        <w:rPr>
          <w:i/>
          <w:iCs/>
        </w:rPr>
        <w:t xml:space="preserve">The document contains errors.</w:t>
      </w:r>
      <w:r>
        <w:rPr>
          <w:i/>
          <w:iCs/>
        </w:rPr>
        <w:t xml:space="preserve"> </w:t>
      </w:r>
      <w:r>
        <w:rPr>
          <w:b/>
          <w:bCs/>
          <w:i/>
          <w:iCs/>
        </w:rPr>
        <w:t xml:space="preserve">It</w:t>
      </w:r>
      <w:r>
        <w:rPr>
          <w:i/>
          <w:iCs/>
        </w:rPr>
        <w:t xml:space="preserve"> </w:t>
      </w:r>
      <w:r>
        <w:rPr>
          <w:i/>
          <w:iCs/>
        </w:rPr>
        <w:t xml:space="preserve">must be corrected before submission.</w:t>
      </w:r>
      <w:r>
        <w:t xml:space="preserve"> </w:t>
      </w:r>
      <w:r>
        <w:t xml:space="preserve">/</w:t>
      </w:r>
      <w:r>
        <w:t xml:space="preserve"> </w:t>
      </w:r>
      <w:r>
        <w:rPr>
          <w:i/>
          <w:iCs/>
        </w:rPr>
        <w:t xml:space="preserve">The document contains errors and must be corrected before submission.</w:t>
      </w:r>
    </w:p>
    <w:p>
      <w:pPr>
        <w:pStyle w:val="ListNumber2"/>
        <w:numPr>
          <w:ilvl w:val="0"/>
          <w:numId w:val="1017"/>
        </w:numPr>
      </w:pPr>
      <w:r>
        <w:rPr>
          <w:i/>
          <w:iCs/>
        </w:rPr>
        <w:t xml:space="preserve">The applicants raised several questions.</w:t>
      </w:r>
      <w:r>
        <w:rPr>
          <w:i/>
          <w:iCs/>
        </w:rPr>
        <w:t xml:space="preserve"> </w:t>
      </w:r>
      <w:r>
        <w:rPr>
          <w:b/>
          <w:bCs/>
          <w:i/>
          <w:iCs/>
        </w:rPr>
        <w:t xml:space="preserve">These</w:t>
      </w:r>
      <w:r>
        <w:rPr>
          <w:i/>
          <w:iCs/>
        </w:rPr>
        <w:t xml:space="preserve"> </w:t>
      </w:r>
      <w:r>
        <w:rPr>
          <w:i/>
          <w:iCs/>
        </w:rPr>
        <w:t xml:space="preserve">will be addressed at the next meeting.</w:t>
      </w:r>
    </w:p>
    <w:p>
      <w:pPr>
        <w:pStyle w:val="ListNumber2"/>
        <w:numPr>
          <w:ilvl w:val="0"/>
          <w:numId w:val="1017"/>
        </w:numPr>
      </w:pPr>
      <w:r>
        <w:rPr>
          <w:i/>
          <w:iCs/>
        </w:rPr>
        <w:t xml:space="preserve">The office submitted the revision late.</w:t>
      </w:r>
      <w:r>
        <w:rPr>
          <w:i/>
          <w:iCs/>
        </w:rPr>
        <w:t xml:space="preserve"> </w:t>
      </w:r>
      <w:r>
        <w:rPr>
          <w:b/>
          <w:bCs/>
          <w:i/>
          <w:iCs/>
        </w:rPr>
        <w:t xml:space="preserve">This delay</w:t>
      </w:r>
      <w:r>
        <w:rPr>
          <w:i/>
          <w:iCs/>
        </w:rPr>
        <w:t xml:space="preserve"> </w:t>
      </w:r>
      <w:r>
        <w:rPr>
          <w:i/>
          <w:iCs/>
        </w:rPr>
        <w:t xml:space="preserve">caused problems for the review team.</w:t>
      </w:r>
    </w:p>
    <w:p>
      <w:pPr>
        <w:pStyle w:val="ListNumber2"/>
        <w:numPr>
          <w:ilvl w:val="0"/>
          <w:numId w:val="1017"/>
        </w:numPr>
        <w:spacing w:after="280"/>
      </w:pPr>
      <w:r>
        <w:rPr>
          <w:i/>
          <w:iCs/>
        </w:rPr>
        <w:t xml:space="preserve">The procedure was updated in January.</w:t>
      </w:r>
      <w:r>
        <w:rPr>
          <w:i/>
          <w:iCs/>
        </w:rPr>
        <w:t xml:space="preserve"> </w:t>
      </w:r>
      <w:r>
        <w:rPr>
          <w:b/>
          <w:bCs/>
          <w:i/>
          <w:iCs/>
        </w:rPr>
        <w:t xml:space="preserve">It</w:t>
      </w:r>
      <w:r>
        <w:rPr>
          <w:i/>
          <w:iCs/>
        </w:rPr>
        <w:t xml:space="preserve"> </w:t>
      </w:r>
      <w:r>
        <w:rPr>
          <w:i/>
          <w:iCs/>
        </w:rPr>
        <w:t xml:space="preserve">applies to all agencies from March onwards.</w:t>
      </w:r>
    </w:p>
    <w:bookmarkEnd w:id="35"/>
    <w:bookmarkStart w:id="36" w:name="c.-language-focus-add-logical-connectors"/>
    <w:p>
      <w:pPr>
        <w:pStyle w:val="Heading5"/>
      </w:pPr>
      <w:r>
        <w:t xml:space="preserve">C. Language Focus — Add Logical Connectors</w:t>
      </w:r>
    </w:p>
    <w:p>
      <w:pPr>
        <w:pStyle w:val="ListNumber2"/>
        <w:numPr>
          <w:ilvl w:val="0"/>
          <w:numId w:val="1018"/>
        </w:numPr>
      </w:pPr>
      <w:r>
        <w:rPr>
          <w:i/>
          <w:iCs/>
        </w:rPr>
        <w:t xml:space="preserve">The translation contains several inconsistencies.</w:t>
      </w:r>
      <w:r>
        <w:t xml:space="preserve"> </w:t>
      </w:r>
      <w:r>
        <w:rPr>
          <w:b/>
          <w:bCs/>
        </w:rPr>
        <w:t xml:space="preserve">Therefore</w:t>
      </w:r>
      <w:r>
        <w:t xml:space="preserve"> </w:t>
      </w:r>
      <w:r>
        <w:t xml:space="preserve">/</w:t>
      </w:r>
      <w:r>
        <w:t xml:space="preserve"> </w:t>
      </w:r>
      <w:r>
        <w:rPr>
          <w:b/>
          <w:bCs/>
        </w:rPr>
        <w:t xml:space="preserve">As a result</w:t>
      </w:r>
      <w:r>
        <w:t xml:space="preserve">,</w:t>
      </w:r>
      <w:r>
        <w:t xml:space="preserve"> </w:t>
      </w:r>
      <w:r>
        <w:rPr>
          <w:i/>
          <w:iCs/>
        </w:rPr>
        <w:t xml:space="preserve">we need to request clarification from the office.</w:t>
      </w:r>
    </w:p>
    <w:p>
      <w:pPr>
        <w:pStyle w:val="ListNumber2"/>
        <w:numPr>
          <w:ilvl w:val="0"/>
          <w:numId w:val="1018"/>
        </w:numPr>
      </w:pPr>
      <w:r>
        <w:rPr>
          <w:i/>
          <w:iCs/>
        </w:rPr>
        <w:t xml:space="preserve">The review was completed.</w:t>
      </w:r>
      <w:r>
        <w:t xml:space="preserve"> </w:t>
      </w:r>
      <w:r>
        <w:rPr>
          <w:b/>
          <w:bCs/>
        </w:rPr>
        <w:t xml:space="preserve">However</w:t>
      </w:r>
      <w:r>
        <w:t xml:space="preserve">,</w:t>
      </w:r>
      <w:r>
        <w:t xml:space="preserve"> </w:t>
      </w:r>
      <w:r>
        <w:rPr>
          <w:i/>
          <w:iCs/>
        </w:rPr>
        <w:t xml:space="preserve">two errors remain.</w:t>
      </w:r>
    </w:p>
    <w:p>
      <w:pPr>
        <w:pStyle w:val="ListNumber2"/>
        <w:numPr>
          <w:ilvl w:val="0"/>
          <w:numId w:val="1018"/>
        </w:numPr>
      </w:pPr>
      <w:r>
        <w:rPr>
          <w:i/>
          <w:iCs/>
        </w:rPr>
        <w:t xml:space="preserve">The instructions were updated.</w:t>
      </w:r>
      <w:r>
        <w:t xml:space="preserve"> </w:t>
      </w:r>
      <w:r>
        <w:rPr>
          <w:b/>
          <w:bCs/>
        </w:rPr>
        <w:t xml:space="preserve">Nevertheless</w:t>
      </w:r>
      <w:r>
        <w:t xml:space="preserve"> </w:t>
      </w:r>
      <w:r>
        <w:t xml:space="preserve">/</w:t>
      </w:r>
      <w:r>
        <w:t xml:space="preserve"> </w:t>
      </w:r>
      <w:r>
        <w:rPr>
          <w:b/>
          <w:bCs/>
        </w:rPr>
        <w:t xml:space="preserve">However</w:t>
      </w:r>
      <w:r>
        <w:t xml:space="preserve">,</w:t>
      </w:r>
      <w:r>
        <w:t xml:space="preserve"> </w:t>
      </w:r>
      <w:r>
        <w:rPr>
          <w:i/>
          <w:iCs/>
        </w:rPr>
        <w:t xml:space="preserve">some teams are still using the previous version.</w:t>
      </w:r>
    </w:p>
    <w:p>
      <w:pPr>
        <w:pStyle w:val="ListNumber2"/>
        <w:numPr>
          <w:ilvl w:val="0"/>
          <w:numId w:val="1018"/>
        </w:numPr>
        <w:spacing w:after="280"/>
      </w:pPr>
      <w:r>
        <w:rPr>
          <w:i/>
          <w:iCs/>
        </w:rPr>
        <w:t xml:space="preserve">The applicant submitted the required documents.</w:t>
      </w:r>
      <w:r>
        <w:t xml:space="preserve"> </w:t>
      </w:r>
      <w:r>
        <w:rPr>
          <w:b/>
          <w:bCs/>
        </w:rPr>
        <w:t xml:space="preserve">However</w:t>
      </w:r>
      <w:r>
        <w:t xml:space="preserve"> </w:t>
      </w:r>
      <w:r>
        <w:t xml:space="preserve">/</w:t>
      </w:r>
      <w:r>
        <w:t xml:space="preserve"> </w:t>
      </w:r>
      <w:r>
        <w:rPr>
          <w:b/>
          <w:bCs/>
        </w:rPr>
        <w:t xml:space="preserve">Nevertheless</w:t>
      </w:r>
      <w:r>
        <w:t xml:space="preserve">,</w:t>
      </w:r>
      <w:r>
        <w:t xml:space="preserve"> </w:t>
      </w:r>
      <w:r>
        <w:rPr>
          <w:i/>
          <w:iCs/>
        </w:rPr>
        <w:t xml:space="preserve">the file cannot be processed because the declaration form is missing.</w:t>
      </w:r>
    </w:p>
    <w:p>
      <w:pPr>
        <w:pStyle w:val="BodyText"/>
      </w:pPr>
      <w:r>
        <w:rPr>
          <w:i/>
          <w:iCs/>
        </w:rPr>
        <w:t xml:space="preserve">Note: Accept any logically appropriate connector with a brief explanation. Full credit for justified choices with correct punctuation (semicolon + however / however as standalone).</w:t>
      </w:r>
    </w:p>
    <w:bookmarkEnd w:id="36"/>
    <w:bookmarkStart w:id="37" w:name="Xcad7a7a8d57cddd138e2f563f1b596f5fb3b2ad"/>
    <w:p>
      <w:pPr>
        <w:pStyle w:val="Heading5"/>
      </w:pPr>
      <w:r>
        <w:t xml:space="preserve">D. Guided Writing — Reorganise Into a Coherent Two-Paragraph Explanation</w:t>
      </w:r>
    </w:p>
    <w:p>
      <w:pPr>
        <w:pStyle w:val="BodyText"/>
      </w:pPr>
      <w:r>
        <w:rPr>
          <w:b/>
          <w:bCs/>
        </w:rPr>
        <w:t xml:space="preserve">Information provided:</w:t>
      </w:r>
      <w:r>
        <w:t xml:space="preserve"> </w:t>
      </w:r>
      <w:r>
        <w:t xml:space="preserve">(see student book exercise)</w:t>
      </w:r>
    </w:p>
    <w:p>
      <w:pPr>
        <w:pStyle w:val="BodyText"/>
      </w:pPr>
      <w:r>
        <w:rPr>
          <w:b/>
          <w:bCs/>
        </w:rPr>
        <w:t xml:space="preserve">Model two-paragraph version:</w:t>
      </w:r>
    </w:p>
    <w:p>
      <w:pPr>
        <w:pStyle w:val="BlockText"/>
      </w:pPr>
      <w:r>
        <w:t xml:space="preserve">The coordination meeting took place on 14 March, during which three key issues were identified. The issues related to terminology, submission formats, and internal deadlines. Offices were asked to respond by 20 March; however, confirmation has not yet been received from two of the participating offices.</w:t>
      </w:r>
    </w:p>
    <w:p>
      <w:pPr>
        <w:pStyle w:val="BlockText"/>
      </w:pPr>
      <w:r>
        <w:t xml:space="preserve">To address the outstanding concerns, the team agreed that updated guidelines should be circulated before the next meeting. A follow-up message will be sent by Friday to ensure all offices are informed and can respond before the planned deadline.</w:t>
      </w:r>
    </w:p>
    <w:bookmarkEnd w:id="37"/>
    <w:bookmarkStart w:id="38" w:name="g.-editing-improve-paragraph-cohesion"/>
    <w:p>
      <w:pPr>
        <w:pStyle w:val="Heading5"/>
      </w:pPr>
      <w:r>
        <w:t xml:space="preserve">G. Editing — Improve Paragraph Cohesion</w:t>
      </w:r>
    </w:p>
    <w:p>
      <w:pPr>
        <w:pStyle w:val="BodyText"/>
      </w:pPr>
      <w:r>
        <w:rPr>
          <w:b/>
          <w:bCs/>
        </w:rPr>
        <w:t xml:space="preserve">1.</w:t>
      </w:r>
      <w:r>
        <w:t xml:space="preserve"> </w:t>
      </w:r>
      <w:r>
        <w:rPr>
          <w:i/>
          <w:iCs/>
        </w:rPr>
        <w:t xml:space="preserve">“The applicant submitted the revised form. The guidelines were updated. The team is reviewing the change. We will send a confirmation.”</w:t>
      </w:r>
    </w:p>
    <w:p>
      <w:pPr>
        <w:pStyle w:val="BodyText"/>
      </w:pPr>
      <w:r>
        <w:rPr>
          <w:b/>
          <w:bCs/>
        </w:rPr>
        <w:t xml:space="preserve">Revised:</w:t>
      </w:r>
      <w:r>
        <w:t xml:space="preserve"> </w:t>
      </w:r>
      <w:r>
        <w:t xml:space="preserve">&gt; The applicant submitted the revised form following the recent guidelines update. The team is currently reviewing the change to ensure it aligns with the new requirements. Once the review is complete, a confirmation will be sent.</w:t>
      </w:r>
    </w:p>
    <w:p>
      <w:pPr>
        <w:pStyle w:val="BodyText"/>
      </w:pPr>
      <w:r>
        <w:rPr>
          <w:i/>
          <w:iCs/>
        </w:rPr>
        <w:t xml:space="preserve">Changes: (1) Used</w:t>
      </w:r>
      <w:r>
        <w:rPr>
          <w:i/>
          <w:iCs/>
        </w:rPr>
        <w:t xml:space="preserve"> </w:t>
      </w:r>
      <w:r>
        <w:rPr>
          <w:i/>
          <w:iCs/>
        </w:rPr>
        <w:t xml:space="preserve">“following”</w:t>
      </w:r>
      <w:r>
        <w:rPr>
          <w:i/>
          <w:iCs/>
        </w:rPr>
        <w:t xml:space="preserve"> </w:t>
      </w:r>
      <w:r>
        <w:rPr>
          <w:i/>
          <w:iCs/>
        </w:rPr>
        <w:t xml:space="preserve">to connect sentences 1 and 2; (2)</w:t>
      </w:r>
      <w:r>
        <w:rPr>
          <w:i/>
          <w:iCs/>
        </w:rPr>
        <w:t xml:space="preserve"> </w:t>
      </w:r>
      <w:r>
        <w:rPr>
          <w:i/>
          <w:iCs/>
        </w:rPr>
        <w:t xml:space="preserve">“to ensure”</w:t>
      </w:r>
      <w:r>
        <w:rPr>
          <w:i/>
          <w:iCs/>
        </w:rPr>
        <w:t xml:space="preserve"> </w:t>
      </w:r>
      <w:r>
        <w:rPr>
          <w:i/>
          <w:iCs/>
        </w:rPr>
        <w:t xml:space="preserve">adds reason to sentence 3; (3)</w:t>
      </w:r>
      <w:r>
        <w:rPr>
          <w:i/>
          <w:iCs/>
        </w:rPr>
        <w:t xml:space="preserve"> </w:t>
      </w:r>
      <w:r>
        <w:rPr>
          <w:i/>
          <w:iCs/>
        </w:rPr>
        <w:t xml:space="preserve">“Once… a confirmation will be sent”</w:t>
      </w:r>
      <w:r>
        <w:rPr>
          <w:i/>
          <w:iCs/>
        </w:rPr>
        <w:t xml:space="preserve"> </w:t>
      </w:r>
      <w:r>
        <w:rPr>
          <w:i/>
          <w:iCs/>
        </w:rPr>
        <w:t xml:space="preserve">— passive + conditional for professional tone</w:t>
      </w:r>
    </w:p>
    <w:p>
      <w:pPr>
        <w:pStyle w:val="BodyText"/>
      </w:pPr>
      <w:r>
        <w:rPr>
          <w:b/>
          <w:bCs/>
        </w:rPr>
        <w:t xml:space="preserve">2.</w:t>
      </w:r>
      <w:r>
        <w:t xml:space="preserve"> </w:t>
      </w:r>
      <w:r>
        <w:rPr>
          <w:i/>
          <w:iCs/>
        </w:rPr>
        <w:t xml:space="preserve">“There were delays in the translation process. Some information was missing. The office did not receive the updated version. We must check which version is correct.”</w:t>
      </w:r>
    </w:p>
    <w:p>
      <w:pPr>
        <w:pStyle w:val="BodyText"/>
      </w:pPr>
      <w:r>
        <w:rPr>
          <w:b/>
          <w:bCs/>
        </w:rPr>
        <w:t xml:space="preserve">Revised:</w:t>
      </w:r>
      <w:r>
        <w:t xml:space="preserve"> </w:t>
      </w:r>
      <w:r>
        <w:t xml:space="preserve">&gt; The translation process was delayed, partly because some required information was missing. As a result, the office did not receive the updated version. We therefore need to clarify which version is correct before the review can continue.</w:t>
      </w:r>
    </w:p>
    <w:p>
      <w:pPr>
        <w:pStyle w:val="BodyText"/>
      </w:pPr>
      <w:r>
        <w:rPr>
          <w:i/>
          <w:iCs/>
        </w:rPr>
        <w:t xml:space="preserve">Changes: (1)</w:t>
      </w:r>
      <w:r>
        <w:rPr>
          <w:i/>
          <w:iCs/>
        </w:rPr>
        <w:t xml:space="preserve"> </w:t>
      </w:r>
      <w:r>
        <w:rPr>
          <w:i/>
          <w:iCs/>
        </w:rPr>
        <w:t xml:space="preserve">“partly because”</w:t>
      </w:r>
      <w:r>
        <w:rPr>
          <w:i/>
          <w:iCs/>
        </w:rPr>
        <w:t xml:space="preserve"> </w:t>
      </w:r>
      <w:r>
        <w:rPr>
          <w:i/>
          <w:iCs/>
        </w:rPr>
        <w:t xml:space="preserve">connects cause; (2)</w:t>
      </w:r>
      <w:r>
        <w:rPr>
          <w:i/>
          <w:iCs/>
        </w:rPr>
        <w:t xml:space="preserve"> </w:t>
      </w:r>
      <w:r>
        <w:rPr>
          <w:i/>
          <w:iCs/>
        </w:rPr>
        <w:t xml:space="preserve">“As a result”</w:t>
      </w:r>
      <w:r>
        <w:rPr>
          <w:i/>
          <w:iCs/>
        </w:rPr>
        <w:t xml:space="preserve"> </w:t>
      </w:r>
      <w:r>
        <w:rPr>
          <w:i/>
          <w:iCs/>
        </w:rPr>
        <w:t xml:space="preserve">signals consequence; (3)</w:t>
      </w:r>
      <w:r>
        <w:rPr>
          <w:i/>
          <w:iCs/>
        </w:rPr>
        <w:t xml:space="preserve"> </w:t>
      </w:r>
      <w:r>
        <w:rPr>
          <w:i/>
          <w:iCs/>
        </w:rPr>
        <w:t xml:space="preserve">“therefore”</w:t>
      </w:r>
      <w:r>
        <w:rPr>
          <w:i/>
          <w:iCs/>
        </w:rPr>
        <w:t xml:space="preserve"> </w:t>
      </w:r>
      <w:r>
        <w:rPr>
          <w:i/>
          <w:iCs/>
        </w:rPr>
        <w:t xml:space="preserve">shows logical follow-through</w:t>
      </w:r>
    </w:p>
    <w:bookmarkEnd w:id="38"/>
    <w:bookmarkEnd w:id="39"/>
    <w:bookmarkEnd w:id="40"/>
    <w:bookmarkStart w:id="54" w:name="X10001930b9bad9b2a7fed05e984df4f1d6f8cb5"/>
    <w:p>
      <w:pPr>
        <w:pStyle w:val="Heading3"/>
      </w:pPr>
      <w:r>
        <w:t xml:space="preserve">MODULE 2. Professional Email Writing for Interagency Contexts (Units 4–7)</w:t>
      </w:r>
    </w:p>
    <w:bookmarkStart w:id="45" w:name="unit-4.-structuring-high-level-email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Structuring High-Level Emails</w:t>
            </w:r>
          </w:p>
        </w:tc>
      </w:tr>
    </w:tbl>
    <w:bookmarkStart w:id="41" w:name="a.-opening-identify-communication-issues"/>
    <w:p>
      <w:pPr>
        <w:pStyle w:val="Heading5"/>
      </w:pPr>
      <w:r>
        <w:t xml:space="preserve">A. Opening — Identify Communication Issues</w:t>
      </w:r>
    </w:p>
    <w:p>
      <w:pPr>
        <w:pStyle w:val="BodyText"/>
      </w:pPr>
      <w:r>
        <w:rPr>
          <w:b/>
          <w:bCs/>
        </w:rPr>
        <w:t xml:space="preserve">Problems with the weak email:</w:t>
      </w:r>
    </w:p>
    <w:p>
      <w:pPr>
        <w:pStyle w:val="ListNumber2"/>
        <w:numPr>
          <w:ilvl w:val="0"/>
          <w:numId w:val="1019"/>
        </w:numPr>
      </w:pPr>
      <w:r>
        <w:t xml:space="preserve">No clear reason for writing (no opening statement of purpose)</w:t>
      </w:r>
    </w:p>
    <w:p>
      <w:pPr>
        <w:pStyle w:val="ListNumber2"/>
        <w:numPr>
          <w:ilvl w:val="0"/>
          <w:numId w:val="1019"/>
        </w:numPr>
      </w:pPr>
      <w:r>
        <w:t xml:space="preserve">Multiple unrelated requests mixed without separation</w:t>
      </w:r>
    </w:p>
    <w:p>
      <w:pPr>
        <w:pStyle w:val="ListNumber2"/>
        <w:numPr>
          <w:ilvl w:val="0"/>
          <w:numId w:val="1019"/>
        </w:numPr>
      </w:pPr>
      <w:r>
        <w:t xml:space="preserve">Informal opening (</w:t>
      </w:r>
      <w:r>
        <w:t xml:space="preserve">“Hi”</w:t>
      </w:r>
      <w:r>
        <w:t xml:space="preserve">) inappropriate for interagency level</w:t>
      </w:r>
    </w:p>
    <w:p>
      <w:pPr>
        <w:pStyle w:val="ListNumber2"/>
        <w:numPr>
          <w:ilvl w:val="0"/>
          <w:numId w:val="1019"/>
        </w:numPr>
      </w:pPr>
      <w:r>
        <w:t xml:space="preserve">No reference to specific documents or file identifiers</w:t>
      </w:r>
    </w:p>
    <w:p>
      <w:pPr>
        <w:pStyle w:val="ListNumber2"/>
        <w:numPr>
          <w:ilvl w:val="0"/>
          <w:numId w:val="1019"/>
        </w:numPr>
        <w:spacing w:after="280"/>
      </w:pPr>
      <w:r>
        <w:t xml:space="preserve">“We need to finish the review soon”</w:t>
      </w:r>
      <w:r>
        <w:t xml:space="preserve"> </w:t>
      </w:r>
      <w:r>
        <w:t xml:space="preserve">— vague urgency with no specific timeline</w:t>
      </w:r>
    </w:p>
    <w:bookmarkEnd w:id="41"/>
    <w:bookmarkStart w:id="42" w:name="b.-example-text-compare-tone-and-clarity"/>
    <w:p>
      <w:pPr>
        <w:pStyle w:val="Heading5"/>
      </w:pPr>
      <w:r>
        <w:t xml:space="preserve">B. Example Text — Compare Tone and Clarity</w:t>
      </w:r>
    </w:p>
    <w:p>
      <w:pPr>
        <w:pStyle w:val="BodyText"/>
      </w:pPr>
      <w:r>
        <w:rPr>
          <w:b/>
          <w:bCs/>
        </w:rPr>
        <w:t xml:space="preserve">Key differences (revised vs. original):</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Feature</w:t>
            </w:r>
          </w:p>
        </w:tc>
        <w:tc>
          <w:tcPr/>
          <w:p>
            <w:pPr>
              <w:pStyle w:val="AWTableHeader"/>
            </w:pPr>
            <w:r>
              <w:t xml:space="preserve">Original</w:t>
            </w:r>
          </w:p>
        </w:tc>
        <w:tc>
          <w:tcPr/>
          <w:p>
            <w:pPr>
              <w:pStyle w:val="AWTableHeader"/>
            </w:pPr>
            <w:r>
              <w:t xml:space="preserve">Revised</w:t>
            </w:r>
          </w:p>
        </w:tc>
      </w:tr>
      <w:tr>
        <w:tc>
          <w:tcPr/>
          <w:p>
            <w:pPr>
              <w:pStyle w:val="AWTableBody"/>
            </w:pPr>
            <w:r>
              <w:t xml:space="preserve">Greeting</w:t>
            </w:r>
          </w:p>
        </w:tc>
        <w:tc>
          <w:tcPr/>
          <w:p>
            <w:pPr>
              <w:pStyle w:val="AWTableBody"/>
            </w:pPr>
            <w:r>
              <w:t xml:space="preserve">“Hi”</w:t>
            </w:r>
          </w:p>
        </w:tc>
        <w:tc>
          <w:tcPr/>
          <w:p>
            <w:pPr>
              <w:pStyle w:val="AWTableBody"/>
            </w:pPr>
            <w:r>
              <w:t xml:space="preserve">Formal opening:</w:t>
            </w:r>
            <w:r>
              <w:t xml:space="preserve"> </w:t>
            </w:r>
            <w:r>
              <w:t xml:space="preserve">“Thank you for your message”</w:t>
            </w:r>
          </w:p>
        </w:tc>
      </w:tr>
      <w:tr>
        <w:tc>
          <w:tcPr/>
          <w:p>
            <w:pPr>
              <w:pStyle w:val="AWTableBody"/>
            </w:pPr>
            <w:r>
              <w:t xml:space="preserve">Request</w:t>
            </w:r>
          </w:p>
        </w:tc>
        <w:tc>
          <w:tcPr/>
          <w:p>
            <w:pPr>
              <w:pStyle w:val="AWTableBody"/>
            </w:pPr>
            <w:r>
              <w:t xml:space="preserve">Vague, combined</w:t>
            </w:r>
          </w:p>
        </w:tc>
        <w:tc>
          <w:tcPr/>
          <w:p>
            <w:pPr>
              <w:pStyle w:val="AWTableBody"/>
            </w:pPr>
            <w:r>
              <w:t xml:space="preserve">Numbered, separated</w:t>
            </w:r>
          </w:p>
        </w:tc>
      </w:tr>
      <w:tr>
        <w:tc>
          <w:tcPr/>
          <w:p>
            <w:pPr>
              <w:pStyle w:val="AWTableBody"/>
            </w:pPr>
            <w:r>
              <w:t xml:space="preserve">References</w:t>
            </w:r>
          </w:p>
        </w:tc>
        <w:tc>
          <w:tcPr/>
          <w:p>
            <w:pPr>
              <w:pStyle w:val="AWTableBody"/>
            </w:pPr>
            <w:r>
              <w:t xml:space="preserve">None</w:t>
            </w:r>
          </w:p>
        </w:tc>
        <w:tc>
          <w:tcPr/>
          <w:p>
            <w:pPr>
              <w:pStyle w:val="AWTableBody"/>
            </w:pPr>
            <w:r>
              <w:t xml:space="preserve">“Section 3.1”</w:t>
            </w:r>
            <w:r>
              <w:t xml:space="preserve">,</w:t>
            </w:r>
            <w:r>
              <w:t xml:space="preserve"> </w:t>
            </w:r>
            <w:r>
              <w:t xml:space="preserve">“Annex A”</w:t>
            </w:r>
          </w:p>
        </w:tc>
      </w:tr>
      <w:tr>
        <w:tc>
          <w:tcPr/>
          <w:p>
            <w:pPr>
              <w:pStyle w:val="AWTableBody"/>
            </w:pPr>
            <w:r>
              <w:t xml:space="preserve">Next step</w:t>
            </w:r>
          </w:p>
        </w:tc>
        <w:tc>
          <w:tcPr/>
          <w:p>
            <w:pPr>
              <w:pStyle w:val="AWTableBody"/>
            </w:pPr>
            <w:r>
              <w:t xml:space="preserve">Absent</w:t>
            </w:r>
          </w:p>
        </w:tc>
        <w:tc>
          <w:tcPr/>
          <w:p>
            <w:pPr>
              <w:pStyle w:val="AWTableBody"/>
            </w:pPr>
            <w:r>
              <w:t xml:space="preserve">“Once confirmed, we will proceed…”</w:t>
            </w:r>
          </w:p>
        </w:tc>
      </w:tr>
      <w:tr>
        <w:tc>
          <w:tcPr/>
          <w:p>
            <w:pPr>
              <w:pStyle w:val="AWTableBody"/>
            </w:pPr>
            <w:r>
              <w:t xml:space="preserve">Tone</w:t>
            </w:r>
          </w:p>
        </w:tc>
        <w:tc>
          <w:tcPr/>
          <w:p>
            <w:pPr>
              <w:pStyle w:val="AWTableBody"/>
            </w:pPr>
            <w:r>
              <w:t xml:space="preserve">Informal, pressuring</w:t>
            </w:r>
          </w:p>
        </w:tc>
        <w:tc>
          <w:tcPr/>
          <w:p>
            <w:pPr>
              <w:pStyle w:val="AWTableBody"/>
            </w:pPr>
            <w:r>
              <w:t xml:space="preserve">Professional, diplomatic</w:t>
            </w:r>
          </w:p>
        </w:tc>
      </w:tr>
    </w:tbl>
    <w:bookmarkEnd w:id="42"/>
    <w:bookmarkStart w:id="43" w:name="X69680290ffbaf5e5d20cf4124febc7172cf2a4a"/>
    <w:p>
      <w:pPr>
        <w:pStyle w:val="Heading5"/>
        <w:spacing w:before="280"/>
      </w:pPr>
      <w:r>
        <w:t xml:space="preserve">C. Language Focus — Multi-Part Email Structure</w:t>
      </w:r>
    </w:p>
    <w:p>
      <w:pPr>
        <w:pStyle w:val="BodyText"/>
      </w:pPr>
      <w:r>
        <w:rPr>
          <w:b/>
          <w:bCs/>
        </w:rPr>
        <w:t xml:space="preserve">Model phrases for introducing multiple requests:</w:t>
      </w:r>
    </w:p>
    <w:p>
      <w:pPr>
        <w:pStyle w:val="ListBullet2"/>
        <w:numPr>
          <w:ilvl w:val="0"/>
          <w:numId w:val="1020"/>
        </w:numPr>
      </w:pPr>
      <w:r>
        <w:rPr>
          <w:i/>
          <w:iCs/>
        </w:rPr>
        <w:t xml:space="preserve">We are writing to address two points arising from the submitted file…</w:t>
      </w:r>
    </w:p>
    <w:p>
      <w:pPr>
        <w:pStyle w:val="ListBullet2"/>
        <w:numPr>
          <w:ilvl w:val="0"/>
          <w:numId w:val="1020"/>
        </w:numPr>
      </w:pPr>
      <w:r>
        <w:rPr>
          <w:i/>
          <w:iCs/>
        </w:rPr>
        <w:t xml:space="preserve">We have noted the following issues, which we would like to raise separately…</w:t>
      </w:r>
    </w:p>
    <w:p>
      <w:pPr>
        <w:pStyle w:val="ListBullet2"/>
        <w:numPr>
          <w:ilvl w:val="0"/>
          <w:numId w:val="1020"/>
        </w:numPr>
        <w:spacing w:after="280"/>
      </w:pPr>
      <w:r>
        <w:rPr>
          <w:i/>
          <w:iCs/>
        </w:rPr>
        <w:t xml:space="preserve">Our message today relates to two matters. First,… Second,…</w:t>
      </w:r>
    </w:p>
    <w:bookmarkEnd w:id="43"/>
    <w:bookmarkStart w:id="44" w:name="g.-editing-restructure-the-email"/>
    <w:p>
      <w:pPr>
        <w:pStyle w:val="Heading5"/>
      </w:pPr>
      <w:r>
        <w:t xml:space="preserve">G. Editing — Restructure the Email</w:t>
      </w:r>
    </w:p>
    <w:p>
      <w:pPr>
        <w:pStyle w:val="BodyText"/>
      </w:pPr>
      <w:r>
        <w:rPr>
          <w:b/>
          <w:bCs/>
        </w:rPr>
        <w:t xml:space="preserve">Original:</w:t>
      </w:r>
      <w:r>
        <w:t xml:space="preserve"> </w:t>
      </w:r>
      <w:r>
        <w:t xml:space="preserve">“Hi, we saw your message. Can you send the other file? Also, the translation had some issues so please check that too. By the way, we need to finish the review soon.”</w:t>
      </w:r>
    </w:p>
    <w:p>
      <w:pPr>
        <w:pStyle w:val="BodyText"/>
      </w:pPr>
      <w:r>
        <w:rPr>
          <w:b/>
          <w:bCs/>
        </w:rPr>
        <w:t xml:space="preserve">Model rewrite:</w:t>
      </w:r>
    </w:p>
    <w:p>
      <w:pPr>
        <w:pStyle w:val="BlockText"/>
      </w:pPr>
      <w:r>
        <w:t xml:space="preserve">Subject: Follow-Up — Updated File and Translation Review</w:t>
      </w:r>
    </w:p>
    <w:p>
      <w:pPr>
        <w:pStyle w:val="BlockText"/>
      </w:pPr>
      <w:r>
        <w:t xml:space="preserve">Dear [Name],</w:t>
      </w:r>
    </w:p>
    <w:p>
      <w:pPr>
        <w:pStyle w:val="BlockText"/>
      </w:pPr>
      <w:r>
        <w:t xml:space="preserve">Thank you for your message.</w:t>
      </w:r>
    </w:p>
    <w:p>
      <w:pPr>
        <w:pStyle w:val="BlockText"/>
      </w:pPr>
      <w:r>
        <w:t xml:space="preserve">We are writing to follow up on two points. First, could you confirm whether the updated file mentioned in your message is now available? Second, we noted several inconsistencies in the translation submitted with the file. We would appreciate your review of those sections before the next stage proceeds.</w:t>
      </w:r>
    </w:p>
    <w:p>
      <w:pPr>
        <w:pStyle w:val="BlockText"/>
      </w:pPr>
      <w:r>
        <w:t xml:space="preserve">If possible, we would welcome a response by [date], as the review timeline depends on receiving both items.</w:t>
      </w:r>
    </w:p>
    <w:p>
      <w:pPr>
        <w:pStyle w:val="BlockText"/>
      </w:pPr>
      <w:r>
        <w:t xml:space="preserve">Kind regards,</w:t>
      </w:r>
      <w:r>
        <w:t xml:space="preserve"> </w:t>
      </w:r>
      <w:r>
        <w:t xml:space="preserve">[Name]</w:t>
      </w:r>
    </w:p>
    <w:bookmarkEnd w:id="44"/>
    <w:bookmarkEnd w:id="45"/>
    <w:bookmarkStart w:id="49" w:name="X5ed1e7cd5458d867f57f2c2fed59cf11464f4a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Precise Clarification Requests</w:t>
            </w:r>
          </w:p>
        </w:tc>
      </w:tr>
    </w:tbl>
    <w:bookmarkStart w:id="46" w:name="X5bcb5b2a433e0fda055097ee395199564f50994"/>
    <w:p>
      <w:pPr>
        <w:pStyle w:val="Heading5"/>
      </w:pPr>
      <w:r>
        <w:t xml:space="preserve">A. Opening — Identify Communication Issues</w:t>
      </w:r>
    </w:p>
    <w:p>
      <w:pPr>
        <w:pStyle w:val="BodyText"/>
      </w:pPr>
      <w:r>
        <w:rPr>
          <w:b/>
          <w:bCs/>
        </w:rPr>
        <w:t xml:space="preserve">Problems with the weak request:</w:t>
      </w:r>
    </w:p>
    <w:p>
      <w:pPr>
        <w:pStyle w:val="ListNumber2"/>
        <w:numPr>
          <w:ilvl w:val="0"/>
          <w:numId w:val="1021"/>
        </w:numPr>
      </w:pPr>
      <w:r>
        <w:t xml:space="preserve">“Some questions”</w:t>
      </w:r>
      <w:r>
        <w:t xml:space="preserve"> </w:t>
      </w:r>
      <w:r>
        <w:t xml:space="preserve">— vague; no indication of how many or which type</w:t>
      </w:r>
    </w:p>
    <w:p>
      <w:pPr>
        <w:pStyle w:val="ListNumber2"/>
        <w:numPr>
          <w:ilvl w:val="0"/>
          <w:numId w:val="1021"/>
        </w:numPr>
      </w:pPr>
      <w:r>
        <w:t xml:space="preserve">“The parts that are unclear”</w:t>
      </w:r>
      <w:r>
        <w:t xml:space="preserve"> </w:t>
      </w:r>
      <w:r>
        <w:t xml:space="preserve">— reader cannot identify which parts without more context</w:t>
      </w:r>
    </w:p>
    <w:p>
      <w:pPr>
        <w:pStyle w:val="ListNumber2"/>
        <w:numPr>
          <w:ilvl w:val="0"/>
          <w:numId w:val="1021"/>
        </w:numPr>
      </w:pPr>
      <w:r>
        <w:t xml:space="preserve">“Is the date correct?”</w:t>
      </w:r>
      <w:r>
        <w:t xml:space="preserve"> </w:t>
      </w:r>
      <w:r>
        <w:t xml:space="preserve">— which date? Correct according to what reference?</w:t>
      </w:r>
    </w:p>
    <w:p>
      <w:pPr>
        <w:pStyle w:val="ListNumber2"/>
        <w:numPr>
          <w:ilvl w:val="0"/>
          <w:numId w:val="1021"/>
        </w:numPr>
        <w:spacing w:after="280"/>
      </w:pPr>
      <w:r>
        <w:t xml:space="preserve">No document reference; no next-step statement after confirmation</w:t>
      </w:r>
    </w:p>
    <w:bookmarkEnd w:id="46"/>
    <w:bookmarkStart w:id="47" w:name="X323aa052d8cba58c08c8e7c3c9ae3e17f567582"/>
    <w:p>
      <w:pPr>
        <w:pStyle w:val="Heading5"/>
      </w:pPr>
      <w:r>
        <w:t xml:space="preserve">C. Language Focus — Rewrite Requests for Precision</w:t>
      </w:r>
    </w:p>
    <w:p>
      <w:pPr>
        <w:pStyle w:val="ListNumber2"/>
        <w:numPr>
          <w:ilvl w:val="0"/>
          <w:numId w:val="1022"/>
        </w:numPr>
      </w:pPr>
      <w:r>
        <w:rPr>
          <w:i/>
          <w:iCs/>
        </w:rPr>
        <w:t xml:space="preserve">Can you explain the date issue?</w:t>
      </w:r>
      <w:r>
        <w:t xml:space="preserve"> </w:t>
      </w:r>
      <w:r>
        <w:t xml:space="preserve">→ In Section [X], the date listed appears to differ from [Annex / earlier version]. Could you confirm which date should be used?</w:t>
      </w:r>
    </w:p>
    <w:p>
      <w:pPr>
        <w:pStyle w:val="ListNumber2"/>
        <w:numPr>
          <w:ilvl w:val="0"/>
          <w:numId w:val="1022"/>
        </w:numPr>
      </w:pPr>
      <w:r>
        <w:rPr>
          <w:i/>
          <w:iCs/>
        </w:rPr>
        <w:t xml:space="preserve">What does</w:t>
      </w:r>
      <w:r>
        <w:rPr>
          <w:i/>
          <w:iCs/>
        </w:rPr>
        <w:t xml:space="preserve"> </w:t>
      </w:r>
      <w:r>
        <w:rPr>
          <w:i/>
          <w:iCs/>
        </w:rPr>
        <w:t xml:space="preserve">“response”</w:t>
      </w:r>
      <w:r>
        <w:rPr>
          <w:i/>
          <w:iCs/>
        </w:rPr>
        <w:t xml:space="preserve"> </w:t>
      </w:r>
      <w:r>
        <w:rPr>
          <w:i/>
          <w:iCs/>
        </w:rPr>
        <w:t xml:space="preserve">mean here?</w:t>
      </w:r>
      <w:r>
        <w:t xml:space="preserve"> </w:t>
      </w:r>
      <w:r>
        <w:t xml:space="preserve">→ In Section 2.3, the term</w:t>
      </w:r>
      <w:r>
        <w:t xml:space="preserve"> </w:t>
      </w:r>
      <w:r>
        <w:t xml:space="preserve">“response”</w:t>
      </w:r>
      <w:r>
        <w:t xml:space="preserve"> </w:t>
      </w:r>
      <w:r>
        <w:t xml:space="preserve">is used. Could you clarify whether this refers only to written responses, or whether it also includes verbal or electronic communications?</w:t>
      </w:r>
    </w:p>
    <w:p>
      <w:pPr>
        <w:pStyle w:val="ListNumber2"/>
        <w:numPr>
          <w:ilvl w:val="0"/>
          <w:numId w:val="1022"/>
        </w:numPr>
      </w:pPr>
      <w:r>
        <w:rPr>
          <w:i/>
          <w:iCs/>
        </w:rPr>
        <w:t xml:space="preserve">Is this correct?</w:t>
      </w:r>
      <w:r>
        <w:t xml:space="preserve"> </w:t>
      </w:r>
      <w:r>
        <w:t xml:space="preserve">→ Could you confirm whether the figure in [Section/Table X] is correct, as it appears to differ from the value stated in [Annex/page X]?</w:t>
      </w:r>
    </w:p>
    <w:p>
      <w:pPr>
        <w:pStyle w:val="ListNumber2"/>
        <w:numPr>
          <w:ilvl w:val="0"/>
          <w:numId w:val="1022"/>
        </w:numPr>
      </w:pPr>
      <w:r>
        <w:rPr>
          <w:i/>
          <w:iCs/>
        </w:rPr>
        <w:t xml:space="preserve">We have questions about the guidelines.</w:t>
      </w:r>
      <w:r>
        <w:t xml:space="preserve"> </w:t>
      </w:r>
      <w:r>
        <w:t xml:space="preserve">→ We have three questions regarding the revised guidelines. First,… Second,… Third,…</w:t>
      </w:r>
      <w:r>
        <w:t xml:space="preserve"> </w:t>
      </w:r>
      <w:r>
        <w:rPr>
          <w:i/>
          <w:iCs/>
        </w:rPr>
        <w:t xml:space="preserve">(Instruct students to complete with specific questions from their context.)</w:t>
      </w:r>
    </w:p>
    <w:p>
      <w:pPr>
        <w:pStyle w:val="ListNumber2"/>
        <w:numPr>
          <w:ilvl w:val="0"/>
          <w:numId w:val="1022"/>
        </w:numPr>
        <w:spacing w:after="280"/>
      </w:pPr>
      <w:r>
        <w:rPr>
          <w:i/>
          <w:iCs/>
        </w:rPr>
        <w:t xml:space="preserve">Please confirm the timeline.</w:t>
      </w:r>
      <w:r>
        <w:t xml:space="preserve"> </w:t>
      </w:r>
      <w:r>
        <w:t xml:space="preserve">→ Could you confirm the intended timeline for [specific process]? In particular, we would like to clarify the deadline for [specific action], as mentioned in [Section/document].</w:t>
      </w:r>
    </w:p>
    <w:bookmarkEnd w:id="47"/>
    <w:bookmarkStart w:id="48" w:name="c.-language-focus-phrase-bank-building"/>
    <w:p>
      <w:pPr>
        <w:pStyle w:val="Heading5"/>
      </w:pPr>
      <w:r>
        <w:t xml:space="preserve">C. Language Focus — Phrase Bank Building</w:t>
      </w:r>
    </w:p>
    <w:tbl>
      <w:tblPr>
        <w:tblStyle w:val="AWStandardTable"/>
        <w:tblW w:type="pct" w:w="5000"/>
        <w:tblLayout w:type="autofit"/>
        <w:tblLook w:firstRow="1" w:lastRow="0" w:firstColumn="0" w:lastColumn="0" w:noHBand="0" w:noVBand="0" w:val="0020"/>
      </w:tblPr>
      <w:tblGrid>
        <w:gridCol w:w="4290"/>
        <w:gridCol w:w="3630"/>
      </w:tblGrid>
      <w:tr>
        <w:trPr>
          <w:tblHeader w:val="on"/>
        </w:trPr>
        <w:tc>
          <w:tcPr/>
          <w:p>
            <w:pPr>
              <w:pStyle w:val="AWTableHeader"/>
            </w:pPr>
            <w:r>
              <w:t xml:space="preserve">Introducing clarification</w:t>
            </w:r>
          </w:p>
        </w:tc>
        <w:tc>
          <w:tcPr/>
          <w:p>
            <w:pPr>
              <w:pStyle w:val="AWTableHeader"/>
            </w:pPr>
            <w:r>
              <w:t xml:space="preserve">Referencing documents</w:t>
            </w:r>
          </w:p>
        </w:tc>
      </w:tr>
      <w:tr>
        <w:tc>
          <w:tcPr/>
          <w:p>
            <w:pPr>
              <w:pStyle w:val="AWTableBody"/>
            </w:pPr>
            <w:r>
              <w:t xml:space="preserve">For our confirmation, we would appreciate clarification on…</w:t>
            </w:r>
          </w:p>
        </w:tc>
        <w:tc>
          <w:tcPr/>
          <w:p>
            <w:pPr>
              <w:pStyle w:val="AWTableBody"/>
            </w:pPr>
            <w:r>
              <w:t xml:space="preserve">In Section 3.1 of the attached document…</w:t>
            </w:r>
          </w:p>
        </w:tc>
      </w:tr>
      <w:tr>
        <w:tc>
          <w:tcPr/>
          <w:p>
            <w:pPr>
              <w:pStyle w:val="AWTableBody"/>
            </w:pPr>
            <w:r>
              <w:t xml:space="preserve">To ensure accuracy, may we confirm whether…</w:t>
            </w:r>
          </w:p>
        </w:tc>
        <w:tc>
          <w:tcPr/>
          <w:p>
            <w:pPr>
              <w:pStyle w:val="AWTableBody"/>
            </w:pPr>
            <w:r>
              <w:t xml:space="preserve">According to the table in Annex B…</w:t>
            </w:r>
          </w:p>
        </w:tc>
      </w:tr>
      <w:tr>
        <w:tc>
          <w:tcPr/>
          <w:p>
            <w:pPr>
              <w:pStyle w:val="AWTableBody"/>
            </w:pPr>
            <w:r>
              <w:t xml:space="preserve">We would be grateful if you could clarify…</w:t>
            </w:r>
          </w:p>
        </w:tc>
        <w:tc>
          <w:tcPr/>
          <w:p>
            <w:pPr>
              <w:pStyle w:val="AWTableBody"/>
            </w:pPr>
            <w:r>
              <w:t xml:space="preserve">The term used on page 4…</w:t>
            </w:r>
          </w:p>
        </w:tc>
      </w:tr>
      <w:tr>
        <w:tc>
          <w:tcPr/>
          <w:p>
            <w:pPr>
              <w:pStyle w:val="AWTableBody"/>
            </w:pPr>
            <w:r>
              <w:t xml:space="preserve">It appears that…</w:t>
            </w:r>
          </w:p>
        </w:tc>
        <w:tc>
          <w:tcPr/>
          <w:p>
            <w:pPr>
              <w:pStyle w:val="AWTableBody"/>
            </w:pPr>
            <w:r>
              <w:t xml:space="preserve">There may be a discrepancy regarding…</w:t>
            </w:r>
          </w:p>
        </w:tc>
      </w:tr>
    </w:tbl>
    <w:p>
      <w:pPr>
        <w:spacing w:before="280"/>
      </w:pPr>
    </w:p>
    <w:tbl>
      <w:tblPr>
        <w:tblStyle w:val="AWStandardTable"/>
        <w:tblW w:type="pct" w:w="5000"/>
        <w:tblLayout w:type="autofit"/>
        <w:tblLook w:firstRow="1" w:lastRow="0" w:firstColumn="0" w:lastColumn="0" w:noHBand="0" w:noVBand="0" w:val="0020"/>
      </w:tblPr>
      <w:tblGrid>
        <w:gridCol w:w="5280"/>
        <w:gridCol w:w="2640"/>
      </w:tblGrid>
      <w:tr>
        <w:trPr>
          <w:tblHeader w:val="on"/>
        </w:trPr>
        <w:tc>
          <w:tcPr/>
          <w:p>
            <w:pPr>
              <w:pStyle w:val="AWTableHeader"/>
            </w:pPr>
            <w:r>
              <w:t xml:space="preserve">Formulating questions</w:t>
            </w:r>
          </w:p>
        </w:tc>
        <w:tc>
          <w:tcPr/>
          <w:p>
            <w:pPr>
              <w:pStyle w:val="AWTableHeader"/>
            </w:pPr>
            <w:r>
              <w:t xml:space="preserve">Next steps</w:t>
            </w:r>
          </w:p>
        </w:tc>
      </w:tr>
      <w:tr>
        <w:tc>
          <w:tcPr/>
          <w:p>
            <w:pPr>
              <w:pStyle w:val="AWTableBody"/>
            </w:pPr>
            <w:r>
              <w:t xml:space="preserve">Could you confirm which version is correct?</w:t>
            </w:r>
          </w:p>
        </w:tc>
        <w:tc>
          <w:tcPr/>
          <w:p>
            <w:pPr>
              <w:pStyle w:val="AWTableBody"/>
            </w:pPr>
            <w:r>
              <w:t xml:space="preserve">Once confirmed, we will proceed with…</w:t>
            </w:r>
          </w:p>
        </w:tc>
      </w:tr>
      <w:tr>
        <w:tc>
          <w:tcPr/>
          <w:p>
            <w:pPr>
              <w:pStyle w:val="AWTableBody"/>
            </w:pPr>
            <w:r>
              <w:t xml:space="preserve">Could you specify which version is currently valid?</w:t>
            </w:r>
          </w:p>
        </w:tc>
        <w:tc>
          <w:tcPr/>
          <w:p>
            <w:pPr>
              <w:pStyle w:val="AWTableBody"/>
            </w:pPr>
            <w:r>
              <w:t xml:space="preserve">We will update our internal records once we receive your response.</w:t>
            </w:r>
          </w:p>
        </w:tc>
      </w:tr>
      <w:tr>
        <w:tc>
          <w:tcPr/>
          <w:p>
            <w:pPr>
              <w:pStyle w:val="AWTableBody"/>
            </w:pPr>
            <w:r>
              <w:t xml:space="preserve">Could you confirm whether X and Y refer to the same procedure?</w:t>
            </w:r>
          </w:p>
        </w:tc>
        <w:tc>
          <w:tcPr/>
          <w:p>
            <w:pPr>
              <w:pStyle w:val="AWTableBody"/>
            </w:pPr>
          </w:p>
        </w:tc>
      </w:tr>
    </w:tbl>
    <w:bookmarkEnd w:id="48"/>
    <w:bookmarkEnd w:id="49"/>
    <w:bookmarkStart w:id="53" w:name="X3fc642e5f4f3b598fea93d8a78bd19f6bfdd51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Errors Diplomatically</w:t>
            </w:r>
          </w:p>
        </w:tc>
      </w:tr>
    </w:tbl>
    <w:bookmarkStart w:id="50" w:name="X6447153c1705355c2855a4c4bb4cf3348df7dec"/>
    <w:p>
      <w:pPr>
        <w:pStyle w:val="Heading5"/>
      </w:pPr>
      <w:r>
        <w:t xml:space="preserve">C. Language Focus — Rewrite Sentences Using a Diplomatic Frame</w:t>
      </w:r>
    </w:p>
    <w:p>
      <w:pPr>
        <w:pStyle w:val="ListNumber2"/>
        <w:numPr>
          <w:ilvl w:val="0"/>
          <w:numId w:val="1023"/>
        </w:numPr>
      </w:pPr>
      <w:r>
        <w:rPr>
          <w:i/>
          <w:iCs/>
        </w:rPr>
        <w:t xml:space="preserve">The date you provided is incorrect.</w:t>
      </w:r>
      <w:r>
        <w:t xml:space="preserve"> </w:t>
      </w:r>
      <w:r>
        <w:t xml:space="preserve">→ Upon review, it appears that the date in [Section X] may differ from our internal records. We would appreciate your confirmation of the correct date.</w:t>
      </w:r>
    </w:p>
    <w:p>
      <w:pPr>
        <w:pStyle w:val="ListNumber2"/>
        <w:numPr>
          <w:ilvl w:val="0"/>
          <w:numId w:val="1023"/>
        </w:numPr>
      </w:pPr>
      <w:r>
        <w:rPr>
          <w:i/>
          <w:iCs/>
        </w:rPr>
        <w:t xml:space="preserve">You attached the wrong version of the form.</w:t>
      </w:r>
      <w:r>
        <w:t xml:space="preserve"> </w:t>
      </w:r>
      <w:r>
        <w:t xml:space="preserve">→ Upon review, the form received may not be the most recent version. We would appreciate it if you could confirm which version is currently valid.</w:t>
      </w:r>
    </w:p>
    <w:p>
      <w:pPr>
        <w:pStyle w:val="ListNumber2"/>
        <w:numPr>
          <w:ilvl w:val="0"/>
          <w:numId w:val="1023"/>
        </w:numPr>
      </w:pPr>
      <w:r>
        <w:rPr>
          <w:i/>
          <w:iCs/>
        </w:rPr>
        <w:t xml:space="preserve">The term is used inconsistently throughout the document.</w:t>
      </w:r>
      <w:r>
        <w:t xml:space="preserve"> </w:t>
      </w:r>
      <w:r>
        <w:t xml:space="preserve">→ There may be an inconsistency in the terminology used across sections of the document. For our internal confirmation, we would appreciate your guidance on the intended term.</w:t>
      </w:r>
    </w:p>
    <w:p>
      <w:pPr>
        <w:pStyle w:val="ListNumber2"/>
        <w:numPr>
          <w:ilvl w:val="0"/>
          <w:numId w:val="1023"/>
        </w:numPr>
      </w:pPr>
      <w:r>
        <w:rPr>
          <w:i/>
          <w:iCs/>
        </w:rPr>
        <w:t xml:space="preserve">The translation contains errors.</w:t>
      </w:r>
      <w:r>
        <w:t xml:space="preserve"> </w:t>
      </w:r>
      <w:r>
        <w:t xml:space="preserve">→ Upon review, it appears that certain sections of the translation may differ from the source document. We would appreciate clarification before we proceed.</w:t>
      </w:r>
    </w:p>
    <w:p>
      <w:pPr>
        <w:pStyle w:val="ListNumber2"/>
        <w:numPr>
          <w:ilvl w:val="0"/>
          <w:numId w:val="1023"/>
        </w:numPr>
        <w:spacing w:after="280"/>
      </w:pPr>
      <w:r>
        <w:rPr>
          <w:i/>
          <w:iCs/>
        </w:rPr>
        <w:t xml:space="preserve">You misunderstood the instruction in Section 4.</w:t>
      </w:r>
      <w:r>
        <w:t xml:space="preserve"> </w:t>
      </w:r>
      <w:r>
        <w:t xml:space="preserve">→ It appears that the instruction in Section 4 may have been interpreted differently from the intended meaning. We would be happy to provide further clarification if that would be helpful.</w:t>
      </w:r>
    </w:p>
    <w:bookmarkEnd w:id="50"/>
    <w:bookmarkStart w:id="51" w:name="X806ec2cd1db07cf229a5f9e7a8e7290983e7e6d"/>
    <w:p>
      <w:pPr>
        <w:pStyle w:val="Heading5"/>
      </w:pPr>
      <w:r>
        <w:t xml:space="preserve">C. Language Focus — Error Identification and Correction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Problem type</w:t>
            </w:r>
          </w:p>
        </w:tc>
        <w:tc>
          <w:tcPr/>
          <w:p>
            <w:pPr>
              <w:pStyle w:val="AWTableHeader"/>
            </w:pPr>
            <w:r>
              <w:t xml:space="preserve">Diplomatic rewrite</w:t>
            </w:r>
          </w:p>
        </w:tc>
      </w:tr>
      <w:tr>
        <w:tc>
          <w:tcPr/>
          <w:p>
            <w:pPr>
              <w:pStyle w:val="AWTableBody"/>
            </w:pPr>
            <w:r>
              <w:t xml:space="preserve">1</w:t>
            </w:r>
          </w:p>
        </w:tc>
        <w:tc>
          <w:tcPr/>
          <w:p>
            <w:pPr>
              <w:pStyle w:val="AWTableBody"/>
            </w:pPr>
            <w:r>
              <w:t xml:space="preserve">Blame assignment (</w:t>
            </w:r>
            <w:r>
              <w:rPr>
                <w:i/>
                <w:iCs/>
              </w:rPr>
              <w:t xml:space="preserve">because you made a mistake</w:t>
            </w:r>
            <w:r>
              <w:t xml:space="preserve">)</w:t>
            </w:r>
          </w:p>
        </w:tc>
        <w:tc>
          <w:tcPr/>
          <w:p>
            <w:pPr>
              <w:pStyle w:val="AWTableBody"/>
            </w:pPr>
            <w:r>
              <w:rPr>
                <w:i/>
                <w:iCs/>
              </w:rPr>
              <w:t xml:space="preserve">We have identified a discrepancy in the submitted document that is preventing us from proceeding. We would appreciate your assistance in resolving this at your earliest convenience.</w:t>
            </w:r>
          </w:p>
        </w:tc>
      </w:tr>
      <w:tr>
        <w:tc>
          <w:tcPr/>
          <w:p>
            <w:pPr>
              <w:pStyle w:val="AWTableBody"/>
            </w:pPr>
            <w:r>
              <w:t xml:space="preserve">2</w:t>
            </w:r>
          </w:p>
        </w:tc>
        <w:tc>
          <w:tcPr/>
          <w:p>
            <w:pPr>
              <w:pStyle w:val="AWTableBody"/>
            </w:pPr>
            <w:r>
              <w:t xml:space="preserve">Blame assignment (</w:t>
            </w:r>
            <w:r>
              <w:rPr>
                <w:i/>
                <w:iCs/>
              </w:rPr>
              <w:t xml:space="preserve">your file is causing delays</w:t>
            </w:r>
            <w:r>
              <w:t xml:space="preserve">)</w:t>
            </w:r>
          </w:p>
        </w:tc>
        <w:tc>
          <w:tcPr/>
          <w:p>
            <w:pPr>
              <w:pStyle w:val="AWTableBody"/>
            </w:pPr>
            <w:r>
              <w:rPr>
                <w:i/>
                <w:iCs/>
              </w:rPr>
              <w:t xml:space="preserve">A discrepancy in the submitted file has affected our processing timeline. To ensure the review can continue, we would appreciate your confirmation of the correct version.</w:t>
            </w:r>
          </w:p>
        </w:tc>
      </w:tr>
      <w:tr>
        <w:tc>
          <w:tcPr/>
          <w:p>
            <w:pPr>
              <w:pStyle w:val="AWTableBody"/>
            </w:pPr>
            <w:r>
              <w:t xml:space="preserve">3</w:t>
            </w:r>
          </w:p>
        </w:tc>
        <w:tc>
          <w:tcPr/>
          <w:p>
            <w:pPr>
              <w:pStyle w:val="AWTableBody"/>
            </w:pPr>
            <w:r>
              <w:t xml:space="preserve">Missing reference (</w:t>
            </w:r>
            <w:r>
              <w:rPr>
                <w:i/>
                <w:iCs/>
              </w:rPr>
              <w:t xml:space="preserve">check it</w:t>
            </w:r>
            <w:r>
              <w:t xml:space="preserve"> </w:t>
            </w:r>
            <w:r>
              <w:t xml:space="preserve">— too vague)</w:t>
            </w:r>
          </w:p>
        </w:tc>
        <w:tc>
          <w:tcPr/>
          <w:p>
            <w:pPr>
              <w:pStyle w:val="AWTableBody"/>
            </w:pPr>
            <w:r>
              <w:rPr>
                <w:i/>
                <w:iCs/>
              </w:rPr>
              <w:t xml:space="preserve">Could you confirm whether the information in [Section X] is correct, as it may differ from [reference document / earlier version]?</w:t>
            </w:r>
          </w:p>
        </w:tc>
      </w:tr>
      <w:tr>
        <w:tc>
          <w:tcPr/>
          <w:p>
            <w:pPr>
              <w:pStyle w:val="AWTableBody"/>
            </w:pPr>
            <w:r>
              <w:t xml:space="preserve">4</w:t>
            </w:r>
          </w:p>
        </w:tc>
        <w:tc>
          <w:tcPr/>
          <w:p>
            <w:pPr>
              <w:pStyle w:val="AWTableBody"/>
            </w:pPr>
            <w:r>
              <w:t xml:space="preserve">Blame + urgency (</w:t>
            </w:r>
            <w:r>
              <w:rPr>
                <w:i/>
                <w:iCs/>
              </w:rPr>
              <w:t xml:space="preserve">you need to fix it immediately</w:t>
            </w:r>
            <w:r>
              <w:t xml:space="preserve">)</w:t>
            </w:r>
          </w:p>
        </w:tc>
        <w:tc>
          <w:tcPr/>
          <w:p>
            <w:pPr>
              <w:pStyle w:val="AWTableBody"/>
            </w:pPr>
            <w:r>
              <w:rPr>
                <w:i/>
                <w:iCs/>
              </w:rPr>
              <w:t xml:space="preserve">There appears to be an inconsistency in the document that may affect the next stage of review. We would appreciate your assistance in confirming and correcting this point.</w:t>
            </w:r>
          </w:p>
        </w:tc>
      </w:tr>
      <w:tr>
        <w:tc>
          <w:tcPr/>
          <w:p>
            <w:pPr>
              <w:pStyle w:val="AWTableBody"/>
            </w:pPr>
            <w:r>
              <w:t xml:space="preserve">5</w:t>
            </w:r>
          </w:p>
        </w:tc>
        <w:tc>
          <w:tcPr/>
          <w:p>
            <w:pPr>
              <w:pStyle w:val="AWTableBody"/>
            </w:pPr>
            <w:r>
              <w:t xml:space="preserve">Blame assignment (</w:t>
            </w:r>
            <w:r>
              <w:rPr>
                <w:i/>
                <w:iCs/>
              </w:rPr>
              <w:t xml:space="preserve">your explanation is wrong</w:t>
            </w:r>
            <w:r>
              <w:t xml:space="preserve">)</w:t>
            </w:r>
          </w:p>
        </w:tc>
        <w:tc>
          <w:tcPr/>
          <w:p>
            <w:pPr>
              <w:pStyle w:val="AWTableBody"/>
            </w:pPr>
            <w:r>
              <w:rPr>
                <w:i/>
                <w:iCs/>
              </w:rPr>
              <w:t xml:space="preserve">Upon review, the explanation in Section 2 may require some clarification. We would be grateful if you could confirm whether the current wording reflects the intended meaning.</w:t>
            </w:r>
          </w:p>
        </w:tc>
      </w:tr>
      <w:tr>
        <w:tc>
          <w:tcPr/>
          <w:p>
            <w:pPr>
              <w:pStyle w:val="AWTableBody"/>
            </w:pPr>
            <w:r>
              <w:t xml:space="preserve">6</w:t>
            </w:r>
          </w:p>
        </w:tc>
        <w:tc>
          <w:tcPr/>
          <w:p>
            <w:pPr>
              <w:pStyle w:val="AWTableBody"/>
            </w:pPr>
            <w:r>
              <w:t xml:space="preserve">Vague + implicit blame (</w:t>
            </w:r>
            <w:r>
              <w:rPr>
                <w:i/>
                <w:iCs/>
              </w:rPr>
              <w:t xml:space="preserve">all of the errors</w:t>
            </w:r>
            <w:r>
              <w:t xml:space="preserve">)</w:t>
            </w:r>
          </w:p>
        </w:tc>
        <w:tc>
          <w:tcPr/>
          <w:p>
            <w:pPr>
              <w:pStyle w:val="AWTableBody"/>
            </w:pPr>
            <w:r>
              <w:rPr>
                <w:i/>
                <w:iCs/>
              </w:rPr>
              <w:t xml:space="preserve">We have noted a number of points in the document that may require adjustment. Once these have been resolved, we will be in a position to proceed with the review.</w:t>
            </w:r>
          </w:p>
        </w:tc>
      </w:tr>
    </w:tbl>
    <w:p>
      <w:pPr>
        <w:pStyle w:val="BodyText"/>
        <w:spacing w:before="280"/>
      </w:pPr>
      <w:r>
        <w:rPr>
          <w:i/>
          <w:iCs/>
        </w:rPr>
        <w:t xml:space="preserve">Note: The worked example in Section C (direct → diplomatic table) is already printed in the student book; refer students to it rather than reprinting here.</w:t>
      </w:r>
    </w:p>
    <w:bookmarkEnd w:id="51"/>
    <w:bookmarkStart w:id="52" w:name="X17cc328b4529dd05ad7b43862ea39f809de060e"/>
    <w:p>
      <w:pPr>
        <w:pStyle w:val="Heading5"/>
      </w:pPr>
      <w:r>
        <w:t xml:space="preserve">G. Editing — Rewrite for Diplomatic Communication</w:t>
      </w:r>
    </w:p>
    <w:p>
      <w:pPr>
        <w:pStyle w:val="BodyText"/>
      </w:pPr>
      <w:r>
        <w:rPr>
          <w:b/>
          <w:bCs/>
        </w:rPr>
        <w:t xml:space="preserve">Sentences:</w:t>
      </w:r>
      <w:r>
        <w:t xml:space="preserve"> </w:t>
      </w:r>
      <w:r>
        <w:rPr>
          <w:i/>
          <w:iCs/>
        </w:rPr>
        <w:t xml:space="preserve">You used the wrong version. / This error caused delays. / We can’t continue until you fix the problem. / Your explanation doesn’t make sense.</w:t>
      </w:r>
    </w:p>
    <w:p>
      <w:pPr>
        <w:pStyle w:val="BodyText"/>
      </w:pPr>
      <w:r>
        <w:rPr>
          <w:b/>
          <w:bCs/>
        </w:rPr>
        <w:t xml:space="preserve">Model rewrites:</w:t>
      </w:r>
    </w:p>
    <w:p>
      <w:pPr>
        <w:pStyle w:val="ListNumber2"/>
        <w:numPr>
          <w:ilvl w:val="0"/>
          <w:numId w:val="1024"/>
        </w:numPr>
      </w:pPr>
      <w:r>
        <w:rPr>
          <w:i/>
          <w:iCs/>
        </w:rPr>
        <w:t xml:space="preserve">You used the wrong version.</w:t>
      </w:r>
      <w:r>
        <w:t xml:space="preserve"> </w:t>
      </w:r>
      <w:r>
        <w:t xml:space="preserve">→</w:t>
      </w:r>
      <w:r>
        <w:t xml:space="preserve"> </w:t>
      </w:r>
      <w:r>
        <w:t xml:space="preserve">&gt; It appears that the version received may not be the most recent update. Could you confirm which version is currently valid? We have the version dated [date] on file and would appreciate clarification before proceeding.</w:t>
      </w:r>
    </w:p>
    <w:p>
      <w:pPr>
        <w:pStyle w:val="ListBullet2"/>
        <w:numPr>
          <w:ilvl w:val="0"/>
          <w:numId w:val="1025"/>
        </w:numPr>
      </w:pPr>
      <w:r>
        <w:rPr>
          <w:b/>
          <w:bCs/>
        </w:rPr>
        <w:t xml:space="preserve">Changes:</w:t>
      </w:r>
      <w:r>
        <w:t xml:space="preserve"> </w:t>
      </w:r>
      <w:r>
        <w:t xml:space="preserve">Removed direct accusation; added specific reference; framed as a confirmation request.</w:t>
      </w:r>
    </w:p>
    <w:p>
      <w:pPr>
        <w:pStyle w:val="ListNumber2"/>
        <w:numPr>
          <w:ilvl w:val="0"/>
          <w:numId w:val="1026"/>
        </w:numPr>
      </w:pPr>
      <w:r>
        <w:rPr>
          <w:i/>
          <w:iCs/>
        </w:rPr>
        <w:t xml:space="preserve">This error caused delays.</w:t>
      </w:r>
      <w:r>
        <w:t xml:space="preserve"> </w:t>
      </w:r>
      <w:r>
        <w:t xml:space="preserve">→</w:t>
      </w:r>
      <w:r>
        <w:t xml:space="preserve"> </w:t>
      </w:r>
      <w:r>
        <w:t xml:space="preserve">&gt; The discrepancy identified in the submitted file has affected our processing timeline. Once the point is confirmed and corrected, we will be able to proceed with the next stage.</w:t>
      </w:r>
    </w:p>
    <w:p>
      <w:pPr>
        <w:pStyle w:val="ListBullet2"/>
        <w:numPr>
          <w:ilvl w:val="0"/>
          <w:numId w:val="1027"/>
        </w:numPr>
      </w:pPr>
      <w:r>
        <w:rPr>
          <w:b/>
          <w:bCs/>
        </w:rPr>
        <w:t xml:space="preserve">Changes:</w:t>
      </w:r>
      <w:r>
        <w:t xml:space="preserve"> </w:t>
      </w:r>
      <w:r>
        <w:t xml:space="preserve">Passive voice removes personal blame;</w:t>
      </w:r>
      <w:r>
        <w:t xml:space="preserve"> </w:t>
      </w:r>
      <w:r>
        <w:rPr>
          <w:i/>
          <w:iCs/>
        </w:rPr>
        <w:t xml:space="preserve">discrepancy</w:t>
      </w:r>
      <w:r>
        <w:t xml:space="preserve"> </w:t>
      </w:r>
      <w:r>
        <w:t xml:space="preserve">replaces</w:t>
      </w:r>
      <w:r>
        <w:t xml:space="preserve"> </w:t>
      </w:r>
      <w:r>
        <w:rPr>
          <w:i/>
          <w:iCs/>
        </w:rPr>
        <w:t xml:space="preserve">error</w:t>
      </w:r>
      <w:r>
        <w:t xml:space="preserve">; impact explained with a next-step marker.</w:t>
      </w:r>
    </w:p>
    <w:p>
      <w:pPr>
        <w:pStyle w:val="ListNumber2"/>
        <w:numPr>
          <w:ilvl w:val="0"/>
          <w:numId w:val="1028"/>
        </w:numPr>
      </w:pPr>
      <w:r>
        <w:rPr>
          <w:i/>
          <w:iCs/>
        </w:rPr>
        <w:t xml:space="preserve">We can’t continue until you fix the problem.</w:t>
      </w:r>
      <w:r>
        <w:t xml:space="preserve"> </w:t>
      </w:r>
      <w:r>
        <w:t xml:space="preserve">→</w:t>
      </w:r>
      <w:r>
        <w:t xml:space="preserve"> </w:t>
      </w:r>
      <w:r>
        <w:t xml:space="preserve">&gt; In order to proceed with the review, we would appreciate your assistance in resolving the outstanding point. Once confirmed, we will be able to move to the next stage without delay.</w:t>
      </w:r>
    </w:p>
    <w:p>
      <w:pPr>
        <w:pStyle w:val="ListBullet2"/>
        <w:numPr>
          <w:ilvl w:val="0"/>
          <w:numId w:val="1029"/>
        </w:numPr>
      </w:pPr>
      <w:r>
        <w:rPr>
          <w:b/>
          <w:bCs/>
        </w:rPr>
        <w:t xml:space="preserve">Changes:</w:t>
      </w:r>
      <w:r>
        <w:t xml:space="preserve"> </w:t>
      </w:r>
      <w:r>
        <w:t xml:space="preserve">Removed</w:t>
      </w:r>
      <w:r>
        <w:t xml:space="preserve"> </w:t>
      </w:r>
      <w:r>
        <w:t xml:space="preserve">“you fix the problem”</w:t>
      </w:r>
      <w:r>
        <w:t xml:space="preserve"> </w:t>
      </w:r>
      <w:r>
        <w:t xml:space="preserve">framing; added shared-goal language; added cooperative next-step statement.</w:t>
      </w:r>
    </w:p>
    <w:p>
      <w:pPr>
        <w:pStyle w:val="ListNumber2"/>
        <w:numPr>
          <w:ilvl w:val="0"/>
          <w:numId w:val="1030"/>
        </w:numPr>
      </w:pPr>
      <w:r>
        <w:rPr>
          <w:i/>
          <w:iCs/>
        </w:rPr>
        <w:t xml:space="preserve">Your explanation doesn’t make sense.</w:t>
      </w:r>
      <w:r>
        <w:t xml:space="preserve"> </w:t>
      </w:r>
      <w:r>
        <w:t xml:space="preserve">→</w:t>
      </w:r>
      <w:r>
        <w:t xml:space="preserve"> </w:t>
      </w:r>
      <w:r>
        <w:t xml:space="preserve">&gt; We appreciate the clarification provided. To ensure our understanding is accurate, may we ask one additional question regarding [specific point]? In particular, we would appreciate confirmation of whether [X] and [Y] refer to the same stage in the process.</w:t>
      </w:r>
    </w:p>
    <w:p>
      <w:pPr>
        <w:pStyle w:val="ListBullet2"/>
        <w:numPr>
          <w:ilvl w:val="0"/>
          <w:numId w:val="1031"/>
        </w:numPr>
        <w:spacing w:after="280"/>
      </w:pPr>
      <w:r>
        <w:rPr>
          <w:b/>
          <w:bCs/>
        </w:rPr>
        <w:t xml:space="preserve">Changes:</w:t>
      </w:r>
      <w:r>
        <w:t xml:space="preserve"> </w:t>
      </w:r>
      <w:r>
        <w:t xml:space="preserve">Opens with appreciation; reformulated as a follow-up question; removed evaluative language entirely.</w:t>
      </w:r>
    </w:p>
    <w:bookmarkEnd w:id="52"/>
    <w:bookmarkEnd w:id="53"/>
    <w:bookmarkEnd w:id="54"/>
    <w:bookmarkStart w:id="60" w:name="Xc2d320bd5f154bceb3d85315d9af93c54540835"/>
    <w:p>
      <w:pPr>
        <w:pStyle w:val="Heading3"/>
      </w:pPr>
      <w:r>
        <w:t xml:space="preserve">MODULE 2. Professional Email Writing for Interagency Contexts (Units 4–7)</w:t>
      </w:r>
    </w:p>
    <w:bookmarkStart w:id="59" w:name="X4b76b1cd9e0ef96fab3574ae35275101e2e1650"/>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Layered Requests: Managing Multi-Part Actions</w:t>
            </w:r>
          </w:p>
        </w:tc>
      </w:tr>
    </w:tbl>
    <w:bookmarkStart w:id="55" w:name="a.-opening-count-and-sequence-requests"/>
    <w:p>
      <w:pPr>
        <w:pStyle w:val="Heading5"/>
      </w:pPr>
      <w:r>
        <w:t xml:space="preserve">A. Opening — Count and Sequence Requests</w:t>
      </w:r>
    </w:p>
    <w:p>
      <w:pPr>
        <w:pStyle w:val="ListNumber2"/>
        <w:numPr>
          <w:ilvl w:val="0"/>
          <w:numId w:val="1032"/>
        </w:numPr>
      </w:pPr>
      <w:r>
        <w:rPr>
          <w:i/>
          <w:iCs/>
        </w:rPr>
        <w:t xml:space="preserve">“Please confirm the applicant’s address and resend the updated file.”</w:t>
      </w:r>
      <w:r>
        <w:t xml:space="preserve"> </w:t>
      </w:r>
      <w:r>
        <w:t xml:space="preserve">—</w:t>
      </w:r>
      <w:r>
        <w:t xml:space="preserve"> </w:t>
      </w:r>
      <w:r>
        <w:rPr>
          <w:b/>
          <w:bCs/>
        </w:rPr>
        <w:t xml:space="preserve">2 requests.</w:t>
      </w:r>
      <w:r>
        <w:t xml:space="preserve"> </w:t>
      </w:r>
      <w:r>
        <w:t xml:space="preserve">Both are equally clear and parallel; no dependency is stated between them.</w:t>
      </w:r>
    </w:p>
    <w:p>
      <w:pPr>
        <w:pStyle w:val="ListNumber2"/>
        <w:numPr>
          <w:ilvl w:val="0"/>
          <w:numId w:val="1032"/>
        </w:numPr>
      </w:pPr>
      <w:r>
        <w:rPr>
          <w:i/>
          <w:iCs/>
        </w:rPr>
        <w:t xml:space="preserve">“Could you clarify the date… and verify whether the term aligns…? Also, if an updated version is available, please share it.”</w:t>
      </w:r>
      <w:r>
        <w:t xml:space="preserve"> </w:t>
      </w:r>
      <w:r>
        <w:t xml:space="preserve">—</w:t>
      </w:r>
      <w:r>
        <w:t xml:space="preserve"> </w:t>
      </w:r>
      <w:r>
        <w:rPr>
          <w:b/>
          <w:bCs/>
        </w:rPr>
        <w:t xml:space="preserve">3 requests.</w:t>
      </w:r>
      <w:r>
        <w:t xml:space="preserve"> </w:t>
      </w:r>
      <w:r>
        <w:t xml:space="preserve">The date clarification and terminology check are roughly equal in importance; the updated-version request is conditional (</w:t>
      </w:r>
      <w:r>
        <w:rPr>
          <w:i/>
          <w:iCs/>
        </w:rPr>
        <w:t xml:space="preserve">if available</w:t>
      </w:r>
      <w:r>
        <w:t xml:space="preserve">). The implicit sequence (clarify → check → share) is present but unstated.</w:t>
      </w:r>
    </w:p>
    <w:p>
      <w:pPr>
        <w:pStyle w:val="ListNumber2"/>
        <w:numPr>
          <w:ilvl w:val="0"/>
          <w:numId w:val="1032"/>
        </w:numPr>
        <w:spacing w:after="280"/>
      </w:pPr>
      <w:r>
        <w:rPr>
          <w:i/>
          <w:iCs/>
        </w:rPr>
        <w:t xml:space="preserve">“We would appreciate it if you could review the attached document.”</w:t>
      </w:r>
      <w:r>
        <w:t xml:space="preserve"> </w:t>
      </w:r>
      <w:r>
        <w:t xml:space="preserve">—</w:t>
      </w:r>
      <w:r>
        <w:t xml:space="preserve"> </w:t>
      </w:r>
      <w:r>
        <w:rPr>
          <w:b/>
          <w:bCs/>
        </w:rPr>
        <w:t xml:space="preserve">1 request</w:t>
      </w:r>
      <w:r>
        <w:t xml:space="preserve">, but it is vague —</w:t>
      </w:r>
      <w:r>
        <w:t xml:space="preserve"> </w:t>
      </w:r>
      <w:r>
        <w:t xml:space="preserve">“review”</w:t>
      </w:r>
      <w:r>
        <w:t xml:space="preserve"> </w:t>
      </w:r>
      <w:r>
        <w:t xml:space="preserve">does not specify what the reader should look for or respond to.</w:t>
      </w:r>
    </w:p>
    <w:p>
      <w:pPr>
        <w:pStyle w:val="BodyText"/>
      </w:pPr>
      <w:r>
        <w:rPr>
          <w:b/>
          <w:bCs/>
        </w:rPr>
        <w:t xml:space="preserve">Discussion points:</w:t>
      </w:r>
      <w:r>
        <w:t xml:space="preserve"> </w:t>
      </w:r>
      <w:r>
        <w:t xml:space="preserve">When requests are ordered, the reader knows where to start and which action unlocks the next. When priority order is not stated, the reader must judge independently, which risks completing steps out of sequence or misunderstanding dependencies.</w:t>
      </w:r>
    </w:p>
    <w:bookmarkEnd w:id="55"/>
    <w:bookmarkStart w:id="56" w:name="Xd57ff60aafff326d62631dbab70eec2e7bfc6ce"/>
    <w:p>
      <w:pPr>
        <w:pStyle w:val="Heading5"/>
      </w:pPr>
      <w:r>
        <w:t xml:space="preserve">C. Language Focus — Rewrite Unsequenced Lists as Structured Requests</w:t>
      </w:r>
    </w:p>
    <w:p>
      <w:pPr>
        <w:pStyle w:val="ListNumber2"/>
        <w:numPr>
          <w:ilvl w:val="0"/>
          <w:numId w:val="1033"/>
        </w:numPr>
      </w:pPr>
      <w:r>
        <w:rPr>
          <w:i/>
          <w:iCs/>
        </w:rPr>
        <w:t xml:space="preserve">Check the dates. Review the terminology. Send the updated file.</w:t>
      </w:r>
      <w:r>
        <w:t xml:space="preserve"> </w:t>
      </w:r>
      <w:r>
        <w:t xml:space="preserve">→</w:t>
      </w:r>
      <w:r>
        <w:t xml:space="preserve"> </w:t>
      </w:r>
      <w:r>
        <w:t xml:space="preserve">&gt; As a first step, could you confirm whether the dates in [Section X] are consistent with the revised version circulated on [date]? Once confirmed, we would appreciate your review of the terminology in the attached document. Finally, if an updated version of the file is available, we would be grateful if you could share it so that we can finalise the review.</w:t>
      </w:r>
    </w:p>
    <w:p>
      <w:pPr>
        <w:pStyle w:val="ListNumber2"/>
        <w:numPr>
          <w:ilvl w:val="0"/>
          <w:numId w:val="1033"/>
        </w:numPr>
      </w:pPr>
      <w:r>
        <w:rPr>
          <w:i/>
          <w:iCs/>
        </w:rPr>
        <w:t xml:space="preserve">Confirm the applicant’s status. Provide the updated form. Advise on the processing timeline.</w:t>
      </w:r>
      <w:r>
        <w:t xml:space="preserve"> </w:t>
      </w:r>
      <w:r>
        <w:t xml:space="preserve">→</w:t>
      </w:r>
      <w:r>
        <w:t xml:space="preserve"> </w:t>
      </w:r>
      <w:r>
        <w:t xml:space="preserve">&gt; First, could you confirm the current status of the applicant’s file? Once that is confirmed, we would appreciate receiving the updated form applicable to this stage. We would also be grateful for your advice on the expected processing timeline, which will help us plan our next steps accordingly.</w:t>
      </w:r>
    </w:p>
    <w:p>
      <w:pPr>
        <w:pStyle w:val="ListNumber2"/>
        <w:numPr>
          <w:ilvl w:val="0"/>
          <w:numId w:val="1033"/>
        </w:numPr>
      </w:pPr>
      <w:r>
        <w:rPr>
          <w:i/>
          <w:iCs/>
        </w:rPr>
        <w:t xml:space="preserve">Translate the document. Verify the terminology first. Send the final version.</w:t>
      </w:r>
      <w:r>
        <w:t xml:space="preserve"> </w:t>
      </w:r>
      <w:r>
        <w:t xml:space="preserve">→</w:t>
      </w:r>
      <w:r>
        <w:t xml:space="preserve"> </w:t>
      </w:r>
      <w:r>
        <w:t xml:space="preserve">&gt; As a first step, could you confirm the terminology that should be used throughout the document? Once this is established, we would appreciate it if the document could be translated accordingly. The final version may then be shared with our office at your earliest convenience.</w:t>
      </w:r>
    </w:p>
    <w:p>
      <w:pPr>
        <w:pStyle w:val="ListNumber2"/>
        <w:numPr>
          <w:ilvl w:val="0"/>
          <w:numId w:val="1033"/>
        </w:numPr>
        <w:spacing w:after="280"/>
      </w:pPr>
      <w:r>
        <w:rPr>
          <w:i/>
          <w:iCs/>
        </w:rPr>
        <w:t xml:space="preserve">Confirm whether the instruction is still valid. Update your internal records. Notify the applicant once confirmed.</w:t>
      </w:r>
      <w:r>
        <w:t xml:space="preserve"> </w:t>
      </w:r>
      <w:r>
        <w:t xml:space="preserve">→</w:t>
      </w:r>
      <w:r>
        <w:t xml:space="preserve"> </w:t>
      </w:r>
      <w:r>
        <w:t xml:space="preserve">&gt; First, could you confirm whether the instruction in [Section X] remains valid under the current guidelines? Once confirmed, we would ask that internal records be updated accordingly. Following that, the applicant should be notified of the confirmed status so that they can proceed.</w:t>
      </w:r>
    </w:p>
    <w:bookmarkEnd w:id="56"/>
    <w:bookmarkStart w:id="57" w:name="X4259b7b8086df7ffe438320961d709e06cb45d6"/>
    <w:p>
      <w:pPr>
        <w:pStyle w:val="Heading5"/>
      </w:pPr>
      <w:r>
        <w:t xml:space="preserve">C. Language Focus — Rewrite the Paragraph as a Structured Request</w:t>
      </w:r>
    </w:p>
    <w:p>
      <w:pPr>
        <w:pStyle w:val="BodyText"/>
      </w:pPr>
      <w:r>
        <w:rPr>
          <w:b/>
          <w:bCs/>
        </w:rPr>
        <w:t xml:space="preserve">Original:</w:t>
      </w:r>
      <w:r>
        <w:t xml:space="preserve"> </w:t>
      </w:r>
      <w:r>
        <w:rPr>
          <w:i/>
          <w:iCs/>
        </w:rPr>
        <w:t xml:space="preserve">“We need to sort out a few things before we can move forward. The terminology in the document needs to be checked. Also, the timeline should be confirmed… The translated version also needs a review, but we can’t start that until we know which terms are being used. Once everything is clear, we can update the file and proceed.”</w:t>
      </w:r>
    </w:p>
    <w:p>
      <w:pPr>
        <w:pStyle w:val="BodyText"/>
      </w:pPr>
      <w:r>
        <w:rPr>
          <w:b/>
          <w:bCs/>
        </w:rPr>
        <w:t xml:space="preserve">Model rewrite:</w:t>
      </w:r>
      <w:r>
        <w:t xml:space="preserve"> </w:t>
      </w:r>
      <w:r>
        <w:t xml:space="preserve">&gt; To proceed with the review, we would appreciate your assistance with the following points, in the order below.</w:t>
      </w:r>
      <w:r>
        <w:t xml:space="preserve"> </w:t>
      </w:r>
      <w:r>
        <w:t xml:space="preserve">&gt;</w:t>
      </w:r>
      <w:r>
        <w:t xml:space="preserve"> </w:t>
      </w:r>
      <w:r>
        <w:t xml:space="preserve">&gt; First, could you confirm which terminology should be used throughout the document? This is the critical first step, as the translated version cannot be reviewed until the correct terms have been established.</w:t>
      </w:r>
      <w:r>
        <w:t xml:space="preserve"> </w:t>
      </w:r>
      <w:r>
        <w:t xml:space="preserve">&gt;</w:t>
      </w:r>
      <w:r>
        <w:t xml:space="preserve"> </w:t>
      </w:r>
      <w:r>
        <w:t xml:space="preserve">&gt; Once the terminology has been confirmed, we would be grateful if you could advise on the correct timeline — in particular, which date should be treated as the operative deadline for this stage.</w:t>
      </w:r>
      <w:r>
        <w:t xml:space="preserve"> </w:t>
      </w:r>
      <w:r>
        <w:t xml:space="preserve">&gt;</w:t>
      </w:r>
      <w:r>
        <w:t xml:space="preserve"> </w:t>
      </w:r>
      <w:r>
        <w:t xml:space="preserve">&gt; Finally, once both points above have been resolved, we would appreciate your review of the attached translation for consistency with the agreed terminology.</w:t>
      </w:r>
      <w:r>
        <w:t xml:space="preserve"> </w:t>
      </w:r>
      <w:r>
        <w:t xml:space="preserve">&gt;</w:t>
      </w:r>
      <w:r>
        <w:t xml:space="preserve"> </w:t>
      </w:r>
      <w:r>
        <w:t xml:space="preserve">&gt; These steps will allow us to update the file and proceed with the review accurately.</w:t>
      </w:r>
    </w:p>
    <w:bookmarkEnd w:id="57"/>
    <w:bookmarkStart w:id="58" w:name="Xaf982d989b3dcfe4166783cbe49065234afedf8"/>
    <w:p>
      <w:pPr>
        <w:pStyle w:val="Heading5"/>
      </w:pPr>
      <w:r>
        <w:t xml:space="preserve">G. Editing — Rewrite: Sequencing and Dependencies</w:t>
      </w:r>
    </w:p>
    <w:p>
      <w:pPr>
        <w:pStyle w:val="BodyText"/>
      </w:pPr>
      <w:r>
        <w:rPr>
          <w:b/>
          <w:bCs/>
        </w:rPr>
        <w:t xml:space="preserve">Original:</w:t>
      </w:r>
      <w:r>
        <w:t xml:space="preserve"> </w:t>
      </w:r>
      <w:r>
        <w:rPr>
          <w:i/>
          <w:iCs/>
        </w:rPr>
        <w:t xml:space="preserve">“We need you to correct the dates, confirm which version is valid, and fix the terminology. Then we can proceed.”</w:t>
      </w:r>
    </w:p>
    <w:p>
      <w:pPr>
        <w:pStyle w:val="BodyText"/>
      </w:pPr>
      <w:r>
        <w:rPr>
          <w:b/>
          <w:bCs/>
        </w:rPr>
        <w:t xml:space="preserve">Model rewrite:</w:t>
      </w:r>
      <w:r>
        <w:t xml:space="preserve"> </w:t>
      </w:r>
      <w:r>
        <w:t xml:space="preserve">&gt; To ensure the review can proceed accurately, we would appreciate your assistance with the following steps.</w:t>
      </w:r>
      <w:r>
        <w:t xml:space="preserve"> </w:t>
      </w:r>
      <w:r>
        <w:t xml:space="preserve">&gt;</w:t>
      </w:r>
      <w:r>
        <w:t xml:space="preserve"> </w:t>
      </w:r>
      <w:r>
        <w:t xml:space="preserve">&gt; First, could you confirm which version of the document is currently valid? This will help us identify which dates and terminology should apply.</w:t>
      </w:r>
      <w:r>
        <w:t xml:space="preserve"> </w:t>
      </w:r>
      <w:r>
        <w:t xml:space="preserve">&gt;</w:t>
      </w:r>
      <w:r>
        <w:t xml:space="preserve"> </w:t>
      </w:r>
      <w:r>
        <w:t xml:space="preserve">&gt; Once the current version has been confirmed, we would be grateful if you could verify that the dates throughout the document align with the agreed timeline, and check that the terminology is consistent with the version in use.</w:t>
      </w:r>
      <w:r>
        <w:t xml:space="preserve"> </w:t>
      </w:r>
      <w:r>
        <w:t xml:space="preserve">&gt;</w:t>
      </w:r>
      <w:r>
        <w:t xml:space="preserve"> </w:t>
      </w:r>
      <w:r>
        <w:t xml:space="preserve">&gt; Once these points have been addressed, we will be in a position to proceed with the review without further interruption.</w:t>
      </w:r>
    </w:p>
    <w:bookmarkEnd w:id="58"/>
    <w:bookmarkEnd w:id="59"/>
    <w:bookmarkEnd w:id="60"/>
    <w:bookmarkStart w:id="82" w:name="X87825ebb7621e7a7d402470e3f8ef6f6a3590c6"/>
    <w:p>
      <w:pPr>
        <w:pStyle w:val="Heading3"/>
      </w:pPr>
      <w:r>
        <w:t xml:space="preserve">MODULE 3. Writing Complex Procedures &amp; Internal Explanations (Units 8–11)</w:t>
      </w:r>
    </w:p>
    <w:bookmarkStart w:id="65" w:name="unit-8.-writing-clear-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Clear Procedures</w:t>
            </w:r>
          </w:p>
        </w:tc>
      </w:tr>
    </w:tbl>
    <w:bookmarkStart w:id="61" w:name="a.-opening-real-document-analysis"/>
    <w:p>
      <w:pPr>
        <w:pStyle w:val="Heading5"/>
      </w:pPr>
      <w:r>
        <w:t xml:space="preserve">A. Opening — Real Document Analysis</w:t>
      </w:r>
    </w:p>
    <w:p>
      <w:pPr>
        <w:pStyle w:val="ListNumber2"/>
        <w:numPr>
          <w:ilvl w:val="0"/>
          <w:numId w:val="1034"/>
        </w:numPr>
      </w:pPr>
      <w:r>
        <w:rPr>
          <w:b/>
          <w:bCs/>
        </w:rPr>
        <w:t xml:space="preserve">Steps identified:</w:t>
      </w:r>
    </w:p>
    <w:p>
      <w:pPr>
        <w:pStyle w:val="ListNumber2"/>
        <w:numPr>
          <w:ilvl w:val="1"/>
          <w:numId w:val="1035"/>
        </w:numPr>
      </w:pPr>
      <w:r>
        <w:t xml:space="preserve">Check all required fields are complete.</w:t>
      </w:r>
    </w:p>
    <w:p>
      <w:pPr>
        <w:pStyle w:val="ListNumber2"/>
        <w:numPr>
          <w:ilvl w:val="1"/>
          <w:numId w:val="1035"/>
        </w:numPr>
      </w:pPr>
      <w:r>
        <w:t xml:space="preserve">If information is missing → send request within two working days.</w:t>
      </w:r>
    </w:p>
    <w:p>
      <w:pPr>
        <w:pStyle w:val="ListNumber2"/>
        <w:numPr>
          <w:ilvl w:val="1"/>
          <w:numId w:val="1035"/>
        </w:numPr>
      </w:pPr>
      <w:r>
        <w:t xml:space="preserve">Once complete → forward to reviewing officer.</w:t>
      </w:r>
    </w:p>
    <w:p>
      <w:pPr>
        <w:pStyle w:val="ListNumber2"/>
        <w:numPr>
          <w:ilvl w:val="1"/>
          <w:numId w:val="1035"/>
        </w:numPr>
      </w:pPr>
      <w:r>
        <w:t xml:space="preserve">If reviewing officer finds inconsistency → return to originating office with written explanation.</w:t>
      </w:r>
    </w:p>
    <w:p>
      <w:pPr>
        <w:pStyle w:val="ListNumber2"/>
        <w:numPr>
          <w:ilvl w:val="1"/>
          <w:numId w:val="1035"/>
        </w:numPr>
      </w:pPr>
      <w:r>
        <w:t xml:space="preserve">If accurate → proceed to approval stage.</w:t>
      </w:r>
      <w:r>
        <w:t xml:space="preserve"> </w:t>
      </w:r>
      <w:r>
        <w:rPr>
          <w:i/>
          <w:iCs/>
        </w:rPr>
        <w:t xml:space="preserve">(Note:</w:t>
      </w:r>
      <w:r>
        <w:rPr>
          <w:i/>
          <w:iCs/>
        </w:rPr>
        <w:t xml:space="preserve"> </w:t>
      </w:r>
      <w:r>
        <w:rPr>
          <w:i/>
          <w:iCs/>
        </w:rPr>
        <w:t xml:space="preserve">“processing times may vary”</w:t>
      </w:r>
      <w:r>
        <w:rPr>
          <w:i/>
          <w:iCs/>
        </w:rPr>
        <w:t xml:space="preserve"> </w:t>
      </w:r>
      <w:r>
        <w:rPr>
          <w:i/>
          <w:iCs/>
        </w:rPr>
        <w:t xml:space="preserve">is a caveat, not a step.)</w:t>
      </w:r>
    </w:p>
    <w:p>
      <w:pPr>
        <w:pStyle w:val="ListNumber2"/>
        <w:numPr>
          <w:ilvl w:val="0"/>
          <w:numId w:val="1034"/>
        </w:numPr>
      </w:pPr>
      <w:r>
        <w:rPr>
          <w:b/>
          <w:bCs/>
        </w:rPr>
        <w:t xml:space="preserve">Steps with conditions:</w:t>
      </w:r>
      <w:r>
        <w:t xml:space="preserve"> </w:t>
      </w:r>
      <w:r>
        <w:t xml:space="preserve">Steps 2, 4, and 5 include conditions (</w:t>
      </w:r>
      <w:r>
        <w:rPr>
          <w:i/>
          <w:iCs/>
        </w:rPr>
        <w:t xml:space="preserve">if, once</w:t>
      </w:r>
      <w:r>
        <w:t xml:space="preserve">). Steps 1 and 3 are unconditional.</w:t>
      </w:r>
    </w:p>
    <w:p>
      <w:pPr>
        <w:pStyle w:val="ListNumber2"/>
        <w:numPr>
          <w:ilvl w:val="0"/>
          <w:numId w:val="1034"/>
        </w:numPr>
      </w:pPr>
      <w:r>
        <w:rPr>
          <w:b/>
          <w:bCs/>
        </w:rPr>
        <w:t xml:space="preserve">Sequencing:</w:t>
      </w:r>
      <w:r>
        <w:t xml:space="preserve"> </w:t>
      </w:r>
      <w:r>
        <w:t xml:space="preserve">Generally clear. One ambiguity: after Step 2 (</w:t>
      </w:r>
      <w:r>
        <w:rPr>
          <w:i/>
          <w:iCs/>
        </w:rPr>
        <w:t xml:space="preserve">send a request</w:t>
      </w:r>
      <w:r>
        <w:t xml:space="preserve">), it is unclear when the process resumes — does it wait for a reply? A</w:t>
      </w:r>
      <w:r>
        <w:t xml:space="preserve"> </w:t>
      </w:r>
      <w:r>
        <w:t xml:space="preserve">“once information has been received”</w:t>
      </w:r>
      <w:r>
        <w:t xml:space="preserve"> </w:t>
      </w:r>
      <w:r>
        <w:t xml:space="preserve">step is implied but not stated.</w:t>
      </w:r>
    </w:p>
    <w:p>
      <w:pPr>
        <w:pStyle w:val="ListNumber2"/>
        <w:numPr>
          <w:ilvl w:val="0"/>
          <w:numId w:val="1034"/>
        </w:numPr>
        <w:spacing w:after="280"/>
      </w:pPr>
      <w:r>
        <w:rPr>
          <w:b/>
          <w:bCs/>
        </w:rPr>
        <w:t xml:space="preserve">What is missing:</w:t>
      </w:r>
      <w:r>
        <w:t xml:space="preserve"> </w:t>
      </w:r>
      <w:r>
        <w:t xml:space="preserve">(a) Who sends the request — any staff member or a designated officer? (b) What happens if the originating office does not respond within a reasonable time. (c) No closing step confirming when the file is fully processed.</w:t>
      </w:r>
    </w:p>
    <w:bookmarkEnd w:id="61"/>
    <w:bookmarkStart w:id="62" w:name="X0bf227f086728d844376eaeb7efd5848b869652"/>
    <w:p>
      <w:pPr>
        <w:pStyle w:val="Heading5"/>
      </w:pPr>
      <w:r>
        <w:t xml:space="preserve">C. Language Focus — Sequencing / Ordering Task</w:t>
      </w:r>
    </w:p>
    <w:p>
      <w:pPr>
        <w:pStyle w:val="BodyText"/>
      </w:pPr>
      <w:r>
        <w:rPr>
          <w:b/>
          <w:bCs/>
        </w:rPr>
        <w:t xml:space="preserve">Correct order: F → D → B → C → E → A</w:t>
      </w:r>
    </w:p>
    <w:p>
      <w:pPr>
        <w:pStyle w:val="ListNumber2"/>
        <w:numPr>
          <w:ilvl w:val="0"/>
          <w:numId w:val="1036"/>
        </w:numPr>
      </w:pPr>
      <w:r>
        <w:rPr>
          <w:b/>
          <w:bCs/>
        </w:rPr>
        <w:t xml:space="preserve">F</w:t>
      </w:r>
      <w:r>
        <w:t xml:space="preserve"> </w:t>
      </w:r>
      <w:r>
        <w:t xml:space="preserve">—</w:t>
      </w:r>
      <w:r>
        <w:t xml:space="preserve"> </w:t>
      </w:r>
      <w:r>
        <w:rPr>
          <w:i/>
          <w:iCs/>
        </w:rPr>
        <w:t xml:space="preserve">Log the corrected submission in the internal tracking system upon receipt.</w:t>
      </w:r>
      <w:r>
        <w:t xml:space="preserve"> </w:t>
      </w:r>
      <w:r>
        <w:rPr>
          <w:i/>
          <w:iCs/>
        </w:rPr>
        <w:t xml:space="preserve">(First action on receipt)</w:t>
      </w:r>
    </w:p>
    <w:p>
      <w:pPr>
        <w:pStyle w:val="ListNumber2"/>
        <w:numPr>
          <w:ilvl w:val="0"/>
          <w:numId w:val="1036"/>
        </w:numPr>
      </w:pPr>
      <w:r>
        <w:rPr>
          <w:b/>
          <w:bCs/>
        </w:rPr>
        <w:t xml:space="preserve">D</w:t>
      </w:r>
      <w:r>
        <w:t xml:space="preserve"> </w:t>
      </w:r>
      <w:r>
        <w:t xml:space="preserve">—</w:t>
      </w:r>
      <w:r>
        <w:t xml:space="preserve"> </w:t>
      </w:r>
      <w:r>
        <w:rPr>
          <w:i/>
          <w:iCs/>
        </w:rPr>
        <w:t xml:space="preserve">Compare the corrected submission against the original to identify all changes made.</w:t>
      </w:r>
      <w:r>
        <w:t xml:space="preserve"> </w:t>
      </w:r>
      <w:r>
        <w:rPr>
          <w:i/>
          <w:iCs/>
        </w:rPr>
        <w:t xml:space="preserve">(Review content before any record update)</w:t>
      </w:r>
    </w:p>
    <w:p>
      <w:pPr>
        <w:pStyle w:val="ListNumber2"/>
        <w:numPr>
          <w:ilvl w:val="0"/>
          <w:numId w:val="1036"/>
        </w:numPr>
      </w:pPr>
      <w:r>
        <w:rPr>
          <w:b/>
          <w:bCs/>
        </w:rPr>
        <w:t xml:space="preserve">B</w:t>
      </w:r>
      <w:r>
        <w:t xml:space="preserve"> </w:t>
      </w:r>
      <w:r>
        <w:t xml:space="preserve">—</w:t>
      </w:r>
      <w:r>
        <w:t xml:space="preserve"> </w:t>
      </w:r>
      <w:r>
        <w:rPr>
          <w:i/>
          <w:iCs/>
        </w:rPr>
        <w:t xml:space="preserve">If the correction resolves the identified issue, update the processing record accordingly.</w:t>
      </w:r>
      <w:r>
        <w:t xml:space="preserve"> </w:t>
      </w:r>
      <w:r>
        <w:rPr>
          <w:i/>
          <w:iCs/>
        </w:rPr>
        <w:t xml:space="preserve">(Conditional record update — only when correction is confirmed)</w:t>
      </w:r>
    </w:p>
    <w:p>
      <w:pPr>
        <w:pStyle w:val="ListNumber2"/>
        <w:numPr>
          <w:ilvl w:val="0"/>
          <w:numId w:val="1036"/>
        </w:numPr>
      </w:pPr>
      <w:r>
        <w:rPr>
          <w:b/>
          <w:bCs/>
        </w:rPr>
        <w:t xml:space="preserve">C</w:t>
      </w:r>
      <w:r>
        <w:t xml:space="preserve"> </w:t>
      </w:r>
      <w:r>
        <w:t xml:space="preserve">—</w:t>
      </w:r>
      <w:r>
        <w:t xml:space="preserve"> </w:t>
      </w:r>
      <w:r>
        <w:rPr>
          <w:i/>
          <w:iCs/>
        </w:rPr>
        <w:t xml:space="preserve">Forward the file to the reviewing officer for final assessment.</w:t>
      </w:r>
      <w:r>
        <w:t xml:space="preserve"> </w:t>
      </w:r>
      <w:r>
        <w:rPr>
          <w:i/>
          <w:iCs/>
        </w:rPr>
        <w:t xml:space="preserve">(Proceed to next stage)</w:t>
      </w:r>
    </w:p>
    <w:p>
      <w:pPr>
        <w:pStyle w:val="ListNumber2"/>
        <w:numPr>
          <w:ilvl w:val="0"/>
          <w:numId w:val="1036"/>
        </w:numPr>
      </w:pPr>
      <w:r>
        <w:rPr>
          <w:b/>
          <w:bCs/>
        </w:rPr>
        <w:t xml:space="preserve">E</w:t>
      </w:r>
      <w:r>
        <w:t xml:space="preserve"> </w:t>
      </w:r>
      <w:r>
        <w:t xml:space="preserve">—</w:t>
      </w:r>
      <w:r>
        <w:t xml:space="preserve"> </w:t>
      </w:r>
      <w:r>
        <w:rPr>
          <w:i/>
          <w:iCs/>
        </w:rPr>
        <w:t xml:space="preserve">If new discrepancies are found, return the file with a written explanation of the outstanding issues.</w:t>
      </w:r>
      <w:r>
        <w:t xml:space="preserve"> </w:t>
      </w:r>
      <w:r>
        <w:rPr>
          <w:i/>
          <w:iCs/>
        </w:rPr>
        <w:t xml:space="preserve">(Handle failure condition before the closing step)</w:t>
      </w:r>
    </w:p>
    <w:p>
      <w:pPr>
        <w:pStyle w:val="ListNumber2"/>
        <w:numPr>
          <w:ilvl w:val="0"/>
          <w:numId w:val="1036"/>
        </w:numPr>
        <w:spacing w:after="280"/>
      </w:pPr>
      <w:r>
        <w:rPr>
          <w:b/>
          <w:bCs/>
        </w:rPr>
        <w:t xml:space="preserve">A</w:t>
      </w:r>
      <w:r>
        <w:t xml:space="preserve"> </w:t>
      </w:r>
      <w:r>
        <w:t xml:space="preserve">—</w:t>
      </w:r>
      <w:r>
        <w:t xml:space="preserve"> </w:t>
      </w:r>
      <w:r>
        <w:rPr>
          <w:i/>
          <w:iCs/>
        </w:rPr>
        <w:t xml:space="preserve">Send a confirmation to the applicant acknowledging receipt of the corrected submission.</w:t>
      </w:r>
      <w:r>
        <w:t xml:space="preserve"> </w:t>
      </w:r>
      <w:r>
        <w:rPr>
          <w:i/>
          <w:iCs/>
        </w:rPr>
        <w:t xml:space="preserve">(Closing action — notification)</w:t>
      </w:r>
    </w:p>
    <w:p>
      <w:pPr>
        <w:pStyle w:val="BodyText"/>
      </w:pPr>
      <w:r>
        <w:rPr>
          <w:b/>
          <w:bCs/>
        </w:rPr>
        <w:t xml:space="preserve">Reasoning notes (two choices):</w:t>
      </w:r>
    </w:p>
    <w:p>
      <w:pPr>
        <w:pStyle w:val="ListBullet2"/>
        <w:numPr>
          <w:ilvl w:val="0"/>
          <w:numId w:val="1037"/>
        </w:numPr>
      </w:pPr>
      <w:r>
        <w:rPr>
          <w:i/>
          <w:iCs/>
        </w:rPr>
        <w:t xml:space="preserve">B before C:</w:t>
      </w:r>
      <w:r>
        <w:t xml:space="preserve"> </w:t>
      </w:r>
      <w:r>
        <w:t xml:space="preserve">The record must be updated to reflect the confirmed correction before the file moves to the reviewing officer; otherwise the officer receives a file that does not yet reflect its current status.</w:t>
      </w:r>
    </w:p>
    <w:p>
      <w:pPr>
        <w:pStyle w:val="ListBullet2"/>
        <w:numPr>
          <w:ilvl w:val="0"/>
          <w:numId w:val="1037"/>
        </w:numPr>
        <w:spacing w:after="280"/>
      </w:pPr>
      <w:r>
        <w:rPr>
          <w:i/>
          <w:iCs/>
        </w:rPr>
        <w:t xml:space="preserve">E before A:</w:t>
      </w:r>
      <w:r>
        <w:t xml:space="preserve"> </w:t>
      </w:r>
      <w:r>
        <w:t xml:space="preserve">If new discrepancies are found, the file is returned, and applicant notification at this stage would be premature or misleading. Notification (A) belongs after the process reaches a successful close.</w:t>
      </w:r>
    </w:p>
    <w:bookmarkEnd w:id="62"/>
    <w:bookmarkStart w:id="63" w:name="X377a09e93d02d613fe903c03538aa1256835447"/>
    <w:p>
      <w:pPr>
        <w:pStyle w:val="Heading5"/>
      </w:pPr>
      <w:r>
        <w:t xml:space="preserve">C. Language Focus — Rewrite Procedural Instructions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Original</w:t>
            </w:r>
          </w:p>
        </w:tc>
        <w:tc>
          <w:tcPr/>
          <w:p>
            <w:pPr>
              <w:pStyle w:val="AWTableHeader"/>
            </w:pPr>
            <w:r>
              <w:t xml:space="preserve">Rewrite</w:t>
            </w:r>
          </w:p>
        </w:tc>
        <w:tc>
          <w:tcPr/>
          <w:p>
            <w:pPr>
              <w:pStyle w:val="AWTableHeader"/>
            </w:pPr>
            <w:r>
              <w:t xml:space="preserve">Verb changed</w:t>
            </w:r>
          </w:p>
        </w:tc>
      </w:tr>
      <w:tr>
        <w:tc>
          <w:tcPr/>
          <w:p>
            <w:pPr>
              <w:pStyle w:val="AWTableBody"/>
            </w:pPr>
            <w:r>
              <w:t xml:space="preserve">1.</w:t>
            </w:r>
            <w:r>
              <w:t xml:space="preserve"> </w:t>
            </w:r>
            <w:r>
              <w:rPr>
                <w:i/>
                <w:iCs/>
              </w:rPr>
              <w:t xml:space="preserve">[Do] the initial review…</w:t>
            </w:r>
          </w:p>
        </w:tc>
        <w:tc>
          <w:tcPr/>
          <w:p>
            <w:pPr>
              <w:pStyle w:val="AWTableBody"/>
            </w:pPr>
            <w:r>
              <w:rPr>
                <w:i/>
                <w:iCs/>
              </w:rPr>
              <w:t xml:space="preserve">Conduct the initial review before forwarding the file.</w:t>
            </w:r>
          </w:p>
        </w:tc>
        <w:tc>
          <w:tcPr/>
          <w:p>
            <w:pPr>
              <w:pStyle w:val="AWTableBody"/>
            </w:pPr>
            <w:r>
              <w:rPr>
                <w:i/>
                <w:iCs/>
              </w:rPr>
              <w:t xml:space="preserve">do</w:t>
            </w:r>
            <w:r>
              <w:t xml:space="preserve"> </w:t>
            </w:r>
            <w:r>
              <w:t xml:space="preserve">→</w:t>
            </w:r>
            <w:r>
              <w:t xml:space="preserve"> </w:t>
            </w:r>
            <w:r>
              <w:rPr>
                <w:i/>
                <w:iCs/>
              </w:rPr>
              <w:t xml:space="preserve">conduct</w:t>
            </w:r>
          </w:p>
        </w:tc>
      </w:tr>
      <w:tr>
        <w:tc>
          <w:tcPr/>
          <w:p>
            <w:pPr>
              <w:pStyle w:val="AWTableBody"/>
            </w:pPr>
            <w:r>
              <w:t xml:space="preserve">2.</w:t>
            </w:r>
            <w:r>
              <w:t xml:space="preserve"> </w:t>
            </w:r>
            <w:r>
              <w:rPr>
                <w:i/>
                <w:iCs/>
              </w:rPr>
              <w:t xml:space="preserve">[Look at] the changes made…</w:t>
            </w:r>
          </w:p>
        </w:tc>
        <w:tc>
          <w:tcPr/>
          <w:p>
            <w:pPr>
              <w:pStyle w:val="AWTableBody"/>
            </w:pPr>
            <w:r>
              <w:rPr>
                <w:i/>
                <w:iCs/>
              </w:rPr>
              <w:t xml:space="preserve">Examine the changes made in the revised submission.</w:t>
            </w:r>
          </w:p>
        </w:tc>
        <w:tc>
          <w:tcPr/>
          <w:p>
            <w:pPr>
              <w:pStyle w:val="AWTableBody"/>
            </w:pPr>
            <w:r>
              <w:rPr>
                <w:i/>
                <w:iCs/>
              </w:rPr>
              <w:t xml:space="preserve">look at</w:t>
            </w:r>
            <w:r>
              <w:t xml:space="preserve"> </w:t>
            </w:r>
            <w:r>
              <w:t xml:space="preserve">→</w:t>
            </w:r>
            <w:r>
              <w:t xml:space="preserve"> </w:t>
            </w:r>
            <w:r>
              <w:rPr>
                <w:i/>
                <w:iCs/>
              </w:rPr>
              <w:t xml:space="preserve">examine</w:t>
            </w:r>
          </w:p>
        </w:tc>
      </w:tr>
      <w:tr>
        <w:tc>
          <w:tcPr/>
          <w:p>
            <w:pPr>
              <w:pStyle w:val="AWTableBody"/>
            </w:pPr>
            <w:r>
              <w:t xml:space="preserve">3.</w:t>
            </w:r>
            <w:r>
              <w:t xml:space="preserve"> </w:t>
            </w:r>
            <w:r>
              <w:rPr>
                <w:i/>
                <w:iCs/>
              </w:rPr>
              <w:t xml:space="preserve">[Deal with] the applicant’s request…</w:t>
            </w:r>
          </w:p>
        </w:tc>
        <w:tc>
          <w:tcPr/>
          <w:p>
            <w:pPr>
              <w:pStyle w:val="AWTableBody"/>
            </w:pPr>
            <w:r>
              <w:rPr>
                <w:i/>
                <w:iCs/>
              </w:rPr>
              <w:t xml:space="preserve">Process the applicant’s request within two working days.</w:t>
            </w:r>
          </w:p>
        </w:tc>
        <w:tc>
          <w:tcPr/>
          <w:p>
            <w:pPr>
              <w:pStyle w:val="AWTableBody"/>
            </w:pPr>
            <w:r>
              <w:rPr>
                <w:i/>
                <w:iCs/>
              </w:rPr>
              <w:t xml:space="preserve">deal with</w:t>
            </w:r>
            <w:r>
              <w:t xml:space="preserve"> </w:t>
            </w:r>
            <w:r>
              <w:t xml:space="preserve">→</w:t>
            </w:r>
            <w:r>
              <w:t xml:space="preserve"> </w:t>
            </w:r>
            <w:r>
              <w:rPr>
                <w:i/>
                <w:iCs/>
              </w:rPr>
              <w:t xml:space="preserve">process</w:t>
            </w:r>
          </w:p>
        </w:tc>
      </w:tr>
      <w:tr>
        <w:tc>
          <w:tcPr/>
          <w:p>
            <w:pPr>
              <w:pStyle w:val="AWTableBody"/>
            </w:pPr>
            <w:r>
              <w:t xml:space="preserve">4.</w:t>
            </w:r>
            <w:r>
              <w:t xml:space="preserve"> </w:t>
            </w:r>
            <w:r>
              <w:rPr>
                <w:i/>
                <w:iCs/>
              </w:rPr>
              <w:t xml:space="preserve">[Make sure] the record is updated…</w:t>
            </w:r>
          </w:p>
        </w:tc>
        <w:tc>
          <w:tcPr/>
          <w:p>
            <w:pPr>
              <w:pStyle w:val="AWTableBody"/>
            </w:pPr>
            <w:r>
              <w:rPr>
                <w:i/>
                <w:iCs/>
              </w:rPr>
              <w:t xml:space="preserve">Ensure the record is updated before the file is forwarded.</w:t>
            </w:r>
          </w:p>
        </w:tc>
        <w:tc>
          <w:tcPr/>
          <w:p>
            <w:pPr>
              <w:pStyle w:val="AWTableBody"/>
            </w:pPr>
            <w:r>
              <w:rPr>
                <w:i/>
                <w:iCs/>
              </w:rPr>
              <w:t xml:space="preserve">make sure</w:t>
            </w:r>
            <w:r>
              <w:t xml:space="preserve"> </w:t>
            </w:r>
            <w:r>
              <w:t xml:space="preserve">→</w:t>
            </w:r>
            <w:r>
              <w:t xml:space="preserve"> </w:t>
            </w:r>
            <w:r>
              <w:rPr>
                <w:i/>
                <w:iCs/>
              </w:rPr>
              <w:t xml:space="preserve">ensure</w:t>
            </w:r>
          </w:p>
        </w:tc>
      </w:tr>
      <w:tr>
        <w:tc>
          <w:tcPr/>
          <w:p>
            <w:pPr>
              <w:pStyle w:val="AWTableBody"/>
            </w:pPr>
            <w:r>
              <w:t xml:space="preserve">5.</w:t>
            </w:r>
            <w:r>
              <w:t xml:space="preserve"> </w:t>
            </w:r>
            <w:r>
              <w:rPr>
                <w:i/>
                <w:iCs/>
              </w:rPr>
              <w:t xml:space="preserve">[Check] whether the timeline needs to be changed.</w:t>
            </w:r>
          </w:p>
        </w:tc>
        <w:tc>
          <w:tcPr/>
          <w:p>
            <w:pPr>
              <w:pStyle w:val="AWTableBody"/>
            </w:pPr>
            <w:r>
              <w:rPr>
                <w:i/>
                <w:iCs/>
              </w:rPr>
              <w:t xml:space="preserve">Determine whether the processing timeline requires adjustment.</w:t>
            </w:r>
          </w:p>
        </w:tc>
        <w:tc>
          <w:tcPr/>
          <w:p>
            <w:pPr>
              <w:pStyle w:val="AWTableBody"/>
            </w:pPr>
            <w:r>
              <w:rPr>
                <w:i/>
                <w:iCs/>
              </w:rPr>
              <w:t xml:space="preserve">check</w:t>
            </w:r>
            <w:r>
              <w:t xml:space="preserve"> </w:t>
            </w:r>
            <w:r>
              <w:t xml:space="preserve">→</w:t>
            </w:r>
            <w:r>
              <w:t xml:space="preserve"> </w:t>
            </w:r>
            <w:r>
              <w:rPr>
                <w:i/>
                <w:iCs/>
              </w:rPr>
              <w:t xml:space="preserve">determine</w:t>
            </w:r>
          </w:p>
        </w:tc>
      </w:tr>
    </w:tbl>
    <w:bookmarkEnd w:id="63"/>
    <w:bookmarkStart w:id="64" w:name="Xd6cadd84912c4e27cf997080a72d39478c396f5"/>
    <w:p>
      <w:pPr>
        <w:pStyle w:val="Heading5"/>
        <w:spacing w:before="280"/>
      </w:pPr>
      <w:r>
        <w:t xml:space="preserve">G. Editing — Editing Workshop: Procedure Draft</w:t>
      </w:r>
    </w:p>
    <w:p>
      <w:pPr>
        <w:pStyle w:val="BodyText"/>
      </w:pPr>
      <w:r>
        <w:rPr>
          <w:b/>
          <w:bCs/>
        </w:rPr>
        <w:t xml:space="preserve">Original:</w:t>
      </w:r>
      <w:r>
        <w:t xml:space="preserve"> </w:t>
      </w:r>
      <w:r>
        <w:rPr>
          <w:i/>
          <w:iCs/>
        </w:rPr>
        <w:t xml:space="preserve">“First of all, check the document carefully and if something is not right, maybe ask a colleague to have a look too. After you’ve done that, send whatever reply seems right to the applicant. You also need to update the record at some stage — probably before or after the reply, depending on the situation. Make sure guidelines are being followed somehow. If there are problems, deal with them.”</w:t>
      </w:r>
    </w:p>
    <w:p>
      <w:pPr>
        <w:pStyle w:val="BodyText"/>
      </w:pPr>
      <w:r>
        <w:rPr>
          <w:b/>
          <w:bCs/>
        </w:rPr>
        <w:t xml:space="preserve">Issues:</w:t>
      </w:r>
      <w:r>
        <w:t xml:space="preserve"> </w:t>
      </w:r>
      <w:r>
        <w:t xml:space="preserve">Vague verbs; no logical sequence (record update is an afterthought); conditions implied but not stated; informal language; no closing step.</w:t>
      </w:r>
    </w:p>
    <w:p>
      <w:pPr>
        <w:pStyle w:val="BodyText"/>
      </w:pPr>
      <w:r>
        <w:rPr>
          <w:b/>
          <w:bCs/>
        </w:rPr>
        <w:t xml:space="preserve">Model revised procedure:</w:t>
      </w:r>
    </w:p>
    <w:p>
      <w:pPr>
        <w:pStyle w:val="BodyText"/>
      </w:pPr>
      <w:r>
        <w:rPr>
          <w:b/>
          <w:bCs/>
        </w:rPr>
        <w:t xml:space="preserve">Procedure for Reviewing Applicant Documents</w:t>
      </w:r>
    </w:p>
    <w:p>
      <w:pPr>
        <w:pStyle w:val="ListNumber2"/>
        <w:numPr>
          <w:ilvl w:val="0"/>
          <w:numId w:val="1038"/>
        </w:numPr>
      </w:pPr>
      <w:r>
        <w:rPr>
          <w:b/>
          <w:bCs/>
        </w:rPr>
        <w:t xml:space="preserve">Initial Review:</w:t>
      </w:r>
      <w:r>
        <w:t xml:space="preserve"> </w:t>
      </w:r>
      <w:r>
        <w:t xml:space="preserve">Examine the submitted document to confirm that all required fields are complete and consistent.</w:t>
      </w:r>
    </w:p>
    <w:p>
      <w:pPr>
        <w:pStyle w:val="ListNumber2"/>
        <w:numPr>
          <w:ilvl w:val="0"/>
          <w:numId w:val="1038"/>
        </w:numPr>
      </w:pPr>
      <w:r>
        <w:rPr>
          <w:b/>
          <w:bCs/>
        </w:rPr>
        <w:t xml:space="preserve">Discrepancy Check:</w:t>
      </w:r>
      <w:r>
        <w:t xml:space="preserve"> </w:t>
      </w:r>
      <w:r>
        <w:t xml:space="preserve">If any discrepancy or missing information is identified, consult the relevant guidelines to determine the appropriate response.</w:t>
      </w:r>
    </w:p>
    <w:p>
      <w:pPr>
        <w:pStyle w:val="ListNumber2"/>
        <w:numPr>
          <w:ilvl w:val="0"/>
          <w:numId w:val="1038"/>
        </w:numPr>
      </w:pPr>
      <w:r>
        <w:rPr>
          <w:b/>
          <w:bCs/>
        </w:rPr>
        <w:t xml:space="preserve">Record Update:</w:t>
      </w:r>
      <w:r>
        <w:t xml:space="preserve"> </w:t>
      </w:r>
      <w:r>
        <w:t xml:space="preserve">Update the internal processing record to reflect the current status of the document.</w:t>
      </w:r>
    </w:p>
    <w:p>
      <w:pPr>
        <w:pStyle w:val="ListNumber2"/>
        <w:numPr>
          <w:ilvl w:val="0"/>
          <w:numId w:val="1038"/>
        </w:numPr>
      </w:pPr>
      <w:r>
        <w:rPr>
          <w:b/>
          <w:bCs/>
        </w:rPr>
        <w:t xml:space="preserve">Applicant Notification:</w:t>
      </w:r>
      <w:r>
        <w:t xml:space="preserve"> </w:t>
      </w:r>
      <w:r>
        <w:t xml:space="preserve">Send the appropriate response to the applicant — either a confirmation of acceptance or a request for correction — in accordance with the applicable guidelines.</w:t>
      </w:r>
    </w:p>
    <w:p>
      <w:pPr>
        <w:pStyle w:val="ListNumber2"/>
        <w:numPr>
          <w:ilvl w:val="0"/>
          <w:numId w:val="1038"/>
        </w:numPr>
      </w:pPr>
      <w:r>
        <w:rPr>
          <w:b/>
          <w:bCs/>
        </w:rPr>
        <w:t xml:space="preserve">Guideline Compliance:</w:t>
      </w:r>
      <w:r>
        <w:t xml:space="preserve"> </w:t>
      </w:r>
      <w:r>
        <w:t xml:space="preserve">Verify that all steps completed comply with the latest procedural requirements before closing the review.</w:t>
      </w:r>
    </w:p>
    <w:p>
      <w:pPr>
        <w:pStyle w:val="ListNumber2"/>
        <w:numPr>
          <w:ilvl w:val="0"/>
          <w:numId w:val="1038"/>
        </w:numPr>
        <w:spacing w:after="280"/>
      </w:pPr>
      <w:r>
        <w:rPr>
          <w:b/>
          <w:bCs/>
        </w:rPr>
        <w:t xml:space="preserve">File Closure:</w:t>
      </w:r>
      <w:r>
        <w:t xml:space="preserve"> </w:t>
      </w:r>
      <w:r>
        <w:t xml:space="preserve">Once all steps are confirmed, close the file and record the completion date in the tracking system.</w:t>
      </w:r>
    </w:p>
    <w:bookmarkEnd w:id="64"/>
    <w:bookmarkEnd w:id="65"/>
    <w:bookmarkStart w:id="70" w:name="unit-9.-change-management-writing"/>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Change Management Writing</w:t>
            </w:r>
          </w:p>
        </w:tc>
      </w:tr>
    </w:tbl>
    <w:bookmarkStart w:id="66" w:name="Xd87f177fd4d9db5ec14e27069e53c5761c23f40"/>
    <w:p>
      <w:pPr>
        <w:pStyle w:val="Heading5"/>
      </w:pPr>
      <w:r>
        <w:t xml:space="preserve">B. Example Text — Annotated Example: Match Annotations to Decisions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Annotation</w:t>
            </w:r>
          </w:p>
        </w:tc>
        <w:tc>
          <w:tcPr/>
          <w:p>
            <w:pPr>
              <w:pStyle w:val="AWTableHeader"/>
            </w:pPr>
            <w:r>
              <w:t xml:space="preserve">Section of text</w:t>
            </w:r>
          </w:p>
        </w:tc>
      </w:tr>
      <w:tr>
        <w:tc>
          <w:tcPr/>
          <w:p>
            <w:pPr>
              <w:pStyle w:val="AWTableBody"/>
            </w:pPr>
            <w:r>
              <w:t xml:space="preserve">1.</w:t>
            </w:r>
            <w:r>
              <w:t xml:space="preserve"> </w:t>
            </w:r>
            <w:r>
              <w:rPr>
                <w:i/>
                <w:iCs/>
              </w:rPr>
              <w:t xml:space="preserve">Opens with a formal signal phrase + effective date</w:t>
            </w:r>
          </w:p>
        </w:tc>
        <w:tc>
          <w:tcPr/>
          <w:p>
            <w:pPr>
              <w:pStyle w:val="AWTableBody"/>
            </w:pPr>
            <w:r>
              <w:rPr>
                <w:i/>
                <w:iCs/>
              </w:rPr>
              <w:t xml:space="preserve">“Please note that the procedure… has been updated, effective 1 November.”</w:t>
            </w:r>
          </w:p>
        </w:tc>
      </w:tr>
      <w:tr>
        <w:tc>
          <w:tcPr/>
          <w:p>
            <w:pPr>
              <w:pStyle w:val="AWTableBody"/>
            </w:pPr>
            <w:r>
              <w:t xml:space="preserve">2.</w:t>
            </w:r>
            <w:r>
              <w:t xml:space="preserve"> </w:t>
            </w:r>
            <w:r>
              <w:rPr>
                <w:i/>
                <w:iCs/>
              </w:rPr>
              <w:t xml:space="preserve">Describes the change precisely — specifying what is different now</w:t>
            </w:r>
          </w:p>
        </w:tc>
        <w:tc>
          <w:tcPr/>
          <w:p>
            <w:pPr>
              <w:pStyle w:val="AWTableBody"/>
            </w:pPr>
            <w:r>
              <w:rPr>
                <w:i/>
                <w:iCs/>
              </w:rPr>
              <w:t xml:space="preserve">“The revised process now requires sign-off from one reviewing officer… replacing the previous requirement for dual sign-off.”</w:t>
            </w:r>
          </w:p>
        </w:tc>
      </w:tr>
      <w:tr>
        <w:tc>
          <w:tcPr/>
          <w:p>
            <w:pPr>
              <w:pStyle w:val="AWTableBody"/>
            </w:pPr>
            <w:r>
              <w:t xml:space="preserve">3.</w:t>
            </w:r>
            <w:r>
              <w:t xml:space="preserve"> </w:t>
            </w:r>
            <w:r>
              <w:rPr>
                <w:i/>
                <w:iCs/>
              </w:rPr>
              <w:t xml:space="preserve">Provides the rationale</w:t>
            </w:r>
          </w:p>
        </w:tc>
        <w:tc>
          <w:tcPr/>
          <w:p>
            <w:pPr>
              <w:pStyle w:val="AWTableBody"/>
            </w:pPr>
            <w:r>
              <w:rPr>
                <w:i/>
                <w:iCs/>
              </w:rPr>
              <w:t xml:space="preserve">“This change has been introduced to reduce processing time and to reflect updated guidelines on internal accountability.”</w:t>
            </w:r>
          </w:p>
        </w:tc>
      </w:tr>
      <w:tr>
        <w:tc>
          <w:tcPr/>
          <w:p>
            <w:pPr>
              <w:pStyle w:val="AWTableBody"/>
            </w:pPr>
            <w:r>
              <w:t xml:space="preserve">4.</w:t>
            </w:r>
            <w:r>
              <w:t xml:space="preserve"> </w:t>
            </w:r>
            <w:r>
              <w:rPr>
                <w:i/>
                <w:iCs/>
              </w:rPr>
              <w:t xml:space="preserve">Gives a clear, polite instruction for required action</w:t>
            </w:r>
          </w:p>
        </w:tc>
        <w:tc>
          <w:tcPr/>
          <w:p>
            <w:pPr>
              <w:pStyle w:val="AWTableBody"/>
            </w:pPr>
            <w:r>
              <w:rPr>
                <w:i/>
                <w:iCs/>
              </w:rPr>
              <w:t xml:space="preserve">“We would appreciate it if all staff could begin applying the revised procedure from the effective date and discontinue use of the previous sign-off form.”</w:t>
            </w:r>
          </w:p>
        </w:tc>
      </w:tr>
      <w:tr>
        <w:tc>
          <w:tcPr/>
          <w:p>
            <w:pPr>
              <w:pStyle w:val="AWTableBody"/>
            </w:pPr>
            <w:r>
              <w:t xml:space="preserve">5.</w:t>
            </w:r>
            <w:r>
              <w:t xml:space="preserve"> </w:t>
            </w:r>
            <w:r>
              <w:rPr>
                <w:i/>
                <w:iCs/>
              </w:rPr>
              <w:t xml:space="preserve">Offers support and invites questions</w:t>
            </w:r>
          </w:p>
        </w:tc>
        <w:tc>
          <w:tcPr/>
          <w:p>
            <w:pPr>
              <w:pStyle w:val="AWTableBody"/>
            </w:pPr>
            <w:r>
              <w:rPr>
                <w:i/>
                <w:iCs/>
              </w:rPr>
              <w:t xml:space="preserve">“Should any questions arise regarding the transition, please do not hesitate to contact our office.”</w:t>
            </w:r>
          </w:p>
        </w:tc>
      </w:tr>
    </w:tbl>
    <w:bookmarkEnd w:id="66"/>
    <w:bookmarkStart w:id="67" w:name="X93e06dcbcb32a5d9f6c94fa198c119e9cf391ff"/>
    <w:p>
      <w:pPr>
        <w:pStyle w:val="Heading5"/>
        <w:spacing w:before="280"/>
      </w:pPr>
      <w:r>
        <w:t xml:space="preserve">C. Language Focus — Rewrite Change Messages by Function</w:t>
      </w:r>
    </w:p>
    <w:p>
      <w:pPr>
        <w:pStyle w:val="ListNumber2"/>
        <w:numPr>
          <w:ilvl w:val="0"/>
          <w:numId w:val="1039"/>
        </w:numPr>
      </w:pPr>
      <w:r>
        <w:rPr>
          <w:i/>
          <w:iCs/>
        </w:rPr>
        <w:t xml:space="preserve">The rules changed on Monday.</w:t>
      </w:r>
      <w:r>
        <w:t xml:space="preserve"> </w:t>
      </w:r>
      <w:r>
        <w:t xml:space="preserve">→ Please note that the revised rules came into effect on Monday, [date]. Staff are asked to ensure that the updated requirements are applied from this date.</w:t>
      </w:r>
    </w:p>
    <w:p>
      <w:pPr>
        <w:pStyle w:val="ListNumber2"/>
        <w:numPr>
          <w:ilvl w:val="0"/>
          <w:numId w:val="1039"/>
        </w:numPr>
      </w:pPr>
      <w:r>
        <w:rPr>
          <w:i/>
          <w:iCs/>
        </w:rPr>
        <w:t xml:space="preserve">We updated the form last week.</w:t>
      </w:r>
      <w:r>
        <w:t xml:space="preserve"> </w:t>
      </w:r>
      <w:r>
        <w:t xml:space="preserve">→ The applicant submission form has been updated, effective [date], to reflect the revised data fields required for all new submissions. The previous version is no longer in use.</w:t>
      </w:r>
    </w:p>
    <w:p>
      <w:pPr>
        <w:pStyle w:val="ListNumber2"/>
        <w:numPr>
          <w:ilvl w:val="0"/>
          <w:numId w:val="1039"/>
        </w:numPr>
      </w:pPr>
      <w:r>
        <w:rPr>
          <w:i/>
          <w:iCs/>
        </w:rPr>
        <w:t xml:space="preserve">Some parts are different now.</w:t>
      </w:r>
      <w:r>
        <w:t xml:space="preserve"> </w:t>
      </w:r>
      <w:r>
        <w:t xml:space="preserve">→ Several key elements of the procedure have changed, replacing the previous approach. In particular, [specific element] has been revised to [brief description of change].</w:t>
      </w:r>
    </w:p>
    <w:p>
      <w:pPr>
        <w:pStyle w:val="ListNumber2"/>
        <w:numPr>
          <w:ilvl w:val="0"/>
          <w:numId w:val="1039"/>
        </w:numPr>
      </w:pPr>
      <w:r>
        <w:rPr>
          <w:i/>
          <w:iCs/>
        </w:rPr>
        <w:t xml:space="preserve">The process is longer.</w:t>
      </w:r>
      <w:r>
        <w:t xml:space="preserve"> </w:t>
      </w:r>
      <w:r>
        <w:t xml:space="preserve">→ The revised process now includes an additional verification step that was not required under the previous version. This change has been introduced to improve accuracy during the review stage.</w:t>
      </w:r>
    </w:p>
    <w:p>
      <w:pPr>
        <w:pStyle w:val="ListNumber2"/>
        <w:numPr>
          <w:ilvl w:val="0"/>
          <w:numId w:val="1039"/>
        </w:numPr>
        <w:spacing w:after="280"/>
      </w:pPr>
      <w:r>
        <w:rPr>
          <w:i/>
          <w:iCs/>
        </w:rPr>
        <w:t xml:space="preserve">Use the new version from now on.</w:t>
      </w:r>
      <w:r>
        <w:t xml:space="preserve"> </w:t>
      </w:r>
      <w:r>
        <w:t xml:space="preserve">→ We would appreciate it if all relevant staff could begin using the updated version from [effective date]. The previous version should no longer be used for submissions received after that date.</w:t>
      </w:r>
    </w:p>
    <w:bookmarkEnd w:id="67"/>
    <w:bookmarkStart w:id="68" w:name="X5fd006e009eeda244d93ef2f058449fbfd837f0"/>
    <w:p>
      <w:pPr>
        <w:pStyle w:val="Heading5"/>
      </w:pPr>
      <w:r>
        <w:t xml:space="preserve">C. Language Focus — Expand Bare Statements with Supporting Detail</w:t>
      </w:r>
    </w:p>
    <w:p>
      <w:pPr>
        <w:pStyle w:val="ListNumber2"/>
        <w:numPr>
          <w:ilvl w:val="0"/>
          <w:numId w:val="1040"/>
        </w:numPr>
      </w:pPr>
      <w:r>
        <w:rPr>
          <w:i/>
          <w:iCs/>
        </w:rPr>
        <w:t xml:space="preserve">The submission deadline has changed.</w:t>
      </w:r>
      <w:r>
        <w:t xml:space="preserve"> </w:t>
      </w:r>
      <w:r>
        <w:t xml:space="preserve">&gt; The submission deadline has been revised, effective [date]. This change has been introduced to align the timeline with the updated coordination schedule and to allow additional time for internal review before the next stage of processing. All offices are asked to note the new deadline and adjust their workflows accordingly.</w:t>
      </w:r>
    </w:p>
    <w:p>
      <w:pPr>
        <w:pStyle w:val="ListNumber2"/>
        <w:numPr>
          <w:ilvl w:val="0"/>
          <w:numId w:val="1040"/>
        </w:numPr>
      </w:pPr>
      <w:r>
        <w:rPr>
          <w:i/>
          <w:iCs/>
        </w:rPr>
        <w:t xml:space="preserve">Staff should use the updated form.</w:t>
      </w:r>
      <w:r>
        <w:t xml:space="preserve"> </w:t>
      </w:r>
      <w:r>
        <w:t xml:space="preserve">&gt; Staff should use the updated applicant submission form in place of the previous version circulated in [month/year]. The revised form is available on the shared drive under [folder name]. The previous version should no longer be submitted, as it does not include the fields required under the updated guidelines.</w:t>
      </w:r>
    </w:p>
    <w:p>
      <w:pPr>
        <w:pStyle w:val="ListNumber2"/>
        <w:numPr>
          <w:ilvl w:val="0"/>
          <w:numId w:val="1040"/>
        </w:numPr>
      </w:pPr>
      <w:r>
        <w:rPr>
          <w:i/>
          <w:iCs/>
        </w:rPr>
        <w:t xml:space="preserve">The previous process is no longer valid.</w:t>
      </w:r>
      <w:r>
        <w:t xml:space="preserve"> </w:t>
      </w:r>
      <w:r>
        <w:t xml:space="preserve">&gt; The previous process for [specific task] is no longer in use from [effective date]. The revised process now requires [brief description of key change]. Staff are asked to discontinue the previous approach immediately and apply the updated process to all new cases.</w:t>
      </w:r>
    </w:p>
    <w:p>
      <w:pPr>
        <w:pStyle w:val="ListNumber2"/>
        <w:numPr>
          <w:ilvl w:val="0"/>
          <w:numId w:val="1040"/>
        </w:numPr>
        <w:spacing w:after="280"/>
      </w:pPr>
      <w:r>
        <w:rPr>
          <w:i/>
          <w:iCs/>
        </w:rPr>
        <w:t xml:space="preserve">The coordinating office has revised its communication procedure.</w:t>
      </w:r>
      <w:r>
        <w:t xml:space="preserve"> </w:t>
      </w:r>
      <w:r>
        <w:t xml:space="preserve">&gt; The coordinating office has revised its procedure for interagency communication, effective [date]. The key change concerns [specific element], which now requires [description of new requirement] rather than [previous approach]. This revision will reduce ambiguity in how correspondence is routed and should support more consistent outcomes for partner offices.</w:t>
      </w:r>
    </w:p>
    <w:bookmarkEnd w:id="68"/>
    <w:bookmarkStart w:id="69" w:name="X62fa43da61bad5788b79ba24743b0887ceef0f1"/>
    <w:p>
      <w:pPr>
        <w:pStyle w:val="Heading5"/>
      </w:pPr>
      <w:r>
        <w:t xml:space="preserve">G. Editing — Editing Workshop: Change Notification Draft</w:t>
      </w:r>
    </w:p>
    <w:p>
      <w:pPr>
        <w:pStyle w:val="BodyText"/>
      </w:pPr>
      <w:r>
        <w:rPr>
          <w:b/>
          <w:bCs/>
        </w:rPr>
        <w:t xml:space="preserve">Original:</w:t>
      </w:r>
      <w:r>
        <w:t xml:space="preserve"> </w:t>
      </w:r>
      <w:r>
        <w:rPr>
          <w:i/>
          <w:iCs/>
        </w:rPr>
        <w:t xml:space="preserve">“We changed the system. Please use the new rules from now on. The old form doesn’t work anymore so stop using it. We decided this was better because of various reasons. If you’re confused, ask someone. The new form is somewhere on the shared drive.”</w:t>
      </w:r>
    </w:p>
    <w:p>
      <w:pPr>
        <w:pStyle w:val="BodyText"/>
      </w:pPr>
      <w:r>
        <w:rPr>
          <w:b/>
          <w:bCs/>
        </w:rPr>
        <w:t xml:space="preserve">Issues:</w:t>
      </w:r>
      <w:r>
        <w:t xml:space="preserve"> </w:t>
      </w:r>
      <w:r>
        <w:t xml:space="preserve">No effective date; no explanation of what changed; vague rationale (</w:t>
      </w:r>
      <w:r>
        <w:rPr>
          <w:i/>
          <w:iCs/>
        </w:rPr>
        <w:t xml:space="preserve">various reasons</w:t>
      </w:r>
      <w:r>
        <w:t xml:space="preserve">); unhelpful instructions (</w:t>
      </w:r>
      <w:r>
        <w:rPr>
          <w:i/>
          <w:iCs/>
        </w:rPr>
        <w:t xml:space="preserve">ask someone</w:t>
      </w:r>
      <w:r>
        <w:t xml:space="preserve">,</w:t>
      </w:r>
      <w:r>
        <w:t xml:space="preserve"> </w:t>
      </w:r>
      <w:r>
        <w:rPr>
          <w:i/>
          <w:iCs/>
        </w:rPr>
        <w:t xml:space="preserve">somewhere on the shared drive</w:t>
      </w:r>
      <w:r>
        <w:t xml:space="preserve">); informal tone; no formal support contact.</w:t>
      </w:r>
    </w:p>
    <w:p>
      <w:pPr>
        <w:pStyle w:val="BodyText"/>
      </w:pPr>
      <w:r>
        <w:rPr>
          <w:b/>
          <w:bCs/>
        </w:rPr>
        <w:t xml:space="preserve">Model revised notice:</w:t>
      </w:r>
      <w:r>
        <w:t xml:space="preserve"> </w:t>
      </w:r>
      <w:r>
        <w:t xml:space="preserve">&gt; Please note that the procedure for [subject] has been updated, effective [date].</w:t>
      </w:r>
      <w:r>
        <w:t xml:space="preserve"> </w:t>
      </w:r>
      <w:r>
        <w:t xml:space="preserve">&gt;</w:t>
      </w:r>
      <w:r>
        <w:t xml:space="preserve"> </w:t>
      </w:r>
      <w:r>
        <w:t xml:space="preserve">&gt; The revised process replaces [the previous form / the previous workflow], which is no longer valid from this date. The key change concerns [specific element]: [brief description]. This revision has been introduced to [reason — e.g., improve consistency across offices / reduce processing delays / align with the updated guidelines issued in month].</w:t>
      </w:r>
      <w:r>
        <w:t xml:space="preserve"> </w:t>
      </w:r>
      <w:r>
        <w:t xml:space="preserve">&gt;</w:t>
      </w:r>
      <w:r>
        <w:t xml:space="preserve"> </w:t>
      </w:r>
      <w:r>
        <w:t xml:space="preserve">&gt; All staff are asked to begin using the updated form, which is available on the shared drive under [folder name / path]. Please discontinue use of the previous version from the effective date.</w:t>
      </w:r>
      <w:r>
        <w:t xml:space="preserve"> </w:t>
      </w:r>
      <w:r>
        <w:t xml:space="preserve">&gt;</w:t>
      </w:r>
      <w:r>
        <w:t xml:space="preserve"> </w:t>
      </w:r>
      <w:r>
        <w:t xml:space="preserve">&gt; Should any questions arise regarding the transition, please do not hesitate to contact [office/contact name] at [contact details]. We are happy to provide further guidance.</w:t>
      </w:r>
    </w:p>
    <w:bookmarkEnd w:id="69"/>
    <w:bookmarkEnd w:id="70"/>
    <w:bookmarkStart w:id="75" w:name="unit-10.-explaining-complex-issu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Complex Issues</w:t>
            </w:r>
          </w:p>
        </w:tc>
      </w:tr>
    </w:tbl>
    <w:bookmarkStart w:id="71" w:name="X2faedb91803958b839673d5ef8419d89f3566b9"/>
    <w:p>
      <w:pPr>
        <w:pStyle w:val="Heading5"/>
      </w:pPr>
      <w:r>
        <w:t xml:space="preserve">A. Opening — Identify Communication Issues</w:t>
      </w:r>
    </w:p>
    <w:p>
      <w:pPr>
        <w:pStyle w:val="ListNumber2"/>
        <w:numPr>
          <w:ilvl w:val="0"/>
          <w:numId w:val="1041"/>
        </w:numPr>
      </w:pPr>
      <w:r>
        <w:rPr>
          <w:b/>
          <w:bCs/>
        </w:rPr>
        <w:t xml:space="preserve">Missing specific information:</w:t>
      </w:r>
      <w:r>
        <w:t xml:space="preserve"> </w:t>
      </w:r>
      <w:r>
        <w:t xml:space="preserve">What is unclear? Which part of the review? What information is needed and from whom?</w:t>
      </w:r>
    </w:p>
    <w:p>
      <w:pPr>
        <w:pStyle w:val="ListNumber2"/>
        <w:numPr>
          <w:ilvl w:val="0"/>
          <w:numId w:val="1041"/>
        </w:numPr>
      </w:pPr>
      <w:r>
        <w:rPr>
          <w:b/>
          <w:bCs/>
        </w:rPr>
        <w:t xml:space="preserve">Number of factors:</w:t>
      </w:r>
      <w:r>
        <w:t xml:space="preserve"> </w:t>
      </w:r>
      <w:r>
        <w:t xml:space="preserve">The explanation implies at least two factors (unclarity + missing information), but neither is named or described. The reader cannot identify what needs to be resolved.</w:t>
      </w:r>
    </w:p>
    <w:p>
      <w:pPr>
        <w:pStyle w:val="ListNumber2"/>
        <w:numPr>
          <w:ilvl w:val="0"/>
          <w:numId w:val="1041"/>
        </w:numPr>
      </w:pPr>
      <w:r>
        <w:rPr>
          <w:b/>
          <w:bCs/>
        </w:rPr>
        <w:t xml:space="preserve">Why unhelpful:</w:t>
      </w:r>
      <w:r>
        <w:t xml:space="preserve"> </w:t>
      </w:r>
      <w:r>
        <w:t xml:space="preserve">The reader cannot act on this message — there is nothing specific to check, provide, or change.</w:t>
      </w:r>
      <w:r>
        <w:t xml:space="preserve"> </w:t>
      </w:r>
      <w:r>
        <w:t xml:space="preserve">“Many things are unclear”</w:t>
      </w:r>
      <w:r>
        <w:t xml:space="preserve"> </w:t>
      </w:r>
      <w:r>
        <w:t xml:space="preserve">and</w:t>
      </w:r>
      <w:r>
        <w:t xml:space="preserve"> </w:t>
      </w:r>
      <w:r>
        <w:t xml:space="preserve">“we hope to have more clarity soon”</w:t>
      </w:r>
      <w:r>
        <w:t xml:space="preserve"> </w:t>
      </w:r>
      <w:r>
        <w:t xml:space="preserve">offer no path forward.</w:t>
      </w:r>
    </w:p>
    <w:p>
      <w:pPr>
        <w:pStyle w:val="ListNumber2"/>
        <w:numPr>
          <w:ilvl w:val="0"/>
          <w:numId w:val="1041"/>
        </w:numPr>
        <w:spacing w:after="280"/>
      </w:pPr>
      <w:r>
        <w:rPr>
          <w:b/>
          <w:bCs/>
        </w:rPr>
        <w:t xml:space="preserve">What a professional reader needs:</w:t>
      </w:r>
      <w:r>
        <w:t xml:space="preserve"> </w:t>
      </w:r>
      <w:r>
        <w:t xml:space="preserve">Identification of which specific elements are unclear; what information is needed and from whom; what impact the delay has on the overall timeline; what next steps the writer proposes or requests.</w:t>
      </w:r>
    </w:p>
    <w:bookmarkEnd w:id="71"/>
    <w:bookmarkStart w:id="72" w:name="Xd6a13fe1cf0c639112a03e3f3d0591ce53886bb"/>
    <w:p>
      <w:pPr>
        <w:pStyle w:val="Heading5"/>
      </w:pPr>
      <w:r>
        <w:t xml:space="preserve">C. Language Focus — Match Accessible Explanation Functions and Forms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Sentence</w:t>
            </w:r>
          </w:p>
        </w:tc>
        <w:tc>
          <w:tcPr/>
          <w:p>
            <w:pPr>
              <w:pStyle w:val="AWTableHeader"/>
            </w:pPr>
            <w:r>
              <w:t xml:space="preserve">Function</w:t>
            </w:r>
          </w:p>
        </w:tc>
      </w:tr>
      <w:tr>
        <w:tc>
          <w:tcPr/>
          <w:p>
            <w:pPr>
              <w:pStyle w:val="AWTableBody"/>
            </w:pPr>
            <w:r>
              <w:t xml:space="preserve">1.</w:t>
            </w:r>
            <w:r>
              <w:t xml:space="preserve"> </w:t>
            </w:r>
            <w:r>
              <w:rPr>
                <w:i/>
                <w:iCs/>
              </w:rPr>
              <w:t xml:space="preserve">The delay occurred as a result of three interconnected issues.</w:t>
            </w:r>
          </w:p>
        </w:tc>
        <w:tc>
          <w:tcPr/>
          <w:p>
            <w:pPr>
              <w:pStyle w:val="AWTableBody"/>
            </w:pPr>
            <w:r>
              <w:rPr>
                <w:b/>
                <w:bCs/>
              </w:rPr>
              <w:t xml:space="preserve">A</w:t>
            </w:r>
            <w:r>
              <w:t xml:space="preserve"> </w:t>
            </w:r>
            <w:r>
              <w:t xml:space="preserve">— Introducing the number of factors</w:t>
            </w:r>
          </w:p>
        </w:tc>
      </w:tr>
      <w:tr>
        <w:tc>
          <w:tcPr/>
          <w:p>
            <w:pPr>
              <w:pStyle w:val="AWTableBody"/>
            </w:pPr>
            <w:r>
              <w:t xml:space="preserve">2.</w:t>
            </w:r>
            <w:r>
              <w:t xml:space="preserve"> </w:t>
            </w:r>
            <w:r>
              <w:rPr>
                <w:i/>
                <w:iCs/>
              </w:rPr>
              <w:t xml:space="preserve">The updated form contains a section that is not compatible with our current processing software.</w:t>
            </w:r>
          </w:p>
        </w:tc>
        <w:tc>
          <w:tcPr/>
          <w:p>
            <w:pPr>
              <w:pStyle w:val="AWTableBody"/>
            </w:pPr>
            <w:r>
              <w:rPr>
                <w:b/>
                <w:bCs/>
              </w:rPr>
              <w:t xml:space="preserve">B</w:t>
            </w:r>
            <w:r>
              <w:t xml:space="preserve"> </w:t>
            </w:r>
            <w:r>
              <w:t xml:space="preserve">— Describing a specific factor</w:t>
            </w:r>
          </w:p>
        </w:tc>
      </w:tr>
      <w:tr>
        <w:tc>
          <w:tcPr/>
          <w:p>
            <w:pPr>
              <w:pStyle w:val="AWTableBody"/>
            </w:pPr>
            <w:r>
              <w:t xml:space="preserve">3.</w:t>
            </w:r>
            <w:r>
              <w:t xml:space="preserve"> </w:t>
            </w:r>
            <w:r>
              <w:rPr>
                <w:i/>
                <w:iCs/>
              </w:rPr>
              <w:t xml:space="preserve">For example, the term</w:t>
            </w:r>
            <w:r>
              <w:rPr>
                <w:i/>
                <w:iCs/>
              </w:rPr>
              <w:t xml:space="preserve"> </w:t>
            </w:r>
            <w:r>
              <w:rPr>
                <w:i/>
                <w:iCs/>
              </w:rPr>
              <w:t xml:space="preserve">“review period”</w:t>
            </w:r>
            <w:r>
              <w:rPr>
                <w:i/>
                <w:iCs/>
              </w:rPr>
              <w:t xml:space="preserve"> </w:t>
            </w:r>
            <w:r>
              <w:rPr>
                <w:i/>
                <w:iCs/>
              </w:rPr>
              <w:t xml:space="preserve">appears with two different meanings in the same document.</w:t>
            </w:r>
          </w:p>
        </w:tc>
        <w:tc>
          <w:tcPr/>
          <w:p>
            <w:pPr>
              <w:pStyle w:val="AWTableBody"/>
            </w:pPr>
            <w:r>
              <w:rPr>
                <w:b/>
                <w:bCs/>
              </w:rPr>
              <w:t xml:space="preserve">C</w:t>
            </w:r>
            <w:r>
              <w:t xml:space="preserve"> </w:t>
            </w:r>
            <w:r>
              <w:t xml:space="preserve">— Adding a supporting detail</w:t>
            </w:r>
          </w:p>
        </w:tc>
      </w:tr>
      <w:tr>
        <w:tc>
          <w:tcPr/>
          <w:p>
            <w:pPr>
              <w:pStyle w:val="AWTableBody"/>
            </w:pPr>
            <w:r>
              <w:t xml:space="preserve">4.</w:t>
            </w:r>
            <w:r>
              <w:t xml:space="preserve"> </w:t>
            </w:r>
            <w:r>
              <w:rPr>
                <w:i/>
                <w:iCs/>
              </w:rPr>
              <w:t xml:space="preserve">Consequently, the verification stage has been postponed until clarification is received.</w:t>
            </w:r>
          </w:p>
        </w:tc>
        <w:tc>
          <w:tcPr/>
          <w:p>
            <w:pPr>
              <w:pStyle w:val="AWTableBody"/>
            </w:pPr>
            <w:r>
              <w:rPr>
                <w:b/>
                <w:bCs/>
              </w:rPr>
              <w:t xml:space="preserve">D</w:t>
            </w:r>
            <w:r>
              <w:t xml:space="preserve"> </w:t>
            </w:r>
            <w:r>
              <w:t xml:space="preserve">— Explaining impact or next steps</w:t>
            </w:r>
          </w:p>
        </w:tc>
      </w:tr>
      <w:tr>
        <w:tc>
          <w:tcPr/>
          <w:p>
            <w:pPr>
              <w:pStyle w:val="AWTableBody"/>
            </w:pPr>
            <w:r>
              <w:t xml:space="preserve">5.</w:t>
            </w:r>
            <w:r>
              <w:t xml:space="preserve"> </w:t>
            </w:r>
            <w:r>
              <w:rPr>
                <w:i/>
                <w:iCs/>
              </w:rPr>
              <w:t xml:space="preserve">A second challenge concerns the incomplete submission received from Office B.</w:t>
            </w:r>
          </w:p>
        </w:tc>
        <w:tc>
          <w:tcPr/>
          <w:p>
            <w:pPr>
              <w:pStyle w:val="AWTableBody"/>
            </w:pPr>
            <w:r>
              <w:rPr>
                <w:b/>
                <w:bCs/>
              </w:rPr>
              <w:t xml:space="preserve">B</w:t>
            </w:r>
            <w:r>
              <w:t xml:space="preserve"> </w:t>
            </w:r>
            <w:r>
              <w:t xml:space="preserve">— Describing a specific factor</w:t>
            </w:r>
          </w:p>
        </w:tc>
      </w:tr>
      <w:tr>
        <w:tc>
          <w:tcPr/>
          <w:p>
            <w:pPr>
              <w:pStyle w:val="AWTableBody"/>
            </w:pPr>
            <w:r>
              <w:t xml:space="preserve">6.</w:t>
            </w:r>
            <w:r>
              <w:t xml:space="preserve"> </w:t>
            </w:r>
            <w:r>
              <w:rPr>
                <w:i/>
                <w:iCs/>
              </w:rPr>
              <w:t xml:space="preserve">Once these points are resolved, we will be in a position to proceed with the final assessment.</w:t>
            </w:r>
          </w:p>
        </w:tc>
        <w:tc>
          <w:tcPr/>
          <w:p>
            <w:pPr>
              <w:pStyle w:val="AWTableBody"/>
            </w:pPr>
            <w:r>
              <w:rPr>
                <w:b/>
                <w:bCs/>
              </w:rPr>
              <w:t xml:space="preserve">D</w:t>
            </w:r>
            <w:r>
              <w:t xml:space="preserve"> </w:t>
            </w:r>
            <w:r>
              <w:t xml:space="preserve">— Explaining impact or next steps</w:t>
            </w:r>
          </w:p>
        </w:tc>
      </w:tr>
    </w:tbl>
    <w:bookmarkEnd w:id="72"/>
    <w:bookmarkStart w:id="73" w:name="Xe91c33b24d657be9505d7daa35743f01f6c11fd"/>
    <w:p>
      <w:pPr>
        <w:pStyle w:val="Heading5"/>
        <w:spacing w:before="280"/>
      </w:pPr>
      <w:r>
        <w:t xml:space="preserve">C. Language Focus — Rewrite Vague Statements as Clear Explanations</w:t>
      </w:r>
    </w:p>
    <w:p>
      <w:pPr>
        <w:pStyle w:val="ListNumber2"/>
        <w:numPr>
          <w:ilvl w:val="0"/>
          <w:numId w:val="1042"/>
        </w:numPr>
      </w:pPr>
      <w:r>
        <w:rPr>
          <w:i/>
          <w:iCs/>
        </w:rPr>
        <w:t xml:space="preserve">The instructions are unclear.</w:t>
      </w:r>
      <w:r>
        <w:t xml:space="preserve"> </w:t>
      </w:r>
      <w:r>
        <w:t xml:space="preserve">→ The updated instructions in Section 4.2 use the term</w:t>
      </w:r>
      <w:r>
        <w:t xml:space="preserve"> </w:t>
      </w:r>
      <w:r>
        <w:t xml:space="preserve">“response period”</w:t>
      </w:r>
      <w:r>
        <w:t xml:space="preserve"> </w:t>
      </w:r>
      <w:r>
        <w:t xml:space="preserve">in two different ways, which means the review team cannot confirm which deadline applies to files submitted in the current cycle.</w:t>
      </w:r>
    </w:p>
    <w:p>
      <w:pPr>
        <w:pStyle w:val="ListNumber2"/>
        <w:numPr>
          <w:ilvl w:val="0"/>
          <w:numId w:val="1042"/>
        </w:numPr>
      </w:pPr>
      <w:r>
        <w:rPr>
          <w:i/>
          <w:iCs/>
        </w:rPr>
        <w:t xml:space="preserve">The data contains inconsistencies.</w:t>
      </w:r>
      <w:r>
        <w:t xml:space="preserve"> </w:t>
      </w:r>
      <w:r>
        <w:t xml:space="preserve">→ The applicant data submitted by Office B in March contains two conflicting figures for the same case — the summary table uses the value recorded at registration, while the main text uses a revised value that was not formally confirmed.</w:t>
      </w:r>
    </w:p>
    <w:p>
      <w:pPr>
        <w:pStyle w:val="ListNumber2"/>
        <w:numPr>
          <w:ilvl w:val="0"/>
          <w:numId w:val="1042"/>
        </w:numPr>
      </w:pPr>
      <w:r>
        <w:rPr>
          <w:i/>
          <w:iCs/>
        </w:rPr>
        <w:t xml:space="preserve">There are some problems with the timeline.</w:t>
      </w:r>
      <w:r>
        <w:t xml:space="preserve"> </w:t>
      </w:r>
      <w:r>
        <w:t xml:space="preserve">→ The current implementation timeline does not include the two-week training period required before the new form can be adopted. As a result, the rollout date of 1 April may not be achievable for all partner offices.</w:t>
      </w:r>
    </w:p>
    <w:p>
      <w:pPr>
        <w:pStyle w:val="ListNumber2"/>
        <w:numPr>
          <w:ilvl w:val="0"/>
          <w:numId w:val="1042"/>
        </w:numPr>
      </w:pPr>
      <w:r>
        <w:rPr>
          <w:i/>
          <w:iCs/>
        </w:rPr>
        <w:t xml:space="preserve">We need more information.</w:t>
      </w:r>
      <w:r>
        <w:t xml:space="preserve"> </w:t>
      </w:r>
      <w:r>
        <w:t xml:space="preserve">→ Before the review can proceed, we need confirmation from the coordinating office of which version of the guidelines should apply to cases submitted before the effective date. This confirmation is required from [office name].</w:t>
      </w:r>
    </w:p>
    <w:p>
      <w:pPr>
        <w:pStyle w:val="ListNumber2"/>
        <w:numPr>
          <w:ilvl w:val="0"/>
          <w:numId w:val="1042"/>
        </w:numPr>
        <w:spacing w:after="280"/>
      </w:pPr>
      <w:r>
        <w:rPr>
          <w:i/>
          <w:iCs/>
        </w:rPr>
        <w:t xml:space="preserve">This is affecting the process.</w:t>
      </w:r>
      <w:r>
        <w:t xml:space="preserve"> </w:t>
      </w:r>
      <w:r>
        <w:t xml:space="preserve">→ As a result of the discrepancy, the file cannot be forwarded to the reviewing officer until the conflicting data has been resolved. The next stage of processing is therefore on hold pending clarification.</w:t>
      </w:r>
    </w:p>
    <w:bookmarkEnd w:id="73"/>
    <w:bookmarkStart w:id="74" w:name="X5fd78d2b10a73302744b325757c88e8e182851f"/>
    <w:p>
      <w:pPr>
        <w:pStyle w:val="Heading5"/>
      </w:pPr>
      <w:r>
        <w:t xml:space="preserve">G. Editing — Improve Clarity and Flow: Explanation Structure</w:t>
      </w:r>
    </w:p>
    <w:p>
      <w:pPr>
        <w:pStyle w:val="BodyText"/>
      </w:pPr>
      <w:r>
        <w:rPr>
          <w:b/>
          <w:bCs/>
        </w:rPr>
        <w:t xml:space="preserve">Original:</w:t>
      </w:r>
      <w:r>
        <w:t xml:space="preserve"> </w:t>
      </w:r>
      <w:r>
        <w:rPr>
          <w:i/>
          <w:iCs/>
        </w:rPr>
        <w:t xml:space="preserve">“There are many problems, so we cannot continue. Please fix everything first. The data is not right and also the instructions are confusing which is making things very difficult for our team. We hope this can be resolved quickly.”</w:t>
      </w:r>
    </w:p>
    <w:p>
      <w:pPr>
        <w:pStyle w:val="BodyText"/>
      </w:pPr>
      <w:r>
        <w:rPr>
          <w:b/>
          <w:bCs/>
        </w:rPr>
        <w:t xml:space="preserve">Issues:</w:t>
      </w:r>
      <w:r>
        <w:t xml:space="preserve"> </w:t>
      </w:r>
      <w:r>
        <w:t xml:space="preserve">No factor count; no specific supporting detail; informal/emotive language (</w:t>
      </w:r>
      <w:r>
        <w:rPr>
          <w:i/>
          <w:iCs/>
        </w:rPr>
        <w:t xml:space="preserve">very difficult</w:t>
      </w:r>
      <w:r>
        <w:t xml:space="preserve">,</w:t>
      </w:r>
      <w:r>
        <w:t xml:space="preserve"> </w:t>
      </w:r>
      <w:r>
        <w:rPr>
          <w:i/>
          <w:iCs/>
        </w:rPr>
        <w:t xml:space="preserve">we hope</w:t>
      </w:r>
      <w:r>
        <w:t xml:space="preserve">); no next-step structure; blame-adjacent phrasing (</w:t>
      </w:r>
      <w:r>
        <w:rPr>
          <w:i/>
          <w:iCs/>
        </w:rPr>
        <w:t xml:space="preserve">please fix everything</w:t>
      </w:r>
      <w:r>
        <w:t xml:space="preserve">).</w:t>
      </w:r>
    </w:p>
    <w:p>
      <w:pPr>
        <w:pStyle w:val="BodyText"/>
      </w:pPr>
      <w:r>
        <w:rPr>
          <w:b/>
          <w:bCs/>
        </w:rPr>
        <w:t xml:space="preserve">Model rewrite:</w:t>
      </w:r>
      <w:r>
        <w:t xml:space="preserve"> </w:t>
      </w:r>
      <w:r>
        <w:t xml:space="preserve">&gt; The review is currently on hold due to two main factors.</w:t>
      </w:r>
      <w:r>
        <w:t xml:space="preserve"> </w:t>
      </w:r>
      <w:r>
        <w:t xml:space="preserve">&gt;</w:t>
      </w:r>
      <w:r>
        <w:t xml:space="preserve"> </w:t>
      </w:r>
      <w:r>
        <w:t xml:space="preserve">&gt; First, a number of discrepancies have been identified in the data submitted with the file. In particular, the figures in the summary table do not match those in the supporting documents, and this difference must be resolved before analysis can proceed.</w:t>
      </w:r>
      <w:r>
        <w:t xml:space="preserve"> </w:t>
      </w:r>
      <w:r>
        <w:t xml:space="preserve">&gt;</w:t>
      </w:r>
      <w:r>
        <w:t xml:space="preserve"> </w:t>
      </w:r>
      <w:r>
        <w:t xml:space="preserve">&gt; Second, the updated instructions contain ambiguous phrasing in Section 3, where the term</w:t>
      </w:r>
      <w:r>
        <w:t xml:space="preserve"> </w:t>
      </w:r>
      <w:r>
        <w:t xml:space="preserve">“review period”</w:t>
      </w:r>
      <w:r>
        <w:t xml:space="preserve"> </w:t>
      </w:r>
      <w:r>
        <w:t xml:space="preserve">appears to be used with two different meanings. This has created uncertainty about which deadline should apply to the current file.</w:t>
      </w:r>
      <w:r>
        <w:t xml:space="preserve"> </w:t>
      </w:r>
      <w:r>
        <w:t xml:space="preserve">&gt;</w:t>
      </w:r>
      <w:r>
        <w:t xml:space="preserve"> </w:t>
      </w:r>
      <w:r>
        <w:t xml:space="preserve">&gt; Both issues are currently being reviewed. Once clarified, we anticipate being able to resume processing within [X] working days.</w:t>
      </w:r>
    </w:p>
    <w:bookmarkEnd w:id="74"/>
    <w:bookmarkEnd w:id="75"/>
    <w:bookmarkStart w:id="81" w:name="X57de59825752c2c118d4249957ff06bf7a742e6"/>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Executive-Level Meeting Summaries</w:t>
            </w:r>
          </w:p>
        </w:tc>
      </w:tr>
    </w:tbl>
    <w:bookmarkStart w:id="76" w:name="X5358ae0296b971227626abf15f2e57b0b55941d"/>
    <w:p>
      <w:pPr>
        <w:pStyle w:val="Heading5"/>
      </w:pPr>
      <w:r>
        <w:t xml:space="preserve">A. Opening — Identify Communication Issues</w:t>
      </w:r>
    </w:p>
    <w:p>
      <w:pPr>
        <w:pStyle w:val="ListNumber2"/>
        <w:numPr>
          <w:ilvl w:val="0"/>
          <w:numId w:val="1043"/>
        </w:numPr>
      </w:pPr>
      <w:r>
        <w:rPr>
          <w:b/>
          <w:bCs/>
        </w:rPr>
        <w:t xml:space="preserve">Information absent:</w:t>
      </w:r>
      <w:r>
        <w:t xml:space="preserve"> </w:t>
      </w:r>
      <w:r>
        <w:t xml:space="preserve">Date of the meeting; who attended; what topics were discussed; what (if anything) was decided; who is responsible for follow-up; when the next meeting is scheduled.</w:t>
      </w:r>
    </w:p>
    <w:p>
      <w:pPr>
        <w:pStyle w:val="ListNumber2"/>
        <w:numPr>
          <w:ilvl w:val="0"/>
          <w:numId w:val="1043"/>
        </w:numPr>
      </w:pPr>
      <w:r>
        <w:rPr>
          <w:b/>
          <w:bCs/>
        </w:rPr>
        <w:t xml:space="preserve">Not useful for follow-up:</w:t>
      </w:r>
      <w:r>
        <w:t xml:space="preserve"> </w:t>
      </w:r>
      <w:r>
        <w:t xml:space="preserve">No decisions recorded, no action points, no responsibilities assigned, no timeline. A reader cannot act on this summary.</w:t>
      </w:r>
    </w:p>
    <w:p>
      <w:pPr>
        <w:pStyle w:val="ListNumber2"/>
        <w:numPr>
          <w:ilvl w:val="0"/>
          <w:numId w:val="1043"/>
        </w:numPr>
        <w:spacing w:after="280"/>
      </w:pPr>
      <w:r>
        <w:rPr>
          <w:b/>
          <w:bCs/>
        </w:rPr>
        <w:t xml:space="preserve">What a manager who did not attend needs to know (minimum):</w:t>
      </w:r>
      <w:r>
        <w:t xml:space="preserve"> </w:t>
      </w:r>
      <w:r>
        <w:t xml:space="preserve">(1) When and where the meeting was held; (2) who attended and which offices they represented; (3) what topics were on the agenda; (4) what key points were raised; (5) what decisions were reached; (6) who is responsible for each action point; (7) when action is due; (8) when the next meeting is scheduled.</w:t>
      </w:r>
    </w:p>
    <w:bookmarkEnd w:id="76"/>
    <w:bookmarkStart w:id="77" w:name="X1747ac0fafee14d509aa46a9cdda115ebc4100a"/>
    <w:p>
      <w:pPr>
        <w:pStyle w:val="Heading5"/>
      </w:pPr>
      <w:r>
        <w:t xml:space="preserve">B. Data Interpretation — Write the Decisions and Next Steps Sections</w:t>
      </w:r>
    </w:p>
    <w:p>
      <w:pPr>
        <w:pStyle w:val="BodyText"/>
      </w:pPr>
      <w:r>
        <w:rPr>
          <w:b/>
          <w:bCs/>
        </w:rPr>
        <w:t xml:space="preserve">Data:</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Office</w:t>
            </w:r>
          </w:p>
        </w:tc>
        <w:tc>
          <w:tcPr/>
          <w:p>
            <w:pPr>
              <w:pStyle w:val="AWTableHeader"/>
            </w:pPr>
            <w:r>
              <w:t xml:space="preserve">Attendees</w:t>
            </w:r>
          </w:p>
        </w:tc>
        <w:tc>
          <w:tcPr/>
          <w:p>
            <w:pPr>
              <w:pStyle w:val="AWTableHeader"/>
            </w:pPr>
            <w:r>
              <w:t xml:space="preserve">Items on Agenda</w:t>
            </w:r>
          </w:p>
        </w:tc>
        <w:tc>
          <w:tcPr/>
          <w:p>
            <w:pPr>
              <w:pStyle w:val="AWTableHeader"/>
            </w:pPr>
            <w:r>
              <w:t xml:space="preserve">Items Resolved</w:t>
            </w:r>
          </w:p>
        </w:tc>
        <w:tc>
          <w:tcPr/>
          <w:p>
            <w:pPr>
              <w:pStyle w:val="AWTableHeader"/>
            </w:pPr>
            <w:r>
              <w:t xml:space="preserve">Items Deferred</w:t>
            </w:r>
          </w:p>
        </w:tc>
      </w:tr>
      <w:tr>
        <w:tc>
          <w:tcPr/>
          <w:p>
            <w:pPr>
              <w:pStyle w:val="AWTableBody"/>
            </w:pPr>
            <w:r>
              <w:t xml:space="preserve">Office A</w:t>
            </w:r>
          </w:p>
        </w:tc>
        <w:tc>
          <w:tcPr/>
          <w:p>
            <w:pPr>
              <w:pStyle w:val="AWTableBody"/>
            </w:pPr>
            <w:r>
              <w:t xml:space="preserve">2</w:t>
            </w:r>
          </w:p>
        </w:tc>
        <w:tc>
          <w:tcPr/>
          <w:p>
            <w:pPr>
              <w:pStyle w:val="AWTableBody"/>
            </w:pPr>
            <w:r>
              <w:t xml:space="preserve">4</w:t>
            </w:r>
          </w:p>
        </w:tc>
        <w:tc>
          <w:tcPr/>
          <w:p>
            <w:pPr>
              <w:pStyle w:val="AWTableBody"/>
            </w:pPr>
            <w:r>
              <w:t xml:space="preserve">3</w:t>
            </w:r>
          </w:p>
        </w:tc>
        <w:tc>
          <w:tcPr/>
          <w:p>
            <w:pPr>
              <w:pStyle w:val="AWTableBody"/>
            </w:pPr>
            <w:r>
              <w:t xml:space="preserve">1</w:t>
            </w:r>
          </w:p>
        </w:tc>
      </w:tr>
      <w:tr>
        <w:tc>
          <w:tcPr/>
          <w:p>
            <w:pPr>
              <w:pStyle w:val="AWTableBody"/>
            </w:pPr>
            <w:r>
              <w:t xml:space="preserve">Office B</w:t>
            </w:r>
          </w:p>
        </w:tc>
        <w:tc>
          <w:tcPr/>
          <w:p>
            <w:pPr>
              <w:pStyle w:val="AWTableBody"/>
            </w:pPr>
            <w:r>
              <w:t xml:space="preserve">1</w:t>
            </w:r>
          </w:p>
        </w:tc>
        <w:tc>
          <w:tcPr/>
          <w:p>
            <w:pPr>
              <w:pStyle w:val="AWTableBody"/>
            </w:pPr>
            <w:r>
              <w:t xml:space="preserve">3</w:t>
            </w:r>
          </w:p>
        </w:tc>
        <w:tc>
          <w:tcPr/>
          <w:p>
            <w:pPr>
              <w:pStyle w:val="AWTableBody"/>
            </w:pPr>
            <w:r>
              <w:t xml:space="preserve">1</w:t>
            </w:r>
          </w:p>
        </w:tc>
        <w:tc>
          <w:tcPr/>
          <w:p>
            <w:pPr>
              <w:pStyle w:val="AWTableBody"/>
            </w:pPr>
            <w:r>
              <w:t xml:space="preserve">2</w:t>
            </w:r>
          </w:p>
        </w:tc>
      </w:tr>
      <w:tr>
        <w:tc>
          <w:tcPr/>
          <w:p>
            <w:pPr>
              <w:pStyle w:val="AWTableBody"/>
            </w:pPr>
            <w:r>
              <w:t xml:space="preserve">Office C</w:t>
            </w:r>
          </w:p>
        </w:tc>
        <w:tc>
          <w:tcPr/>
          <w:p>
            <w:pPr>
              <w:pStyle w:val="AWTableBody"/>
            </w:pPr>
            <w:r>
              <w:t xml:space="preserve">3</w:t>
            </w:r>
          </w:p>
        </w:tc>
        <w:tc>
          <w:tcPr/>
          <w:p>
            <w:pPr>
              <w:pStyle w:val="AWTableBody"/>
            </w:pPr>
            <w:r>
              <w:t xml:space="preserve">5</w:t>
            </w:r>
          </w:p>
        </w:tc>
        <w:tc>
          <w:tcPr/>
          <w:p>
            <w:pPr>
              <w:pStyle w:val="AWTableBody"/>
            </w:pPr>
            <w:r>
              <w:t xml:space="preserve">4</w:t>
            </w:r>
          </w:p>
        </w:tc>
        <w:tc>
          <w:tcPr/>
          <w:p>
            <w:pPr>
              <w:pStyle w:val="AWTableBody"/>
            </w:pPr>
            <w:r>
              <w:t xml:space="preserve">1</w:t>
            </w:r>
          </w:p>
        </w:tc>
      </w:tr>
      <w:tr>
        <w:tc>
          <w:tcPr/>
          <w:p>
            <w:pPr>
              <w:pStyle w:val="AWTableBody"/>
            </w:pPr>
            <w:r>
              <w:t xml:space="preserve">Office D</w:t>
            </w:r>
          </w:p>
        </w:tc>
        <w:tc>
          <w:tcPr/>
          <w:p>
            <w:pPr>
              <w:pStyle w:val="AWTableBody"/>
            </w:pPr>
            <w:r>
              <w:t xml:space="preserve">2</w:t>
            </w:r>
          </w:p>
        </w:tc>
        <w:tc>
          <w:tcPr/>
          <w:p>
            <w:pPr>
              <w:pStyle w:val="AWTableBody"/>
            </w:pPr>
            <w:r>
              <w:t xml:space="preserve">2</w:t>
            </w:r>
          </w:p>
        </w:tc>
        <w:tc>
          <w:tcPr/>
          <w:p>
            <w:pPr>
              <w:pStyle w:val="AWTableBody"/>
            </w:pPr>
            <w:r>
              <w:t xml:space="preserve">2</w:t>
            </w:r>
          </w:p>
        </w:tc>
        <w:tc>
          <w:tcPr/>
          <w:p>
            <w:pPr>
              <w:pStyle w:val="AWTableBody"/>
            </w:pPr>
            <w:r>
              <w:t xml:space="preserve">0</w:t>
            </w:r>
          </w:p>
        </w:tc>
      </w:tr>
    </w:tbl>
    <w:p>
      <w:pPr>
        <w:pStyle w:val="BodyText"/>
        <w:spacing w:before="280"/>
      </w:pPr>
      <w:r>
        <w:rPr>
          <w:b/>
          <w:bCs/>
        </w:rPr>
        <w:t xml:space="preserve">Model Decisions / Action Items section:</w:t>
      </w:r>
      <w:r>
        <w:t xml:space="preserve"> </w:t>
      </w:r>
      <w:r>
        <w:t xml:space="preserve">&gt; - Office A resolved three of its four agenda items. One item has been deferred and will require follow-up at the next meeting.</w:t>
      </w:r>
      <w:r>
        <w:t xml:space="preserve"> </w:t>
      </w:r>
      <w:r>
        <w:t xml:space="preserve">&gt; - Office B resolved one of its three agenda items. Two items remain outstanding and are to be carried forward for further discussion.</w:t>
      </w:r>
      <w:r>
        <w:t xml:space="preserve"> </w:t>
      </w:r>
      <w:r>
        <w:t xml:space="preserve">&gt; - Office C resolved four of its five agenda items. One item has been deferred.</w:t>
      </w:r>
      <w:r>
        <w:t xml:space="preserve"> </w:t>
      </w:r>
      <w:r>
        <w:t xml:space="preserve">&gt; - Office D resolved all two of its agenda items. No items remain outstanding.</w:t>
      </w:r>
    </w:p>
    <w:p>
      <w:pPr>
        <w:pStyle w:val="BodyText"/>
      </w:pPr>
      <w:r>
        <w:rPr>
          <w:b/>
          <w:bCs/>
        </w:rPr>
        <w:t xml:space="preserve">Model Next Steps section:</w:t>
      </w:r>
      <w:r>
        <w:t xml:space="preserve"> </w:t>
      </w:r>
      <w:r>
        <w:t xml:space="preserve">&gt; All offices with deferred items — Offices A, B, and C — are requested to submit brief written updates on outstanding matters before the next meeting. Office B, with the highest number of unresolved items, is asked to indicate whether additional consultation or clarification is needed before its two deferred items can be resolved.</w:t>
      </w:r>
    </w:p>
    <w:bookmarkEnd w:id="77"/>
    <w:bookmarkStart w:id="78" w:name="c.-language-focus-sentence-rewriting"/>
    <w:p>
      <w:pPr>
        <w:pStyle w:val="Heading5"/>
      </w:pPr>
      <w:r>
        <w:t xml:space="preserve">C. Language Focus — Sentence Rewriting</w:t>
      </w:r>
    </w:p>
    <w:p>
      <w:pPr>
        <w:pStyle w:val="ListNumber2"/>
        <w:numPr>
          <w:ilvl w:val="0"/>
          <w:numId w:val="1044"/>
        </w:numPr>
      </w:pPr>
      <w:r>
        <w:rPr>
          <w:i/>
          <w:iCs/>
        </w:rPr>
        <w:t xml:space="preserve">Office A was obviously confused about the new terminology.</w:t>
      </w:r>
      <w:r>
        <w:t xml:space="preserve"> </w:t>
      </w:r>
      <w:r>
        <w:t xml:space="preserve">→ Office A sought clarification regarding the application of the updated terminology, noting that the current guidance does not distinguish clearly between the two relevant terms.</w:t>
      </w:r>
    </w:p>
    <w:p>
      <w:pPr>
        <w:pStyle w:val="ListNumber2"/>
        <w:numPr>
          <w:ilvl w:val="0"/>
          <w:numId w:val="1044"/>
        </w:numPr>
      </w:pPr>
      <w:r>
        <w:rPr>
          <w:i/>
          <w:iCs/>
        </w:rPr>
        <w:t xml:space="preserve">The deadline is totally unrealistic and everyone knows it.</w:t>
      </w:r>
      <w:r>
        <w:t xml:space="preserve"> </w:t>
      </w:r>
      <w:r>
        <w:t xml:space="preserve">→ The proposed implementation deadline was identified as challenging by several offices, given the preparation time required for system updates and staff training.</w:t>
      </w:r>
    </w:p>
    <w:p>
      <w:pPr>
        <w:pStyle w:val="ListNumber2"/>
        <w:numPr>
          <w:ilvl w:val="0"/>
          <w:numId w:val="1044"/>
        </w:numPr>
      </w:pPr>
      <w:r>
        <w:rPr>
          <w:i/>
          <w:iCs/>
        </w:rPr>
        <w:t xml:space="preserve">One office suggested that maybe the timeline needs looking at again.</w:t>
      </w:r>
      <w:r>
        <w:t xml:space="preserve"> </w:t>
      </w:r>
      <w:r>
        <w:t xml:space="preserve">→ Office B recommended that the implementation timeline be reviewed to ensure it reflects the preparation time required across all offices.</w:t>
      </w:r>
    </w:p>
    <w:p>
      <w:pPr>
        <w:pStyle w:val="ListNumber2"/>
        <w:numPr>
          <w:ilvl w:val="0"/>
          <w:numId w:val="1044"/>
        </w:numPr>
      </w:pPr>
      <w:r>
        <w:rPr>
          <w:i/>
          <w:iCs/>
        </w:rPr>
        <w:t xml:space="preserve">People weren’t happy about the lack of communication from the coordinating office.</w:t>
      </w:r>
      <w:r>
        <w:t xml:space="preserve"> </w:t>
      </w:r>
      <w:r>
        <w:t xml:space="preserve">→ Several offices noted that communication from the coordinating office regarding the revised guidelines had been limited and requested more regular updates during the implementation period.</w:t>
      </w:r>
    </w:p>
    <w:p>
      <w:pPr>
        <w:pStyle w:val="ListNumber2"/>
        <w:numPr>
          <w:ilvl w:val="0"/>
          <w:numId w:val="1044"/>
        </w:numPr>
        <w:spacing w:after="280"/>
      </w:pPr>
      <w:r>
        <w:rPr>
          <w:i/>
          <w:iCs/>
        </w:rPr>
        <w:t xml:space="preserve">We decided to check things again next week.</w:t>
      </w:r>
      <w:r>
        <w:t xml:space="preserve"> </w:t>
      </w:r>
      <w:r>
        <w:t xml:space="preserve">→ A follow-up review is scheduled for [date] to assess progress on outstanding items.</w:t>
      </w:r>
    </w:p>
    <w:bookmarkEnd w:id="78"/>
    <w:bookmarkStart w:id="79" w:name="Xa7ccb1edfd568c1535eb65ac26502c287e2fff8"/>
    <w:p>
      <w:pPr>
        <w:pStyle w:val="Heading5"/>
      </w:pPr>
      <w:r>
        <w:t xml:space="preserve">C. Language Focus — Editing Workshop: Narrative to Executive Summary</w:t>
      </w:r>
    </w:p>
    <w:p>
      <w:pPr>
        <w:pStyle w:val="BodyText"/>
      </w:pPr>
      <w:r>
        <w:rPr>
          <w:b/>
          <w:bCs/>
        </w:rPr>
        <w:t xml:space="preserve">Meeting notes (5 November):</w:t>
      </w:r>
      <w:r>
        <w:t xml:space="preserve"> </w:t>
      </w:r>
      <w:r>
        <w:t xml:space="preserve">Representatives from Offices A, B, and C discussed the new reporting template; Office B and C identified a missing section for multi-stage submissions; all agreed the template needs revision before rollout; Office A to prepare a revised draft by 12 November; next meeting 15 November.</w:t>
      </w:r>
    </w:p>
    <w:p>
      <w:pPr>
        <w:pStyle w:val="BodyText"/>
      </w:pPr>
      <w:r>
        <w:rPr>
          <w:b/>
          <w:bCs/>
        </w:rPr>
        <w:t xml:space="preserve">Model executive summary:</w:t>
      </w:r>
    </w:p>
    <w:p>
      <w:pPr>
        <w:pStyle w:val="BodyText"/>
      </w:pPr>
      <w:r>
        <w:rPr>
          <w:b/>
          <w:bCs/>
        </w:rPr>
        <w:t xml:space="preserve">Meeting Summary — Reporting Template Review (5 November)</w:t>
      </w:r>
    </w:p>
    <w:p>
      <w:pPr>
        <w:pStyle w:val="BodyText"/>
      </w:pPr>
      <w:r>
        <w:rPr>
          <w:b/>
          <w:bCs/>
        </w:rPr>
        <w:t xml:space="preserve">Overview:</w:t>
      </w:r>
      <w:r>
        <w:t xml:space="preserve"> </w:t>
      </w:r>
      <w:r>
        <w:t xml:space="preserve">Representatives from Offices A, B, and C met on 5 November to review the proposed new reporting template and assess its suitability before rollout.</w:t>
      </w:r>
    </w:p>
    <w:p>
      <w:pPr>
        <w:pStyle w:val="BodyText"/>
      </w:pPr>
      <w:r>
        <w:rPr>
          <w:b/>
          <w:bCs/>
        </w:rPr>
        <w:t xml:space="preserve">Key Points Discussed:</w:t>
      </w:r>
    </w:p>
    <w:p>
      <w:pPr>
        <w:pStyle w:val="ListBullet2"/>
        <w:numPr>
          <w:ilvl w:val="0"/>
          <w:numId w:val="1045"/>
        </w:numPr>
      </w:pPr>
      <w:r>
        <w:t xml:space="preserve">Office B identified that the template does not include a section for multi-stage submissions, limiting its usefulness for complex cases.</w:t>
      </w:r>
    </w:p>
    <w:p>
      <w:pPr>
        <w:pStyle w:val="ListBullet2"/>
        <w:numPr>
          <w:ilvl w:val="0"/>
          <w:numId w:val="1045"/>
        </w:numPr>
      </w:pPr>
      <w:r>
        <w:t xml:space="preserve">Office C confirmed the same gap and noted that this omission creates difficulties when summarising multi-stage files.</w:t>
      </w:r>
    </w:p>
    <w:p>
      <w:pPr>
        <w:pStyle w:val="ListBullet2"/>
        <w:numPr>
          <w:ilvl w:val="0"/>
          <w:numId w:val="1045"/>
        </w:numPr>
        <w:spacing w:after="280"/>
      </w:pPr>
      <w:r>
        <w:t xml:space="preserve">All three offices agreed that the template requires revision before implementation can proceed.</w:t>
      </w:r>
    </w:p>
    <w:p>
      <w:pPr>
        <w:pStyle w:val="BodyText"/>
      </w:pPr>
      <w:r>
        <w:rPr>
          <w:b/>
          <w:bCs/>
        </w:rPr>
        <w:t xml:space="preserve">Decisions / Action Items:</w:t>
      </w:r>
    </w:p>
    <w:p>
      <w:pPr>
        <w:pStyle w:val="ListBullet2"/>
        <w:numPr>
          <w:ilvl w:val="0"/>
          <w:numId w:val="1046"/>
        </w:numPr>
        <w:spacing w:after="280"/>
      </w:pPr>
      <w:r>
        <w:t xml:space="preserve">Office A will prepare a revised draft of the reporting template by 12 November.</w:t>
      </w:r>
    </w:p>
    <w:p>
      <w:pPr>
        <w:pStyle w:val="BodyText"/>
      </w:pPr>
      <w:r>
        <w:rPr>
          <w:b/>
          <w:bCs/>
        </w:rPr>
        <w:t xml:space="preserve">Next Steps:</w:t>
      </w:r>
      <w:r>
        <w:t xml:space="preserve"> </w:t>
      </w:r>
      <w:r>
        <w:t xml:space="preserve">The revised draft will be reviewed at the next meeting, scheduled for 15 November.</w:t>
      </w:r>
    </w:p>
    <w:bookmarkEnd w:id="79"/>
    <w:bookmarkStart w:id="80" w:name="Xfaec957b2637df8c99cefcf3eb17fe4c5cab9e8"/>
    <w:p>
      <w:pPr>
        <w:pStyle w:val="Heading5"/>
      </w:pPr>
      <w:r>
        <w:t xml:space="preserve">G. Editing — Editing Workshop: Executive Summary Draft</w:t>
      </w:r>
    </w:p>
    <w:p>
      <w:pPr>
        <w:pStyle w:val="BodyText"/>
      </w:pPr>
      <w:r>
        <w:rPr>
          <w:b/>
          <w:bCs/>
        </w:rPr>
        <w:t xml:space="preserve">Original:</w:t>
      </w:r>
      <w:r>
        <w:t xml:space="preserve"> </w:t>
      </w:r>
      <w:r>
        <w:rPr>
          <w:i/>
          <w:iCs/>
        </w:rPr>
        <w:t xml:space="preserve">“People talked about some issues and we decided to check things again next week. Some offices had opinions and there were some disagreements. The meeting was not very productive but we did agree on one thing. Someone is going to look into the problem with the form. There was also a question about deadlines that nobody really answered. We’ll sort it out at the next meeting probably.”</w:t>
      </w:r>
    </w:p>
    <w:p>
      <w:pPr>
        <w:pStyle w:val="BodyText"/>
      </w:pPr>
      <w:r>
        <w:rPr>
          <w:b/>
          <w:bCs/>
        </w:rPr>
        <w:t xml:space="preserve">Issues:</w:t>
      </w:r>
      <w:r>
        <w:t xml:space="preserve"> </w:t>
      </w:r>
      <w:r>
        <w:t xml:space="preserve">No structure or labels; no names, dates, or specific issues; subjective/evaluative language (</w:t>
      </w:r>
      <w:r>
        <w:rPr>
          <w:i/>
          <w:iCs/>
        </w:rPr>
        <w:t xml:space="preserve">not very productive</w:t>
      </w:r>
      <w:r>
        <w:t xml:space="preserve">); unattributed action items; no deadlines; informal tone.</w:t>
      </w:r>
    </w:p>
    <w:p>
      <w:pPr>
        <w:pStyle w:val="BodyText"/>
      </w:pPr>
      <w:r>
        <w:rPr>
          <w:b/>
          <w:bCs/>
        </w:rPr>
        <w:t xml:space="preserve">Model revised summary:</w:t>
      </w:r>
    </w:p>
    <w:p>
      <w:pPr>
        <w:pStyle w:val="BodyText"/>
      </w:pPr>
      <w:r>
        <w:rPr>
          <w:b/>
          <w:bCs/>
        </w:rPr>
        <w:t xml:space="preserve">Meeting Summary — [Topic] ([Date])</w:t>
      </w:r>
    </w:p>
    <w:p>
      <w:pPr>
        <w:pStyle w:val="BodyText"/>
      </w:pPr>
      <w:r>
        <w:rPr>
          <w:b/>
          <w:bCs/>
        </w:rPr>
        <w:t xml:space="preserve">Overview:</w:t>
      </w:r>
      <w:r>
        <w:t xml:space="preserve"> </w:t>
      </w:r>
      <w:r>
        <w:t xml:space="preserve">Representatives from [offices] met on [date] to discuss [topic]. The discussion covered [key themes].</w:t>
      </w:r>
    </w:p>
    <w:p>
      <w:pPr>
        <w:pStyle w:val="BodyText"/>
      </w:pPr>
      <w:r>
        <w:rPr>
          <w:b/>
          <w:bCs/>
        </w:rPr>
        <w:t xml:space="preserve">Key Points Discussed:</w:t>
      </w:r>
    </w:p>
    <w:p>
      <w:pPr>
        <w:pStyle w:val="ListBullet2"/>
        <w:numPr>
          <w:ilvl w:val="0"/>
          <w:numId w:val="1047"/>
        </w:numPr>
      </w:pPr>
      <w:r>
        <w:t xml:space="preserve">Several offices raised concerns regarding the updated form, particularly regarding [specific aspect].</w:t>
      </w:r>
    </w:p>
    <w:p>
      <w:pPr>
        <w:pStyle w:val="ListBullet2"/>
        <w:numPr>
          <w:ilvl w:val="0"/>
          <w:numId w:val="1047"/>
        </w:numPr>
        <w:spacing w:after="280"/>
      </w:pPr>
      <w:r>
        <w:t xml:space="preserve">The deadline for [relevant process] was raised as a point of uncertainty; no resolution was reached.</w:t>
      </w:r>
    </w:p>
    <w:p>
      <w:pPr>
        <w:pStyle w:val="BodyText"/>
      </w:pPr>
      <w:r>
        <w:rPr>
          <w:b/>
          <w:bCs/>
        </w:rPr>
        <w:t xml:space="preserve">Decisions / Action Items:</w:t>
      </w:r>
    </w:p>
    <w:p>
      <w:pPr>
        <w:pStyle w:val="ListBullet2"/>
        <w:numPr>
          <w:ilvl w:val="0"/>
          <w:numId w:val="1048"/>
        </w:numPr>
        <w:spacing w:after="280"/>
      </w:pPr>
      <w:r>
        <w:t xml:space="preserve">[Office / responsible party] will investigate the issues identified with the form and report back by [date].</w:t>
      </w:r>
    </w:p>
    <w:p>
      <w:pPr>
        <w:pStyle w:val="BodyText"/>
      </w:pPr>
      <w:r>
        <w:rPr>
          <w:b/>
          <w:bCs/>
        </w:rPr>
        <w:t xml:space="preserve">Next Steps:</w:t>
      </w:r>
      <w:r>
        <w:t xml:space="preserve"> </w:t>
      </w:r>
      <w:r>
        <w:t xml:space="preserve">Outstanding matters, including the deadline question, will be carried forward to the next meeting, to be scheduled by [coordinating office].</w:t>
      </w:r>
    </w:p>
    <w:bookmarkEnd w:id="80"/>
    <w:bookmarkEnd w:id="81"/>
    <w:bookmarkEnd w:id="82"/>
    <w:bookmarkStart w:id="103" w:name="X1d76f1543b8e3d41397d4b01d2e07b48d07a3ee"/>
    <w:p>
      <w:pPr>
        <w:pStyle w:val="Heading3"/>
      </w:pPr>
      <w:r>
        <w:t xml:space="preserve">MODULE 4. Cross-Border &amp; Interagency Communication (Units 12–15)</w:t>
      </w:r>
    </w:p>
    <w:bookmarkStart w:id="87" w:name="unit-12.-high-level-external-inquiri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High-Level External Inquiries</w:t>
            </w:r>
          </w:p>
        </w:tc>
      </w:tr>
    </w:tbl>
    <w:bookmarkStart w:id="83" w:name="a.-opening-real-document-analysis-1"/>
    <w:p>
      <w:pPr>
        <w:pStyle w:val="Heading5"/>
      </w:pPr>
      <w:r>
        <w:t xml:space="preserve">A. Opening — Real Document Analysis</w:t>
      </w:r>
    </w:p>
    <w:p>
      <w:pPr>
        <w:pStyle w:val="ListNumber2"/>
        <w:numPr>
          <w:ilvl w:val="0"/>
          <w:numId w:val="1049"/>
        </w:numPr>
      </w:pPr>
      <w:r>
        <w:rPr>
          <w:b/>
          <w:bCs/>
        </w:rPr>
        <w:t xml:space="preserve">Background context provided:</w:t>
      </w:r>
      <w:r>
        <w:t xml:space="preserve"> </w:t>
      </w:r>
      <w:r>
        <w:t xml:space="preserve">Reference number (2024/1147), date of submission (14 January), description of what was submitted (revised supporting documents), current status (no confirmation received). This is important because the recipient must be able to locate the specific case and understand where in the process it stands without asking follow-up questions.</w:t>
      </w:r>
    </w:p>
    <w:p>
      <w:pPr>
        <w:pStyle w:val="ListNumber2"/>
        <w:numPr>
          <w:ilvl w:val="0"/>
          <w:numId w:val="1049"/>
        </w:numPr>
      </w:pPr>
      <w:r>
        <w:rPr>
          <w:b/>
          <w:bCs/>
        </w:rPr>
        <w:t xml:space="preserve">Number of questions:</w:t>
      </w:r>
      <w:r>
        <w:t xml:space="preserve"> </w:t>
      </w:r>
      <w:r>
        <w:t xml:space="preserve">Three. (i) Whether the documents have been accepted; (ii) whether further materials are required; (iii) the estimated timeframe for the next stage. All three are specific and answerable.</w:t>
      </w:r>
    </w:p>
    <w:p>
      <w:pPr>
        <w:pStyle w:val="ListNumber2"/>
        <w:numPr>
          <w:ilvl w:val="0"/>
          <w:numId w:val="1049"/>
        </w:numPr>
      </w:pPr>
      <w:r>
        <w:rPr>
          <w:b/>
          <w:bCs/>
        </w:rPr>
        <w:t xml:space="preserve">Diplomatic softening examples:</w:t>
      </w:r>
      <w:r>
        <w:t xml:space="preserve"> </w:t>
      </w:r>
      <w:r>
        <w:t xml:space="preserve">(i)</w:t>
      </w:r>
      <w:r>
        <w:t xml:space="preserve"> </w:t>
      </w:r>
      <w:r>
        <w:rPr>
          <w:i/>
          <w:iCs/>
        </w:rPr>
        <w:t xml:space="preserve">“Could you advise whether…”</w:t>
      </w:r>
      <w:r>
        <w:t xml:space="preserve"> </w:t>
      </w:r>
      <w:r>
        <w:t xml:space="preserve">— modal verb +</w:t>
      </w:r>
      <w:r>
        <w:t xml:space="preserve"> </w:t>
      </w:r>
      <w:r>
        <w:rPr>
          <w:i/>
          <w:iCs/>
        </w:rPr>
        <w:t xml:space="preserve">advise</w:t>
      </w:r>
      <w:r>
        <w:t xml:space="preserve"> </w:t>
      </w:r>
      <w:r>
        <w:t xml:space="preserve">softens a direct question into a polite inquiry; (ii)</w:t>
      </w:r>
      <w:r>
        <w:t xml:space="preserve"> </w:t>
      </w:r>
      <w:r>
        <w:rPr>
          <w:i/>
          <w:iCs/>
        </w:rPr>
        <w:t xml:space="preserve">“We would also be grateful for an estimated timeframe…”</w:t>
      </w:r>
      <w:r>
        <w:t xml:space="preserve"> </w:t>
      </w:r>
      <w:r>
        <w:t xml:space="preserve">—</w:t>
      </w:r>
      <w:r>
        <w:t xml:space="preserve"> </w:t>
      </w:r>
      <w:r>
        <w:rPr>
          <w:i/>
          <w:iCs/>
        </w:rPr>
        <w:t xml:space="preserve">would be grateful</w:t>
      </w:r>
      <w:r>
        <w:t xml:space="preserve"> </w:t>
      </w:r>
      <w:r>
        <w:t xml:space="preserve">reduces the impression of demand. These are used to preserve the collaborative tone of the relationship.</w:t>
      </w:r>
    </w:p>
    <w:p>
      <w:pPr>
        <w:pStyle w:val="ListNumber2"/>
        <w:numPr>
          <w:ilvl w:val="0"/>
          <w:numId w:val="1049"/>
        </w:numPr>
        <w:spacing w:after="280"/>
      </w:pPr>
      <w:r>
        <w:rPr>
          <w:b/>
          <w:bCs/>
        </w:rPr>
        <w:t xml:space="preserve">Next steps and timeline:</w:t>
      </w:r>
      <w:r>
        <w:t xml:space="preserve"> </w:t>
      </w:r>
      <w:r>
        <w:rPr>
          <w:i/>
          <w:iCs/>
        </w:rPr>
        <w:t xml:space="preserve">“as our internal review is scheduled for late February”</w:t>
      </w:r>
      <w:r>
        <w:t xml:space="preserve"> </w:t>
      </w:r>
      <w:r>
        <w:t xml:space="preserve">explains why the information is needed and when. The closing line (</w:t>
      </w:r>
      <w:r>
        <w:rPr>
          <w:i/>
          <w:iCs/>
        </w:rPr>
        <w:t xml:space="preserve">“We look forward to your response”</w:t>
      </w:r>
      <w:r>
        <w:t xml:space="preserve">) signals expectation of a reply without setting an ultimatum.</w:t>
      </w:r>
    </w:p>
    <w:bookmarkEnd w:id="83"/>
    <w:bookmarkStart w:id="84" w:name="X14759a9a904b95b816aa75887b8d10ba9dbac6f"/>
    <w:p>
      <w:pPr>
        <w:pStyle w:val="Heading5"/>
      </w:pPr>
      <w:r>
        <w:t xml:space="preserve">C. Language Focus — Match Inquiry Expression Functions and Forms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Expression</w:t>
            </w:r>
          </w:p>
        </w:tc>
        <w:tc>
          <w:tcPr/>
          <w:p>
            <w:pPr>
              <w:pStyle w:val="AWTableHeader"/>
            </w:pPr>
            <w:r>
              <w:t xml:space="preserve">Function</w:t>
            </w:r>
          </w:p>
        </w:tc>
      </w:tr>
      <w:tr>
        <w:tc>
          <w:tcPr/>
          <w:p>
            <w:pPr>
              <w:pStyle w:val="AWTableBody"/>
            </w:pPr>
            <w:r>
              <w:t xml:space="preserve">1.</w:t>
            </w:r>
            <w:r>
              <w:t xml:space="preserve"> </w:t>
            </w:r>
            <w:r>
              <w:rPr>
                <w:i/>
                <w:iCs/>
              </w:rPr>
              <w:t xml:space="preserve">We are writing with regard to…</w:t>
            </w:r>
          </w:p>
        </w:tc>
        <w:tc>
          <w:tcPr/>
          <w:p>
            <w:pPr>
              <w:pStyle w:val="AWTableBody"/>
            </w:pPr>
            <w:r>
              <w:rPr>
                <w:b/>
                <w:bCs/>
              </w:rPr>
              <w:t xml:space="preserve">A</w:t>
            </w:r>
            <w:r>
              <w:t xml:space="preserve"> </w:t>
            </w:r>
            <w:r>
              <w:t xml:space="preserve">— Providing context</w:t>
            </w:r>
          </w:p>
        </w:tc>
      </w:tr>
      <w:tr>
        <w:tc>
          <w:tcPr/>
          <w:p>
            <w:pPr>
              <w:pStyle w:val="AWTableBody"/>
            </w:pPr>
            <w:r>
              <w:t xml:space="preserve">2.</w:t>
            </w:r>
            <w:r>
              <w:t xml:space="preserve"> </w:t>
            </w:r>
            <w:r>
              <w:rPr>
                <w:i/>
                <w:iCs/>
              </w:rPr>
              <w:t xml:space="preserve">Could you confirm whether…?</w:t>
            </w:r>
          </w:p>
        </w:tc>
        <w:tc>
          <w:tcPr/>
          <w:p>
            <w:pPr>
              <w:pStyle w:val="AWTableBody"/>
            </w:pPr>
            <w:r>
              <w:rPr>
                <w:b/>
                <w:bCs/>
              </w:rPr>
              <w:t xml:space="preserve">B</w:t>
            </w:r>
            <w:r>
              <w:t xml:space="preserve"> </w:t>
            </w:r>
            <w:r>
              <w:t xml:space="preserve">— Asking a precise question</w:t>
            </w:r>
          </w:p>
        </w:tc>
      </w:tr>
      <w:tr>
        <w:tc>
          <w:tcPr/>
          <w:p>
            <w:pPr>
              <w:pStyle w:val="AWTableBody"/>
            </w:pPr>
            <w:r>
              <w:t xml:space="preserve">3.</w:t>
            </w:r>
            <w:r>
              <w:t xml:space="preserve"> </w:t>
            </w:r>
            <w:r>
              <w:rPr>
                <w:i/>
                <w:iCs/>
              </w:rPr>
              <w:t xml:space="preserve">We would be grateful if you could…</w:t>
            </w:r>
          </w:p>
        </w:tc>
        <w:tc>
          <w:tcPr/>
          <w:p>
            <w:pPr>
              <w:pStyle w:val="AWTableBody"/>
            </w:pPr>
            <w:r>
              <w:rPr>
                <w:b/>
                <w:bCs/>
              </w:rPr>
              <w:t xml:space="preserve">C</w:t>
            </w:r>
            <w:r>
              <w:t xml:space="preserve"> </w:t>
            </w:r>
            <w:r>
              <w:t xml:space="preserve">— Diplomatic softening</w:t>
            </w:r>
          </w:p>
        </w:tc>
      </w:tr>
      <w:tr>
        <w:tc>
          <w:tcPr/>
          <w:p>
            <w:pPr>
              <w:pStyle w:val="AWTableBody"/>
            </w:pPr>
            <w:r>
              <w:t xml:space="preserve">4.</w:t>
            </w:r>
            <w:r>
              <w:t xml:space="preserve"> </w:t>
            </w:r>
            <w:r>
              <w:rPr>
                <w:i/>
                <w:iCs/>
              </w:rPr>
              <w:t xml:space="preserve">This will allow us to finalise our review by…</w:t>
            </w:r>
          </w:p>
        </w:tc>
        <w:tc>
          <w:tcPr/>
          <w:p>
            <w:pPr>
              <w:pStyle w:val="AWTableBody"/>
            </w:pPr>
            <w:r>
              <w:rPr>
                <w:b/>
                <w:bCs/>
              </w:rPr>
              <w:t xml:space="preserve">D</w:t>
            </w:r>
            <w:r>
              <w:t xml:space="preserve"> </w:t>
            </w:r>
            <w:r>
              <w:t xml:space="preserve">— Signalling next steps</w:t>
            </w:r>
          </w:p>
        </w:tc>
      </w:tr>
      <w:tr>
        <w:tc>
          <w:tcPr/>
          <w:p>
            <w:pPr>
              <w:pStyle w:val="AWTableBody"/>
            </w:pPr>
            <w:r>
              <w:t xml:space="preserve">5.</w:t>
            </w:r>
            <w:r>
              <w:t xml:space="preserve"> </w:t>
            </w:r>
            <w:r>
              <w:rPr>
                <w:i/>
                <w:iCs/>
              </w:rPr>
              <w:t xml:space="preserve">For our internal records…</w:t>
            </w:r>
          </w:p>
        </w:tc>
        <w:tc>
          <w:tcPr/>
          <w:p>
            <w:pPr>
              <w:pStyle w:val="AWTableBody"/>
            </w:pPr>
            <w:r>
              <w:rPr>
                <w:b/>
                <w:bCs/>
              </w:rPr>
              <w:t xml:space="preserve">A</w:t>
            </w:r>
            <w:r>
              <w:t xml:space="preserve"> </w:t>
            </w:r>
            <w:r>
              <w:t xml:space="preserve">— Providing context</w:t>
            </w:r>
          </w:p>
        </w:tc>
      </w:tr>
      <w:tr>
        <w:tc>
          <w:tcPr/>
          <w:p>
            <w:pPr>
              <w:pStyle w:val="AWTableBody"/>
            </w:pPr>
            <w:r>
              <w:t xml:space="preserve">6.</w:t>
            </w:r>
            <w:r>
              <w:t xml:space="preserve"> </w:t>
            </w:r>
            <w:r>
              <w:rPr>
                <w:i/>
                <w:iCs/>
              </w:rPr>
              <w:t xml:space="preserve">Would you be able to advise whether…?</w:t>
            </w:r>
          </w:p>
        </w:tc>
        <w:tc>
          <w:tcPr/>
          <w:p>
            <w:pPr>
              <w:pStyle w:val="AWTableBody"/>
            </w:pPr>
            <w:r>
              <w:rPr>
                <w:b/>
                <w:bCs/>
              </w:rPr>
              <w:t xml:space="preserve">B</w:t>
            </w:r>
            <w:r>
              <w:t xml:space="preserve"> </w:t>
            </w:r>
            <w:r>
              <w:t xml:space="preserve">— Asking a precise question</w:t>
            </w:r>
          </w:p>
        </w:tc>
      </w:tr>
      <w:tr>
        <w:tc>
          <w:tcPr/>
          <w:p>
            <w:pPr>
              <w:pStyle w:val="AWTableBody"/>
            </w:pPr>
            <w:r>
              <w:t xml:space="preserve">7.</w:t>
            </w:r>
            <w:r>
              <w:t xml:space="preserve"> </w:t>
            </w:r>
            <w:r>
              <w:rPr>
                <w:i/>
                <w:iCs/>
              </w:rPr>
              <w:t xml:space="preserve">Once we receive confirmation, we will…</w:t>
            </w:r>
          </w:p>
        </w:tc>
        <w:tc>
          <w:tcPr/>
          <w:p>
            <w:pPr>
              <w:pStyle w:val="AWTableBody"/>
            </w:pPr>
            <w:r>
              <w:rPr>
                <w:b/>
                <w:bCs/>
              </w:rPr>
              <w:t xml:space="preserve">D</w:t>
            </w:r>
            <w:r>
              <w:t xml:space="preserve"> </w:t>
            </w:r>
            <w:r>
              <w:t xml:space="preserve">— Signalling next steps</w:t>
            </w:r>
          </w:p>
        </w:tc>
      </w:tr>
      <w:tr>
        <w:tc>
          <w:tcPr/>
          <w:p>
            <w:pPr>
              <w:pStyle w:val="AWTableBody"/>
            </w:pPr>
            <w:r>
              <w:t xml:space="preserve">8.</w:t>
            </w:r>
            <w:r>
              <w:t xml:space="preserve"> </w:t>
            </w:r>
            <w:r>
              <w:rPr>
                <w:i/>
                <w:iCs/>
              </w:rPr>
              <w:t xml:space="preserve">We would appreciate your assistance in…</w:t>
            </w:r>
          </w:p>
        </w:tc>
        <w:tc>
          <w:tcPr/>
          <w:p>
            <w:pPr>
              <w:pStyle w:val="AWTableBody"/>
            </w:pPr>
            <w:r>
              <w:rPr>
                <w:b/>
                <w:bCs/>
              </w:rPr>
              <w:t xml:space="preserve">C</w:t>
            </w:r>
            <w:r>
              <w:t xml:space="preserve"> </w:t>
            </w:r>
            <w:r>
              <w:t xml:space="preserve">— Diplomatic softening</w:t>
            </w:r>
          </w:p>
        </w:tc>
      </w:tr>
    </w:tbl>
    <w:bookmarkEnd w:id="84"/>
    <w:bookmarkStart w:id="85" w:name="c.-language-focus-phrase-bank-building-1"/>
    <w:p>
      <w:pPr>
        <w:pStyle w:val="Heading5"/>
        <w:spacing w:before="280"/>
      </w:pPr>
      <w:r>
        <w:t xml:space="preserve">C. Language Focus — Phrase Bank Building</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Providing context</w:t>
            </w:r>
          </w:p>
        </w:tc>
        <w:tc>
          <w:tcPr/>
          <w:p>
            <w:pPr>
              <w:pStyle w:val="AWTableHeader"/>
            </w:pPr>
            <w:r>
              <w:t xml:space="preserve">Asking a question</w:t>
            </w:r>
          </w:p>
        </w:tc>
      </w:tr>
      <w:tr>
        <w:tc>
          <w:tcPr/>
          <w:p>
            <w:pPr>
              <w:pStyle w:val="AWTableBody"/>
            </w:pPr>
            <w:r>
              <w:rPr>
                <w:i/>
                <w:iCs/>
              </w:rPr>
              <w:t xml:space="preserve">We are writing to confirm…</w:t>
            </w:r>
          </w:p>
        </w:tc>
        <w:tc>
          <w:tcPr/>
          <w:p>
            <w:pPr>
              <w:pStyle w:val="AWTableBody"/>
            </w:pPr>
            <w:r>
              <w:rPr>
                <w:i/>
                <w:iCs/>
              </w:rPr>
              <w:t xml:space="preserve">Could you confirm whether…?</w:t>
            </w:r>
          </w:p>
        </w:tc>
      </w:tr>
      <w:tr>
        <w:tc>
          <w:tcPr/>
          <w:p>
            <w:pPr>
              <w:pStyle w:val="AWTableBody"/>
            </w:pPr>
            <w:r>
              <w:rPr>
                <w:i/>
                <w:iCs/>
              </w:rPr>
              <w:t xml:space="preserve">For our internal processing…</w:t>
            </w:r>
          </w:p>
        </w:tc>
        <w:tc>
          <w:tcPr/>
          <w:p>
            <w:pPr>
              <w:pStyle w:val="AWTableBody"/>
            </w:pPr>
            <w:r>
              <w:rPr>
                <w:i/>
                <w:iCs/>
              </w:rPr>
              <w:t xml:space="preserve">Would you be able to advise whether…?</w:t>
            </w:r>
          </w:p>
        </w:tc>
      </w:tr>
      <w:tr>
        <w:tc>
          <w:tcPr/>
          <w:p>
            <w:pPr>
              <w:pStyle w:val="AWTableBody"/>
            </w:pPr>
            <w:r>
              <w:rPr>
                <w:i/>
                <w:iCs/>
              </w:rPr>
              <w:t xml:space="preserve">With regard to the submission made on…</w:t>
            </w:r>
          </w:p>
        </w:tc>
        <w:tc>
          <w:tcPr/>
          <w:p>
            <w:pPr>
              <w:pStyle w:val="AWTableBody"/>
            </w:pPr>
            <w:r>
              <w:rPr>
                <w:i/>
                <w:iCs/>
              </w:rPr>
              <w:t xml:space="preserve">Could you advise if…?</w:t>
            </w:r>
          </w:p>
        </w:tc>
      </w:tr>
      <w:tr>
        <w:tc>
          <w:tcPr/>
          <w:p>
            <w:pPr>
              <w:pStyle w:val="AWTableBody"/>
            </w:pPr>
            <w:r>
              <w:rPr>
                <w:i/>
                <w:iCs/>
              </w:rPr>
              <w:t xml:space="preserve">We would appreciate your assistance in…</w:t>
            </w:r>
          </w:p>
        </w:tc>
        <w:tc>
          <w:tcPr/>
          <w:p>
            <w:pPr>
              <w:pStyle w:val="AWTableBody"/>
            </w:pPr>
            <w:r>
              <w:rPr>
                <w:i/>
                <w:iCs/>
              </w:rPr>
              <w:t xml:space="preserve">If available, we would also appreciate…</w:t>
            </w:r>
          </w:p>
        </w:tc>
      </w:tr>
    </w:tbl>
    <w:p>
      <w:pPr>
        <w:spacing w:before="280"/>
      </w:pP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Softening a request</w:t>
            </w:r>
          </w:p>
        </w:tc>
        <w:tc>
          <w:tcPr/>
          <w:p>
            <w:pPr>
              <w:pStyle w:val="AWTableHeader"/>
            </w:pPr>
            <w:r>
              <w:t xml:space="preserve">Signalling next steps</w:t>
            </w:r>
          </w:p>
        </w:tc>
      </w:tr>
      <w:tr>
        <w:tc>
          <w:tcPr/>
          <w:p>
            <w:pPr>
              <w:pStyle w:val="AWTableBody"/>
            </w:pPr>
            <w:r>
              <w:rPr>
                <w:i/>
                <w:iCs/>
              </w:rPr>
              <w:t xml:space="preserve">We would be grateful if you could…</w:t>
            </w:r>
          </w:p>
        </w:tc>
        <w:tc>
          <w:tcPr/>
          <w:p>
            <w:pPr>
              <w:pStyle w:val="AWTableBody"/>
            </w:pPr>
            <w:r>
              <w:rPr>
                <w:i/>
                <w:iCs/>
              </w:rPr>
              <w:t xml:space="preserve">This will allow us to…</w:t>
            </w:r>
          </w:p>
        </w:tc>
      </w:tr>
      <w:tr>
        <w:tc>
          <w:tcPr/>
          <w:p>
            <w:pPr>
              <w:pStyle w:val="AWTableBody"/>
            </w:pPr>
            <w:r>
              <w:rPr>
                <w:i/>
                <w:iCs/>
              </w:rPr>
              <w:t xml:space="preserve">We would appreciate your assistance in…</w:t>
            </w:r>
          </w:p>
        </w:tc>
        <w:tc>
          <w:tcPr/>
          <w:p>
            <w:pPr>
              <w:pStyle w:val="AWTableBody"/>
            </w:pPr>
            <w:r>
              <w:rPr>
                <w:i/>
                <w:iCs/>
              </w:rPr>
              <w:t xml:space="preserve">Once confirmed, we will…</w:t>
            </w:r>
          </w:p>
        </w:tc>
      </w:tr>
      <w:tr>
        <w:tc>
          <w:tcPr/>
          <w:p>
            <w:pPr>
              <w:pStyle w:val="AWTableBody"/>
            </w:pPr>
          </w:p>
        </w:tc>
        <w:tc>
          <w:tcPr/>
          <w:p>
            <w:pPr>
              <w:pStyle w:val="AWTableBody"/>
            </w:pPr>
            <w:r>
              <w:rPr>
                <w:i/>
                <w:iCs/>
              </w:rPr>
              <w:t xml:space="preserve">Please let us know if any further information is required on our side.</w:t>
            </w:r>
          </w:p>
        </w:tc>
      </w:tr>
    </w:tbl>
    <w:bookmarkEnd w:id="85"/>
    <w:bookmarkStart w:id="86" w:name="X19f7e75b4bf70f87283f54e08623607ed180b05"/>
    <w:p>
      <w:pPr>
        <w:pStyle w:val="Heading5"/>
        <w:spacing w:before="280"/>
      </w:pPr>
      <w:r>
        <w:t xml:space="preserve">G. Editing — Editing Workshop: External Inquiry Draft</w:t>
      </w:r>
    </w:p>
    <w:p>
      <w:pPr>
        <w:pStyle w:val="BodyText"/>
      </w:pPr>
      <w:r>
        <w:rPr>
          <w:b/>
          <w:bCs/>
        </w:rPr>
        <w:t xml:space="preserve">Original:</w:t>
      </w:r>
      <w:r>
        <w:t xml:space="preserve"> </w:t>
      </w:r>
      <w:r>
        <w:rPr>
          <w:i/>
          <w:iCs/>
        </w:rPr>
        <w:t xml:space="preserve">“Dear Office, We need information about the application. What is happening? We sent the documents last month. Please tell us if there is a problem and when we will get an answer. We also want to know if you need anything else. Send a reply soon. Thank you.”</w:t>
      </w:r>
    </w:p>
    <w:p>
      <w:pPr>
        <w:pStyle w:val="BodyText"/>
      </w:pPr>
      <w:r>
        <w:rPr>
          <w:b/>
          <w:bCs/>
        </w:rPr>
        <w:t xml:space="preserve">Issues:</w:t>
      </w:r>
      <w:r>
        <w:t xml:space="preserve"> </w:t>
      </w:r>
      <w:r>
        <w:t xml:space="preserve">No background reference or case number; questions vague and unanswerable; no date; direct and informal tone; no diplomatic softening; no next-step logic.</w:t>
      </w:r>
    </w:p>
    <w:p>
      <w:pPr>
        <w:pStyle w:val="BodyText"/>
      </w:pPr>
      <w:r>
        <w:rPr>
          <w:b/>
          <w:bCs/>
        </w:rPr>
        <w:t xml:space="preserve">Model revised inquiry:</w:t>
      </w:r>
      <w:r>
        <w:t xml:space="preserve"> </w:t>
      </w:r>
      <w:r>
        <w:t xml:space="preserve">&gt; Subject: Request for Clarification — Application Reference [XXXX]</w:t>
      </w:r>
      <w:r>
        <w:t xml:space="preserve"> </w:t>
      </w:r>
      <w:r>
        <w:t xml:space="preserve">&gt;</w:t>
      </w:r>
      <w:r>
        <w:t xml:space="preserve"> </w:t>
      </w:r>
      <w:r>
        <w:t xml:space="preserve">&gt; Dear Colleagues,</w:t>
      </w:r>
      <w:r>
        <w:t xml:space="preserve"> </w:t>
      </w:r>
      <w:r>
        <w:t xml:space="preserve">&gt;</w:t>
      </w:r>
      <w:r>
        <w:t xml:space="preserve"> </w:t>
      </w:r>
      <w:r>
        <w:t xml:space="preserve">&gt; We are writing to follow up on the supporting documents submitted on behalf of application reference [XXXX] on [date].</w:t>
      </w:r>
      <w:r>
        <w:t xml:space="preserve"> </w:t>
      </w:r>
      <w:r>
        <w:t xml:space="preserve">&gt;</w:t>
      </w:r>
      <w:r>
        <w:t xml:space="preserve"> </w:t>
      </w:r>
      <w:r>
        <w:t xml:space="preserve">&gt; As our records do not yet show confirmation of receipt, we would be grateful if you could advise whether the documents have been received and processed. Could you also confirm whether any additional materials are required at this stage?</w:t>
      </w:r>
      <w:r>
        <w:t xml:space="preserve"> </w:t>
      </w:r>
      <w:r>
        <w:t xml:space="preserve">&gt;</w:t>
      </w:r>
      <w:r>
        <w:t xml:space="preserve"> </w:t>
      </w:r>
      <w:r>
        <w:t xml:space="preserve">&gt; If available, we would appreciate an estimated timeframe for the next step, as our internal review is due to take place in [timeframe].</w:t>
      </w:r>
      <w:r>
        <w:t xml:space="preserve"> </w:t>
      </w:r>
      <w:r>
        <w:t xml:space="preserve">&gt;</w:t>
      </w:r>
      <w:r>
        <w:t xml:space="preserve"> </w:t>
      </w:r>
      <w:r>
        <w:t xml:space="preserve">&gt; Please do not hesitate to contact us should any further information be required on our side. We look forward to your response.</w:t>
      </w:r>
      <w:r>
        <w:t xml:space="preserve"> </w:t>
      </w:r>
      <w:r>
        <w:t xml:space="preserve">&gt;</w:t>
      </w:r>
      <w:r>
        <w:t xml:space="preserve"> </w:t>
      </w:r>
      <w:r>
        <w:t xml:space="preserve">&gt; Kind regards,</w:t>
      </w:r>
      <w:r>
        <w:t xml:space="preserve"> </w:t>
      </w:r>
      <w:r>
        <w:t xml:space="preserve">&gt; [Name]</w:t>
      </w:r>
    </w:p>
    <w:bookmarkEnd w:id="86"/>
    <w:bookmarkEnd w:id="87"/>
    <w:bookmarkStart w:id="92" w:name="X7201abd6e3c389e83dea586329f681b3837526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Risk &amp; Impact Assessment</w:t>
            </w:r>
          </w:p>
        </w:tc>
      </w:tr>
    </w:tbl>
    <w:bookmarkStart w:id="88" w:name="Xff9d270fa6e8e8fe88e5dedf876bcd425151b77"/>
    <w:p>
      <w:pPr>
        <w:pStyle w:val="Heading5"/>
      </w:pPr>
      <w:r>
        <w:t xml:space="preserve">B. Data Interpretation — Write a Risk Assessment Paragraph</w:t>
      </w:r>
    </w:p>
    <w:p>
      <w:pPr>
        <w:pStyle w:val="BodyText"/>
      </w:pPr>
      <w:r>
        <w:rPr>
          <w:b/>
          <w:bCs/>
        </w:rPr>
        <w:t xml:space="preserve">Data:</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Month</w:t>
            </w:r>
          </w:p>
        </w:tc>
        <w:tc>
          <w:tcPr/>
          <w:p>
            <w:pPr>
              <w:pStyle w:val="AWTableHeader"/>
            </w:pPr>
            <w:r>
              <w:t xml:space="preserve">Incomplete submissions (%)</w:t>
            </w:r>
          </w:p>
        </w:tc>
        <w:tc>
          <w:tcPr/>
          <w:p>
            <w:pPr>
              <w:pStyle w:val="AWTableHeader"/>
            </w:pPr>
            <w:r>
              <w:t xml:space="preserve">Average processing time (days)</w:t>
            </w:r>
          </w:p>
        </w:tc>
        <w:tc>
          <w:tcPr/>
          <w:p>
            <w:pPr>
              <w:pStyle w:val="AWTableHeader"/>
            </w:pPr>
            <w:r>
              <w:t xml:space="preserve">Terminology queries</w:t>
            </w:r>
          </w:p>
        </w:tc>
      </w:tr>
      <w:tr>
        <w:tc>
          <w:tcPr/>
          <w:p>
            <w:pPr>
              <w:pStyle w:val="AWTableBody"/>
            </w:pPr>
            <w:r>
              <w:t xml:space="preserve">January</w:t>
            </w:r>
          </w:p>
        </w:tc>
        <w:tc>
          <w:tcPr/>
          <w:p>
            <w:pPr>
              <w:pStyle w:val="AWTableBody"/>
            </w:pPr>
            <w:r>
              <w:t xml:space="preserve">12%</w:t>
            </w:r>
          </w:p>
        </w:tc>
        <w:tc>
          <w:tcPr/>
          <w:p>
            <w:pPr>
              <w:pStyle w:val="AWTableBody"/>
            </w:pPr>
            <w:r>
              <w:t xml:space="preserve">8.4</w:t>
            </w:r>
          </w:p>
        </w:tc>
        <w:tc>
          <w:tcPr/>
          <w:p>
            <w:pPr>
              <w:pStyle w:val="AWTableBody"/>
            </w:pPr>
            <w:r>
              <w:t xml:space="preserve">6</w:t>
            </w:r>
          </w:p>
        </w:tc>
      </w:tr>
      <w:tr>
        <w:tc>
          <w:tcPr/>
          <w:p>
            <w:pPr>
              <w:pStyle w:val="AWTableBody"/>
            </w:pPr>
            <w:r>
              <w:t xml:space="preserve">February</w:t>
            </w:r>
          </w:p>
        </w:tc>
        <w:tc>
          <w:tcPr/>
          <w:p>
            <w:pPr>
              <w:pStyle w:val="AWTableBody"/>
            </w:pPr>
            <w:r>
              <w:t xml:space="preserve">19%</w:t>
            </w:r>
          </w:p>
        </w:tc>
        <w:tc>
          <w:tcPr/>
          <w:p>
            <w:pPr>
              <w:pStyle w:val="AWTableBody"/>
            </w:pPr>
            <w:r>
              <w:t xml:space="preserve">11.2</w:t>
            </w:r>
          </w:p>
        </w:tc>
        <w:tc>
          <w:tcPr/>
          <w:p>
            <w:pPr>
              <w:pStyle w:val="AWTableBody"/>
            </w:pPr>
            <w:r>
              <w:t xml:space="preserve">14</w:t>
            </w:r>
          </w:p>
        </w:tc>
      </w:tr>
      <w:tr>
        <w:tc>
          <w:tcPr/>
          <w:p>
            <w:pPr>
              <w:pStyle w:val="AWTableBody"/>
            </w:pPr>
            <w:r>
              <w:t xml:space="preserve">March</w:t>
            </w:r>
          </w:p>
        </w:tc>
        <w:tc>
          <w:tcPr/>
          <w:p>
            <w:pPr>
              <w:pStyle w:val="AWTableBody"/>
            </w:pPr>
            <w:r>
              <w:t xml:space="preserve">24%</w:t>
            </w:r>
          </w:p>
        </w:tc>
        <w:tc>
          <w:tcPr/>
          <w:p>
            <w:pPr>
              <w:pStyle w:val="AWTableBody"/>
            </w:pPr>
            <w:r>
              <w:t xml:space="preserve">13.7</w:t>
            </w:r>
          </w:p>
        </w:tc>
        <w:tc>
          <w:tcPr/>
          <w:p>
            <w:pPr>
              <w:pStyle w:val="AWTableBody"/>
            </w:pPr>
            <w:r>
              <w:t xml:space="preserve">21</w:t>
            </w:r>
          </w:p>
        </w:tc>
      </w:tr>
    </w:tbl>
    <w:p>
      <w:pPr>
        <w:pStyle w:val="BodyText"/>
        <w:spacing w:before="280"/>
      </w:pPr>
      <w:r>
        <w:rPr>
          <w:b/>
          <w:bCs/>
        </w:rPr>
        <w:t xml:space="preserve">Model risk assessment paragraph:</w:t>
      </w:r>
      <w:r>
        <w:t xml:space="preserve"> </w:t>
      </w:r>
      <w:r>
        <w:t xml:space="preserve">&gt; The data from January to March indicates a consistent upward trend in incomplete submissions, rising from 12% to 24%, accompanied by a parallel increase in average processing time from 8.4 to 13.7 days. The concurrent rise in terminology queries — from 6 to 21 over the same period — suggests that the revised applicant intake form may be contributing to both the increase in incomplete submissions and the processing delays, as staff appear to be encountering difficulties interpreting its requirements. If the current trend continues, processing backlogs and interagency delays are likely to intensify before the next review cycle. To mitigate this risk, a shared terminology briefing and a plain-language guidance note on the revised form should be issued before the next implementation stage.</w:t>
      </w:r>
    </w:p>
    <w:bookmarkEnd w:id="88"/>
    <w:bookmarkStart w:id="89" w:name="X1f6d3079730d5c6a56710870e557681b19bc6a9"/>
    <w:p>
      <w:pPr>
        <w:pStyle w:val="Heading5"/>
      </w:pPr>
      <w:r>
        <w:t xml:space="preserve">C. Language Focus — Sentence Rewriting: Specific Risk Statements</w:t>
      </w:r>
    </w:p>
    <w:p>
      <w:pPr>
        <w:pStyle w:val="ListNumber2"/>
        <w:numPr>
          <w:ilvl w:val="0"/>
          <w:numId w:val="1050"/>
        </w:numPr>
      </w:pPr>
      <w:r>
        <w:rPr>
          <w:i/>
          <w:iCs/>
        </w:rPr>
        <w:t xml:space="preserve">This could be a problem.</w:t>
      </w:r>
      <w:r>
        <w:t xml:space="preserve"> </w:t>
      </w:r>
      <w:r>
        <w:t xml:space="preserve">→ There is a risk that the absence of a pre-submission checklist may result in an increase in incomplete submissions, leading to additional processing time and potential delays to the review schedule.</w:t>
      </w:r>
    </w:p>
    <w:p>
      <w:pPr>
        <w:pStyle w:val="ListNumber2"/>
        <w:numPr>
          <w:ilvl w:val="0"/>
          <w:numId w:val="1050"/>
        </w:numPr>
      </w:pPr>
      <w:r>
        <w:rPr>
          <w:i/>
          <w:iCs/>
        </w:rPr>
        <w:t xml:space="preserve">Something might go wrong with the process.</w:t>
      </w:r>
      <w:r>
        <w:t xml:space="preserve"> </w:t>
      </w:r>
      <w:r>
        <w:t xml:space="preserve">→ A potential issue relates to the transition from the previous procedure to the revised one: if staff have not completed training before the effective date, inconsistent application of the new requirements may occur across offices.</w:t>
      </w:r>
    </w:p>
    <w:p>
      <w:pPr>
        <w:pStyle w:val="ListNumber2"/>
        <w:numPr>
          <w:ilvl w:val="0"/>
          <w:numId w:val="1050"/>
        </w:numPr>
      </w:pPr>
      <w:r>
        <w:rPr>
          <w:i/>
          <w:iCs/>
        </w:rPr>
        <w:t xml:space="preserve">We are worried about the new form.</w:t>
      </w:r>
      <w:r>
        <w:t xml:space="preserve"> </w:t>
      </w:r>
      <w:r>
        <w:t xml:space="preserve">→ One concern is that the revised applicant form may not be clearly understood by all offices, which could lead to an increase in incorrectly completed submissions during the initial rollout period.</w:t>
      </w:r>
    </w:p>
    <w:p>
      <w:pPr>
        <w:pStyle w:val="ListNumber2"/>
        <w:numPr>
          <w:ilvl w:val="0"/>
          <w:numId w:val="1050"/>
        </w:numPr>
        <w:spacing w:after="280"/>
      </w:pPr>
      <w:r>
        <w:rPr>
          <w:i/>
          <w:iCs/>
        </w:rPr>
        <w:t xml:space="preserve">There could be issues with timing.</w:t>
      </w:r>
      <w:r>
        <w:t xml:space="preserve"> </w:t>
      </w:r>
      <w:r>
        <w:t xml:space="preserve">→ If the current implementation timeline is not adjusted to allow for staff training, there is a risk that several offices may not be ready to apply the revised procedure from the effective date, resulting in a period of inconsistent practice across the coordination network.</w:t>
      </w:r>
    </w:p>
    <w:bookmarkEnd w:id="89"/>
    <w:bookmarkStart w:id="90" w:name="c.-language-focus-find-and-fix-errors"/>
    <w:p>
      <w:pPr>
        <w:pStyle w:val="Heading5"/>
      </w:pPr>
      <w:r>
        <w:t xml:space="preserve">C. Language Focus — Find and Fix Errors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Sentence</w:t>
            </w:r>
          </w:p>
        </w:tc>
        <w:tc>
          <w:tcPr/>
          <w:p>
            <w:pPr>
              <w:pStyle w:val="AWTableHeader"/>
            </w:pPr>
            <w:r>
              <w:t xml:space="preserve">Error type</w:t>
            </w:r>
          </w:p>
        </w:tc>
        <w:tc>
          <w:tcPr/>
          <w:p>
            <w:pPr>
              <w:pStyle w:val="AWTableHeader"/>
            </w:pPr>
            <w:r>
              <w:t xml:space="preserve">Revised version</w:t>
            </w:r>
          </w:p>
        </w:tc>
      </w:tr>
      <w:tr>
        <w:tc>
          <w:tcPr/>
          <w:p>
            <w:pPr>
              <w:pStyle w:val="AWTableBody"/>
            </w:pPr>
            <w:r>
              <w:t xml:space="preserve">1.</w:t>
            </w:r>
            <w:r>
              <w:t xml:space="preserve"> </w:t>
            </w:r>
            <w:r>
              <w:rPr>
                <w:i/>
                <w:iCs/>
              </w:rPr>
              <w:t xml:space="preserve">The problem is very bad and could cause a lot of trouble for everyone.</w:t>
            </w:r>
          </w:p>
        </w:tc>
        <w:tc>
          <w:tcPr/>
          <w:p>
            <w:pPr>
              <w:pStyle w:val="AWTableBody"/>
            </w:pPr>
            <w:r>
              <w:t xml:space="preserve">Vague + emotive</w:t>
            </w:r>
          </w:p>
        </w:tc>
        <w:tc>
          <w:tcPr/>
          <w:p>
            <w:pPr>
              <w:pStyle w:val="AWTableBody"/>
            </w:pPr>
            <w:r>
              <w:rPr>
                <w:i/>
                <w:iCs/>
              </w:rPr>
              <w:t xml:space="preserve">The identified discrepancy in the submitted data may result in processing delays affecting all participating offices if not addressed before the next review cycle.</w:t>
            </w:r>
          </w:p>
        </w:tc>
      </w:tr>
      <w:tr>
        <w:tc>
          <w:tcPr/>
          <w:p>
            <w:pPr>
              <w:pStyle w:val="AWTableBody"/>
            </w:pPr>
            <w:r>
              <w:t xml:space="preserve">2.</w:t>
            </w:r>
            <w:r>
              <w:t xml:space="preserve"> </w:t>
            </w:r>
            <w:r>
              <w:rPr>
                <w:i/>
                <w:iCs/>
              </w:rPr>
              <w:t xml:space="preserve">Maybe something might be possibly incorrect with the process, perhaps.</w:t>
            </w:r>
          </w:p>
        </w:tc>
        <w:tc>
          <w:tcPr/>
          <w:p>
            <w:pPr>
              <w:pStyle w:val="AWTableBody"/>
            </w:pPr>
            <w:r>
              <w:t xml:space="preserve">Over-hedged / incoherent</w:t>
            </w:r>
          </w:p>
        </w:tc>
        <w:tc>
          <w:tcPr/>
          <w:p>
            <w:pPr>
              <w:pStyle w:val="AWTableBody"/>
            </w:pPr>
            <w:r>
              <w:rPr>
                <w:i/>
                <w:iCs/>
              </w:rPr>
              <w:t xml:space="preserve">There is a possibility that the revised procedure has not been applied consistently across all offices, which may affect the accuracy of current processing outcomes.</w:t>
            </w:r>
          </w:p>
        </w:tc>
      </w:tr>
      <w:tr>
        <w:tc>
          <w:tcPr/>
          <w:p>
            <w:pPr>
              <w:pStyle w:val="AWTableBody"/>
            </w:pPr>
            <w:r>
              <w:t xml:space="preserve">3.</w:t>
            </w:r>
            <w:r>
              <w:t xml:space="preserve"> </w:t>
            </w:r>
            <w:r>
              <w:rPr>
                <w:i/>
                <w:iCs/>
              </w:rPr>
              <w:t xml:space="preserve">We are very concerned that the situation is quite worrying and serious.</w:t>
            </w:r>
          </w:p>
        </w:tc>
        <w:tc>
          <w:tcPr/>
          <w:p>
            <w:pPr>
              <w:pStyle w:val="AWTableBody"/>
            </w:pPr>
            <w:r>
              <w:t xml:space="preserve">Emotive + vague</w:t>
            </w:r>
          </w:p>
        </w:tc>
        <w:tc>
          <w:tcPr/>
          <w:p>
            <w:pPr>
              <w:pStyle w:val="AWTableBody"/>
            </w:pPr>
            <w:r>
              <w:rPr>
                <w:i/>
                <w:iCs/>
              </w:rPr>
              <w:t xml:space="preserve">The current situation presents a risk to the implementation timeline that requires prompt attention to prevent further delays.</w:t>
            </w:r>
          </w:p>
        </w:tc>
      </w:tr>
      <w:tr>
        <w:tc>
          <w:tcPr/>
          <w:p>
            <w:pPr>
              <w:pStyle w:val="AWTableBody"/>
            </w:pPr>
            <w:r>
              <w:t xml:space="preserve">4.</w:t>
            </w:r>
            <w:r>
              <w:t xml:space="preserve"> </w:t>
            </w:r>
            <w:r>
              <w:rPr>
                <w:i/>
                <w:iCs/>
              </w:rPr>
              <w:t xml:space="preserve">There is a risk of: inconsistency, delays, and confusion.</w:t>
            </w:r>
          </w:p>
        </w:tc>
        <w:tc>
          <w:tcPr/>
          <w:p>
            <w:pPr>
              <w:pStyle w:val="AWTableBody"/>
            </w:pPr>
            <w:r>
              <w:t xml:space="preserve">Structural — list without explanation</w:t>
            </w:r>
          </w:p>
        </w:tc>
        <w:tc>
          <w:tcPr/>
          <w:p>
            <w:pPr>
              <w:pStyle w:val="AWTableBody"/>
            </w:pPr>
            <w:r>
              <w:rPr>
                <w:i/>
                <w:iCs/>
              </w:rPr>
              <w:t xml:space="preserve">There is a risk that inconsistent application of the revised procedure may lead to processing delays and uncertainty among staff regarding the correct course of action.</w:t>
            </w:r>
          </w:p>
        </w:tc>
      </w:tr>
      <w:tr>
        <w:tc>
          <w:tcPr/>
          <w:p>
            <w:pPr>
              <w:pStyle w:val="AWTableBody"/>
            </w:pPr>
            <w:r>
              <w:t xml:space="preserve">5.</w:t>
            </w:r>
            <w:r>
              <w:t xml:space="preserve"> </w:t>
            </w:r>
            <w:r>
              <w:rPr>
                <w:i/>
                <w:iCs/>
              </w:rPr>
              <w:t xml:space="preserve">To mitigate this, staff should being trained before the launch.</w:t>
            </w:r>
          </w:p>
        </w:tc>
        <w:tc>
          <w:tcPr/>
          <w:p>
            <w:pPr>
              <w:pStyle w:val="AWTableBody"/>
            </w:pPr>
            <w:r>
              <w:t xml:space="preserve">Grammatical error</w:t>
            </w:r>
          </w:p>
        </w:tc>
        <w:tc>
          <w:tcPr/>
          <w:p>
            <w:pPr>
              <w:pStyle w:val="AWTableBody"/>
            </w:pPr>
            <w:r>
              <w:rPr>
                <w:i/>
                <w:iCs/>
              </w:rPr>
              <w:t xml:space="preserve">To mitigate this risk, staff training should be completed before the launch date.</w:t>
            </w:r>
          </w:p>
        </w:tc>
      </w:tr>
      <w:tr>
        <w:tc>
          <w:tcPr/>
          <w:p>
            <w:pPr>
              <w:pStyle w:val="AWTableBody"/>
            </w:pPr>
            <w:r>
              <w:t xml:space="preserve">6.</w:t>
            </w:r>
            <w:r>
              <w:t xml:space="preserve"> </w:t>
            </w:r>
            <w:r>
              <w:rPr>
                <w:i/>
                <w:iCs/>
              </w:rPr>
              <w:t xml:space="preserve">The new system presents risks for all agencies which they need to address.</w:t>
            </w:r>
          </w:p>
        </w:tc>
        <w:tc>
          <w:tcPr/>
          <w:p>
            <w:pPr>
              <w:pStyle w:val="AWTableBody"/>
            </w:pPr>
            <w:r>
              <w:t xml:space="preserve">Structural ambiguity</w:t>
            </w:r>
          </w:p>
        </w:tc>
        <w:tc>
          <w:tcPr/>
          <w:p>
            <w:pPr>
              <w:pStyle w:val="AWTableBody"/>
            </w:pPr>
            <w:r>
              <w:rPr>
                <w:i/>
                <w:iCs/>
              </w:rPr>
              <w:t xml:space="preserve">The new system presents implementation risks that all participating agencies will need to address before the rollout is complete.</w:t>
            </w:r>
          </w:p>
        </w:tc>
      </w:tr>
    </w:tbl>
    <w:bookmarkEnd w:id="90"/>
    <w:bookmarkStart w:id="91" w:name="X25d62a9fd9f365d37dd1a5e7b5470fb3a75d36b"/>
    <w:p>
      <w:pPr>
        <w:pStyle w:val="Heading5"/>
        <w:spacing w:before="280"/>
      </w:pPr>
      <w:r>
        <w:t xml:space="preserve">G. Editing — Rewrite Using Conditional and Hedging Structures</w:t>
      </w:r>
    </w:p>
    <w:p>
      <w:pPr>
        <w:pStyle w:val="ListNumber2"/>
        <w:numPr>
          <w:ilvl w:val="0"/>
          <w:numId w:val="1051"/>
        </w:numPr>
      </w:pPr>
      <w:r>
        <w:rPr>
          <w:i/>
          <w:iCs/>
        </w:rPr>
        <w:t xml:space="preserve">The delay will cause serious problems.</w:t>
      </w:r>
      <w:r>
        <w:t xml:space="preserve"> </w:t>
      </w:r>
      <w:r>
        <w:t xml:space="preserve">→ The delay is likely to affect processing timelines across several offices and may result in a backlog if the outstanding issues are not resolved before the next review cycle.</w:t>
      </w:r>
    </w:p>
    <w:p>
      <w:pPr>
        <w:pStyle w:val="ListNumber2"/>
        <w:numPr>
          <w:ilvl w:val="0"/>
          <w:numId w:val="1051"/>
        </w:numPr>
      </w:pPr>
      <w:r>
        <w:rPr>
          <w:i/>
          <w:iCs/>
        </w:rPr>
        <w:t xml:space="preserve">Everyone will be confused by the new form.</w:t>
      </w:r>
      <w:r>
        <w:t xml:space="preserve"> </w:t>
      </w:r>
      <w:r>
        <w:t xml:space="preserve">→ Staff who have not yet received guidance on the revised form may have difficulty completing it accurately, which could lead to an increase in incomplete submissions during the initial implementation period.</w:t>
      </w:r>
    </w:p>
    <w:p>
      <w:pPr>
        <w:pStyle w:val="ListNumber2"/>
        <w:numPr>
          <w:ilvl w:val="0"/>
          <w:numId w:val="1051"/>
        </w:numPr>
      </w:pPr>
      <w:r>
        <w:rPr>
          <w:i/>
          <w:iCs/>
        </w:rPr>
        <w:t xml:space="preserve">The process is broken.</w:t>
      </w:r>
      <w:r>
        <w:t xml:space="preserve"> </w:t>
      </w:r>
      <w:r>
        <w:t xml:space="preserve">→ The current process may not be functioning as intended in all offices, and a review of implementation steps may be needed to identify where inconsistencies have arisen.</w:t>
      </w:r>
    </w:p>
    <w:p>
      <w:pPr>
        <w:pStyle w:val="ListNumber2"/>
        <w:numPr>
          <w:ilvl w:val="0"/>
          <w:numId w:val="1051"/>
        </w:numPr>
        <w:spacing w:after="280"/>
      </w:pPr>
      <w:r>
        <w:rPr>
          <w:i/>
          <w:iCs/>
        </w:rPr>
        <w:t xml:space="preserve">No one will meet the deadline.</w:t>
      </w:r>
      <w:r>
        <w:t xml:space="preserve"> </w:t>
      </w:r>
      <w:r>
        <w:t xml:space="preserve">→ Several offices may find it difficult to meet the current deadline, particularly where training has not yet been completed. Unless additional preparation time is provided, some offices are unlikely to be fully compliant by the effective date.</w:t>
      </w:r>
    </w:p>
    <w:bookmarkEnd w:id="91"/>
    <w:bookmarkEnd w:id="92"/>
    <w:bookmarkStart w:id="97" w:name="Xff478dd6dc9476c340a01016d8e703f449c042b"/>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Complex Multi-Audience Messages</w:t>
            </w:r>
          </w:p>
        </w:tc>
      </w:tr>
    </w:tbl>
    <w:bookmarkStart w:id="93" w:name="a.-opening-contrastive-warm-up"/>
    <w:p>
      <w:pPr>
        <w:pStyle w:val="Heading5"/>
      </w:pPr>
      <w:r>
        <w:t xml:space="preserve">A. Opening — Contrastive Warm-Up</w:t>
      </w:r>
    </w:p>
    <w:p>
      <w:pPr>
        <w:pStyle w:val="ListNumber2"/>
        <w:numPr>
          <w:ilvl w:val="0"/>
          <w:numId w:val="1052"/>
        </w:numPr>
      </w:pPr>
      <w:r>
        <w:rPr>
          <w:b/>
          <w:bCs/>
        </w:rPr>
        <w:t xml:space="preserve">What Version A assumes:</w:t>
      </w:r>
      <w:r>
        <w:t xml:space="preserve"> </w:t>
      </w:r>
      <w:r>
        <w:t xml:space="preserve">That all readers already know why the changes were made, what the changes are, and when they were introduced. This causes problems when the message reaches readers not involved in earlier discussions or who did not receive the previous version.</w:t>
      </w:r>
    </w:p>
    <w:p>
      <w:pPr>
        <w:pStyle w:val="ListNumber2"/>
        <w:numPr>
          <w:ilvl w:val="0"/>
          <w:numId w:val="1052"/>
        </w:numPr>
      </w:pPr>
      <w:r>
        <w:rPr>
          <w:b/>
          <w:bCs/>
        </w:rPr>
        <w:t xml:space="preserve">What Version B does differently for unfamiliar readers:</w:t>
      </w:r>
      <w:r>
        <w:t xml:space="preserve"> </w:t>
      </w:r>
      <w:r>
        <w:t xml:space="preserve">Provides a specific date for the circulated instructions; names the section that changed; explains the purpose of the revision; and offers a plain-language summary on request rather than assuming prior knowledge.</w:t>
      </w:r>
    </w:p>
    <w:p>
      <w:pPr>
        <w:pStyle w:val="ListNumber2"/>
        <w:numPr>
          <w:ilvl w:val="0"/>
          <w:numId w:val="1052"/>
        </w:numPr>
        <w:spacing w:after="280"/>
      </w:pPr>
      <w:r>
        <w:rPr>
          <w:b/>
          <w:bCs/>
        </w:rPr>
        <w:t xml:space="preserve">Effectiveness for a mixed group:</w:t>
      </w:r>
      <w:r>
        <w:t xml:space="preserve"> </w:t>
      </w:r>
      <w:r>
        <w:t xml:space="preserve">Version B — because it gives all readers, including those with no prior context, enough information to understand the message and act on it.</w:t>
      </w:r>
    </w:p>
    <w:bookmarkEnd w:id="93"/>
    <w:bookmarkStart w:id="94" w:name="c.-language-focus-sentence-rewriting-1"/>
    <w:p>
      <w:pPr>
        <w:pStyle w:val="Heading5"/>
      </w:pPr>
      <w:r>
        <w:t xml:space="preserve">C. Language Focus — Sentence Rewriting</w:t>
      </w:r>
    </w:p>
    <w:p>
      <w:pPr>
        <w:pStyle w:val="ListNumber2"/>
        <w:numPr>
          <w:ilvl w:val="0"/>
          <w:numId w:val="1053"/>
        </w:numPr>
      </w:pPr>
      <w:r>
        <w:rPr>
          <w:i/>
          <w:iCs/>
        </w:rPr>
        <w:t xml:space="preserve">Please use the updated form.</w:t>
      </w:r>
      <w:r>
        <w:t xml:space="preserve"> </w:t>
      </w:r>
      <w:r>
        <w:t xml:space="preserve">→</w:t>
      </w:r>
    </w:p>
    <w:p>
      <w:pPr>
        <w:pStyle w:val="ListBullet2"/>
        <w:numPr>
          <w:ilvl w:val="1"/>
          <w:numId w:val="1054"/>
        </w:numPr>
      </w:pPr>
      <w:r>
        <w:rPr>
          <w:i/>
          <w:iCs/>
        </w:rPr>
        <w:t xml:space="preserve">For staff who attended the briefing:</w:t>
      </w:r>
      <w:r>
        <w:t xml:space="preserve"> </w:t>
      </w:r>
      <w:r>
        <w:t xml:space="preserve">From [date], please begin using the updated form in place of the previous version.</w:t>
      </w:r>
    </w:p>
    <w:p>
      <w:pPr>
        <w:pStyle w:val="ListBullet2"/>
        <w:numPr>
          <w:ilvl w:val="1"/>
          <w:numId w:val="1054"/>
        </w:numPr>
      </w:pPr>
      <w:r>
        <w:rPr>
          <w:i/>
          <w:iCs/>
        </w:rPr>
        <w:t xml:space="preserve">For partner offices:</w:t>
      </w:r>
      <w:r>
        <w:t xml:space="preserve"> </w:t>
      </w:r>
      <w:r>
        <w:t xml:space="preserve">The applicant submission form has been updated, effective [date]. All offices are asked to use the new version, available at [location]. The previous version should no longer be submitted.</w:t>
      </w:r>
    </w:p>
    <w:p>
      <w:pPr>
        <w:pStyle w:val="ListNumber2"/>
        <w:numPr>
          <w:ilvl w:val="0"/>
          <w:numId w:val="1053"/>
        </w:numPr>
      </w:pPr>
      <w:r>
        <w:rPr>
          <w:i/>
          <w:iCs/>
        </w:rPr>
        <w:t xml:space="preserve">The instructions have changed.</w:t>
      </w:r>
      <w:r>
        <w:t xml:space="preserve"> </w:t>
      </w:r>
      <w:r>
        <w:t xml:space="preserve">→</w:t>
      </w:r>
    </w:p>
    <w:p>
      <w:pPr>
        <w:pStyle w:val="ListBullet2"/>
        <w:numPr>
          <w:ilvl w:val="1"/>
          <w:numId w:val="1055"/>
        </w:numPr>
      </w:pPr>
      <w:r>
        <w:rPr>
          <w:i/>
          <w:iCs/>
        </w:rPr>
        <w:t xml:space="preserve">For colleagues familiar with the revision:</w:t>
      </w:r>
      <w:r>
        <w:t xml:space="preserve"> </w:t>
      </w:r>
      <w:r>
        <w:t xml:space="preserve">The main change to the instructions concerns [specific section/element].</w:t>
      </w:r>
    </w:p>
    <w:p>
      <w:pPr>
        <w:pStyle w:val="ListBullet2"/>
        <w:numPr>
          <w:ilvl w:val="1"/>
          <w:numId w:val="1055"/>
        </w:numPr>
      </w:pPr>
      <w:r>
        <w:rPr>
          <w:i/>
          <w:iCs/>
        </w:rPr>
        <w:t xml:space="preserve">For offices not involved in the earlier review:</w:t>
      </w:r>
      <w:r>
        <w:t xml:space="preserve"> </w:t>
      </w:r>
      <w:r>
        <w:t xml:space="preserve">The applicant processing instructions have been revised, effective [date], to address inconsistencies identified in the previous version. Key changes include [brief description].</w:t>
      </w:r>
    </w:p>
    <w:p>
      <w:pPr>
        <w:pStyle w:val="ListNumber2"/>
        <w:numPr>
          <w:ilvl w:val="0"/>
          <w:numId w:val="1053"/>
        </w:numPr>
      </w:pPr>
      <w:r>
        <w:rPr>
          <w:i/>
          <w:iCs/>
        </w:rPr>
        <w:t xml:space="preserve">Follow the new timeline from Monday.</w:t>
      </w:r>
      <w:r>
        <w:t xml:space="preserve"> </w:t>
      </w:r>
      <w:r>
        <w:t xml:space="preserve">→</w:t>
      </w:r>
    </w:p>
    <w:p>
      <w:pPr>
        <w:pStyle w:val="ListBullet2"/>
        <w:numPr>
          <w:ilvl w:val="1"/>
          <w:numId w:val="1056"/>
        </w:numPr>
      </w:pPr>
      <w:r>
        <w:rPr>
          <w:i/>
          <w:iCs/>
        </w:rPr>
        <w:t xml:space="preserve">For teams already briefed:</w:t>
      </w:r>
      <w:r>
        <w:t xml:space="preserve"> </w:t>
      </w:r>
      <w:r>
        <w:t xml:space="preserve">From Monday, please apply the revised timeline as set out in the updated procedure circulated last week.</w:t>
      </w:r>
    </w:p>
    <w:p>
      <w:pPr>
        <w:pStyle w:val="ListBullet2"/>
        <w:numPr>
          <w:ilvl w:val="1"/>
          <w:numId w:val="1056"/>
        </w:numPr>
      </w:pPr>
      <w:r>
        <w:rPr>
          <w:i/>
          <w:iCs/>
        </w:rPr>
        <w:t xml:space="preserve">For partner agencies:</w:t>
      </w:r>
      <w:r>
        <w:t xml:space="preserve"> </w:t>
      </w:r>
      <w:r>
        <w:t xml:space="preserve">A revised processing timeline will come into effect from Monday, [date]. For offices not yet familiar with the revision, the new timeline shortens the initial review stage from [X] to [Y] days, effective for all submissions received from that date.</w:t>
      </w:r>
    </w:p>
    <w:p>
      <w:pPr>
        <w:pStyle w:val="ListNumber2"/>
        <w:numPr>
          <w:ilvl w:val="0"/>
          <w:numId w:val="1053"/>
        </w:numPr>
      </w:pPr>
      <w:r>
        <w:rPr>
          <w:i/>
          <w:iCs/>
        </w:rPr>
        <w:t xml:space="preserve">The process has been revised.</w:t>
      </w:r>
      <w:r>
        <w:t xml:space="preserve"> </w:t>
      </w:r>
      <w:r>
        <w:t xml:space="preserve">→</w:t>
      </w:r>
    </w:p>
    <w:p>
      <w:pPr>
        <w:pStyle w:val="ListBullet2"/>
        <w:numPr>
          <w:ilvl w:val="1"/>
          <w:numId w:val="1057"/>
        </w:numPr>
      </w:pPr>
      <w:r>
        <w:rPr>
          <w:i/>
          <w:iCs/>
        </w:rPr>
        <w:t xml:space="preserve">For internal staff:</w:t>
      </w:r>
      <w:r>
        <w:t xml:space="preserve"> </w:t>
      </w:r>
      <w:r>
        <w:t xml:space="preserve">The revised process, as discussed in last week’s briefing, should now be applied to all new cases.</w:t>
      </w:r>
    </w:p>
    <w:p>
      <w:pPr>
        <w:pStyle w:val="ListBullet2"/>
        <w:numPr>
          <w:ilvl w:val="1"/>
          <w:numId w:val="1057"/>
        </w:numPr>
        <w:spacing w:after="280"/>
      </w:pPr>
      <w:r>
        <w:rPr>
          <w:i/>
          <w:iCs/>
        </w:rPr>
        <w:t xml:space="preserve">For external partners:</w:t>
      </w:r>
      <w:r>
        <w:t xml:space="preserve"> </w:t>
      </w:r>
      <w:r>
        <w:t xml:space="preserve">The process for [specific activity] has been revised, effective [date]. This change was introduced to [brief reason]. For offices that have not yet received the full update, a summary is available on request.</w:t>
      </w:r>
    </w:p>
    <w:bookmarkEnd w:id="94"/>
    <w:bookmarkStart w:id="95" w:name="X1fc6b68acbb667b943ddad8938ef8eb47aeb951"/>
    <w:p>
      <w:pPr>
        <w:pStyle w:val="Heading5"/>
      </w:pPr>
      <w:r>
        <w:t xml:space="preserve">C. Language Focus — Rewrite for a Non-Expert Reader</w:t>
      </w:r>
    </w:p>
    <w:p>
      <w:pPr>
        <w:pStyle w:val="BodyText"/>
      </w:pPr>
      <w:r>
        <w:rPr>
          <w:b/>
          <w:bCs/>
        </w:rPr>
        <w:t xml:space="preserve">Original:</w:t>
      </w:r>
      <w:r>
        <w:t xml:space="preserve"> </w:t>
      </w:r>
      <w:r>
        <w:rPr>
          <w:i/>
          <w:iCs/>
        </w:rPr>
        <w:t xml:space="preserve">“As you know, the form we discussed has now been updated. Please stop using the old version immediately and switch to the new one. The changes reflect what was agreed in the last round of consultations.”</w:t>
      </w:r>
    </w:p>
    <w:p>
      <w:pPr>
        <w:pStyle w:val="BodyText"/>
      </w:pPr>
      <w:r>
        <w:rPr>
          <w:b/>
          <w:bCs/>
        </w:rPr>
        <w:t xml:space="preserve">Model rewrite:</w:t>
      </w:r>
      <w:r>
        <w:t xml:space="preserve"> </w:t>
      </w:r>
      <w:r>
        <w:t xml:space="preserve">&gt; We would like to confirm that the applicant submission form has been updated, effective [date]. All offices are now asked to use the revised version, which replaces the previous form circulated in [month].</w:t>
      </w:r>
      <w:r>
        <w:t xml:space="preserve"> </w:t>
      </w:r>
      <w:r>
        <w:t xml:space="preserve">&gt;</w:t>
      </w:r>
      <w:r>
        <w:t xml:space="preserve"> </w:t>
      </w:r>
      <w:r>
        <w:t xml:space="preserve">&gt; For staff who attended the consultation sessions in [month], the principal change concerns [brief description of key change], as agreed during that process.</w:t>
      </w:r>
      <w:r>
        <w:t xml:space="preserve"> </w:t>
      </w:r>
      <w:r>
        <w:t xml:space="preserve">&gt;</w:t>
      </w:r>
      <w:r>
        <w:t xml:space="preserve"> </w:t>
      </w:r>
      <w:r>
        <w:t xml:space="preserve">&gt; For offices or staff members who were not involved in the consultations, the revision was introduced to [brief reason — e.g., standardise the data fields required across all submissions]. The updated form is available at [location], and the previous version should no longer be used.</w:t>
      </w:r>
      <w:r>
        <w:t xml:space="preserve"> </w:t>
      </w:r>
      <w:r>
        <w:t xml:space="preserve">&gt;</w:t>
      </w:r>
      <w:r>
        <w:t xml:space="preserve"> </w:t>
      </w:r>
      <w:r>
        <w:t xml:space="preserve">&gt; If you have any questions about the change or require assistance with the transition, please contact [coordinating office] at [contact details].</w:t>
      </w:r>
    </w:p>
    <w:bookmarkEnd w:id="95"/>
    <w:bookmarkStart w:id="96" w:name="Xecadba373581dd46eaec069ee5bd4909e6bca29"/>
    <w:p>
      <w:pPr>
        <w:pStyle w:val="Heading5"/>
      </w:pPr>
      <w:r>
        <w:t xml:space="preserve">G. Editing — Editing Workshop: Multi-Audience Message</w:t>
      </w:r>
    </w:p>
    <w:p>
      <w:pPr>
        <w:pStyle w:val="BodyText"/>
      </w:pPr>
      <w:r>
        <w:rPr>
          <w:b/>
          <w:bCs/>
        </w:rPr>
        <w:t xml:space="preserve">Original:</w:t>
      </w:r>
      <w:r>
        <w:t xml:space="preserve"> </w:t>
      </w:r>
      <w:r>
        <w:rPr>
          <w:i/>
          <w:iCs/>
        </w:rPr>
        <w:t xml:space="preserve">“Everyone already knows about the changes, so use the new process and follow the updated instructions. The form has been revised and the old version is no longer valid. Staff should already have read the guidance. If you haven’t, contact someone who has. External offices should also do this. There will be more information later.”</w:t>
      </w:r>
    </w:p>
    <w:p>
      <w:pPr>
        <w:pStyle w:val="BodyText"/>
      </w:pPr>
      <w:r>
        <w:rPr>
          <w:b/>
          <w:bCs/>
        </w:rPr>
        <w:t xml:space="preserve">Issues:</w:t>
      </w:r>
      <w:r>
        <w:t xml:space="preserve"> </w:t>
      </w:r>
      <w:r>
        <w:t xml:space="preserve">Assumes prior knowledge; no context or reference; dismissive of readers who may not know; no explanation of what changed or why; vague action instructions; informal tone; no next-step clarity.</w:t>
      </w:r>
    </w:p>
    <w:p>
      <w:pPr>
        <w:pStyle w:val="BodyText"/>
      </w:pPr>
      <w:r>
        <w:rPr>
          <w:b/>
          <w:bCs/>
        </w:rPr>
        <w:t xml:space="preserve">Model revised message:</w:t>
      </w:r>
      <w:r>
        <w:t xml:space="preserve"> </w:t>
      </w:r>
      <w:r>
        <w:t xml:space="preserve">&gt; We would like to confirm that the applicant processing form has been updated, effective [date]. All offices — both internal and external — are asked to use the revised version from this date.</w:t>
      </w:r>
      <w:r>
        <w:t xml:space="preserve"> </w:t>
      </w:r>
      <w:r>
        <w:t xml:space="preserve">&gt;</w:t>
      </w:r>
      <w:r>
        <w:t xml:space="preserve"> </w:t>
      </w:r>
      <w:r>
        <w:t xml:space="preserve">&gt; For staff already familiar with the change: the key revision concerns [specific element] in the submission sequence, as discussed in the [date] briefing.</w:t>
      </w:r>
      <w:r>
        <w:t xml:space="preserve"> </w:t>
      </w:r>
      <w:r>
        <w:t xml:space="preserve">&gt;</w:t>
      </w:r>
      <w:r>
        <w:t xml:space="preserve"> </w:t>
      </w:r>
      <w:r>
        <w:t xml:space="preserve">&gt; For partner offices that have not yet received a briefing: the form has been revised to [brief reason — e.g., align with the updated interagency guidelines and reduce the rate of incomplete submissions]. The revised form is available at [location].</w:t>
      </w:r>
      <w:r>
        <w:t xml:space="preserve"> </w:t>
      </w:r>
      <w:r>
        <w:t xml:space="preserve">&gt;</w:t>
      </w:r>
      <w:r>
        <w:t xml:space="preserve"> </w:t>
      </w:r>
      <w:r>
        <w:t xml:space="preserve">&gt; The previous form should no longer be used for any submission received after [date]. A full guidance note is available on request. If you have any questions, please contact [office] at [contact details].</w:t>
      </w:r>
      <w:r>
        <w:t xml:space="preserve"> </w:t>
      </w:r>
      <w:r>
        <w:t xml:space="preserve">&gt;</w:t>
      </w:r>
      <w:r>
        <w:t xml:space="preserve"> </w:t>
      </w:r>
      <w:r>
        <w:t xml:space="preserve">&gt; Further information on the implementation timeline will be circulated by [date].</w:t>
      </w:r>
    </w:p>
    <w:bookmarkEnd w:id="96"/>
    <w:bookmarkEnd w:id="97"/>
    <w:bookmarkStart w:id="102" w:name="X94f8591854978bf24542e99670b7904890eb1a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Policy-Aligned Rationales</w:t>
            </w:r>
          </w:p>
        </w:tc>
      </w:tr>
    </w:tbl>
    <w:bookmarkStart w:id="98" w:name="a.-opening-real-document-analysis-2"/>
    <w:p>
      <w:pPr>
        <w:pStyle w:val="Heading5"/>
      </w:pPr>
      <w:r>
        <w:t xml:space="preserve">A. Opening — Real Document Analysis</w:t>
      </w:r>
    </w:p>
    <w:p>
      <w:pPr>
        <w:pStyle w:val="ListNumber2"/>
        <w:numPr>
          <w:ilvl w:val="0"/>
          <w:numId w:val="1058"/>
        </w:numPr>
      </w:pPr>
      <w:r>
        <w:rPr>
          <w:b/>
          <w:bCs/>
        </w:rPr>
        <w:t xml:space="preserve">Recommendation:</w:t>
      </w:r>
      <w:r>
        <w:t xml:space="preserve"> </w:t>
      </w:r>
      <w:r>
        <w:t xml:space="preserve">The office recommends adoption of a standardised terminology protocol for all interagency communications.</w:t>
      </w:r>
    </w:p>
    <w:p>
      <w:pPr>
        <w:pStyle w:val="ListNumber2"/>
        <w:numPr>
          <w:ilvl w:val="0"/>
          <w:numId w:val="1058"/>
        </w:numPr>
      </w:pPr>
      <w:r>
        <w:rPr>
          <w:b/>
          <w:bCs/>
        </w:rPr>
        <w:t xml:space="preserve">Policy reference:</w:t>
      </w:r>
      <w:r>
        <w:t xml:space="preserve"> </w:t>
      </w:r>
      <w:r>
        <w:rPr>
          <w:i/>
          <w:iCs/>
        </w:rPr>
        <w:t xml:space="preserve">“In accordance with the revised coordination guidelines issued in November, all partner offices are required to use consistent terminology…”</w:t>
      </w:r>
      <w:r>
        <w:t xml:space="preserve"> </w:t>
      </w:r>
      <w:r>
        <w:t xml:space="preserve">This is important because it grounds the recommendation in an existing requirement rather than personal preference, making the rationale binding rather than advisory.</w:t>
      </w:r>
    </w:p>
    <w:p>
      <w:pPr>
        <w:pStyle w:val="ListNumber2"/>
        <w:numPr>
          <w:ilvl w:val="0"/>
          <w:numId w:val="1058"/>
        </w:numPr>
      </w:pPr>
      <w:r>
        <w:rPr>
          <w:b/>
          <w:bCs/>
        </w:rPr>
        <w:t xml:space="preserve">Problem identified:</w:t>
      </w:r>
      <w:r>
        <w:t xml:space="preserve"> </w:t>
      </w:r>
      <w:r>
        <w:t xml:space="preserve">Current practice has led to a range of informal terms being used across offices, resulting in misunderstandings during case review.</w:t>
      </w:r>
    </w:p>
    <w:p>
      <w:pPr>
        <w:pStyle w:val="ListNumber2"/>
        <w:numPr>
          <w:ilvl w:val="0"/>
          <w:numId w:val="1058"/>
        </w:numPr>
      </w:pPr>
      <w:r>
        <w:rPr>
          <w:b/>
          <w:bCs/>
        </w:rPr>
        <w:t xml:space="preserve">Benefits claimed:</w:t>
      </w:r>
      <w:r>
        <w:t xml:space="preserve"> </w:t>
      </w:r>
      <w:r>
        <w:t xml:space="preserve">Reduced inconsistency; more efficient processing; alignment with the updated framework.</w:t>
      </w:r>
    </w:p>
    <w:p>
      <w:pPr>
        <w:pStyle w:val="ListNumber2"/>
        <w:numPr>
          <w:ilvl w:val="0"/>
          <w:numId w:val="1058"/>
        </w:numPr>
        <w:spacing w:after="280"/>
      </w:pPr>
      <w:r>
        <w:rPr>
          <w:b/>
          <w:bCs/>
        </w:rPr>
        <w:t xml:space="preserve">Neutral and evidence-based?</w:t>
      </w:r>
      <w:r>
        <w:t xml:space="preserve"> </w:t>
      </w:r>
      <w:r>
        <w:t xml:space="preserve">Yes.</w:t>
      </w:r>
      <w:r>
        <w:t xml:space="preserve"> </w:t>
      </w:r>
      <w:r>
        <w:rPr>
          <w:i/>
          <w:iCs/>
        </w:rPr>
        <w:t xml:space="preserve">“Current practice has resulted in a range of informal terms being used across offices, which has contributed to misunderstandings during case review”</w:t>
      </w:r>
      <w:r>
        <w:t xml:space="preserve"> </w:t>
      </w:r>
      <w:r>
        <w:t xml:space="preserve">is evidence-based — it names an observable problem and its operational effect. The language is factual and non-emotive.</w:t>
      </w:r>
      <w:r>
        <w:t xml:space="preserve"> </w:t>
      </w:r>
      <w:r>
        <w:rPr>
          <w:i/>
          <w:iCs/>
        </w:rPr>
        <w:t xml:space="preserve">(Accept equivalent observations.)</w:t>
      </w:r>
    </w:p>
    <w:bookmarkEnd w:id="98"/>
    <w:bookmarkStart w:id="99" w:name="Xaa4772688d1b8ef157f2ca632aae07e07c0eea0"/>
    <w:p>
      <w:pPr>
        <w:pStyle w:val="Heading5"/>
      </w:pPr>
      <w:r>
        <w:t xml:space="preserve">C. Language Focus — Sentence Rewriting with Policy References</w:t>
      </w:r>
    </w:p>
    <w:p>
      <w:pPr>
        <w:pStyle w:val="ListNumber2"/>
        <w:numPr>
          <w:ilvl w:val="0"/>
          <w:numId w:val="1059"/>
        </w:numPr>
      </w:pPr>
      <w:r>
        <w:rPr>
          <w:i/>
          <w:iCs/>
        </w:rPr>
        <w:t xml:space="preserve">We should update the instructions.</w:t>
      </w:r>
      <w:r>
        <w:t xml:space="preserve"> </w:t>
      </w:r>
      <w:r>
        <w:t xml:space="preserve">→ The instructions should be updated to align with the revised coordination framework issued in [month], which requires all offices to use standardised language when referring to applicant submission stages.</w:t>
      </w:r>
    </w:p>
    <w:p>
      <w:pPr>
        <w:pStyle w:val="ListNumber2"/>
        <w:numPr>
          <w:ilvl w:val="0"/>
          <w:numId w:val="1059"/>
        </w:numPr>
      </w:pPr>
      <w:r>
        <w:rPr>
          <w:i/>
          <w:iCs/>
        </w:rPr>
        <w:t xml:space="preserve">The form needs to be revised.</w:t>
      </w:r>
      <w:r>
        <w:t xml:space="preserve"> </w:t>
      </w:r>
      <w:r>
        <w:t xml:space="preserve">→ The applicant submission form requires revision to comply with the updated data requirements introduced in [Circular/Guideline reference], which specifies the mandatory fields for all new submissions from [date].</w:t>
      </w:r>
    </w:p>
    <w:p>
      <w:pPr>
        <w:pStyle w:val="ListNumber2"/>
        <w:numPr>
          <w:ilvl w:val="0"/>
          <w:numId w:val="1059"/>
        </w:numPr>
      </w:pPr>
      <w:r>
        <w:rPr>
          <w:i/>
          <w:iCs/>
        </w:rPr>
        <w:t xml:space="preserve">Staff should follow the new process.</w:t>
      </w:r>
      <w:r>
        <w:t xml:space="preserve"> </w:t>
      </w:r>
      <w:r>
        <w:t xml:space="preserve">→ In accordance with the procedural guidance issued in [month], all staff are required to apply the revised process to all cases received after [effective date].</w:t>
      </w:r>
    </w:p>
    <w:p>
      <w:pPr>
        <w:pStyle w:val="ListNumber2"/>
        <w:numPr>
          <w:ilvl w:val="0"/>
          <w:numId w:val="1059"/>
        </w:numPr>
        <w:spacing w:after="280"/>
      </w:pPr>
      <w:r>
        <w:rPr>
          <w:i/>
          <w:iCs/>
        </w:rPr>
        <w:t xml:space="preserve">The communication method needs to change.</w:t>
      </w:r>
      <w:r>
        <w:t xml:space="preserve"> </w:t>
      </w:r>
      <w:r>
        <w:t xml:space="preserve">→ Consistent with the agency’s objective of standardising interagency correspondence, the current informal communication approach should be replaced with a structured format aligned with the updated guidelines issued in [reference/date].</w:t>
      </w:r>
    </w:p>
    <w:bookmarkEnd w:id="99"/>
    <w:bookmarkStart w:id="100" w:name="X1a9633636cdcf87521e2214fe9728612f52cf14"/>
    <w:p>
      <w:pPr>
        <w:pStyle w:val="Heading5"/>
      </w:pPr>
      <w:r>
        <w:t xml:space="preserve">C. Language Focus — Expand Statements with Policy Reference and Reasoning</w:t>
      </w:r>
    </w:p>
    <w:p>
      <w:pPr>
        <w:pStyle w:val="ListNumber2"/>
        <w:numPr>
          <w:ilvl w:val="0"/>
          <w:numId w:val="1060"/>
        </w:numPr>
      </w:pPr>
      <w:r>
        <w:rPr>
          <w:i/>
          <w:iCs/>
        </w:rPr>
        <w:t xml:space="preserve">The term should be changed.</w:t>
      </w:r>
      <w:r>
        <w:t xml:space="preserve"> </w:t>
      </w:r>
      <w:r>
        <w:t xml:space="preserve">&gt; The term [specific term] should be updated to align with the revised terminology framework introduced in [reference], which requires consistent use of [new term] across all interagency documents. Current variation in terminology has contributed to inconsistent interpretation during case review. Standardising the term will reduce ambiguity and support more efficient processing across partner offices.</w:t>
      </w:r>
    </w:p>
    <w:p>
      <w:pPr>
        <w:pStyle w:val="ListNumber2"/>
        <w:numPr>
          <w:ilvl w:val="0"/>
          <w:numId w:val="1060"/>
        </w:numPr>
      </w:pPr>
      <w:r>
        <w:rPr>
          <w:i/>
          <w:iCs/>
        </w:rPr>
        <w:t xml:space="preserve">We should revise the communication process.</w:t>
      </w:r>
      <w:r>
        <w:t xml:space="preserve"> </w:t>
      </w:r>
      <w:r>
        <w:t xml:space="preserve">&gt; The current interagency communication process should be revised to comply with the updated coordination guidelines issued in [month], which require all formal correspondence to follow the designated structured format. Under the existing approach, inconsistencies in format have resulted in delays and increased follow-up queries. Adopting the revised process will reduce those delays and ensure that correspondence meets current interagency standards.</w:t>
      </w:r>
    </w:p>
    <w:p>
      <w:pPr>
        <w:pStyle w:val="ListNumber2"/>
        <w:numPr>
          <w:ilvl w:val="0"/>
          <w:numId w:val="1060"/>
        </w:numPr>
      </w:pPr>
      <w:r>
        <w:rPr>
          <w:i/>
          <w:iCs/>
        </w:rPr>
        <w:t xml:space="preserve">The timeline needs to be updated.</w:t>
      </w:r>
      <w:r>
        <w:t xml:space="preserve"> </w:t>
      </w:r>
      <w:r>
        <w:t xml:space="preserve">&gt; The processing timeline requires revision to align with the updated coordination schedule established in [reference], which adjusts the review periods for all applications submitted after [date]. The current timeline does not reflect these changes, creating ambiguity about the applicable deadlines for ongoing cases. Updating the timeline will ensure consistency across offices and reduce the risk of procedural errors.</w:t>
      </w:r>
    </w:p>
    <w:p>
      <w:pPr>
        <w:pStyle w:val="ListNumber2"/>
        <w:numPr>
          <w:ilvl w:val="0"/>
          <w:numId w:val="1060"/>
        </w:numPr>
        <w:spacing w:after="280"/>
      </w:pPr>
      <w:r>
        <w:rPr>
          <w:i/>
          <w:iCs/>
        </w:rPr>
        <w:t xml:space="preserve">A new verification step has been introduced.</w:t>
      </w:r>
      <w:r>
        <w:t xml:space="preserve"> </w:t>
      </w:r>
      <w:r>
        <w:t xml:space="preserve">&gt; A new pre-submission verification step has been introduced in accordance with the quality assurance requirements set out in [reference], which requires all files to be checked for completeness before being forwarded to the reviewing officer. Analysis of recent submissions identified a pattern of incomplete files that could have been flagged earlier. This additional step is expected to reduce the number of files requiring rework and support more accurate processing at each stage.</w:t>
      </w:r>
    </w:p>
    <w:bookmarkEnd w:id="100"/>
    <w:bookmarkStart w:id="101" w:name="Xa58d9b817f3dce7f91fc2b39008f65be7bc831f"/>
    <w:p>
      <w:pPr>
        <w:pStyle w:val="Heading5"/>
      </w:pPr>
      <w:r>
        <w:t xml:space="preserve">G. Editing — Track-Change Simulation: Accept or Reject Decisions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Change</w:t>
            </w:r>
          </w:p>
        </w:tc>
        <w:tc>
          <w:tcPr/>
          <w:p>
            <w:pPr>
              <w:pStyle w:val="AWTableHeader"/>
            </w:pPr>
            <w:r>
              <w:t xml:space="preserve">Decision</w:t>
            </w:r>
          </w:p>
        </w:tc>
        <w:tc>
          <w:tcPr/>
          <w:p>
            <w:pPr>
              <w:pStyle w:val="AWTableHeader"/>
            </w:pPr>
            <w:r>
              <w:t xml:space="preserve">Reason</w:t>
            </w:r>
          </w:p>
        </w:tc>
      </w:tr>
      <w:tr>
        <w:tc>
          <w:tcPr/>
          <w:p>
            <w:pPr>
              <w:pStyle w:val="AWTableBody"/>
            </w:pPr>
            <w:r>
              <w:t xml:space="preserve">1. Replace</w:t>
            </w:r>
            <w:r>
              <w:t xml:space="preserve"> </w:t>
            </w:r>
            <w:r>
              <w:rPr>
                <w:i/>
                <w:iCs/>
              </w:rPr>
              <w:t xml:space="preserve">“We think the form should be changed because it is old and confusing”</w:t>
            </w:r>
            <w:r>
              <w:t xml:space="preserve"> </w:t>
            </w:r>
            <w:r>
              <w:t xml:space="preserve">with</w:t>
            </w:r>
            <w:r>
              <w:t xml:space="preserve"> </w:t>
            </w:r>
            <w:r>
              <w:rPr>
                <w:i/>
                <w:iCs/>
              </w:rPr>
              <w:t xml:space="preserve">“The form should be revised to align with the updated submission guidelines issued in February, which require standardised data fields across all partner offices.”</w:t>
            </w:r>
          </w:p>
        </w:tc>
        <w:tc>
          <w:tcPr/>
          <w:p>
            <w:pPr>
              <w:pStyle w:val="AWTableBody"/>
            </w:pPr>
            <w:r>
              <w:rPr>
                <w:b/>
                <w:bCs/>
              </w:rPr>
              <w:t xml:space="preserve">Accept</w:t>
            </w:r>
          </w:p>
        </w:tc>
        <w:tc>
          <w:tcPr/>
          <w:p>
            <w:pPr>
              <w:pStyle w:val="AWTableBody"/>
            </w:pPr>
            <w:r>
              <w:t xml:space="preserve">Removes personal opinion (</w:t>
            </w:r>
            <w:r>
              <w:rPr>
                <w:i/>
                <w:iCs/>
              </w:rPr>
              <w:t xml:space="preserve">we think</w:t>
            </w:r>
            <w:r>
              <w:t xml:space="preserve">), replaces vague justification (</w:t>
            </w:r>
            <w:r>
              <w:rPr>
                <w:i/>
                <w:iCs/>
              </w:rPr>
              <w:t xml:space="preserve">old and confusing</w:t>
            </w:r>
            <w:r>
              <w:t xml:space="preserve">) with a specific policy reference, and states the objective reason for the change.</w:t>
            </w:r>
          </w:p>
        </w:tc>
      </w:tr>
      <w:tr>
        <w:tc>
          <w:tcPr/>
          <w:p>
            <w:pPr>
              <w:pStyle w:val="AWTableBody"/>
            </w:pPr>
            <w:r>
              <w:t xml:space="preserve">2. Replace</w:t>
            </w:r>
            <w:r>
              <w:t xml:space="preserve"> </w:t>
            </w:r>
            <w:r>
              <w:rPr>
                <w:i/>
                <w:iCs/>
              </w:rPr>
              <w:t xml:space="preserve">“A new form would be better and easier”</w:t>
            </w:r>
            <w:r>
              <w:t xml:space="preserve"> </w:t>
            </w:r>
            <w:r>
              <w:t xml:space="preserve">with</w:t>
            </w:r>
            <w:r>
              <w:t xml:space="preserve"> </w:t>
            </w:r>
            <w:r>
              <w:rPr>
                <w:i/>
                <w:iCs/>
              </w:rPr>
              <w:t xml:space="preserve">“The revised format will reduce incomplete submissions and support consistent data collection.”</w:t>
            </w:r>
          </w:p>
        </w:tc>
        <w:tc>
          <w:tcPr/>
          <w:p>
            <w:pPr>
              <w:pStyle w:val="AWTableBody"/>
            </w:pPr>
            <w:r>
              <w:rPr>
                <w:b/>
                <w:bCs/>
              </w:rPr>
              <w:t xml:space="preserve">Accept</w:t>
            </w:r>
          </w:p>
        </w:tc>
        <w:tc>
          <w:tcPr/>
          <w:p>
            <w:pPr>
              <w:pStyle w:val="AWTableBody"/>
            </w:pPr>
            <w:r>
              <w:t xml:space="preserve">Replaces a vague preference claim (</w:t>
            </w:r>
            <w:r>
              <w:rPr>
                <w:i/>
                <w:iCs/>
              </w:rPr>
              <w:t xml:space="preserve">better and easier</w:t>
            </w:r>
            <w:r>
              <w:t xml:space="preserve">) with a specific, evidence-grounded benefit statement in formal register.</w:t>
            </w:r>
          </w:p>
        </w:tc>
      </w:tr>
      <w:tr>
        <w:tc>
          <w:tcPr/>
          <w:p>
            <w:pPr>
              <w:pStyle w:val="AWTableBody"/>
            </w:pPr>
            <w:r>
              <w:t xml:space="preserve">3. Delete</w:t>
            </w:r>
            <w:r>
              <w:t xml:space="preserve"> </w:t>
            </w:r>
            <w:r>
              <w:rPr>
                <w:i/>
                <w:iCs/>
              </w:rPr>
              <w:t xml:space="preserve">“We also think it looks unprofessional.”</w:t>
            </w:r>
          </w:p>
        </w:tc>
        <w:tc>
          <w:tcPr/>
          <w:p>
            <w:pPr>
              <w:pStyle w:val="AWTableBody"/>
            </w:pPr>
            <w:r>
              <w:rPr>
                <w:b/>
                <w:bCs/>
              </w:rPr>
              <w:t xml:space="preserve">Accept</w:t>
            </w:r>
          </w:p>
        </w:tc>
        <w:tc>
          <w:tcPr/>
          <w:p>
            <w:pPr>
              <w:pStyle w:val="AWTableBody"/>
            </w:pPr>
            <w:r>
              <w:t xml:space="preserve">Subjective, evaluative comment with no policy basis. Weakens the rationale and introduces personal judgement into what should be a neutral professional document.</w:t>
            </w:r>
          </w:p>
        </w:tc>
      </w:tr>
      <w:tr>
        <w:tc>
          <w:tcPr/>
          <w:p>
            <w:pPr>
              <w:pStyle w:val="AWTableBody"/>
            </w:pPr>
            <w:r>
              <w:t xml:space="preserve">4. Delete</w:t>
            </w:r>
            <w:r>
              <w:t xml:space="preserve"> </w:t>
            </w:r>
            <w:r>
              <w:rPr>
                <w:i/>
                <w:iCs/>
              </w:rPr>
              <w:t xml:space="preserve">“Everyone agrees this change is needed.”</w:t>
            </w:r>
          </w:p>
        </w:tc>
        <w:tc>
          <w:tcPr/>
          <w:p>
            <w:pPr>
              <w:pStyle w:val="AWTableBody"/>
            </w:pPr>
            <w:r>
              <w:rPr>
                <w:b/>
                <w:bCs/>
              </w:rPr>
              <w:t xml:space="preserve">Accept</w:t>
            </w:r>
          </w:p>
        </w:tc>
        <w:tc>
          <w:tcPr/>
          <w:p>
            <w:pPr>
              <w:pStyle w:val="AWTableBody"/>
            </w:pPr>
            <w:r>
              <w:t xml:space="preserve">Unsupported appeal to consensus. In a policy-aligned rationale, only policy references, evidence, or procedural necessity constitute valid grounds. Consensus statements add no value and may appear dismissive of legitimate dissent.</w:t>
            </w:r>
          </w:p>
        </w:tc>
      </w:tr>
    </w:tbl>
    <w:bookmarkEnd w:id="101"/>
    <w:bookmarkEnd w:id="102"/>
    <w:bookmarkEnd w:id="103"/>
    <w:bookmarkStart w:id="120" w:name="X3bd14c28dbc75c49663c590e48ae2bc5fb0b25e"/>
    <w:p>
      <w:pPr>
        <w:pStyle w:val="Heading3"/>
        <w:spacing w:before="280"/>
      </w:pPr>
      <w:r>
        <w:t xml:space="preserve">MODULE 5. Advanced Editing &amp; Revision Skills (Units 16–18)</w:t>
      </w:r>
    </w:p>
    <w:bookmarkStart w:id="109" w:name="unit-16.-writing-balanced-evalu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Balanced Evaluations</w:t>
            </w:r>
          </w:p>
        </w:tc>
      </w:tr>
    </w:tbl>
    <w:bookmarkStart w:id="104" w:name="Xfe7f85bc1427d8d78fe65dba1e246c446350b40"/>
    <w:p>
      <w:pPr>
        <w:pStyle w:val="Heading5"/>
      </w:pPr>
      <w:r>
        <w:t xml:space="preserve">A. Opening — Classify Evaluation Statements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Balanced &amp; Professional</w:t>
            </w:r>
          </w:p>
        </w:tc>
        <w:tc>
          <w:tcPr/>
          <w:p>
            <w:pPr>
              <w:pStyle w:val="AWTableHeader"/>
            </w:pPr>
            <w:r>
              <w:t xml:space="preserve">Unbalanced or Unprofessional</w:t>
            </w:r>
          </w:p>
        </w:tc>
      </w:tr>
      <w:tr>
        <w:tc>
          <w:tcPr/>
          <w:p>
            <w:pPr>
              <w:pStyle w:val="AWTableBody"/>
            </w:pPr>
            <w:r>
              <w:t xml:space="preserve">2.</w:t>
            </w:r>
            <w:r>
              <w:t xml:space="preserve"> </w:t>
            </w:r>
            <w:r>
              <w:rPr>
                <w:i/>
                <w:iCs/>
              </w:rPr>
              <w:t xml:space="preserve">Section 3 provides clearer guidance than the previous version, though some definitions remain ambiguous.</w:t>
            </w:r>
          </w:p>
        </w:tc>
        <w:tc>
          <w:tcPr/>
          <w:p>
            <w:pPr>
              <w:pStyle w:val="AWTableBody"/>
            </w:pPr>
            <w:r>
              <w:t xml:space="preserve">1.</w:t>
            </w:r>
            <w:r>
              <w:t xml:space="preserve"> </w:t>
            </w:r>
            <w:r>
              <w:rPr>
                <w:i/>
                <w:iCs/>
              </w:rPr>
              <w:t xml:space="preserve">The document fails to address several key points and is poorly written.</w:t>
            </w:r>
          </w:p>
        </w:tc>
      </w:tr>
      <w:tr>
        <w:tc>
          <w:tcPr/>
          <w:p>
            <w:pPr>
              <w:pStyle w:val="AWTableBody"/>
            </w:pPr>
            <w:r>
              <w:t xml:space="preserve">4.</w:t>
            </w:r>
            <w:r>
              <w:t xml:space="preserve"> </w:t>
            </w:r>
            <w:r>
              <w:rPr>
                <w:i/>
                <w:iCs/>
              </w:rPr>
              <w:t xml:space="preserve">The procedural steps are well sequenced; however, the transition between Steps 4 and 5 may cause confusion.</w:t>
            </w:r>
          </w:p>
        </w:tc>
        <w:tc>
          <w:tcPr/>
          <w:p>
            <w:pPr>
              <w:pStyle w:val="AWTableBody"/>
            </w:pPr>
            <w:r>
              <w:t xml:space="preserve">3.</w:t>
            </w:r>
            <w:r>
              <w:t xml:space="preserve"> </w:t>
            </w:r>
            <w:r>
              <w:rPr>
                <w:i/>
                <w:iCs/>
              </w:rPr>
              <w:t xml:space="preserve">The formatting is terrible and the writer did not think about the reader.</w:t>
            </w:r>
          </w:p>
        </w:tc>
      </w:tr>
      <w:tr>
        <w:tc>
          <w:tcPr/>
          <w:p>
            <w:pPr>
              <w:pStyle w:val="AWTableBody"/>
            </w:pPr>
            <w:r>
              <w:t xml:space="preserve">6.</w:t>
            </w:r>
            <w:r>
              <w:t xml:space="preserve"> </w:t>
            </w:r>
            <w:r>
              <w:rPr>
                <w:i/>
                <w:iCs/>
              </w:rPr>
              <w:t xml:space="preserve">In terms of accuracy, most figures are consistent with the supporting data.</w:t>
            </w:r>
          </w:p>
        </w:tc>
        <w:tc>
          <w:tcPr/>
          <w:p>
            <w:pPr>
              <w:pStyle w:val="AWTableBody"/>
            </w:pPr>
            <w:r>
              <w:t xml:space="preserve">5.</w:t>
            </w:r>
            <w:r>
              <w:t xml:space="preserve"> </w:t>
            </w:r>
            <w:r>
              <w:rPr>
                <w:i/>
                <w:iCs/>
              </w:rPr>
              <w:t xml:space="preserve">Everything in Part B is wrong.</w:t>
            </w:r>
          </w:p>
        </w:tc>
      </w:tr>
      <w:tr>
        <w:tc>
          <w:tcPr/>
          <w:p>
            <w:pPr>
              <w:pStyle w:val="AWTableBody"/>
            </w:pPr>
            <w:r>
              <w:t xml:space="preserve">8.</w:t>
            </w:r>
            <w:r>
              <w:t xml:space="preserve"> </w:t>
            </w:r>
            <w:r>
              <w:rPr>
                <w:i/>
                <w:iCs/>
              </w:rPr>
              <w:t xml:space="preserve">While the overview is clearly structured, the recommendations section would benefit from greater specificity.</w:t>
            </w:r>
          </w:p>
        </w:tc>
        <w:tc>
          <w:tcPr/>
          <w:p>
            <w:pPr>
              <w:pStyle w:val="AWTableBody"/>
            </w:pPr>
            <w:r>
              <w:t xml:space="preserve">7.</w:t>
            </w:r>
            <w:r>
              <w:t xml:space="preserve"> </w:t>
            </w:r>
            <w:r>
              <w:rPr>
                <w:i/>
                <w:iCs/>
              </w:rPr>
              <w:t xml:space="preserve">Nobody will understand this part.</w:t>
            </w:r>
          </w:p>
        </w:tc>
      </w:tr>
    </w:tbl>
    <w:p>
      <w:pPr>
        <w:pStyle w:val="BodyText"/>
        <w:spacing w:before="280"/>
      </w:pPr>
      <w:r>
        <w:rPr>
          <w:b/>
          <w:bCs/>
        </w:rPr>
        <w:t xml:space="preserve">Discussion:</w:t>
      </w:r>
      <w:r>
        <w:t xml:space="preserve"> </w:t>
      </w:r>
      <w:r>
        <w:t xml:space="preserve">The professional column uses criterion-based language (</w:t>
      </w:r>
      <w:r>
        <w:rPr>
          <w:i/>
          <w:iCs/>
        </w:rPr>
        <w:t xml:space="preserve">in terms of accuracy</w:t>
      </w:r>
      <w:r>
        <w:t xml:space="preserve">,</w:t>
      </w:r>
      <w:r>
        <w:t xml:space="preserve"> </w:t>
      </w:r>
      <w:r>
        <w:rPr>
          <w:i/>
          <w:iCs/>
        </w:rPr>
        <w:t xml:space="preserve">the transition between Steps 4 and 5</w:t>
      </w:r>
      <w:r>
        <w:t xml:space="preserve">), hedged phrasing (</w:t>
      </w:r>
      <w:r>
        <w:rPr>
          <w:i/>
          <w:iCs/>
        </w:rPr>
        <w:t xml:space="preserve">may cause</w:t>
      </w:r>
      <w:r>
        <w:t xml:space="preserve">,</w:t>
      </w:r>
      <w:r>
        <w:t xml:space="preserve"> </w:t>
      </w:r>
      <w:r>
        <w:rPr>
          <w:i/>
          <w:iCs/>
        </w:rPr>
        <w:t xml:space="preserve">would benefit from</w:t>
      </w:r>
      <w:r>
        <w:t xml:space="preserve">), and specific evidence. The unprofessional column uses emotional language (</w:t>
      </w:r>
      <w:r>
        <w:rPr>
          <w:i/>
          <w:iCs/>
        </w:rPr>
        <w:t xml:space="preserve">terrible</w:t>
      </w:r>
      <w:r>
        <w:t xml:space="preserve">,</w:t>
      </w:r>
      <w:r>
        <w:t xml:space="preserve"> </w:t>
      </w:r>
      <w:r>
        <w:rPr>
          <w:i/>
          <w:iCs/>
        </w:rPr>
        <w:t xml:space="preserve">nobody</w:t>
      </w:r>
      <w:r>
        <w:t xml:space="preserve">), sweeping claims (</w:t>
      </w:r>
      <w:r>
        <w:rPr>
          <w:i/>
          <w:iCs/>
        </w:rPr>
        <w:t xml:space="preserve">everything in Part B</w:t>
      </w:r>
      <w:r>
        <w:t xml:space="preserve">), and no evidence.</w:t>
      </w:r>
    </w:p>
    <w:bookmarkEnd w:id="104"/>
    <w:bookmarkStart w:id="105" w:name="Xe666d83edcf6c3b7f0dabe2387ebc09a51c3d7f"/>
    <w:p>
      <w:pPr>
        <w:pStyle w:val="Heading5"/>
      </w:pPr>
      <w:r>
        <w:t xml:space="preserve">B. Annotated Example — Match Annotation Labels to Text</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Label</w:t>
            </w:r>
          </w:p>
        </w:tc>
        <w:tc>
          <w:tcPr/>
          <w:p>
            <w:pPr>
              <w:pStyle w:val="AWTableHeader"/>
            </w:pPr>
            <w:r>
              <w:t xml:space="preserve">Text it refers to</w:t>
            </w:r>
          </w:p>
        </w:tc>
      </w:tr>
      <w:tr>
        <w:tc>
          <w:tcPr/>
          <w:p>
            <w:pPr>
              <w:pStyle w:val="AWTableBody"/>
            </w:pPr>
            <w:r>
              <w:rPr>
                <w:b/>
                <w:bCs/>
              </w:rPr>
              <w:t xml:space="preserve">a.</w:t>
            </w:r>
            <w:r>
              <w:t xml:space="preserve"> </w:t>
            </w:r>
            <w:r>
              <w:rPr>
                <w:i/>
                <w:iCs/>
              </w:rPr>
              <w:t xml:space="preserve">Opens with an overall impression without committing to a simple positive or negative verdict</w:t>
            </w:r>
          </w:p>
        </w:tc>
        <w:tc>
          <w:tcPr/>
          <w:p>
            <w:pPr>
              <w:pStyle w:val="AWTableBody"/>
            </w:pPr>
            <w:r>
              <w:rPr>
                <w:i/>
                <w:iCs/>
              </w:rPr>
              <w:t xml:space="preserve">“The revised document provides clearer guidance in several sections, particularly the updated chronology table. The structure is generally easier to follow than the previous version.”</w:t>
            </w:r>
          </w:p>
        </w:tc>
      </w:tr>
      <w:tr>
        <w:tc>
          <w:tcPr/>
          <w:p>
            <w:pPr>
              <w:pStyle w:val="AWTableBody"/>
            </w:pPr>
            <w:r>
              <w:rPr>
                <w:b/>
                <w:bCs/>
              </w:rPr>
              <w:t xml:space="preserve">b.</w:t>
            </w:r>
            <w:r>
              <w:t xml:space="preserve"> </w:t>
            </w:r>
            <w:r>
              <w:rPr>
                <w:i/>
                <w:iCs/>
              </w:rPr>
              <w:t xml:space="preserve">Uses criterion-based language —</w:t>
            </w:r>
            <w:r>
              <w:rPr>
                <w:i/>
                <w:iCs/>
              </w:rPr>
              <w:t xml:space="preserve"> </w:t>
            </w:r>
            <w:r>
              <w:rPr>
                <w:i/>
                <w:iCs/>
              </w:rPr>
              <w:t xml:space="preserve">“in terms of”</w:t>
            </w:r>
            <w:r>
              <w:rPr>
                <w:i/>
                <w:iCs/>
              </w:rPr>
              <w:t xml:space="preserve"> </w:t>
            </w:r>
            <w:r>
              <w:rPr>
                <w:i/>
                <w:iCs/>
              </w:rPr>
              <w:t xml:space="preserve">/</w:t>
            </w:r>
            <w:r>
              <w:rPr>
                <w:i/>
                <w:iCs/>
              </w:rPr>
              <w:t xml:space="preserve"> </w:t>
            </w:r>
            <w:r>
              <w:rPr>
                <w:i/>
                <w:iCs/>
              </w:rPr>
              <w:t xml:space="preserve">“in Section X”</w:t>
            </w:r>
          </w:p>
        </w:tc>
        <w:tc>
          <w:tcPr/>
          <w:p>
            <w:pPr>
              <w:pStyle w:val="AWTableBody"/>
            </w:pPr>
            <w:r>
              <w:rPr>
                <w:i/>
                <w:iCs/>
              </w:rPr>
              <w:t xml:space="preserve">“Several definitions remain ambiguous, particularly in Section 3.2.”</w:t>
            </w:r>
          </w:p>
        </w:tc>
      </w:tr>
      <w:tr>
        <w:tc>
          <w:tcPr/>
          <w:p>
            <w:pPr>
              <w:pStyle w:val="AWTableBody"/>
            </w:pPr>
            <w:r>
              <w:rPr>
                <w:b/>
                <w:bCs/>
              </w:rPr>
              <w:t xml:space="preserve">c.</w:t>
            </w:r>
            <w:r>
              <w:t xml:space="preserve"> </w:t>
            </w:r>
            <w:r>
              <w:rPr>
                <w:i/>
                <w:iCs/>
              </w:rPr>
              <w:t xml:space="preserve">Signals a weakness without using emotional or judgmental language</w:t>
            </w:r>
          </w:p>
        </w:tc>
        <w:tc>
          <w:tcPr/>
          <w:p>
            <w:pPr>
              <w:pStyle w:val="AWTableBody"/>
            </w:pPr>
            <w:r>
              <w:rPr>
                <w:i/>
                <w:iCs/>
              </w:rPr>
              <w:t xml:space="preserve">“The transition between Steps 4 and 5 is unclear and may cause misinterpretation.”</w:t>
            </w:r>
          </w:p>
        </w:tc>
      </w:tr>
      <w:tr>
        <w:tc>
          <w:tcPr/>
          <w:p>
            <w:pPr>
              <w:pStyle w:val="AWTableBody"/>
            </w:pPr>
            <w:r>
              <w:rPr>
                <w:b/>
                <w:bCs/>
              </w:rPr>
              <w:t xml:space="preserve">d.</w:t>
            </w:r>
            <w:r>
              <w:t xml:space="preserve"> </w:t>
            </w:r>
            <w:r>
              <w:rPr>
                <w:i/>
                <w:iCs/>
              </w:rPr>
              <w:t xml:space="preserve">Frames the recommendation as an improvement, not a criticism</w:t>
            </w:r>
          </w:p>
        </w:tc>
        <w:tc>
          <w:tcPr/>
          <w:p>
            <w:pPr>
              <w:pStyle w:val="AWTableBody"/>
            </w:pPr>
            <w:r>
              <w:rPr>
                <w:i/>
                <w:iCs/>
              </w:rPr>
              <w:t xml:space="preserve">“Clarifying key definitions and improving the logical flow between steps would significantly enhance overall usability.”</w:t>
            </w:r>
          </w:p>
        </w:tc>
      </w:tr>
      <w:tr>
        <w:tc>
          <w:tcPr/>
          <w:p>
            <w:pPr>
              <w:pStyle w:val="AWTableBody"/>
            </w:pPr>
            <w:r>
              <w:rPr>
                <w:b/>
                <w:bCs/>
              </w:rPr>
              <w:t xml:space="preserve">e.</w:t>
            </w:r>
            <w:r>
              <w:t xml:space="preserve"> </w:t>
            </w:r>
            <w:r>
              <w:rPr>
                <w:i/>
                <w:iCs/>
              </w:rPr>
              <w:t xml:space="preserve">Acknowledges specific evidence rather than making a general claim</w:t>
            </w:r>
          </w:p>
        </w:tc>
        <w:tc>
          <w:tcPr/>
          <w:p>
            <w:pPr>
              <w:pStyle w:val="AWTableBody"/>
            </w:pPr>
            <w:r>
              <w:rPr>
                <w:i/>
                <w:iCs/>
              </w:rPr>
              <w:t xml:space="preserve">“particularly the updated chronology table”</w:t>
            </w:r>
            <w:r>
              <w:t xml:space="preserve"> </w:t>
            </w:r>
            <w:r>
              <w:t xml:space="preserve">/</w:t>
            </w:r>
            <w:r>
              <w:t xml:space="preserve"> </w:t>
            </w:r>
            <w:r>
              <w:rPr>
                <w:i/>
                <w:iCs/>
              </w:rPr>
              <w:t xml:space="preserve">“particularly in Section 3.2”</w:t>
            </w:r>
          </w:p>
        </w:tc>
      </w:tr>
      <w:tr>
        <w:tc>
          <w:tcPr/>
          <w:p>
            <w:pPr>
              <w:pStyle w:val="AWTableBody"/>
            </w:pPr>
            <w:r>
              <w:rPr>
                <w:b/>
                <w:bCs/>
              </w:rPr>
              <w:t xml:space="preserve">f.</w:t>
            </w:r>
            <w:r>
              <w:t xml:space="preserve"> </w:t>
            </w:r>
            <w:r>
              <w:rPr>
                <w:i/>
                <w:iCs/>
              </w:rPr>
              <w:t xml:space="preserve">Uses cautious wording such as</w:t>
            </w:r>
            <w:r>
              <w:rPr>
                <w:i/>
                <w:iCs/>
              </w:rPr>
              <w:t xml:space="preserve"> </w:t>
            </w:r>
            <w:r>
              <w:rPr>
                <w:i/>
                <w:iCs/>
              </w:rPr>
              <w:t xml:space="preserve">“generally”</w:t>
            </w:r>
            <w:r>
              <w:rPr>
                <w:i/>
                <w:iCs/>
              </w:rPr>
              <w:t xml:space="preserve"> </w:t>
            </w:r>
            <w:r>
              <w:rPr>
                <w:i/>
                <w:iCs/>
              </w:rPr>
              <w:t xml:space="preserve">or</w:t>
            </w:r>
            <w:r>
              <w:rPr>
                <w:i/>
                <w:iCs/>
              </w:rPr>
              <w:t xml:space="preserve"> </w:t>
            </w:r>
            <w:r>
              <w:rPr>
                <w:i/>
                <w:iCs/>
              </w:rPr>
              <w:t xml:space="preserve">“may”</w:t>
            </w:r>
            <w:r>
              <w:rPr>
                <w:i/>
                <w:iCs/>
              </w:rPr>
              <w:t xml:space="preserve"> </w:t>
            </w:r>
            <w:r>
              <w:rPr>
                <w:i/>
                <w:iCs/>
              </w:rPr>
              <w:t xml:space="preserve">to calibrate claims</w:t>
            </w:r>
          </w:p>
        </w:tc>
        <w:tc>
          <w:tcPr/>
          <w:p>
            <w:pPr>
              <w:pStyle w:val="AWTableBody"/>
            </w:pPr>
            <w:r>
              <w:rPr>
                <w:i/>
                <w:iCs/>
              </w:rPr>
              <w:t xml:space="preserve">“The structure is generally easier to follow”</w:t>
            </w:r>
            <w:r>
              <w:t xml:space="preserve"> </w:t>
            </w:r>
            <w:r>
              <w:t xml:space="preserve">/</w:t>
            </w:r>
            <w:r>
              <w:t xml:space="preserve"> </w:t>
            </w:r>
            <w:r>
              <w:rPr>
                <w:i/>
                <w:iCs/>
              </w:rPr>
              <w:t xml:space="preserve">“may cause misinterpretation”</w:t>
            </w:r>
          </w:p>
        </w:tc>
      </w:tr>
    </w:tbl>
    <w:bookmarkEnd w:id="105"/>
    <w:bookmarkStart w:id="106" w:name="Xc60dc49a7360f6dd145605354618a29a43c6624"/>
    <w:p>
      <w:pPr>
        <w:pStyle w:val="Heading5"/>
        <w:spacing w:before="280"/>
      </w:pPr>
      <w:r>
        <w:t xml:space="preserve">C. Language Focus — Rewrite Sentences Using Neutral, Professional Language</w:t>
      </w:r>
    </w:p>
    <w:p>
      <w:pPr>
        <w:pStyle w:val="ListNumber2"/>
        <w:numPr>
          <w:ilvl w:val="0"/>
          <w:numId w:val="1061"/>
        </w:numPr>
      </w:pPr>
      <w:r>
        <w:rPr>
          <w:i/>
          <w:iCs/>
        </w:rPr>
        <w:t xml:space="preserve">This part is terrible.</w:t>
      </w:r>
      <w:r>
        <w:t xml:space="preserve"> </w:t>
      </w:r>
      <w:r>
        <w:t xml:space="preserve">→ This section may benefit from revision, as the current phrasing is likely to be unclear to readers who are not already familiar with the procedure.</w:t>
      </w:r>
    </w:p>
    <w:p>
      <w:pPr>
        <w:pStyle w:val="ListNumber2"/>
        <w:numPr>
          <w:ilvl w:val="0"/>
          <w:numId w:val="1061"/>
        </w:numPr>
      </w:pPr>
      <w:r>
        <w:rPr>
          <w:i/>
          <w:iCs/>
        </w:rPr>
        <w:t xml:space="preserve">The writer obviously didn’t think about clarity.</w:t>
      </w:r>
      <w:r>
        <w:t xml:space="preserve"> </w:t>
      </w:r>
      <w:r>
        <w:t xml:space="preserve">→ In several places, the document assumes a level of background knowledge that may not be shared by all intended readers, which reduces the overall accessibility of the text.</w:t>
      </w:r>
    </w:p>
    <w:p>
      <w:pPr>
        <w:pStyle w:val="ListNumber2"/>
        <w:numPr>
          <w:ilvl w:val="0"/>
          <w:numId w:val="1061"/>
        </w:numPr>
      </w:pPr>
      <w:r>
        <w:rPr>
          <w:i/>
          <w:iCs/>
        </w:rPr>
        <w:t xml:space="preserve">The whole section needs to be redone.</w:t>
      </w:r>
      <w:r>
        <w:t xml:space="preserve"> </w:t>
      </w:r>
      <w:r>
        <w:t xml:space="preserve">→ Section [X] would benefit from significant revision. In particular, the structure does not follow a consistent logical sequence, which makes it difficult for readers to identify the required actions.</w:t>
      </w:r>
    </w:p>
    <w:p>
      <w:pPr>
        <w:pStyle w:val="ListNumber2"/>
        <w:numPr>
          <w:ilvl w:val="0"/>
          <w:numId w:val="1061"/>
        </w:numPr>
        <w:spacing w:after="280"/>
      </w:pPr>
      <w:r>
        <w:rPr>
          <w:i/>
          <w:iCs/>
        </w:rPr>
        <w:t xml:space="preserve">It’s impossible to understand what they’re asking.</w:t>
      </w:r>
      <w:r>
        <w:t xml:space="preserve"> </w:t>
      </w:r>
      <w:r>
        <w:t xml:space="preserve">→ The request in Section [X] lacks the specificity needed for readers to act on it without seeking further clarification.</w:t>
      </w:r>
    </w:p>
    <w:bookmarkEnd w:id="106"/>
    <w:bookmarkStart w:id="107" w:name="Xf1d90e8fa3561c051df3db6c3979a7f9fa847eb"/>
    <w:p>
      <w:pPr>
        <w:pStyle w:val="Heading5"/>
      </w:pPr>
      <w:r>
        <w:t xml:space="preserve">C. Language Focus — Find and Fix Overclaiming Errors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Sentence</w:t>
            </w:r>
          </w:p>
        </w:tc>
        <w:tc>
          <w:tcPr/>
          <w:p>
            <w:pPr>
              <w:pStyle w:val="AWTableHeader"/>
            </w:pPr>
            <w:r>
              <w:t xml:space="preserve">Problem</w:t>
            </w:r>
          </w:p>
        </w:tc>
        <w:tc>
          <w:tcPr/>
          <w:p>
            <w:pPr>
              <w:pStyle w:val="AWTableHeader"/>
            </w:pPr>
            <w:r>
              <w:t xml:space="preserve">Revised version</w:t>
            </w:r>
          </w:p>
        </w:tc>
      </w:tr>
      <w:tr>
        <w:tc>
          <w:tcPr/>
          <w:p>
            <w:pPr>
              <w:pStyle w:val="AWTableBody"/>
            </w:pPr>
            <w:r>
              <w:t xml:space="preserve">1.</w:t>
            </w:r>
            <w:r>
              <w:t xml:space="preserve"> </w:t>
            </w:r>
            <w:r>
              <w:rPr>
                <w:i/>
                <w:iCs/>
              </w:rPr>
              <w:t xml:space="preserve">The document is quite bad in places, though some bits are fine.</w:t>
            </w:r>
          </w:p>
        </w:tc>
        <w:tc>
          <w:tcPr/>
          <w:p>
            <w:pPr>
              <w:pStyle w:val="AWTableBody"/>
            </w:pPr>
            <w:r>
              <w:t xml:space="preserve">Vague/informal; partial balance</w:t>
            </w:r>
          </w:p>
        </w:tc>
        <w:tc>
          <w:tcPr/>
          <w:p>
            <w:pPr>
              <w:pStyle w:val="AWTableBody"/>
            </w:pPr>
            <w:r>
              <w:rPr>
                <w:i/>
                <w:iCs/>
              </w:rPr>
              <w:t xml:space="preserve">The document has some clear strengths — particularly [specific element] — but several sections, especially [X], would benefit from greater precision and more detailed supporting explanation.</w:t>
            </w:r>
          </w:p>
        </w:tc>
      </w:tr>
      <w:tr>
        <w:tc>
          <w:tcPr/>
          <w:p>
            <w:pPr>
              <w:pStyle w:val="AWTableBody"/>
            </w:pPr>
            <w:r>
              <w:t xml:space="preserve">2.</w:t>
            </w:r>
            <w:r>
              <w:t xml:space="preserve"> </w:t>
            </w:r>
            <w:r>
              <w:rPr>
                <w:i/>
                <w:iCs/>
              </w:rPr>
              <w:t xml:space="preserve">There are loads of issues with the structure and it really doesn’t work.</w:t>
            </w:r>
          </w:p>
        </w:tc>
        <w:tc>
          <w:tcPr/>
          <w:p>
            <w:pPr>
              <w:pStyle w:val="AWTableBody"/>
            </w:pPr>
            <w:r>
              <w:t xml:space="preserve">Emotive; sweeping claim</w:t>
            </w:r>
          </w:p>
        </w:tc>
        <w:tc>
          <w:tcPr/>
          <w:p>
            <w:pPr>
              <w:pStyle w:val="AWTableBody"/>
            </w:pPr>
            <w:r>
              <w:rPr>
                <w:i/>
                <w:iCs/>
              </w:rPr>
              <w:t xml:space="preserve">The overall structure presents some challenges: in particular, [specific section] does not follow a clear logical sequence, which makes it difficult for readers to identify the required actions.</w:t>
            </w:r>
          </w:p>
        </w:tc>
      </w:tr>
      <w:tr>
        <w:tc>
          <w:tcPr/>
          <w:p>
            <w:pPr>
              <w:pStyle w:val="AWTableBody"/>
            </w:pPr>
            <w:r>
              <w:t xml:space="preserve">3.</w:t>
            </w:r>
            <w:r>
              <w:t xml:space="preserve"> </w:t>
            </w:r>
            <w:r>
              <w:rPr>
                <w:i/>
                <w:iCs/>
              </w:rPr>
              <w:t xml:space="preserve">We liked some things but we did not like others.</w:t>
            </w:r>
          </w:p>
        </w:tc>
        <w:tc>
          <w:tcPr/>
          <w:p>
            <w:pPr>
              <w:pStyle w:val="AWTableBody"/>
            </w:pPr>
            <w:r>
              <w:t xml:space="preserve">Vague; personal reaction</w:t>
            </w:r>
          </w:p>
        </w:tc>
        <w:tc>
          <w:tcPr/>
          <w:p>
            <w:pPr>
              <w:pStyle w:val="AWTableBody"/>
            </w:pPr>
            <w:r>
              <w:rPr>
                <w:i/>
                <w:iCs/>
              </w:rPr>
              <w:t xml:space="preserve">The document has notable strengths in [specific area] but would benefit from revision in [specific area], where the current approach reduces clarity.</w:t>
            </w:r>
          </w:p>
        </w:tc>
      </w:tr>
      <w:tr>
        <w:tc>
          <w:tcPr/>
          <w:p>
            <w:pPr>
              <w:pStyle w:val="AWTableBody"/>
            </w:pPr>
            <w:r>
              <w:t xml:space="preserve">4.</w:t>
            </w:r>
            <w:r>
              <w:t xml:space="preserve"> </w:t>
            </w:r>
            <w:r>
              <w:rPr>
                <w:i/>
                <w:iCs/>
              </w:rPr>
              <w:t xml:space="preserve">The conclusion is weak and pointless — it adds nothing.</w:t>
            </w:r>
          </w:p>
        </w:tc>
        <w:tc>
          <w:tcPr/>
          <w:p>
            <w:pPr>
              <w:pStyle w:val="AWTableBody"/>
            </w:pPr>
            <w:r>
              <w:t xml:space="preserve">Evaluative/emotive; no criterion</w:t>
            </w:r>
          </w:p>
        </w:tc>
        <w:tc>
          <w:tcPr/>
          <w:p>
            <w:pPr>
              <w:pStyle w:val="AWTableBody"/>
            </w:pPr>
            <w:r>
              <w:rPr>
                <w:i/>
                <w:iCs/>
              </w:rPr>
              <w:t xml:space="preserve">The concluding section does not offer a clear summary or recommendation and would benefit from a brief statement of overall findings and proposed next steps.</w:t>
            </w:r>
          </w:p>
        </w:tc>
      </w:tr>
    </w:tbl>
    <w:bookmarkEnd w:id="107"/>
    <w:bookmarkStart w:id="108" w:name="g.-editing-track-change-simulation"/>
    <w:p>
      <w:pPr>
        <w:pStyle w:val="Heading5"/>
        <w:spacing w:before="280"/>
      </w:pPr>
      <w:r>
        <w:t xml:space="preserve">G. Editing — Track-Change Simulation</w:t>
      </w:r>
    </w:p>
    <w:p>
      <w:pPr>
        <w:pStyle w:val="BodyText"/>
      </w:pPr>
      <w:r>
        <w:rPr>
          <w:b/>
          <w:bCs/>
        </w:rPr>
        <w:t xml:space="preserve">Text:</w:t>
      </w:r>
      <w:r>
        <w:t xml:space="preserve"> </w:t>
      </w:r>
      <w:r>
        <w:rPr>
          <w:i/>
          <w:iCs/>
        </w:rPr>
        <w:t xml:space="preserve">The document is</w:t>
      </w:r>
      <w:r>
        <w:rPr>
          <w:i/>
          <w:iCs/>
        </w:rPr>
        <w:t xml:space="preserve"> </w:t>
      </w:r>
      <w:r>
        <w:rPr>
          <w:i/>
          <w:iCs/>
          <w:strike/>
        </w:rPr>
        <w:t xml:space="preserve">bad</w:t>
      </w:r>
      <w:r>
        <w:rPr>
          <w:i/>
          <w:iCs/>
        </w:rPr>
        <w:t xml:space="preserve"> </w:t>
      </w:r>
      <w:r>
        <w:rPr>
          <w:i/>
          <w:iCs/>
        </w:rPr>
        <w:t xml:space="preserve">in need of significant revision in several areas. The</w:t>
      </w:r>
      <w:r>
        <w:rPr>
          <w:i/>
          <w:iCs/>
        </w:rPr>
        <w:t xml:space="preserve"> </w:t>
      </w:r>
      <w:r>
        <w:rPr>
          <w:i/>
          <w:iCs/>
          <w:strike/>
        </w:rPr>
        <w:t xml:space="preserve">instructions are confusing</w:t>
      </w:r>
      <w:r>
        <w:rPr>
          <w:i/>
          <w:iCs/>
        </w:rPr>
        <w:t xml:space="preserve"> </w:t>
      </w:r>
      <w:r>
        <w:rPr>
          <w:i/>
          <w:iCs/>
        </w:rPr>
        <w:t xml:space="preserve">instructions in Section 2 lack sufficient clarity for new users.</w:t>
      </w:r>
      <w:r>
        <w:rPr>
          <w:i/>
          <w:iCs/>
        </w:rPr>
        <w:t xml:space="preserve"> </w:t>
      </w:r>
      <w:r>
        <w:rPr>
          <w:i/>
          <w:iCs/>
          <w:strike/>
        </w:rPr>
        <w:t xml:space="preserve">Nobody</w:t>
      </w:r>
      <w:r>
        <w:rPr>
          <w:i/>
          <w:iCs/>
        </w:rPr>
        <w:t xml:space="preserve"> </w:t>
      </w:r>
      <w:r>
        <w:rPr>
          <w:i/>
          <w:iCs/>
        </w:rPr>
        <w:t xml:space="preserve">No office will be able to implement this without</w:t>
      </w:r>
      <w:r>
        <w:rPr>
          <w:i/>
          <w:iCs/>
        </w:rPr>
        <w:t xml:space="preserve"> </w:t>
      </w:r>
      <w:r>
        <w:rPr>
          <w:i/>
          <w:iCs/>
          <w:strike/>
        </w:rPr>
        <w:t xml:space="preserve">a lot of</w:t>
      </w:r>
      <w:r>
        <w:rPr>
          <w:i/>
          <w:iCs/>
        </w:rPr>
        <w:t xml:space="preserve"> </w:t>
      </w:r>
      <w:r>
        <w:rPr>
          <w:i/>
          <w:iCs/>
        </w:rPr>
        <w:t xml:space="preserve">additional support. However, the</w:t>
      </w:r>
      <w:r>
        <w:rPr>
          <w:i/>
          <w:iCs/>
        </w:rPr>
        <w:t xml:space="preserve"> </w:t>
      </w:r>
      <w:r>
        <w:rPr>
          <w:i/>
          <w:iCs/>
          <w:strike/>
        </w:rPr>
        <w:t xml:space="preserve">nice</w:t>
      </w:r>
      <w:r>
        <w:rPr>
          <w:i/>
          <w:iCs/>
        </w:rPr>
        <w:t xml:space="preserve"> </w:t>
      </w:r>
      <w:r>
        <w:rPr>
          <w:i/>
          <w:iCs/>
        </w:rPr>
        <w:t xml:space="preserve">clear and well-formatted chronology table is a</w:t>
      </w:r>
      <w:r>
        <w:rPr>
          <w:i/>
          <w:iCs/>
        </w:rPr>
        <w:t xml:space="preserve"> </w:t>
      </w:r>
      <w:r>
        <w:rPr>
          <w:i/>
          <w:iCs/>
          <w:strike/>
        </w:rPr>
        <w:t xml:space="preserve">great</w:t>
      </w:r>
      <w:r>
        <w:rPr>
          <w:i/>
          <w:iCs/>
        </w:rPr>
        <w:t xml:space="preserve"> </w:t>
      </w:r>
      <w:r>
        <w:rPr>
          <w:i/>
          <w:iCs/>
        </w:rPr>
        <w:t xml:space="preserve">useful addition.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Change</w:t>
            </w:r>
          </w:p>
        </w:tc>
        <w:tc>
          <w:tcPr/>
          <w:p>
            <w:pPr>
              <w:pStyle w:val="AWTableHeader"/>
            </w:pPr>
            <w:r>
              <w:t xml:space="preserve">Accept / Reject</w:t>
            </w:r>
          </w:p>
        </w:tc>
        <w:tc>
          <w:tcPr/>
          <w:p>
            <w:pPr>
              <w:pStyle w:val="AWTableHeader"/>
            </w:pPr>
            <w:r>
              <w:t xml:space="preserve">Reason</w:t>
            </w:r>
          </w:p>
        </w:tc>
      </w:tr>
      <w:tr>
        <w:tc>
          <w:tcPr/>
          <w:p>
            <w:pPr>
              <w:pStyle w:val="AWTableBody"/>
            </w:pPr>
            <w:r>
              <w:rPr>
                <w:i/>
                <w:iCs/>
              </w:rPr>
              <w:t xml:space="preserve">bad</w:t>
            </w:r>
            <w:r>
              <w:t xml:space="preserve"> </w:t>
            </w:r>
            <w:r>
              <w:t xml:space="preserve">→</w:t>
            </w:r>
            <w:r>
              <w:t xml:space="preserve"> </w:t>
            </w:r>
            <w:r>
              <w:rPr>
                <w:i/>
                <w:iCs/>
              </w:rPr>
              <w:t xml:space="preserve">in need of significant revision</w:t>
            </w:r>
          </w:p>
        </w:tc>
        <w:tc>
          <w:tcPr/>
          <w:p>
            <w:pPr>
              <w:pStyle w:val="AWTableBody"/>
            </w:pPr>
            <w:r>
              <w:rPr>
                <w:b/>
                <w:bCs/>
              </w:rPr>
              <w:t xml:space="preserve">Accept</w:t>
            </w:r>
          </w:p>
        </w:tc>
        <w:tc>
          <w:tcPr/>
          <w:p>
            <w:pPr>
              <w:pStyle w:val="AWTableBody"/>
            </w:pPr>
            <w:r>
              <w:t xml:space="preserve">Removes subjective label; replaces it with a measurable, professional description of the problem.</w:t>
            </w:r>
          </w:p>
        </w:tc>
      </w:tr>
      <w:tr>
        <w:tc>
          <w:tcPr/>
          <w:p>
            <w:pPr>
              <w:pStyle w:val="AWTableBody"/>
            </w:pPr>
            <w:r>
              <w:rPr>
                <w:i/>
                <w:iCs/>
              </w:rPr>
              <w:t xml:space="preserve">instructions are confusing</w:t>
            </w:r>
            <w:r>
              <w:t xml:space="preserve"> </w:t>
            </w:r>
            <w:r>
              <w:t xml:space="preserve">→</w:t>
            </w:r>
            <w:r>
              <w:t xml:space="preserve"> </w:t>
            </w:r>
            <w:r>
              <w:rPr>
                <w:i/>
                <w:iCs/>
              </w:rPr>
              <w:t xml:space="preserve">instructions in Section 2 lack sufficient clarity for new users</w:t>
            </w:r>
          </w:p>
        </w:tc>
        <w:tc>
          <w:tcPr/>
          <w:p>
            <w:pPr>
              <w:pStyle w:val="AWTableBody"/>
            </w:pPr>
            <w:r>
              <w:rPr>
                <w:b/>
                <w:bCs/>
              </w:rPr>
              <w:t xml:space="preserve">Accept</w:t>
            </w:r>
          </w:p>
        </w:tc>
        <w:tc>
          <w:tcPr/>
          <w:p>
            <w:pPr>
              <w:pStyle w:val="AWTableBody"/>
            </w:pPr>
            <w:r>
              <w:t xml:space="preserve">Adds criterion (</w:t>
            </w:r>
            <w:r>
              <w:rPr>
                <w:i/>
                <w:iCs/>
              </w:rPr>
              <w:t xml:space="preserve">clarity</w:t>
            </w:r>
            <w:r>
              <w:t xml:space="preserve">), specific location (</w:t>
            </w:r>
            <w:r>
              <w:rPr>
                <w:i/>
                <w:iCs/>
              </w:rPr>
              <w:t xml:space="preserve">Section 2</w:t>
            </w:r>
            <w:r>
              <w:t xml:space="preserve">), and targeted scope (</w:t>
            </w:r>
            <w:r>
              <w:rPr>
                <w:i/>
                <w:iCs/>
              </w:rPr>
              <w:t xml:space="preserve">for new users</w:t>
            </w:r>
            <w:r>
              <w:t xml:space="preserve">) — essential elements of evidence-based evaluation.</w:t>
            </w:r>
          </w:p>
        </w:tc>
      </w:tr>
      <w:tr>
        <w:tc>
          <w:tcPr/>
          <w:p>
            <w:pPr>
              <w:pStyle w:val="AWTableBody"/>
            </w:pPr>
            <w:r>
              <w:rPr>
                <w:i/>
                <w:iCs/>
              </w:rPr>
              <w:t xml:space="preserve">Nobody</w:t>
            </w:r>
            <w:r>
              <w:t xml:space="preserve"> </w:t>
            </w:r>
            <w:r>
              <w:t xml:space="preserve">→</w:t>
            </w:r>
            <w:r>
              <w:t xml:space="preserve"> </w:t>
            </w:r>
            <w:r>
              <w:rPr>
                <w:i/>
                <w:iCs/>
              </w:rPr>
              <w:t xml:space="preserve">No office</w:t>
            </w:r>
          </w:p>
        </w:tc>
        <w:tc>
          <w:tcPr/>
          <w:p>
            <w:pPr>
              <w:pStyle w:val="AWTableBody"/>
            </w:pPr>
            <w:r>
              <w:rPr>
                <w:b/>
                <w:bCs/>
              </w:rPr>
              <w:t xml:space="preserve">Accept</w:t>
            </w:r>
          </w:p>
        </w:tc>
        <w:tc>
          <w:tcPr/>
          <w:p>
            <w:pPr>
              <w:pStyle w:val="AWTableBody"/>
            </w:pPr>
            <w:r>
              <w:rPr>
                <w:i/>
                <w:iCs/>
              </w:rPr>
              <w:t xml:space="preserve">Nobody</w:t>
            </w:r>
            <w:r>
              <w:t xml:space="preserve"> </w:t>
            </w:r>
            <w:r>
              <w:t xml:space="preserve">is informal and absolute;</w:t>
            </w:r>
            <w:r>
              <w:t xml:space="preserve"> </w:t>
            </w:r>
            <w:r>
              <w:rPr>
                <w:i/>
                <w:iCs/>
              </w:rPr>
              <w:t xml:space="preserve">No office</w:t>
            </w:r>
            <w:r>
              <w:t xml:space="preserve"> </w:t>
            </w:r>
            <w:r>
              <w:t xml:space="preserve">is formal and fits the institutional register of an administrative evaluation.</w:t>
            </w:r>
          </w:p>
        </w:tc>
      </w:tr>
      <w:tr>
        <w:tc>
          <w:tcPr/>
          <w:p>
            <w:pPr>
              <w:pStyle w:val="AWTableBody"/>
            </w:pPr>
            <w:r>
              <w:rPr>
                <w:i/>
                <w:iCs/>
              </w:rPr>
              <w:t xml:space="preserve">a lot of</w:t>
            </w:r>
            <w:r>
              <w:t xml:space="preserve"> </w:t>
            </w:r>
            <w:r>
              <w:t xml:space="preserve">→</w:t>
            </w:r>
            <w:r>
              <w:t xml:space="preserve"> </w:t>
            </w:r>
            <w:r>
              <w:rPr>
                <w:i/>
                <w:iCs/>
              </w:rPr>
              <w:t xml:space="preserve">additional</w:t>
            </w:r>
          </w:p>
        </w:tc>
        <w:tc>
          <w:tcPr/>
          <w:p>
            <w:pPr>
              <w:pStyle w:val="AWTableBody"/>
            </w:pPr>
            <w:r>
              <w:rPr>
                <w:b/>
                <w:bCs/>
              </w:rPr>
              <w:t xml:space="preserve">Accept</w:t>
            </w:r>
          </w:p>
        </w:tc>
        <w:tc>
          <w:tcPr/>
          <w:p>
            <w:pPr>
              <w:pStyle w:val="AWTableBody"/>
            </w:pPr>
            <w:r>
              <w:rPr>
                <w:i/>
                <w:iCs/>
              </w:rPr>
              <w:t xml:space="preserve">A lot of</w:t>
            </w:r>
            <w:r>
              <w:t xml:space="preserve"> </w:t>
            </w:r>
            <w:r>
              <w:t xml:space="preserve">is informal;</w:t>
            </w:r>
            <w:r>
              <w:t xml:space="preserve"> </w:t>
            </w:r>
            <w:r>
              <w:rPr>
                <w:i/>
                <w:iCs/>
              </w:rPr>
              <w:t xml:space="preserve">additional</w:t>
            </w:r>
            <w:r>
              <w:t xml:space="preserve"> </w:t>
            </w:r>
            <w:r>
              <w:t xml:space="preserve">maintains the same meaning in the appropriate register.</w:t>
            </w:r>
          </w:p>
        </w:tc>
      </w:tr>
      <w:tr>
        <w:tc>
          <w:tcPr/>
          <w:p>
            <w:pPr>
              <w:pStyle w:val="AWTableBody"/>
            </w:pPr>
            <w:r>
              <w:rPr>
                <w:i/>
                <w:iCs/>
              </w:rPr>
              <w:t xml:space="preserve">nice</w:t>
            </w:r>
            <w:r>
              <w:t xml:space="preserve"> </w:t>
            </w:r>
            <w:r>
              <w:t xml:space="preserve">/</w:t>
            </w:r>
            <w:r>
              <w:t xml:space="preserve"> </w:t>
            </w:r>
            <w:r>
              <w:rPr>
                <w:i/>
                <w:iCs/>
              </w:rPr>
              <w:t xml:space="preserve">great</w:t>
            </w:r>
            <w:r>
              <w:t xml:space="preserve"> </w:t>
            </w:r>
            <w:r>
              <w:t xml:space="preserve">→</w:t>
            </w:r>
            <w:r>
              <w:t xml:space="preserve"> </w:t>
            </w:r>
            <w:r>
              <w:rPr>
                <w:i/>
                <w:iCs/>
              </w:rPr>
              <w:t xml:space="preserve">clear and well-formatted</w:t>
            </w:r>
            <w:r>
              <w:t xml:space="preserve"> </w:t>
            </w:r>
            <w:r>
              <w:t xml:space="preserve">/</w:t>
            </w:r>
            <w:r>
              <w:t xml:space="preserve"> </w:t>
            </w:r>
            <w:r>
              <w:rPr>
                <w:i/>
                <w:iCs/>
              </w:rPr>
              <w:t xml:space="preserve">useful</w:t>
            </w:r>
          </w:p>
        </w:tc>
        <w:tc>
          <w:tcPr/>
          <w:p>
            <w:pPr>
              <w:pStyle w:val="AWTableBody"/>
            </w:pPr>
            <w:r>
              <w:rPr>
                <w:b/>
                <w:bCs/>
              </w:rPr>
              <w:t xml:space="preserve">Accept</w:t>
            </w:r>
          </w:p>
        </w:tc>
        <w:tc>
          <w:tcPr/>
          <w:p>
            <w:pPr>
              <w:pStyle w:val="AWTableBody"/>
            </w:pPr>
            <w:r>
              <w:t xml:space="preserve">Both original words are informal and evaluative; the replacements are criterion-based (</w:t>
            </w:r>
            <w:r>
              <w:rPr>
                <w:i/>
                <w:iCs/>
              </w:rPr>
              <w:t xml:space="preserve">clear</w:t>
            </w:r>
            <w:r>
              <w:t xml:space="preserve">,</w:t>
            </w:r>
            <w:r>
              <w:t xml:space="preserve"> </w:t>
            </w:r>
            <w:r>
              <w:rPr>
                <w:i/>
                <w:iCs/>
              </w:rPr>
              <w:t xml:space="preserve">well-formatted</w:t>
            </w:r>
            <w:r>
              <w:t xml:space="preserve">) and proportionate (</w:t>
            </w:r>
            <w:r>
              <w:rPr>
                <w:i/>
                <w:iCs/>
              </w:rPr>
              <w:t xml:space="preserve">useful</w:t>
            </w:r>
            <w:r>
              <w:t xml:space="preserve"> </w:t>
            </w:r>
            <w:r>
              <w:t xml:space="preserve">rather than superlative).</w:t>
            </w:r>
          </w:p>
        </w:tc>
      </w:tr>
    </w:tbl>
    <w:p>
      <w:pPr>
        <w:pStyle w:val="BodyText"/>
        <w:spacing w:before="280"/>
      </w:pPr>
      <w:r>
        <w:rPr>
          <w:b/>
          <w:bCs/>
        </w:rPr>
        <w:t xml:space="preserve">Discussion:</w:t>
      </w:r>
      <w:r>
        <w:t xml:space="preserve"> </w:t>
      </w:r>
      <w:r>
        <w:t xml:space="preserve">All five changes improve either tone or precision — or both. The</w:t>
      </w:r>
      <w:r>
        <w:t xml:space="preserve"> </w:t>
      </w:r>
      <w:r>
        <w:rPr>
          <w:i/>
          <w:iCs/>
        </w:rPr>
        <w:t xml:space="preserve">nobody → no office</w:t>
      </w:r>
      <w:r>
        <w:t xml:space="preserve"> </w:t>
      </w:r>
      <w:r>
        <w:t xml:space="preserve">change improves register without changing meaning; the chronology-table changes convert approval language into evidence-based evaluation.</w:t>
      </w:r>
    </w:p>
    <w:bookmarkEnd w:id="108"/>
    <w:bookmarkEnd w:id="109"/>
    <w:bookmarkStart w:id="114" w:name="unit-17.-drafting-executive-brief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Executive Briefs</w:t>
            </w:r>
          </w:p>
        </w:tc>
      </w:tr>
    </w:tbl>
    <w:bookmarkStart w:id="110" w:name="X6c847741a4f9a90ef62c244b1c498cb7c1b0bb2"/>
    <w:p>
      <w:pPr>
        <w:pStyle w:val="Heading5"/>
      </w:pPr>
      <w:r>
        <w:t xml:space="preserve">B. Data Interpretation — Write Three Key Points</w:t>
      </w:r>
    </w:p>
    <w:p>
      <w:pPr>
        <w:pStyle w:val="BodyText"/>
      </w:pPr>
      <w:r>
        <w:rPr>
          <w:b/>
          <w:bCs/>
        </w:rPr>
        <w:t xml:space="preserve">Data (Q3 Summary):</w:t>
      </w:r>
    </w:p>
    <w:tbl>
      <w:tblPr>
        <w:tblStyle w:val="AWStandardTable"/>
        <w:tblW w:type="pct" w:w="5000"/>
        <w:tblLook w:firstRow="1" w:lastRow="0" w:firstColumn="0" w:lastColumn="0" w:noHBand="0" w:noVBand="0" w:val="0020"/>
        <w:tblLayout w:type="autofit"/>
      </w:tblPr>
      <w:tblGrid>
        <w:gridCol w:w="1980"/>
        <w:gridCol w:w="1980"/>
        <w:gridCol w:w="1980"/>
        <w:gridCol w:w="1980"/>
      </w:tblGrid>
      <w:tr>
        <w:trPr>
          <w:tblHeader w:val="on"/>
        </w:trPr>
        <w:tc>
          <w:tcPr/>
          <w:p>
            <w:pPr>
              <w:pStyle w:val="AWTableHeader"/>
            </w:pPr>
            <w:r>
              <w:t xml:space="preserve">Office</w:t>
            </w:r>
          </w:p>
        </w:tc>
        <w:tc>
          <w:tcPr/>
          <w:p>
            <w:pPr>
              <w:pStyle w:val="AWTableHeader"/>
            </w:pPr>
            <w:r>
              <w:t xml:space="preserve">Forms Processed</w:t>
            </w:r>
          </w:p>
        </w:tc>
        <w:tc>
          <w:tcPr/>
          <w:p>
            <w:pPr>
              <w:pStyle w:val="AWTableHeader"/>
            </w:pPr>
            <w:r>
              <w:t xml:space="preserve">Error Rate</w:t>
            </w:r>
          </w:p>
        </w:tc>
        <w:tc>
          <w:tcPr/>
          <w:p>
            <w:pPr>
              <w:pStyle w:val="AWTableHeader"/>
            </w:pPr>
            <w:r>
              <w:t xml:space="preserve">Avg Processing Time</w:t>
            </w:r>
          </w:p>
        </w:tc>
      </w:tr>
      <w:tr>
        <w:tc>
          <w:tcPr/>
          <w:p>
            <w:pPr>
              <w:pStyle w:val="AWTableBody"/>
            </w:pPr>
            <w:r>
              <w:t xml:space="preserve">Office A</w:t>
            </w:r>
          </w:p>
        </w:tc>
        <w:tc>
          <w:tcPr/>
          <w:p>
            <w:pPr>
              <w:pStyle w:val="AWTableBody"/>
            </w:pPr>
            <w:r>
              <w:t xml:space="preserve">412</w:t>
            </w:r>
          </w:p>
        </w:tc>
        <w:tc>
          <w:tcPr/>
          <w:p>
            <w:pPr>
              <w:pStyle w:val="AWTableBody"/>
            </w:pPr>
            <w:r>
              <w:t xml:space="preserve">4.1%</w:t>
            </w:r>
          </w:p>
        </w:tc>
        <w:tc>
          <w:tcPr/>
          <w:p>
            <w:pPr>
              <w:pStyle w:val="AWTableBody"/>
            </w:pPr>
            <w:r>
              <w:t xml:space="preserve">6.2 days</w:t>
            </w:r>
          </w:p>
        </w:tc>
      </w:tr>
      <w:tr>
        <w:tc>
          <w:tcPr/>
          <w:p>
            <w:pPr>
              <w:pStyle w:val="AWTableBody"/>
            </w:pPr>
            <w:r>
              <w:t xml:space="preserve">Office B</w:t>
            </w:r>
          </w:p>
        </w:tc>
        <w:tc>
          <w:tcPr/>
          <w:p>
            <w:pPr>
              <w:pStyle w:val="AWTableBody"/>
            </w:pPr>
            <w:r>
              <w:t xml:space="preserve">389</w:t>
            </w:r>
          </w:p>
        </w:tc>
        <w:tc>
          <w:tcPr/>
          <w:p>
            <w:pPr>
              <w:pStyle w:val="AWTableBody"/>
            </w:pPr>
            <w:r>
              <w:t xml:space="preserve">7.8%</w:t>
            </w:r>
          </w:p>
        </w:tc>
        <w:tc>
          <w:tcPr/>
          <w:p>
            <w:pPr>
              <w:pStyle w:val="AWTableBody"/>
            </w:pPr>
            <w:r>
              <w:t xml:space="preserve">8.5 days</w:t>
            </w:r>
          </w:p>
        </w:tc>
      </w:tr>
      <w:tr>
        <w:tc>
          <w:tcPr/>
          <w:p>
            <w:pPr>
              <w:pStyle w:val="AWTableBody"/>
            </w:pPr>
            <w:r>
              <w:t xml:space="preserve">Office C</w:t>
            </w:r>
          </w:p>
        </w:tc>
        <w:tc>
          <w:tcPr/>
          <w:p>
            <w:pPr>
              <w:pStyle w:val="AWTableBody"/>
            </w:pPr>
            <w:r>
              <w:t xml:space="preserve">451</w:t>
            </w:r>
          </w:p>
        </w:tc>
        <w:tc>
          <w:tcPr/>
          <w:p>
            <w:pPr>
              <w:pStyle w:val="AWTableBody"/>
            </w:pPr>
            <w:r>
              <w:t xml:space="preserve">3.2%</w:t>
            </w:r>
          </w:p>
        </w:tc>
        <w:tc>
          <w:tcPr/>
          <w:p>
            <w:pPr>
              <w:pStyle w:val="AWTableBody"/>
            </w:pPr>
            <w:r>
              <w:t xml:space="preserve">5.9 days</w:t>
            </w:r>
          </w:p>
        </w:tc>
      </w:tr>
      <w:tr>
        <w:tc>
          <w:tcPr/>
          <w:p>
            <w:pPr>
              <w:pStyle w:val="AWTableBody"/>
            </w:pPr>
            <w:r>
              <w:t xml:space="preserve">Office D</w:t>
            </w:r>
          </w:p>
        </w:tc>
        <w:tc>
          <w:tcPr/>
          <w:p>
            <w:pPr>
              <w:pStyle w:val="AWTableBody"/>
            </w:pPr>
            <w:r>
              <w:t xml:space="preserve">298</w:t>
            </w:r>
          </w:p>
        </w:tc>
        <w:tc>
          <w:tcPr/>
          <w:p>
            <w:pPr>
              <w:pStyle w:val="AWTableBody"/>
            </w:pPr>
            <w:r>
              <w:t xml:space="preserve">11.3%</w:t>
            </w:r>
          </w:p>
        </w:tc>
        <w:tc>
          <w:tcPr/>
          <w:p>
            <w:pPr>
              <w:pStyle w:val="AWTableBody"/>
            </w:pPr>
            <w:r>
              <w:t xml:space="preserve">10.1 days</w:t>
            </w:r>
          </w:p>
        </w:tc>
      </w:tr>
    </w:tbl>
    <w:p>
      <w:pPr>
        <w:pStyle w:val="BodyText"/>
        <w:spacing w:before="280"/>
      </w:pPr>
      <w:r>
        <w:rPr>
          <w:b/>
          <w:bCs/>
        </w:rPr>
        <w:t xml:space="preserve">Model Key Points:</w:t>
      </w:r>
    </w:p>
    <w:p>
      <w:pPr>
        <w:pStyle w:val="ListBullet2"/>
        <w:numPr>
          <w:ilvl w:val="0"/>
          <w:numId w:val="1062"/>
        </w:numPr>
      </w:pPr>
      <w:r>
        <w:t xml:space="preserve">Office D presents the most significant concern: its error rate of 11.3% and average processing time of 10.1 days are substantially higher than the other three offices, suggesting a systemic issue requiring investigation.</w:t>
      </w:r>
    </w:p>
    <w:p>
      <w:pPr>
        <w:pStyle w:val="ListBullet2"/>
        <w:numPr>
          <w:ilvl w:val="0"/>
          <w:numId w:val="1062"/>
        </w:numPr>
      </w:pPr>
      <w:r>
        <w:t xml:space="preserve">A correlation between error rate and processing time is visible across all offices: offices with higher error rates also show longer average processing times, indicating that errors are driving inefficiency rather than occurring independently.</w:t>
      </w:r>
    </w:p>
    <w:p>
      <w:pPr>
        <w:pStyle w:val="ListBullet2"/>
        <w:numPr>
          <w:ilvl w:val="0"/>
          <w:numId w:val="1062"/>
        </w:numPr>
        <w:spacing w:after="280"/>
      </w:pPr>
      <w:r>
        <w:t xml:space="preserve">Offices A and C are performing within acceptable ranges; however, Office B’s error rate of 7.8% — almost double that of Office C — warrants monitoring, particularly if its volume increases.</w:t>
      </w:r>
    </w:p>
    <w:bookmarkEnd w:id="110"/>
    <w:bookmarkStart w:id="111" w:name="X5e3abb44408034aadb97c0c3d8f3a63b5f7289c"/>
    <w:p>
      <w:pPr>
        <w:pStyle w:val="Heading5"/>
      </w:pPr>
      <w:r>
        <w:t xml:space="preserve">C. Language Focus — Rewrite Sentences for an Executive Audience</w:t>
      </w:r>
    </w:p>
    <w:p>
      <w:pPr>
        <w:pStyle w:val="ListNumber2"/>
        <w:numPr>
          <w:ilvl w:val="0"/>
          <w:numId w:val="1063"/>
        </w:numPr>
      </w:pPr>
      <w:r>
        <w:rPr>
          <w:i/>
          <w:iCs/>
        </w:rPr>
        <w:t xml:space="preserve">We talked about problems in the process.</w:t>
      </w:r>
      <w:r>
        <w:t xml:space="preserve"> </w:t>
      </w:r>
      <w:r>
        <w:t xml:space="preserve">→ Three implementation concerns were identified during the review, relating to terminology inconsistency, timeline feasibility, and form adoption.</w:t>
      </w:r>
    </w:p>
    <w:p>
      <w:pPr>
        <w:pStyle w:val="ListNumber2"/>
        <w:numPr>
          <w:ilvl w:val="0"/>
          <w:numId w:val="1063"/>
        </w:numPr>
      </w:pPr>
      <w:r>
        <w:rPr>
          <w:i/>
          <w:iCs/>
        </w:rPr>
        <w:t xml:space="preserve">Many people mentioned various issues about the form and some people didn’t understand the changes, so they talked about many parts for a long time.</w:t>
      </w:r>
      <w:r>
        <w:t xml:space="preserve"> </w:t>
      </w:r>
      <w:r>
        <w:t xml:space="preserve">→ Several offices raised concerns about the clarity of the revised form, particularly regarding the updated terminology in Section 3 and the revised sequencing requirements.</w:t>
      </w:r>
    </w:p>
    <w:p>
      <w:pPr>
        <w:pStyle w:val="ListNumber2"/>
        <w:numPr>
          <w:ilvl w:val="0"/>
          <w:numId w:val="1063"/>
        </w:numPr>
      </w:pPr>
      <w:r>
        <w:rPr>
          <w:i/>
          <w:iCs/>
        </w:rPr>
        <w:t xml:space="preserve">There have been quite a few issues with delays lately and it’s becoming a bigger problem.</w:t>
      </w:r>
      <w:r>
        <w:t xml:space="preserve"> </w:t>
      </w:r>
      <w:r>
        <w:t xml:space="preserve">→ Processing delays have increased over the past quarter across multiple offices, presenting a risk to the overall implementation timeline.</w:t>
      </w:r>
    </w:p>
    <w:p>
      <w:pPr>
        <w:pStyle w:val="ListNumber2"/>
        <w:numPr>
          <w:ilvl w:val="0"/>
          <w:numId w:val="1063"/>
        </w:numPr>
        <w:spacing w:after="280"/>
      </w:pPr>
      <w:r>
        <w:rPr>
          <w:i/>
          <w:iCs/>
        </w:rPr>
        <w:t xml:space="preserve">The staff are confused and nobody knows what the right procedure is anymore.</w:t>
      </w:r>
      <w:r>
        <w:t xml:space="preserve"> </w:t>
      </w:r>
      <w:r>
        <w:t xml:space="preserve">→ Inconsistency in applying the revised procedure has been reported across several teams, indicating that further guidance or a coordinated briefing may be required before the next implementation stage.</w:t>
      </w:r>
    </w:p>
    <w:bookmarkEnd w:id="111"/>
    <w:bookmarkStart w:id="112" w:name="Xff812bd706c155400dac2088c3675e2e0887386"/>
    <w:p>
      <w:pPr>
        <w:pStyle w:val="Heading5"/>
      </w:pPr>
      <w:r>
        <w:t xml:space="preserve">C. Language Focus — Editing Workshop: Meeting Summary to Executive Brief</w:t>
      </w:r>
    </w:p>
    <w:p>
      <w:pPr>
        <w:pStyle w:val="BodyText"/>
      </w:pPr>
      <w:r>
        <w:rPr>
          <w:b/>
          <w:bCs/>
        </w:rPr>
        <w:t xml:space="preserve">Original (informal meeting notes):</w:t>
      </w:r>
      <w:r>
        <w:t xml:space="preserve"> </w:t>
      </w:r>
      <w:r>
        <w:rPr>
          <w:i/>
          <w:iCs/>
        </w:rPr>
        <w:t xml:space="preserve">“So basically we talked about the new form and everyone had different opinions. Some offices think the terminology isn’t clear and others are worried about the timeline. One of the offices said it could cause delays if we go ahead without fixing it first. We also mentioned that this could affect the processing numbers for next quarter. Anyway, we didn’t reach a final decision.”</w:t>
      </w:r>
    </w:p>
    <w:p>
      <w:pPr>
        <w:pStyle w:val="BodyText"/>
      </w:pPr>
      <w:r>
        <w:rPr>
          <w:b/>
          <w:bCs/>
        </w:rPr>
        <w:t xml:space="preserve">Model Key Points section:</w:t>
      </w:r>
    </w:p>
    <w:p>
      <w:pPr>
        <w:pStyle w:val="ListBullet2"/>
        <w:numPr>
          <w:ilvl w:val="0"/>
          <w:numId w:val="1064"/>
        </w:numPr>
      </w:pPr>
      <w:r>
        <w:t xml:space="preserve">Several offices identified terminology in the revised form as a source of potential inconsistency.</w:t>
      </w:r>
    </w:p>
    <w:p>
      <w:pPr>
        <w:pStyle w:val="ListBullet2"/>
        <w:numPr>
          <w:ilvl w:val="0"/>
          <w:numId w:val="1064"/>
        </w:numPr>
      </w:pPr>
      <w:r>
        <w:t xml:space="preserve">The current implementation timeline was assessed as presenting a risk of processing delays if preliminary issues are not addressed before rollout.</w:t>
      </w:r>
    </w:p>
    <w:p>
      <w:pPr>
        <w:pStyle w:val="ListBullet2"/>
        <w:numPr>
          <w:ilvl w:val="0"/>
          <w:numId w:val="1064"/>
        </w:numPr>
        <w:spacing w:after="280"/>
      </w:pPr>
      <w:r>
        <w:t xml:space="preserve">The proposed changes may affect Q4 processing volumes if implementation proceeds without revision.</w:t>
      </w:r>
    </w:p>
    <w:p>
      <w:pPr>
        <w:pStyle w:val="BodyText"/>
      </w:pPr>
      <w:r>
        <w:rPr>
          <w:b/>
          <w:bCs/>
        </w:rPr>
        <w:t xml:space="preserve">Model Implications section:</w:t>
      </w:r>
      <w:r>
        <w:t xml:space="preserve"> </w:t>
      </w:r>
      <w:r>
        <w:t xml:space="preserve">&gt; Proceeding with the current form and timeline without addressing the identified concerns may result in processing delays in Q4 and inconsistent outcomes across partner offices. A resolution on both the terminology and the timeline is required before implementation can proceed effectively.</w:t>
      </w:r>
    </w:p>
    <w:bookmarkEnd w:id="112"/>
    <w:bookmarkStart w:id="113" w:name="Xa7e7823d00a2cce40528a8c38995c8b6d110ba3"/>
    <w:p>
      <w:pPr>
        <w:pStyle w:val="Heading5"/>
      </w:pPr>
      <w:r>
        <w:t xml:space="preserve">G. Editing — Editing Workshop: Executive Brief Draft</w:t>
      </w:r>
    </w:p>
    <w:p>
      <w:pPr>
        <w:pStyle w:val="BodyText"/>
      </w:pPr>
      <w:r>
        <w:rPr>
          <w:b/>
          <w:bCs/>
        </w:rPr>
        <w:t xml:space="preserve">Original:</w:t>
      </w:r>
      <w:r>
        <w:t xml:space="preserve"> </w:t>
      </w:r>
      <w:r>
        <w:rPr>
          <w:i/>
          <w:iCs/>
        </w:rPr>
        <w:t xml:space="preserve">“Hi, just a quick update on the situation with the offices. So as you know we’ve been having a lot of issues with the way things are being processed and the new form isn’t working very well for everyone. I think Office B is having the most problems but Office A also mentioned some stuff. Basically there are delays and it’s causing issues. We talked about it last week but didn’t really agree on anything. Maybe someone should look at the instructions again? I think that would probably help. Anyway, let me know what you think. Thanks.”</w:t>
      </w:r>
    </w:p>
    <w:p>
      <w:pPr>
        <w:pStyle w:val="BodyText"/>
      </w:pPr>
      <w:r>
        <w:rPr>
          <w:b/>
          <w:bCs/>
        </w:rPr>
        <w:t xml:space="preserve">Issues:</w:t>
      </w:r>
      <w:r>
        <w:t xml:space="preserve"> </w:t>
      </w:r>
      <w:r>
        <w:t xml:space="preserve">Informal greeting; narrative/conversational tone; no structure; vague attribution; no recommendation; unnecessary hedges.</w:t>
      </w:r>
    </w:p>
    <w:p>
      <w:pPr>
        <w:pStyle w:val="BodyText"/>
      </w:pPr>
      <w:r>
        <w:rPr>
          <w:b/>
          <w:bCs/>
        </w:rPr>
        <w:t xml:space="preserve">Model revised brief (80–100 words):</w:t>
      </w:r>
    </w:p>
    <w:p>
      <w:pPr>
        <w:pStyle w:val="BodyText"/>
      </w:pPr>
      <w:r>
        <w:rPr>
          <w:b/>
          <w:bCs/>
        </w:rPr>
        <w:t xml:space="preserve">Overview:</w:t>
      </w:r>
      <w:r>
        <w:t xml:space="preserve"> </w:t>
      </w:r>
      <w:r>
        <w:t xml:space="preserve">Processing issues have been reported by multiple offices following introduction of the revised form, with Offices A and B identifying specific implementation concerns.</w:t>
      </w:r>
    </w:p>
    <w:p>
      <w:pPr>
        <w:pStyle w:val="BodyText"/>
      </w:pPr>
      <w:r>
        <w:rPr>
          <w:b/>
          <w:bCs/>
        </w:rPr>
        <w:t xml:space="preserve">Key Points:</w:t>
      </w:r>
    </w:p>
    <w:p>
      <w:pPr>
        <w:pStyle w:val="ListBullet2"/>
        <w:numPr>
          <w:ilvl w:val="0"/>
          <w:numId w:val="1065"/>
        </w:numPr>
      </w:pPr>
      <w:r>
        <w:t xml:space="preserve">Several offices have reported difficulty applying the updated instructions, particularly regarding the new form’s layout.</w:t>
      </w:r>
    </w:p>
    <w:p>
      <w:pPr>
        <w:pStyle w:val="ListBullet2"/>
        <w:numPr>
          <w:ilvl w:val="0"/>
          <w:numId w:val="1065"/>
        </w:numPr>
        <w:spacing w:after="280"/>
      </w:pPr>
      <w:r>
        <w:t xml:space="preserve">Processing delays have increased as a result of unclear guidance.</w:t>
      </w:r>
    </w:p>
    <w:p>
      <w:pPr>
        <w:pStyle w:val="BodyText"/>
      </w:pPr>
      <w:r>
        <w:rPr>
          <w:b/>
          <w:bCs/>
        </w:rPr>
        <w:t xml:space="preserve">Implications:</w:t>
      </w:r>
      <w:r>
        <w:t xml:space="preserve"> </w:t>
      </w:r>
      <w:r>
        <w:t xml:space="preserve">Without intervention, inconsistent application of the revised form is likely to continue, reducing processing accuracy across the network.</w:t>
      </w:r>
    </w:p>
    <w:p>
      <w:pPr>
        <w:pStyle w:val="BodyText"/>
      </w:pPr>
      <w:r>
        <w:rPr>
          <w:b/>
          <w:bCs/>
        </w:rPr>
        <w:t xml:space="preserve">Recommendation:</w:t>
      </w:r>
      <w:r>
        <w:t xml:space="preserve"> </w:t>
      </w:r>
      <w:r>
        <w:t xml:space="preserve">The form instructions should be reviewed and clarified. A coordinated guidance note should be circulated to all offices before the next submission cycle.</w:t>
      </w:r>
    </w:p>
    <w:bookmarkEnd w:id="113"/>
    <w:bookmarkEnd w:id="114"/>
    <w:bookmarkStart w:id="119" w:name="X4c566e57a07505eb93442c0d380721db86b14fc"/>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Synthesising Information from Multiple Sources</w:t>
            </w:r>
          </w:p>
        </w:tc>
      </w:tr>
    </w:tbl>
    <w:bookmarkStart w:id="115" w:name="a.-opening-real-document-analysis-3"/>
    <w:p>
      <w:pPr>
        <w:pStyle w:val="Heading5"/>
      </w:pPr>
      <w:r>
        <w:t xml:space="preserve">A. Opening — Real Document Analysis</w:t>
      </w:r>
    </w:p>
    <w:p>
      <w:pPr>
        <w:pStyle w:val="BodyText"/>
      </w:pPr>
      <w:r>
        <w:rPr>
          <w:b/>
          <w:bCs/>
        </w:rPr>
        <w:t xml:space="preserve">Sources:</w:t>
      </w:r>
      <w:r>
        <w:t xml:space="preserve"> </w:t>
      </w:r>
      <w:r>
        <w:t xml:space="preserve">Source 1 (Office A email, 14 March); Source 2 (Meeting Notes, 17 March); Source 3 (Internal Report, 20 March)</w:t>
      </w:r>
    </w:p>
    <w:p>
      <w:pPr>
        <w:pStyle w:val="ListNumber2"/>
        <w:numPr>
          <w:ilvl w:val="0"/>
          <w:numId w:val="1066"/>
        </w:numPr>
      </w:pPr>
      <w:r>
        <w:rPr>
          <w:b/>
          <w:bCs/>
        </w:rPr>
        <w:t xml:space="preserve">Themes appearing across all three sources:</w:t>
      </w:r>
      <w:r>
        <w:t xml:space="preserve"> </w:t>
      </w:r>
      <w:r>
        <w:t xml:space="preserve">Processing delays in the online portal submission system; a combination of technical and procedural factors contributing to those delays.</w:t>
      </w:r>
    </w:p>
    <w:p>
      <w:pPr>
        <w:pStyle w:val="ListNumber2"/>
        <w:numPr>
          <w:ilvl w:val="0"/>
          <w:numId w:val="1066"/>
        </w:numPr>
      </w:pPr>
      <w:r>
        <w:rPr>
          <w:b/>
          <w:bCs/>
        </w:rPr>
        <w:t xml:space="preserve">What each source adds:</w:t>
      </w:r>
    </w:p>
    <w:p>
      <w:pPr>
        <w:pStyle w:val="ListBullet2"/>
        <w:numPr>
          <w:ilvl w:val="1"/>
          <w:numId w:val="1067"/>
        </w:numPr>
      </w:pPr>
      <w:r>
        <w:t xml:space="preserve">Source 1: a specific procedural cause (unclear file format instructions).</w:t>
      </w:r>
    </w:p>
    <w:p>
      <w:pPr>
        <w:pStyle w:val="ListBullet2"/>
        <w:numPr>
          <w:ilvl w:val="1"/>
          <w:numId w:val="1067"/>
        </w:numPr>
      </w:pPr>
      <w:r>
        <w:t xml:space="preserve">Source 2: a technical cause (portal timeout for files over 5MB) and a contrasting cause from Office C (late supporting documents — not a technical issue).</w:t>
      </w:r>
    </w:p>
    <w:p>
      <w:pPr>
        <w:pStyle w:val="ListBullet2"/>
        <w:numPr>
          <w:ilvl w:val="1"/>
          <w:numId w:val="1067"/>
        </w:numPr>
      </w:pPr>
      <w:r>
        <w:t xml:space="preserve">Source 3: quantitative evidence (23% increase in resubmissions) and the observation that both technical and procedural factors are contributing.</w:t>
      </w:r>
    </w:p>
    <w:p>
      <w:pPr>
        <w:pStyle w:val="ListNumber2"/>
        <w:numPr>
          <w:ilvl w:val="0"/>
          <w:numId w:val="1066"/>
        </w:numPr>
        <w:spacing w:after="280"/>
      </w:pPr>
      <w:r>
        <w:rPr>
          <w:b/>
          <w:bCs/>
        </w:rPr>
        <w:t xml:space="preserve">Opening sentence for a synthesis:</w:t>
      </w:r>
      <w:r>
        <w:t xml:space="preserve"> </w:t>
      </w:r>
      <w:r>
        <w:rPr>
          <w:i/>
          <w:iCs/>
        </w:rPr>
        <w:t xml:space="preserve">Across the three sources, two main factors have been identified as contributing to a significant increase in portal submission delays: unclear procedural instructions and technical limitations of the portal itself.</w:t>
      </w:r>
    </w:p>
    <w:bookmarkEnd w:id="115"/>
    <w:bookmarkStart w:id="116" w:name="X92b09728dee5985601caab3db13b7ffe0dacf24"/>
    <w:p>
      <w:pPr>
        <w:pStyle w:val="Heading5"/>
      </w:pPr>
      <w:r>
        <w:t xml:space="preserve">C. Language Focus — Rewrite as Thematic, Synthesised Sentences</w:t>
      </w:r>
    </w:p>
    <w:p>
      <w:pPr>
        <w:pStyle w:val="ListNumber2"/>
        <w:numPr>
          <w:ilvl w:val="0"/>
          <w:numId w:val="1068"/>
        </w:numPr>
      </w:pPr>
      <w:r>
        <w:rPr>
          <w:i/>
          <w:iCs/>
        </w:rPr>
        <w:t xml:space="preserve">Office A says instructions are unclear. Office C also says instructions are unclear.</w:t>
      </w:r>
      <w:r>
        <w:t xml:space="preserve"> </w:t>
      </w:r>
      <w:r>
        <w:t xml:space="preserve">→ Both Office A and Office C identified unclear instructions as a primary source of difficulty, with Office A specifically noting the absence of guidance on file format requirements.</w:t>
      </w:r>
    </w:p>
    <w:p>
      <w:pPr>
        <w:pStyle w:val="ListNumber2"/>
        <w:numPr>
          <w:ilvl w:val="0"/>
          <w:numId w:val="1068"/>
        </w:numPr>
      </w:pPr>
      <w:r>
        <w:rPr>
          <w:i/>
          <w:iCs/>
        </w:rPr>
        <w:t xml:space="preserve">Office A says the timeline is fine. Office B says it is too short.</w:t>
      </w:r>
      <w:r>
        <w:t xml:space="preserve"> </w:t>
      </w:r>
      <w:r>
        <w:t xml:space="preserve">→ Offices A and B differ in their assessment of the current timeline: Office A reports no difficulties, while Office B considers the proposed schedule unrealistic given its current capacity.</w:t>
      </w:r>
    </w:p>
    <w:p>
      <w:pPr>
        <w:pStyle w:val="ListNumber2"/>
        <w:numPr>
          <w:ilvl w:val="0"/>
          <w:numId w:val="1068"/>
        </w:numPr>
      </w:pPr>
      <w:r>
        <w:rPr>
          <w:i/>
          <w:iCs/>
        </w:rPr>
        <w:t xml:space="preserve">Three offices reported delays.</w:t>
      </w:r>
      <w:r>
        <w:t xml:space="preserve"> </w:t>
      </w:r>
      <w:r>
        <w:t xml:space="preserve">→ Processing delays were reported across three offices, though the causes identified varied — encompassing both technical system limitations and procedural gaps in the guidance provided.</w:t>
      </w:r>
    </w:p>
    <w:p>
      <w:pPr>
        <w:pStyle w:val="ListNumber2"/>
        <w:numPr>
          <w:ilvl w:val="0"/>
          <w:numId w:val="1068"/>
        </w:numPr>
        <w:spacing w:after="280"/>
      </w:pPr>
      <w:r>
        <w:rPr>
          <w:i/>
          <w:iCs/>
        </w:rPr>
        <w:t xml:space="preserve">Office A: unclear instructions. Office B: outdated file version. Office C: unclear instructions. Office D: outdated file version.</w:t>
      </w:r>
      <w:r>
        <w:t xml:space="preserve"> </w:t>
      </w:r>
      <w:r>
        <w:t xml:space="preserve">→ Two main issues emerge across the four offices. Offices A and C identified unclear instructions as the primary concern, while Offices B and D reported difficulty attributable to an outdated file version still in circulation.</w:t>
      </w:r>
    </w:p>
    <w:bookmarkEnd w:id="116"/>
    <w:bookmarkStart w:id="117" w:name="c.-language-focus-phrase-bank-building-2"/>
    <w:p>
      <w:pPr>
        <w:pStyle w:val="Heading5"/>
      </w:pPr>
      <w:r>
        <w:t xml:space="preserve">C. Language Focus — Phrase Bank Building</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Introducing themes</w:t>
            </w:r>
          </w:p>
        </w:tc>
        <w:tc>
          <w:tcPr/>
          <w:p>
            <w:pPr>
              <w:pStyle w:val="AWTableHeader"/>
            </w:pPr>
            <w:r>
              <w:t xml:space="preserve">Showing agreement</w:t>
            </w:r>
          </w:p>
        </w:tc>
        <w:tc>
          <w:tcPr/>
          <w:p>
            <w:pPr>
              <w:pStyle w:val="AWTableHeader"/>
            </w:pPr>
            <w:r>
              <w:t xml:space="preserve">Showing contrast</w:t>
            </w:r>
          </w:p>
        </w:tc>
        <w:tc>
          <w:tcPr/>
          <w:p>
            <w:pPr>
              <w:pStyle w:val="AWTableHeader"/>
            </w:pPr>
            <w:r>
              <w:t xml:space="preserve">Drawing conclusions</w:t>
            </w:r>
          </w:p>
        </w:tc>
      </w:tr>
      <w:tr>
        <w:tc>
          <w:tcPr/>
          <w:p>
            <w:pPr>
              <w:pStyle w:val="AWTableBody"/>
            </w:pPr>
            <w:r>
              <w:rPr>
                <w:i/>
                <w:iCs/>
              </w:rPr>
              <w:t xml:space="preserve">Across the sources…</w:t>
            </w:r>
          </w:p>
        </w:tc>
        <w:tc>
          <w:tcPr/>
          <w:p>
            <w:pPr>
              <w:pStyle w:val="AWTableBody"/>
            </w:pPr>
            <w:r>
              <w:rPr>
                <w:i/>
                <w:iCs/>
              </w:rPr>
              <w:t xml:space="preserve">Both X and Y suggest that…</w:t>
            </w:r>
          </w:p>
        </w:tc>
        <w:tc>
          <w:tcPr/>
          <w:p>
            <w:pPr>
              <w:pStyle w:val="AWTableBody"/>
            </w:pPr>
            <w:r>
              <w:rPr>
                <w:i/>
                <w:iCs/>
              </w:rPr>
              <w:t xml:space="preserve">While Offices A and C noted…</w:t>
            </w:r>
          </w:p>
        </w:tc>
        <w:tc>
          <w:tcPr/>
          <w:p>
            <w:pPr>
              <w:pStyle w:val="AWTableBody"/>
            </w:pPr>
            <w:r>
              <w:rPr>
                <w:i/>
                <w:iCs/>
              </w:rPr>
              <w:t xml:space="preserve">Together, these findings indicate…</w:t>
            </w:r>
          </w:p>
        </w:tc>
      </w:tr>
      <w:tr>
        <w:tc>
          <w:tcPr/>
          <w:p>
            <w:pPr>
              <w:pStyle w:val="AWTableBody"/>
            </w:pPr>
            <w:r>
              <w:rPr>
                <w:i/>
                <w:iCs/>
              </w:rPr>
              <w:t xml:space="preserve">Two main concerns emerge:…</w:t>
            </w:r>
          </w:p>
        </w:tc>
        <w:tc>
          <w:tcPr/>
          <w:p>
            <w:pPr>
              <w:pStyle w:val="AWTableBody"/>
            </w:pPr>
            <w:r>
              <w:rPr>
                <w:i/>
                <w:iCs/>
              </w:rPr>
              <w:t xml:space="preserve">Several offices noted that…</w:t>
            </w:r>
          </w:p>
        </w:tc>
        <w:tc>
          <w:tcPr/>
          <w:p>
            <w:pPr>
              <w:pStyle w:val="AWTableBody"/>
            </w:pPr>
            <w:r>
              <w:rPr>
                <w:i/>
                <w:iCs/>
              </w:rPr>
              <w:t xml:space="preserve">In contrast…</w:t>
            </w:r>
          </w:p>
        </w:tc>
        <w:tc>
          <w:tcPr/>
          <w:p>
            <w:pPr>
              <w:pStyle w:val="AWTableBody"/>
            </w:pPr>
            <w:r>
              <w:rPr>
                <w:i/>
                <w:iCs/>
              </w:rPr>
              <w:t xml:space="preserve">Taken together, … points to a need for…</w:t>
            </w:r>
          </w:p>
        </w:tc>
      </w:tr>
      <w:tr>
        <w:tc>
          <w:tcPr/>
          <w:p>
            <w:pPr>
              <w:pStyle w:val="AWTableBody"/>
            </w:pPr>
            <w:r>
              <w:rPr>
                <w:i/>
                <w:iCs/>
              </w:rPr>
              <w:t xml:space="preserve">A second theme concerns…</w:t>
            </w:r>
          </w:p>
        </w:tc>
        <w:tc>
          <w:tcPr/>
          <w:p>
            <w:pPr>
              <w:pStyle w:val="AWTableBody"/>
            </w:pPr>
            <w:r>
              <w:rPr>
                <w:i/>
                <w:iCs/>
              </w:rPr>
              <w:t xml:space="preserve">These overlapping concerns indicate…</w:t>
            </w:r>
          </w:p>
        </w:tc>
        <w:tc>
          <w:tcPr/>
          <w:p>
            <w:pPr>
              <w:pStyle w:val="AWTableBody"/>
            </w:pPr>
            <w:r>
              <w:rPr>
                <w:i/>
                <w:iCs/>
              </w:rPr>
              <w:t xml:space="preserve">However, Source C suggests…</w:t>
            </w:r>
          </w:p>
        </w:tc>
        <w:tc>
          <w:tcPr/>
          <w:p>
            <w:pPr>
              <w:pStyle w:val="AWTableBody"/>
            </w:pPr>
            <w:r>
              <w:rPr>
                <w:i/>
                <w:iCs/>
              </w:rPr>
              <w:t xml:space="preserve">These points suggest that…</w:t>
            </w:r>
          </w:p>
        </w:tc>
      </w:tr>
    </w:tbl>
    <w:bookmarkEnd w:id="117"/>
    <w:bookmarkStart w:id="118" w:name="X4b84dce82903485baa3814c3dd62fb607b016ce"/>
    <w:p>
      <w:pPr>
        <w:pStyle w:val="Heading5"/>
        <w:spacing w:before="280"/>
      </w:pPr>
      <w:r>
        <w:t xml:space="preserve">G. Editing — Editing Workshop: Synthesis Draft</w:t>
      </w:r>
    </w:p>
    <w:p>
      <w:pPr>
        <w:pStyle w:val="BodyText"/>
      </w:pPr>
      <w:r>
        <w:rPr>
          <w:b/>
          <w:bCs/>
        </w:rPr>
        <w:t xml:space="preserve">Original:</w:t>
      </w:r>
      <w:r>
        <w:t xml:space="preserve"> </w:t>
      </w:r>
      <w:r>
        <w:rPr>
          <w:i/>
          <w:iCs/>
        </w:rPr>
        <w:t xml:space="preserve">“Office A said one thing, Office B said something else, and Office C also had comments. Office A said the instructions were confusing. Office B said the timeline was the problem. Office C said both were issues. Also, Office D didn’t say much but they mentioned some delays too. We need to think about these issues because they are all important.”</w:t>
      </w:r>
    </w:p>
    <w:p>
      <w:pPr>
        <w:pStyle w:val="BodyText"/>
      </w:pPr>
      <w:r>
        <w:rPr>
          <w:b/>
          <w:bCs/>
        </w:rPr>
        <w:t xml:space="preserve">Issues:</w:t>
      </w:r>
      <w:r>
        <w:t xml:space="preserve"> </w:t>
      </w:r>
      <w:r>
        <w:t xml:space="preserve">Source-by-source listing; informal language; no thematic grouping; no concluding insight; weak closing.</w:t>
      </w:r>
    </w:p>
    <w:p>
      <w:pPr>
        <w:pStyle w:val="BodyText"/>
      </w:pPr>
      <w:r>
        <w:rPr>
          <w:b/>
          <w:bCs/>
        </w:rPr>
        <w:t xml:space="preserve">Model revised synthesis (60–80 words):</w:t>
      </w:r>
      <w:r>
        <w:t xml:space="preserve"> </w:t>
      </w:r>
      <w:r>
        <w:t xml:space="preserve">&gt; Across the four offices, two interconnected concerns emerge: unclear instructions and an unrealistic implementation timeline. Offices A and C identified instruction clarity as the primary obstacle, while Office B focused on the pressure created by the current schedule. Office D also noted delays, though without specifying a cause. Taken together, the feedback indicates that both guidance and the implementation timeline require revision before the revised procedure can be consistently applied.</w:t>
      </w:r>
    </w:p>
    <w:bookmarkEnd w:id="118"/>
    <w:bookmarkEnd w:id="119"/>
    <w:bookmarkEnd w:id="120"/>
    <w:bookmarkStart w:id="150" w:name="Xe3805a1b06df65db72ceb277a0d5aafe977fcca"/>
    <w:p>
      <w:pPr>
        <w:pStyle w:val="Heading3"/>
      </w:pPr>
      <w:r>
        <w:t xml:space="preserve">MODULE 6. Capstone &amp; Applied Administrative Writing (Units 19–23)</w:t>
      </w:r>
    </w:p>
    <w:bookmarkStart w:id="125" w:name="X59a98cb3ef4a6c9d7aa262860a36825418ed5c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Policy Summaries for Non-Expert Audiences</w:t>
            </w:r>
          </w:p>
        </w:tc>
      </w:tr>
    </w:tbl>
    <w:bookmarkStart w:id="121" w:name="Xcb67c96a56819ac5d606addd4ab2621e73d6eac"/>
    <w:p>
      <w:pPr>
        <w:pStyle w:val="Heading5"/>
      </w:pPr>
      <w:r>
        <w:t xml:space="preserve">C. Language Focus — Simplify Technical References</w:t>
      </w:r>
    </w:p>
    <w:p>
      <w:pPr>
        <w:pStyle w:val="ListNumber2"/>
        <w:numPr>
          <w:ilvl w:val="0"/>
          <w:numId w:val="1069"/>
        </w:numPr>
      </w:pPr>
      <w:r>
        <w:rPr>
          <w:i/>
          <w:iCs/>
        </w:rPr>
        <w:t xml:space="preserve">“Section 7(3) mandates procedural harmonisation in respect of applicant submissions across all member offices.”</w:t>
      </w:r>
      <w:r>
        <w:t xml:space="preserve"> </w:t>
      </w:r>
      <w:r>
        <w:t xml:space="preserve">→ All member offices are now required to follow the same procedure when processing applicant submissions.</w:t>
      </w:r>
    </w:p>
    <w:p>
      <w:pPr>
        <w:pStyle w:val="ListNumber2"/>
        <w:numPr>
          <w:ilvl w:val="0"/>
          <w:numId w:val="1069"/>
        </w:numPr>
      </w:pPr>
      <w:r>
        <w:rPr>
          <w:i/>
          <w:iCs/>
        </w:rPr>
        <w:t xml:space="preserve">“Pursuant to Annex 4(b), examining units shall update their internal registers within 30 days of the circular’s entry into force.”</w:t>
      </w:r>
      <w:r>
        <w:t xml:space="preserve"> </w:t>
      </w:r>
      <w:r>
        <w:t xml:space="preserve">→ Examining offices must update their internal records within 30 days of the date the notice comes into effect.</w:t>
      </w:r>
    </w:p>
    <w:p>
      <w:pPr>
        <w:pStyle w:val="ListNumber2"/>
        <w:numPr>
          <w:ilvl w:val="0"/>
          <w:numId w:val="1069"/>
        </w:numPr>
      </w:pPr>
      <w:r>
        <w:rPr>
          <w:i/>
          <w:iCs/>
        </w:rPr>
        <w:t xml:space="preserve">“Offices must ensure compliance with Article 6(2) regarding the new documentation matrix.”</w:t>
      </w:r>
      <w:r>
        <w:t xml:space="preserve"> </w:t>
      </w:r>
      <w:r>
        <w:t xml:space="preserve">→ Offices are required to follow the new documentation requirements as set out in the updated guidelines.</w:t>
      </w:r>
    </w:p>
    <w:p>
      <w:pPr>
        <w:pStyle w:val="ListNumber2"/>
        <w:numPr>
          <w:ilvl w:val="0"/>
          <w:numId w:val="1069"/>
        </w:numPr>
        <w:spacing w:after="280"/>
      </w:pPr>
      <w:r>
        <w:rPr>
          <w:i/>
          <w:iCs/>
        </w:rPr>
        <w:t xml:space="preserve">“Under the revised framework, offices are required to complete Form 7B in lieu of the previous Form 3A as per the updated schedule.”</w:t>
      </w:r>
      <w:r>
        <w:t xml:space="preserve"> </w:t>
      </w:r>
      <w:r>
        <w:t xml:space="preserve">→ Offices must now use the new form instead of the previous one, following the updated submission schedule. The previous form is no longer accepted.</w:t>
      </w:r>
    </w:p>
    <w:bookmarkEnd w:id="121"/>
    <w:bookmarkStart w:id="122" w:name="Xd9e246085d11db0bdae4e87d5353ee030deb68c"/>
    <w:p>
      <w:pPr>
        <w:pStyle w:val="Heading5"/>
      </w:pPr>
      <w:r>
        <w:t xml:space="preserve">C. Language Focus — Add a Purpose Statement to Each Policy Change</w:t>
      </w:r>
    </w:p>
    <w:p>
      <w:pPr>
        <w:pStyle w:val="ListNumber2"/>
        <w:numPr>
          <w:ilvl w:val="0"/>
          <w:numId w:val="1070"/>
        </w:numPr>
      </w:pPr>
      <w:r>
        <w:rPr>
          <w:i/>
          <w:iCs/>
        </w:rPr>
        <w:t xml:space="preserve">A new reporting requirement has been introduced for all partner offices.</w:t>
      </w:r>
      <w:r>
        <w:t xml:space="preserve"> </w:t>
      </w:r>
      <w:r>
        <w:t xml:space="preserve">&gt; A new reporting requirement has been introduced for all partner offices. The purpose of this change is to ensure that progress on key action points can be monitored consistently across the network and that any delays are identified and addressed promptly.</w:t>
      </w:r>
    </w:p>
    <w:p>
      <w:pPr>
        <w:pStyle w:val="ListNumber2"/>
        <w:numPr>
          <w:ilvl w:val="0"/>
          <w:numId w:val="1070"/>
        </w:numPr>
      </w:pPr>
      <w:r>
        <w:rPr>
          <w:i/>
          <w:iCs/>
        </w:rPr>
        <w:t xml:space="preserve">Offices will now be required to use a standardised applicant communication template.</w:t>
      </w:r>
      <w:r>
        <w:t xml:space="preserve"> </w:t>
      </w:r>
      <w:r>
        <w:t xml:space="preserve">&gt; Offices will now be required to use a standardised applicant communication template. This change is intended to ensure that all applicants receive consistent information about the status of their application, regardless of which office is handling their case.</w:t>
      </w:r>
    </w:p>
    <w:p>
      <w:pPr>
        <w:pStyle w:val="ListNumber2"/>
        <w:numPr>
          <w:ilvl w:val="0"/>
          <w:numId w:val="1070"/>
        </w:numPr>
      </w:pPr>
      <w:r>
        <w:rPr>
          <w:i/>
          <w:iCs/>
        </w:rPr>
        <w:t xml:space="preserve">The review timeline has been shortened from 30 days to 21 days.</w:t>
      </w:r>
      <w:r>
        <w:t xml:space="preserve"> </w:t>
      </w:r>
      <w:r>
        <w:t xml:space="preserve">&gt; The review timeline has been shortened from 30 days to 21 days. This adjustment aims to reduce applicant waiting times and to align the office’s processing speed with the updated interagency coordination schedule.</w:t>
      </w:r>
    </w:p>
    <w:p>
      <w:pPr>
        <w:pStyle w:val="ListNumber2"/>
        <w:numPr>
          <w:ilvl w:val="0"/>
          <w:numId w:val="1070"/>
        </w:numPr>
        <w:spacing w:after="280"/>
      </w:pPr>
      <w:r>
        <w:rPr>
          <w:i/>
          <w:iCs/>
        </w:rPr>
        <w:t xml:space="preserve">All terminology in the applicant guidelines has been updated.</w:t>
      </w:r>
      <w:r>
        <w:t xml:space="preserve"> </w:t>
      </w:r>
      <w:r>
        <w:t xml:space="preserve">&gt; All terminology in the applicant guidelines has been updated. This revision is intended to eliminate inconsistencies in how key terms are used across offices, which will help ensure that guidelines are applied in the same way regardless of which office is processing the case.</w:t>
      </w:r>
    </w:p>
    <w:bookmarkEnd w:id="122"/>
    <w:bookmarkStart w:id="123" w:name="Xb9c167d983fe58d413dd4cf6c0ba0041645e657"/>
    <w:p>
      <w:pPr>
        <w:pStyle w:val="Heading5"/>
      </w:pPr>
      <w:r>
        <w:t xml:space="preserve">C. Language Focus — Rewrite to Include the Required Action</w:t>
      </w:r>
    </w:p>
    <w:p>
      <w:pPr>
        <w:pStyle w:val="ListNumber2"/>
        <w:numPr>
          <w:ilvl w:val="0"/>
          <w:numId w:val="1071"/>
        </w:numPr>
      </w:pPr>
      <w:r>
        <w:rPr>
          <w:i/>
          <w:iCs/>
        </w:rPr>
        <w:t xml:space="preserve">“The guidelines have been revised.”</w:t>
      </w:r>
      <w:r>
        <w:t xml:space="preserve"> </w:t>
      </w:r>
      <w:r>
        <w:t xml:space="preserve">→ The applicant processing guidelines have been revised and are now in effect. Offices are asked to ensure that staff apply the updated guidelines to all new cases from [date] and discontinue use of the previous version.</w:t>
      </w:r>
    </w:p>
    <w:p>
      <w:pPr>
        <w:pStyle w:val="ListNumber2"/>
        <w:numPr>
          <w:ilvl w:val="0"/>
          <w:numId w:val="1071"/>
        </w:numPr>
      </w:pPr>
      <w:r>
        <w:rPr>
          <w:i/>
          <w:iCs/>
        </w:rPr>
        <w:t xml:space="preserve">“Changes to the timeline have been approved.”</w:t>
      </w:r>
      <w:r>
        <w:t xml:space="preserve"> </w:t>
      </w:r>
      <w:r>
        <w:t xml:space="preserve">→ The revised processing timeline has been approved and applies to all submissions received from [date]. Offices should review the updated schedule and adjust their internal workflows accordingly.</w:t>
      </w:r>
    </w:p>
    <w:p>
      <w:pPr>
        <w:pStyle w:val="ListNumber2"/>
        <w:numPr>
          <w:ilvl w:val="0"/>
          <w:numId w:val="1071"/>
        </w:numPr>
      </w:pPr>
      <w:r>
        <w:rPr>
          <w:i/>
          <w:iCs/>
        </w:rPr>
        <w:t xml:space="preserve">“A new form is now available.”</w:t>
      </w:r>
      <w:r>
        <w:t xml:space="preserve"> </w:t>
      </w:r>
      <w:r>
        <w:t xml:space="preserve">→ The updated applicant submission form is now available at [location]. All offices are asked to begin using the new form from [date]. The previous version should no longer be submitted.</w:t>
      </w:r>
    </w:p>
    <w:p>
      <w:pPr>
        <w:pStyle w:val="ListNumber2"/>
        <w:numPr>
          <w:ilvl w:val="0"/>
          <w:numId w:val="1071"/>
        </w:numPr>
        <w:spacing w:after="280"/>
      </w:pPr>
      <w:r>
        <w:rPr>
          <w:i/>
          <w:iCs/>
        </w:rPr>
        <w:t xml:space="preserve">“The training materials have been updated.”</w:t>
      </w:r>
      <w:r>
        <w:t xml:space="preserve"> </w:t>
      </w:r>
      <w:r>
        <w:t xml:space="preserve">→ Updated training materials are now available at [location]. All relevant staff are asked to complete the training before [date]. If you require assistance accessing the materials, please contact [coordinating unit].</w:t>
      </w:r>
    </w:p>
    <w:bookmarkEnd w:id="123"/>
    <w:bookmarkStart w:id="124" w:name="Xe49f2e0caa1f3670f9d3c013c5ee2ed13f77315"/>
    <w:p>
      <w:pPr>
        <w:pStyle w:val="Heading5"/>
      </w:pPr>
      <w:r>
        <w:t xml:space="preserve">G. Editing — Editing Workshop: Plain-Language Policy Draft</w:t>
      </w:r>
    </w:p>
    <w:p>
      <w:pPr>
        <w:pStyle w:val="BodyText"/>
      </w:pPr>
      <w:r>
        <w:rPr>
          <w:b/>
          <w:bCs/>
        </w:rPr>
        <w:t xml:space="preserve">Original:</w:t>
      </w:r>
      <w:r>
        <w:t xml:space="preserve"> </w:t>
      </w:r>
      <w:r>
        <w:rPr>
          <w:i/>
          <w:iCs/>
        </w:rPr>
        <w:t xml:space="preserve">“Offices shall ensure compliance with Section 9 according to the revised administrative schedule as referenced in Annex 2(c) of the updated framework. It should be noted that non-compliant offices will be subject to Article 7 review procedures. The purpose of this revision is procedural harmonisation vis-à-vis the standardised terminology matrix.”</w:t>
      </w:r>
    </w:p>
    <w:p>
      <w:pPr>
        <w:pStyle w:val="BodyText"/>
      </w:pPr>
      <w:r>
        <w:rPr>
          <w:b/>
          <w:bCs/>
        </w:rPr>
        <w:t xml:space="preserve">Issues:</w:t>
      </w:r>
      <w:r>
        <w:t xml:space="preserve"> </w:t>
      </w:r>
      <w:r>
        <w:t xml:space="preserve">Unexplained technical references (Section 9, Annex 2(c), Article 7); purpose stated in specialist language (</w:t>
      </w:r>
      <w:r>
        <w:rPr>
          <w:i/>
          <w:iCs/>
        </w:rPr>
        <w:t xml:space="preserve">procedural harmonisation vis-à-vis</w:t>
      </w:r>
      <w:r>
        <w:t xml:space="preserve">); no clear required action; inaccessible to a general staff audience.</w:t>
      </w:r>
    </w:p>
    <w:p>
      <w:pPr>
        <w:pStyle w:val="BodyText"/>
      </w:pPr>
      <w:r>
        <w:rPr>
          <w:b/>
          <w:bCs/>
        </w:rPr>
        <w:t xml:space="preserve">Model revised plain-language version:</w:t>
      </w:r>
      <w:r>
        <w:t xml:space="preserve"> </w:t>
      </w:r>
      <w:r>
        <w:t xml:space="preserve">&gt; All offices are now required to follow the updated administrative schedule, which came into effect on [date]. The purpose of this revision is to ensure that all offices use the same terminology when processing applicant files, reducing inconsistencies that have arisen from the use of different terms across the network.</w:t>
      </w:r>
      <w:r>
        <w:t xml:space="preserve"> </w:t>
      </w:r>
      <w:r>
        <w:t xml:space="preserve">&gt;</w:t>
      </w:r>
      <w:r>
        <w:t xml:space="preserve"> </w:t>
      </w:r>
      <w:r>
        <w:t xml:space="preserve">&gt; Offices that do not follow the updated schedule may be subject to a formal review by the coordinating unit.</w:t>
      </w:r>
      <w:r>
        <w:t xml:space="preserve"> </w:t>
      </w:r>
      <w:r>
        <w:t xml:space="preserve">&gt;</w:t>
      </w:r>
      <w:r>
        <w:t xml:space="preserve"> </w:t>
      </w:r>
      <w:r>
        <w:t xml:space="preserve">&gt; Please ensure that the updated requirements are applied to all new cases from [date]. If you have questions or require guidance, contact [office] at [contact details].</w:t>
      </w:r>
    </w:p>
    <w:bookmarkEnd w:id="124"/>
    <w:bookmarkEnd w:id="125"/>
    <w:bookmarkStart w:id="132" w:name="X3b9a6d2cf9deeb9939ed7147b6af52bc29c150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Concise Justifications for Decisions</w:t>
            </w:r>
          </w:p>
        </w:tc>
      </w:tr>
    </w:tbl>
    <w:bookmarkStart w:id="126" w:name="X6db2e23078529a69280d543c1c7f3cc139842e6"/>
    <w:p>
      <w:pPr>
        <w:pStyle w:val="Heading5"/>
      </w:pPr>
      <w:r>
        <w:t xml:space="preserve">A. Opening — Identify Communication Issues</w:t>
      </w:r>
    </w:p>
    <w:p>
      <w:pPr>
        <w:pStyle w:val="ListNumber2"/>
        <w:numPr>
          <w:ilvl w:val="0"/>
          <w:numId w:val="1072"/>
        </w:numPr>
      </w:pPr>
      <w:r>
        <w:rPr>
          <w:b/>
          <w:bCs/>
        </w:rPr>
        <w:t xml:space="preserve">What makes this an inadequate justification:</w:t>
      </w:r>
      <w:r>
        <w:t xml:space="preserve"> </w:t>
      </w:r>
      <w:r>
        <w:t xml:space="preserve">It gives a personal preference (</w:t>
      </w:r>
      <w:r>
        <w:rPr>
          <w:i/>
          <w:iCs/>
        </w:rPr>
        <w:t xml:space="preserve">we thought it would be better</w:t>
      </w:r>
      <w:r>
        <w:t xml:space="preserve">) rather than a policy or evidential basis; uses informal language; states the problem vaguely (</w:t>
      </w:r>
      <w:r>
        <w:rPr>
          <w:i/>
          <w:iCs/>
        </w:rPr>
        <w:t xml:space="preserve">confusing</w:t>
      </w:r>
      <w:r>
        <w:t xml:space="preserve">,</w:t>
      </w:r>
      <w:r>
        <w:t xml:space="preserve"> </w:t>
      </w:r>
      <w:r>
        <w:rPr>
          <w:i/>
          <w:iCs/>
        </w:rPr>
        <w:t xml:space="preserve">making mistakes</w:t>
      </w:r>
      <w:r>
        <w:t xml:space="preserve">) without identifying what was unclear or which aspect caused errors.</w:t>
      </w:r>
    </w:p>
    <w:p>
      <w:pPr>
        <w:pStyle w:val="ListNumber2"/>
        <w:numPr>
          <w:ilvl w:val="0"/>
          <w:numId w:val="1072"/>
        </w:numPr>
      </w:pPr>
      <w:r>
        <w:rPr>
          <w:b/>
          <w:bCs/>
        </w:rPr>
        <w:t xml:space="preserve">Specific information missing:</w:t>
      </w:r>
      <w:r>
        <w:t xml:space="preserve"> </w:t>
      </w:r>
      <w:r>
        <w:t xml:space="preserve">A clear decision statement; the specific problem the change addresses; the policy or procedural basis for the decision; the expected benefit.</w:t>
      </w:r>
    </w:p>
    <w:p>
      <w:pPr>
        <w:pStyle w:val="ListNumber2"/>
        <w:numPr>
          <w:ilvl w:val="0"/>
          <w:numId w:val="1072"/>
        </w:numPr>
        <w:spacing w:after="280"/>
      </w:pPr>
      <w:r>
        <w:rPr>
          <w:b/>
          <w:bCs/>
        </w:rPr>
        <w:t xml:space="preserve">Problems created:</w:t>
      </w:r>
      <w:r>
        <w:t xml:space="preserve"> </w:t>
      </w:r>
      <w:r>
        <w:t xml:space="preserve">The reader cannot verify whether the decision was justified or aligns with guidelines. The absence of a rationale makes the decision appear arbitrary and reduces its credibility in a professional or interagency context.</w:t>
      </w:r>
    </w:p>
    <w:bookmarkEnd w:id="126"/>
    <w:bookmarkStart w:id="127" w:name="X436a1af35a0e2e001745af3d7c6b82117d908b7"/>
    <w:p>
      <w:pPr>
        <w:pStyle w:val="Heading5"/>
      </w:pPr>
      <w:r>
        <w:t xml:space="preserve">C. Language Focus — Rewrite Decision Statements for Clarity</w:t>
      </w:r>
    </w:p>
    <w:p>
      <w:pPr>
        <w:pStyle w:val="ListNumber2"/>
        <w:numPr>
          <w:ilvl w:val="0"/>
          <w:numId w:val="1073"/>
        </w:numPr>
      </w:pPr>
      <w:r>
        <w:rPr>
          <w:i/>
          <w:iCs/>
        </w:rPr>
        <w:t xml:space="preserve">“We are thinking about changing the guideline.”</w:t>
      </w:r>
      <w:r>
        <w:t xml:space="preserve"> </w:t>
      </w:r>
      <w:r>
        <w:t xml:space="preserve">→ The guideline for [subject] will be revised, effective [date].</w:t>
      </w:r>
    </w:p>
    <w:p>
      <w:pPr>
        <w:pStyle w:val="ListNumber2"/>
        <w:numPr>
          <w:ilvl w:val="0"/>
          <w:numId w:val="1073"/>
        </w:numPr>
      </w:pPr>
      <w:r>
        <w:rPr>
          <w:i/>
          <w:iCs/>
        </w:rPr>
        <w:t xml:space="preserve">“Some updates to the process might be needed.”</w:t>
      </w:r>
      <w:r>
        <w:t xml:space="preserve"> </w:t>
      </w:r>
      <w:r>
        <w:t xml:space="preserve">→ The office has decided to update the [specific process] to align with the revised requirements issued in [month].</w:t>
      </w:r>
    </w:p>
    <w:p>
      <w:pPr>
        <w:pStyle w:val="ListNumber2"/>
        <w:numPr>
          <w:ilvl w:val="0"/>
          <w:numId w:val="1073"/>
        </w:numPr>
      </w:pPr>
      <w:r>
        <w:rPr>
          <w:i/>
          <w:iCs/>
        </w:rPr>
        <w:t xml:space="preserve">“The form is going to be different going forward.”</w:t>
      </w:r>
      <w:r>
        <w:t xml:space="preserve"> </w:t>
      </w:r>
      <w:r>
        <w:t xml:space="preserve">→ The applicant submission form has been revised and will take effect from [date], replacing the previous version.</w:t>
      </w:r>
    </w:p>
    <w:p>
      <w:pPr>
        <w:pStyle w:val="ListNumber2"/>
        <w:numPr>
          <w:ilvl w:val="0"/>
          <w:numId w:val="1073"/>
        </w:numPr>
        <w:spacing w:after="280"/>
      </w:pPr>
      <w:r>
        <w:rPr>
          <w:i/>
          <w:iCs/>
        </w:rPr>
        <w:t xml:space="preserve">“There may be adjustments to the timeline.”</w:t>
      </w:r>
      <w:r>
        <w:t xml:space="preserve"> </w:t>
      </w:r>
      <w:r>
        <w:t xml:space="preserve">→ The processing timeline has been revised, effective [date], to reflect the updated coordination schedule agreed with partner offices.</w:t>
      </w:r>
    </w:p>
    <w:bookmarkEnd w:id="127"/>
    <w:bookmarkStart w:id="128" w:name="Xc1008774d2322915bf3109e082eb33fa016fca5"/>
    <w:p>
      <w:pPr>
        <w:pStyle w:val="Heading5"/>
      </w:pPr>
      <w:r>
        <w:t xml:space="preserve">C. Language Focus — Strengthen the Rationale with Policy Grounding</w:t>
      </w:r>
    </w:p>
    <w:p>
      <w:pPr>
        <w:pStyle w:val="ListNumber2"/>
        <w:numPr>
          <w:ilvl w:val="0"/>
          <w:numId w:val="1074"/>
        </w:numPr>
      </w:pPr>
      <w:r>
        <w:rPr>
          <w:i/>
          <w:iCs/>
        </w:rPr>
        <w:t xml:space="preserve">“We changed the form.”</w:t>
      </w:r>
      <w:r>
        <w:t xml:space="preserve"> </w:t>
      </w:r>
      <w:r>
        <w:t xml:space="preserve">→ The applicant submission form has been revised to align with the updated data requirements set out in [Circular/Guideline], which require standardised fields for all new submissions. The previous form did not include all required fields, resulting in incomplete submissions and additional follow-up during review.</w:t>
      </w:r>
    </w:p>
    <w:p>
      <w:pPr>
        <w:pStyle w:val="ListNumber2"/>
        <w:numPr>
          <w:ilvl w:val="0"/>
          <w:numId w:val="1074"/>
        </w:numPr>
      </w:pPr>
      <w:r>
        <w:rPr>
          <w:i/>
          <w:iCs/>
        </w:rPr>
        <w:t xml:space="preserve">“The deadline was extended.”</w:t>
      </w:r>
      <w:r>
        <w:t xml:space="preserve"> </w:t>
      </w:r>
      <w:r>
        <w:t xml:space="preserve">→ The submission deadline has been extended from [original date] to [new date] in response to processing delays identified in the most recent coordination review, and in accordance with the flexibility clause in [relevant guideline]. This adjustment allows offices to submit complete, accurate documentation rather than rushing to meet an unachievable deadline.</w:t>
      </w:r>
    </w:p>
    <w:p>
      <w:pPr>
        <w:pStyle w:val="ListNumber2"/>
        <w:numPr>
          <w:ilvl w:val="0"/>
          <w:numId w:val="1074"/>
        </w:numPr>
      </w:pPr>
      <w:r>
        <w:rPr>
          <w:i/>
          <w:iCs/>
        </w:rPr>
        <w:t xml:space="preserve">“A new step was added to the review process.”</w:t>
      </w:r>
      <w:r>
        <w:t xml:space="preserve"> </w:t>
      </w:r>
      <w:r>
        <w:t xml:space="preserve">→ A pre-submission verification step has been added to the review process in accordance with the quality assurance requirements introduced in [reference]. This change responds to a pattern of incomplete submissions identified during [period], which created avoidable rework at the review stage.</w:t>
      </w:r>
    </w:p>
    <w:p>
      <w:pPr>
        <w:pStyle w:val="ListNumber2"/>
        <w:numPr>
          <w:ilvl w:val="0"/>
          <w:numId w:val="1074"/>
        </w:numPr>
        <w:spacing w:after="280"/>
      </w:pPr>
      <w:r>
        <w:rPr>
          <w:i/>
          <w:iCs/>
        </w:rPr>
        <w:t xml:space="preserve">“The instructions were rewritten.”</w:t>
      </w:r>
      <w:r>
        <w:t xml:space="preserve"> </w:t>
      </w:r>
      <w:r>
        <w:t xml:space="preserve">→ The applicant processing instructions have been rewritten to comply with the updated terminology standards introduced in [reference], which require consistent use of defined terms across all interagency documents. The previous version used inconsistent terminology that had contributed to variation in how the instructions were applied across offices.</w:t>
      </w:r>
    </w:p>
    <w:bookmarkEnd w:id="128"/>
    <w:bookmarkStart w:id="129" w:name="Xe43b29317d39960622a4285f11bd3162074c8a4"/>
    <w:p>
      <w:pPr>
        <w:pStyle w:val="Heading5"/>
      </w:pPr>
      <w:r>
        <w:t xml:space="preserve">C. Language Focus — Add a Benefit Statement to Each Justification</w:t>
      </w:r>
    </w:p>
    <w:p>
      <w:pPr>
        <w:pStyle w:val="ListNumber2"/>
        <w:numPr>
          <w:ilvl w:val="0"/>
          <w:numId w:val="1075"/>
        </w:numPr>
      </w:pPr>
      <w:r>
        <w:rPr>
          <w:i/>
          <w:iCs/>
        </w:rPr>
        <w:t xml:space="preserve">“The instructions have been updated.”</w:t>
      </w:r>
      <w:r>
        <w:t xml:space="preserve"> </w:t>
      </w:r>
      <w:r>
        <w:t xml:space="preserve">→ … This will reduce ambiguity in how staff interpret the requirements and support more consistent application of the process across all partner offices.</w:t>
      </w:r>
    </w:p>
    <w:p>
      <w:pPr>
        <w:pStyle w:val="ListNumber2"/>
        <w:numPr>
          <w:ilvl w:val="0"/>
          <w:numId w:val="1075"/>
        </w:numPr>
      </w:pPr>
      <w:r>
        <w:rPr>
          <w:i/>
          <w:iCs/>
        </w:rPr>
        <w:t xml:space="preserve">“A new reporting template has been introduced.”</w:t>
      </w:r>
      <w:r>
        <w:t xml:space="preserve"> </w:t>
      </w:r>
      <w:r>
        <w:t xml:space="preserve">→ … This will enable the coordinating unit to monitor progress across offices more efficiently and identify outstanding action points before they cause delays.</w:t>
      </w:r>
    </w:p>
    <w:p>
      <w:pPr>
        <w:pStyle w:val="ListNumber2"/>
        <w:numPr>
          <w:ilvl w:val="0"/>
          <w:numId w:val="1075"/>
        </w:numPr>
      </w:pPr>
      <w:r>
        <w:rPr>
          <w:i/>
          <w:iCs/>
        </w:rPr>
        <w:t xml:space="preserve">“The review timeline has been shortened.”</w:t>
      </w:r>
      <w:r>
        <w:t xml:space="preserve"> </w:t>
      </w:r>
      <w:r>
        <w:t xml:space="preserve">→ … This will reduce applicant waiting times and align the office’s performance with the targets set in the updated interagency coordination framework.</w:t>
      </w:r>
    </w:p>
    <w:p>
      <w:pPr>
        <w:pStyle w:val="ListNumber2"/>
        <w:numPr>
          <w:ilvl w:val="0"/>
          <w:numId w:val="1075"/>
        </w:numPr>
        <w:spacing w:after="280"/>
      </w:pPr>
      <w:r>
        <w:rPr>
          <w:i/>
          <w:iCs/>
        </w:rPr>
        <w:t xml:space="preserve">“Offices will now use a single shared terminology list.”</w:t>
      </w:r>
      <w:r>
        <w:t xml:space="preserve"> </w:t>
      </w:r>
      <w:r>
        <w:t xml:space="preserve">→ … This will reduce variation in how key terms are applied across offices and minimise the number of clarification requests that currently slow down the review process.</w:t>
      </w:r>
    </w:p>
    <w:bookmarkEnd w:id="129"/>
    <w:bookmarkStart w:id="130" w:name="Xfa48733d54ecdab9fcab881b2a421b4ec059a01"/>
    <w:p>
      <w:pPr>
        <w:pStyle w:val="Heading5"/>
      </w:pPr>
      <w:r>
        <w:t xml:space="preserve">C. Language Focus — Organise the Justification</w:t>
      </w:r>
    </w:p>
    <w:p>
      <w:pPr>
        <w:pStyle w:val="BodyText"/>
      </w:pPr>
      <w:r>
        <w:rPr>
          <w:b/>
          <w:bCs/>
        </w:rPr>
        <w:t xml:space="preserve">Correct order: B → C → D → A</w:t>
      </w:r>
    </w:p>
    <w:p>
      <w:pPr>
        <w:pStyle w:val="ListNumber2"/>
        <w:numPr>
          <w:ilvl w:val="0"/>
          <w:numId w:val="1076"/>
        </w:numPr>
      </w:pPr>
      <w:r>
        <w:rPr>
          <w:b/>
          <w:bCs/>
        </w:rPr>
        <w:t xml:space="preserve">B</w:t>
      </w:r>
      <w:r>
        <w:t xml:space="preserve"> </w:t>
      </w:r>
      <w:r>
        <w:t xml:space="preserve">—</w:t>
      </w:r>
      <w:r>
        <w:t xml:space="preserve"> </w:t>
      </w:r>
      <w:r>
        <w:rPr>
          <w:i/>
          <w:iCs/>
        </w:rPr>
        <w:t xml:space="preserve">The office will adopt the revised applicant terminology list from 1 May.</w:t>
      </w:r>
      <w:r>
        <w:t xml:space="preserve"> </w:t>
      </w:r>
      <w:r>
        <w:rPr>
          <w:i/>
          <w:iCs/>
        </w:rPr>
        <w:t xml:space="preserve">(Decision statement)</w:t>
      </w:r>
    </w:p>
    <w:p>
      <w:pPr>
        <w:pStyle w:val="ListNumber2"/>
        <w:numPr>
          <w:ilvl w:val="0"/>
          <w:numId w:val="1076"/>
        </w:numPr>
      </w:pPr>
      <w:r>
        <w:rPr>
          <w:b/>
          <w:bCs/>
        </w:rPr>
        <w:t xml:space="preserve">C</w:t>
      </w:r>
      <w:r>
        <w:t xml:space="preserve"> </w:t>
      </w:r>
      <w:r>
        <w:t xml:space="preserve">—</w:t>
      </w:r>
      <w:r>
        <w:t xml:space="preserve"> </w:t>
      </w:r>
      <w:r>
        <w:rPr>
          <w:i/>
          <w:iCs/>
        </w:rPr>
        <w:t xml:space="preserve">The previous list contained terms used inconsistently across offices, leading to variation in how applications were assessed.</w:t>
      </w:r>
      <w:r>
        <w:t xml:space="preserve"> </w:t>
      </w:r>
      <w:r>
        <w:rPr>
          <w:i/>
          <w:iCs/>
        </w:rPr>
        <w:t xml:space="preserve">(Problem identification)</w:t>
      </w:r>
    </w:p>
    <w:p>
      <w:pPr>
        <w:pStyle w:val="ListNumber2"/>
        <w:numPr>
          <w:ilvl w:val="0"/>
          <w:numId w:val="1076"/>
        </w:numPr>
      </w:pPr>
      <w:r>
        <w:rPr>
          <w:b/>
          <w:bCs/>
        </w:rPr>
        <w:t xml:space="preserve">D</w:t>
      </w:r>
      <w:r>
        <w:t xml:space="preserve"> </w:t>
      </w:r>
      <w:r>
        <w:t xml:space="preserve">—</w:t>
      </w:r>
      <w:r>
        <w:t xml:space="preserve"> </w:t>
      </w:r>
      <w:r>
        <w:rPr>
          <w:i/>
          <w:iCs/>
        </w:rPr>
        <w:t xml:space="preserve">This revision aligns with the updated interagency style guidelines issued in March.</w:t>
      </w:r>
      <w:r>
        <w:t xml:space="preserve"> </w:t>
      </w:r>
      <w:r>
        <w:rPr>
          <w:i/>
          <w:iCs/>
        </w:rPr>
        <w:t xml:space="preserve">(Policy basis)</w:t>
      </w:r>
    </w:p>
    <w:p>
      <w:pPr>
        <w:pStyle w:val="ListNumber2"/>
        <w:numPr>
          <w:ilvl w:val="0"/>
          <w:numId w:val="1076"/>
        </w:numPr>
        <w:spacing w:after="280"/>
      </w:pPr>
      <w:r>
        <w:rPr>
          <w:b/>
          <w:bCs/>
        </w:rPr>
        <w:t xml:space="preserve">A</w:t>
      </w:r>
      <w:r>
        <w:t xml:space="preserve"> </w:t>
      </w:r>
      <w:r>
        <w:t xml:space="preserve">—</w:t>
      </w:r>
      <w:r>
        <w:t xml:space="preserve"> </w:t>
      </w:r>
      <w:r>
        <w:rPr>
          <w:i/>
          <w:iCs/>
        </w:rPr>
        <w:t xml:space="preserve">This will support cross-office consistency and reduce the risk of processing delays.</w:t>
      </w:r>
      <w:r>
        <w:t xml:space="preserve"> </w:t>
      </w:r>
      <w:r>
        <w:rPr>
          <w:i/>
          <w:iCs/>
        </w:rPr>
        <w:t xml:space="preserve">(Expected benefit)</w:t>
      </w:r>
    </w:p>
    <w:bookmarkEnd w:id="130"/>
    <w:bookmarkStart w:id="131" w:name="Xb22ea1aeb7c1c03fe27bc30618b7ac9086368e1"/>
    <w:p>
      <w:pPr>
        <w:pStyle w:val="Heading5"/>
      </w:pPr>
      <w:r>
        <w:t xml:space="preserve">G. Editing — Editing Workshop: Justification Draft</w:t>
      </w:r>
    </w:p>
    <w:p>
      <w:pPr>
        <w:pStyle w:val="BodyText"/>
      </w:pPr>
      <w:r>
        <w:rPr>
          <w:b/>
          <w:bCs/>
        </w:rPr>
        <w:t xml:space="preserve">Original:</w:t>
      </w:r>
      <w:r>
        <w:t xml:space="preserve"> </w:t>
      </w:r>
      <w:r>
        <w:rPr>
          <w:i/>
          <w:iCs/>
        </w:rPr>
        <w:t xml:space="preserve">“We changed the workflow because the old one wasn’t very good and people found it confusing. The new one is simpler and should work better. Everyone agreed it needed to be changed so we went ahead with it.”</w:t>
      </w:r>
    </w:p>
    <w:p>
      <w:pPr>
        <w:pStyle w:val="BodyText"/>
      </w:pPr>
      <w:r>
        <w:rPr>
          <w:b/>
          <w:bCs/>
        </w:rPr>
        <w:t xml:space="preserve">Issues:</w:t>
      </w:r>
      <w:r>
        <w:t xml:space="preserve"> </w:t>
      </w:r>
      <w:r>
        <w:t xml:space="preserve">No specific decision statement; no policy or evidential basis; vague language (</w:t>
      </w:r>
      <w:r>
        <w:rPr>
          <w:i/>
          <w:iCs/>
        </w:rPr>
        <w:t xml:space="preserve">wasn’t very good</w:t>
      </w:r>
      <w:r>
        <w:t xml:space="preserve">,</w:t>
      </w:r>
      <w:r>
        <w:t xml:space="preserve"> </w:t>
      </w:r>
      <w:r>
        <w:rPr>
          <w:i/>
          <w:iCs/>
        </w:rPr>
        <w:t xml:space="preserve">should work better</w:t>
      </w:r>
      <w:r>
        <w:t xml:space="preserve">); informal register (</w:t>
      </w:r>
      <w:r>
        <w:rPr>
          <w:i/>
          <w:iCs/>
        </w:rPr>
        <w:t xml:space="preserve">went ahead with it</w:t>
      </w:r>
      <w:r>
        <w:t xml:space="preserve">); consensus appeal replaces rationale.</w:t>
      </w:r>
    </w:p>
    <w:p>
      <w:pPr>
        <w:pStyle w:val="BodyText"/>
      </w:pPr>
      <w:r>
        <w:rPr>
          <w:b/>
          <w:bCs/>
        </w:rPr>
        <w:t xml:space="preserve">Model revised justification:</w:t>
      </w:r>
      <w:r>
        <w:t xml:space="preserve"> </w:t>
      </w:r>
      <w:r>
        <w:t xml:space="preserve">&gt; The office has adopted a revised workflow for processing interagency requests, effective [date].</w:t>
      </w:r>
      <w:r>
        <w:t xml:space="preserve"> </w:t>
      </w:r>
      <w:r>
        <w:t xml:space="preserve">&gt;</w:t>
      </w:r>
      <w:r>
        <w:t xml:space="preserve"> </w:t>
      </w:r>
      <w:r>
        <w:t xml:space="preserve">&gt; The previous workflow contained duplicated steps that led to repeated follow-up queries and inconsistent handling of routine cases. This revision aligns with the updated processing standards issued in [reference], which require a streamlined, clearly sequenced procedure for all incoming requests.</w:t>
      </w:r>
      <w:r>
        <w:t xml:space="preserve"> </w:t>
      </w:r>
      <w:r>
        <w:t xml:space="preserve">&gt;</w:t>
      </w:r>
      <w:r>
        <w:t xml:space="preserve"> </w:t>
      </w:r>
      <w:r>
        <w:t xml:space="preserve">&gt; The revised workflow reduces the number of approval steps from [X] to [Y], removes the redundant [specific step], and establishes a consistent sequence applicable across offices. As a result, processing times are expected to decrease and the rate of incorrectly routed requests should be reduced.</w:t>
      </w:r>
    </w:p>
    <w:bookmarkEnd w:id="131"/>
    <w:bookmarkEnd w:id="132"/>
    <w:bookmarkStart w:id="141" w:name="X18688328a1abf23f74b8cda8863cfc13045cbbd"/>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Consolidated Administrative Reports</w:t>
            </w:r>
          </w:p>
        </w:tc>
      </w:tr>
    </w:tbl>
    <w:bookmarkStart w:id="133" w:name="a.-opening-real-document-analysis-4"/>
    <w:p>
      <w:pPr>
        <w:pStyle w:val="Heading5"/>
      </w:pPr>
      <w:r>
        <w:t xml:space="preserve">A. Opening — Real Document Analysis</w:t>
      </w:r>
    </w:p>
    <w:p>
      <w:pPr>
        <w:pStyle w:val="ListNumber2"/>
        <w:numPr>
          <w:ilvl w:val="0"/>
          <w:numId w:val="1077"/>
        </w:numPr>
      </w:pPr>
      <w:r>
        <w:rPr>
          <w:b/>
          <w:bCs/>
        </w:rPr>
        <w:t xml:space="preserve">Types of information consolidated:</w:t>
      </w:r>
      <w:r>
        <w:t xml:space="preserve"> </w:t>
      </w:r>
      <w:r>
        <w:t xml:space="preserve">Implementation status from individual offices (completed/not completed); specific problems encountered; outstanding questions requiring central clarification; a proposed follow-up action.</w:t>
      </w:r>
    </w:p>
    <w:p>
      <w:pPr>
        <w:pStyle w:val="ListNumber2"/>
        <w:numPr>
          <w:ilvl w:val="0"/>
          <w:numId w:val="1077"/>
        </w:numPr>
      </w:pPr>
      <w:r>
        <w:rPr>
          <w:b/>
          <w:bCs/>
        </w:rPr>
        <w:t xml:space="preserve">How information is organised:</w:t>
      </w:r>
      <w:r>
        <w:t xml:space="preserve"> </w:t>
      </w:r>
      <w:r>
        <w:t xml:space="preserve">By office first (individual updates), then by issue type (outstanding questions), then forward-looking (proposed next step).</w:t>
      </w:r>
    </w:p>
    <w:p>
      <w:pPr>
        <w:pStyle w:val="ListNumber2"/>
        <w:numPr>
          <w:ilvl w:val="0"/>
          <w:numId w:val="1077"/>
        </w:numPr>
        <w:spacing w:after="280"/>
      </w:pPr>
      <w:r>
        <w:rPr>
          <w:b/>
          <w:bCs/>
        </w:rPr>
        <w:t xml:space="preserve">Without consolidated structure:</w:t>
      </w:r>
      <w:r>
        <w:t xml:space="preserve"> </w:t>
      </w:r>
      <w:r>
        <w:t xml:space="preserve">Each update would be isolated, making it difficult to identify cross-office patterns, see how widespread a concern is, or determine which outstanding questions require central resolution.</w:t>
      </w:r>
    </w:p>
    <w:bookmarkEnd w:id="133"/>
    <w:bookmarkStart w:id="134" w:name="Xcb40a4f691355c944c67cdc4f9c338e286f1f34"/>
    <w:p>
      <w:pPr>
        <w:pStyle w:val="Heading5"/>
      </w:pPr>
      <w:r>
        <w:t xml:space="preserve">B. Data Interpretation — Write the Issues Identified and Outstanding Questions Sections</w:t>
      </w:r>
    </w:p>
    <w:p>
      <w:pPr>
        <w:pStyle w:val="BodyText"/>
      </w:pPr>
      <w:r>
        <w:rPr>
          <w:b/>
          <w:bCs/>
        </w:rPr>
        <w:t xml:space="preserve">Data:</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Office</w:t>
            </w:r>
          </w:p>
        </w:tc>
        <w:tc>
          <w:tcPr/>
          <w:p>
            <w:pPr>
              <w:pStyle w:val="AWTableHeader"/>
            </w:pPr>
            <w:r>
              <w:t xml:space="preserve">Briefing</w:t>
            </w:r>
          </w:p>
        </w:tc>
        <w:tc>
          <w:tcPr/>
          <w:p>
            <w:pPr>
              <w:pStyle w:val="AWTableHeader"/>
            </w:pPr>
            <w:r>
              <w:t xml:space="preserve">Updated form</w:t>
            </w:r>
          </w:p>
        </w:tc>
        <w:tc>
          <w:tcPr/>
          <w:p>
            <w:pPr>
              <w:pStyle w:val="AWTableHeader"/>
            </w:pPr>
            <w:r>
              <w:t xml:space="preserve">Outstanding queries</w:t>
            </w:r>
          </w:p>
        </w:tc>
        <w:tc>
          <w:tcPr/>
          <w:p>
            <w:pPr>
              <w:pStyle w:val="AWTableHeader"/>
            </w:pPr>
            <w:r>
              <w:t xml:space="preserve">Status</w:t>
            </w:r>
          </w:p>
        </w:tc>
      </w:tr>
      <w:tr>
        <w:tc>
          <w:tcPr/>
          <w:p>
            <w:pPr>
              <w:pStyle w:val="AWTableBody"/>
            </w:pPr>
            <w:r>
              <w:t xml:space="preserve">A</w:t>
            </w:r>
          </w:p>
        </w:tc>
        <w:tc>
          <w:tcPr/>
          <w:p>
            <w:pPr>
              <w:pStyle w:val="AWTableBody"/>
            </w:pPr>
            <w:r>
              <w:t xml:space="preserve">Yes</w:t>
            </w:r>
          </w:p>
        </w:tc>
        <w:tc>
          <w:tcPr/>
          <w:p>
            <w:pPr>
              <w:pStyle w:val="AWTableBody"/>
            </w:pPr>
            <w:r>
              <w:t xml:space="preserve">Yes</w:t>
            </w:r>
          </w:p>
        </w:tc>
        <w:tc>
          <w:tcPr/>
          <w:p>
            <w:pPr>
              <w:pStyle w:val="AWTableBody"/>
            </w:pPr>
            <w:r>
              <w:t xml:space="preserve">2</w:t>
            </w:r>
          </w:p>
        </w:tc>
        <w:tc>
          <w:tcPr/>
          <w:p>
            <w:pPr>
              <w:pStyle w:val="AWTableBody"/>
            </w:pPr>
            <w:r>
              <w:t xml:space="preserve">On track</w:t>
            </w:r>
          </w:p>
        </w:tc>
      </w:tr>
      <w:tr>
        <w:tc>
          <w:tcPr/>
          <w:p>
            <w:pPr>
              <w:pStyle w:val="AWTableBody"/>
            </w:pPr>
            <w:r>
              <w:t xml:space="preserve">B</w:t>
            </w:r>
          </w:p>
        </w:tc>
        <w:tc>
          <w:tcPr/>
          <w:p>
            <w:pPr>
              <w:pStyle w:val="AWTableBody"/>
            </w:pPr>
            <w:r>
              <w:t xml:space="preserve">Yes</w:t>
            </w:r>
          </w:p>
        </w:tc>
        <w:tc>
          <w:tcPr/>
          <w:p>
            <w:pPr>
              <w:pStyle w:val="AWTableBody"/>
            </w:pPr>
            <w:r>
              <w:t xml:space="preserve">No</w:t>
            </w:r>
          </w:p>
        </w:tc>
        <w:tc>
          <w:tcPr/>
          <w:p>
            <w:pPr>
              <w:pStyle w:val="AWTableBody"/>
            </w:pPr>
            <w:r>
              <w:t xml:space="preserve">4</w:t>
            </w:r>
          </w:p>
        </w:tc>
        <w:tc>
          <w:tcPr/>
          <w:p>
            <w:pPr>
              <w:pStyle w:val="AWTableBody"/>
            </w:pPr>
            <w:r>
              <w:t xml:space="preserve">Delayed</w:t>
            </w:r>
          </w:p>
        </w:tc>
      </w:tr>
      <w:tr>
        <w:tc>
          <w:tcPr/>
          <w:p>
            <w:pPr>
              <w:pStyle w:val="AWTableBody"/>
            </w:pPr>
            <w:r>
              <w:t xml:space="preserve">C</w:t>
            </w:r>
          </w:p>
        </w:tc>
        <w:tc>
          <w:tcPr/>
          <w:p>
            <w:pPr>
              <w:pStyle w:val="AWTableBody"/>
            </w:pPr>
            <w:r>
              <w:t xml:space="preserve">No</w:t>
            </w:r>
          </w:p>
        </w:tc>
        <w:tc>
          <w:tcPr/>
          <w:p>
            <w:pPr>
              <w:pStyle w:val="AWTableBody"/>
            </w:pPr>
            <w:r>
              <w:t xml:space="preserve">No</w:t>
            </w:r>
          </w:p>
        </w:tc>
        <w:tc>
          <w:tcPr/>
          <w:p>
            <w:pPr>
              <w:pStyle w:val="AWTableBody"/>
            </w:pPr>
            <w:r>
              <w:t xml:space="preserve">7</w:t>
            </w:r>
          </w:p>
        </w:tc>
        <w:tc>
          <w:tcPr/>
          <w:p>
            <w:pPr>
              <w:pStyle w:val="AWTableBody"/>
            </w:pPr>
            <w:r>
              <w:t xml:space="preserve">Not started</w:t>
            </w:r>
          </w:p>
        </w:tc>
      </w:tr>
      <w:tr>
        <w:tc>
          <w:tcPr/>
          <w:p>
            <w:pPr>
              <w:pStyle w:val="AWTableBody"/>
            </w:pPr>
            <w:r>
              <w:t xml:space="preserve">D</w:t>
            </w:r>
          </w:p>
        </w:tc>
        <w:tc>
          <w:tcPr/>
          <w:p>
            <w:pPr>
              <w:pStyle w:val="AWTableBody"/>
            </w:pPr>
            <w:r>
              <w:t xml:space="preserve">Yes</w:t>
            </w:r>
          </w:p>
        </w:tc>
        <w:tc>
          <w:tcPr/>
          <w:p>
            <w:pPr>
              <w:pStyle w:val="AWTableBody"/>
            </w:pPr>
            <w:r>
              <w:t xml:space="preserve">Yes</w:t>
            </w:r>
          </w:p>
        </w:tc>
        <w:tc>
          <w:tcPr/>
          <w:p>
            <w:pPr>
              <w:pStyle w:val="AWTableBody"/>
            </w:pPr>
            <w:r>
              <w:t xml:space="preserve">0</w:t>
            </w:r>
          </w:p>
        </w:tc>
        <w:tc>
          <w:tcPr/>
          <w:p>
            <w:pPr>
              <w:pStyle w:val="AWTableBody"/>
            </w:pPr>
            <w:r>
              <w:t xml:space="preserve">On track</w:t>
            </w:r>
          </w:p>
        </w:tc>
      </w:tr>
      <w:tr>
        <w:tc>
          <w:tcPr/>
          <w:p>
            <w:pPr>
              <w:pStyle w:val="AWTableBody"/>
            </w:pPr>
            <w:r>
              <w:t xml:space="preserve">E</w:t>
            </w:r>
          </w:p>
        </w:tc>
        <w:tc>
          <w:tcPr/>
          <w:p>
            <w:pPr>
              <w:pStyle w:val="AWTableBody"/>
            </w:pPr>
            <w:r>
              <w:t xml:space="preserve">Yes</w:t>
            </w:r>
          </w:p>
        </w:tc>
        <w:tc>
          <w:tcPr/>
          <w:p>
            <w:pPr>
              <w:pStyle w:val="AWTableBody"/>
            </w:pPr>
            <w:r>
              <w:t xml:space="preserve">Yes</w:t>
            </w:r>
          </w:p>
        </w:tc>
        <w:tc>
          <w:tcPr/>
          <w:p>
            <w:pPr>
              <w:pStyle w:val="AWTableBody"/>
            </w:pPr>
            <w:r>
              <w:t xml:space="preserve">1</w:t>
            </w:r>
          </w:p>
        </w:tc>
        <w:tc>
          <w:tcPr/>
          <w:p>
            <w:pPr>
              <w:pStyle w:val="AWTableBody"/>
            </w:pPr>
            <w:r>
              <w:t xml:space="preserve">On track</w:t>
            </w:r>
          </w:p>
        </w:tc>
      </w:tr>
    </w:tbl>
    <w:p>
      <w:pPr>
        <w:pStyle w:val="BodyText"/>
        <w:spacing w:before="280"/>
      </w:pPr>
      <w:r>
        <w:rPr>
          <w:b/>
          <w:bCs/>
        </w:rPr>
        <w:t xml:space="preserve">Model Issues Identified section:</w:t>
      </w:r>
      <w:r>
        <w:t xml:space="preserve"> </w:t>
      </w:r>
      <w:r>
        <w:t xml:space="preserve">&gt; Three offices (A, D, and E) are on track, having completed briefings and adopted the revised form. Office B has completed its briefing but has not yet adopted the updated form, resulting in a delayed status. Office C has not yet completed its briefing or adopted the new form and has not begun implementation. The volume of outstanding queries is concentrated in offices with incomplete or delayed implementation: Office C has submitted seven queries and Office B four, compared with a combined total of three from the three on-track offices.</w:t>
      </w:r>
    </w:p>
    <w:p>
      <w:pPr>
        <w:pStyle w:val="BodyText"/>
      </w:pPr>
      <w:r>
        <w:rPr>
          <w:b/>
          <w:bCs/>
        </w:rPr>
        <w:t xml:space="preserve">Model Outstanding Questions section:</w:t>
      </w:r>
      <w:r>
        <w:t xml:space="preserve"> </w:t>
      </w:r>
      <w:r>
        <w:t xml:space="preserve">&gt; The high query count from Offices B and C suggests that further guidance on the revised form and implementation procedure may be needed before those offices can progress. The concentration of queries in non-implementing offices suggests a common set of procedural concerns. A consolidated Q&amp;A response may be more efficient than individual replies.</w:t>
      </w:r>
    </w:p>
    <w:bookmarkEnd w:id="134"/>
    <w:bookmarkStart w:id="135" w:name="X88bfb67a411006b6fa1ee3cb253b5202748b8d9"/>
    <w:p>
      <w:pPr>
        <w:pStyle w:val="Heading5"/>
      </w:pPr>
      <w:r>
        <w:t xml:space="preserve">C. Language Focus — Write the Opening Sentence</w:t>
      </w:r>
    </w:p>
    <w:p>
      <w:pPr>
        <w:pStyle w:val="ListNumber2"/>
        <w:numPr>
          <w:ilvl w:val="0"/>
          <w:numId w:val="1078"/>
        </w:numPr>
      </w:pPr>
      <w:r>
        <w:t xml:space="preserve">→</w:t>
      </w:r>
      <w:r>
        <w:t xml:space="preserve"> </w:t>
      </w:r>
      <w:r>
        <w:rPr>
          <w:i/>
          <w:iCs/>
        </w:rPr>
        <w:t xml:space="preserve">This report consolidates feedback from three regional offices on the implementation of the new procedural requirement, following responses received by [date].</w:t>
      </w:r>
    </w:p>
    <w:p>
      <w:pPr>
        <w:pStyle w:val="ListNumber2"/>
        <w:numPr>
          <w:ilvl w:val="0"/>
          <w:numId w:val="1078"/>
        </w:numPr>
      </w:pPr>
      <w:r>
        <w:t xml:space="preserve">→</w:t>
      </w:r>
      <w:r>
        <w:t xml:space="preserve"> </w:t>
      </w:r>
      <w:r>
        <w:rPr>
          <w:i/>
          <w:iCs/>
        </w:rPr>
        <w:t xml:space="preserve">This report summarises progress on six action points from the [date] coordination meeting, as reported by the six responsible offices.</w:t>
      </w:r>
    </w:p>
    <w:p>
      <w:pPr>
        <w:pStyle w:val="ListNumber2"/>
        <w:numPr>
          <w:ilvl w:val="0"/>
          <w:numId w:val="1078"/>
        </w:numPr>
      </w:pPr>
      <w:r>
        <w:t xml:space="preserve">→</w:t>
      </w:r>
      <w:r>
        <w:t xml:space="preserve"> </w:t>
      </w:r>
      <w:r>
        <w:rPr>
          <w:i/>
          <w:iCs/>
        </w:rPr>
        <w:t xml:space="preserve">This report consolidates implementation concerns submitted by four partner offices following the system update introduced on [date].</w:t>
      </w:r>
    </w:p>
    <w:p>
      <w:pPr>
        <w:pStyle w:val="ListNumber2"/>
        <w:numPr>
          <w:ilvl w:val="0"/>
          <w:numId w:val="1078"/>
        </w:numPr>
        <w:spacing w:after="280"/>
      </w:pPr>
      <w:r>
        <w:t xml:space="preserve">→</w:t>
      </w:r>
      <w:r>
        <w:t xml:space="preserve"> </w:t>
      </w:r>
      <w:r>
        <w:rPr>
          <w:i/>
          <w:iCs/>
        </w:rPr>
        <w:t xml:space="preserve">This report summarises the status of compliance with the revised interagency communication standards, based on input received from five offices as of [date].</w:t>
      </w:r>
    </w:p>
    <w:bookmarkEnd w:id="135"/>
    <w:bookmarkStart w:id="136" w:name="X430b9a946a7bb47892883c1829bd68b63825543"/>
    <w:p>
      <w:pPr>
        <w:pStyle w:val="Heading5"/>
      </w:pPr>
      <w:r>
        <w:t xml:space="preserve">C. Language Focus — Rewrite for Clarity and Neutrality</w:t>
      </w:r>
    </w:p>
    <w:p>
      <w:pPr>
        <w:pStyle w:val="ListNumber2"/>
        <w:numPr>
          <w:ilvl w:val="0"/>
          <w:numId w:val="1079"/>
        </w:numPr>
      </w:pPr>
      <w:r>
        <w:rPr>
          <w:i/>
          <w:iCs/>
        </w:rPr>
        <w:t xml:space="preserve">“Some offices don’t understand the new instructions.”</w:t>
      </w:r>
      <w:r>
        <w:t xml:space="preserve"> </w:t>
      </w:r>
      <w:r>
        <w:t xml:space="preserve">→ Several offices identified uncertainty regarding the application of the updated instructions, particularly in relation to [specific aspect].</w:t>
      </w:r>
    </w:p>
    <w:p>
      <w:pPr>
        <w:pStyle w:val="ListNumber2"/>
        <w:numPr>
          <w:ilvl w:val="0"/>
          <w:numId w:val="1079"/>
        </w:numPr>
      </w:pPr>
      <w:r>
        <w:rPr>
          <w:i/>
          <w:iCs/>
        </w:rPr>
        <w:t xml:space="preserve">“Office B failed to submit their update on time.”</w:t>
      </w:r>
      <w:r>
        <w:t xml:space="preserve"> </w:t>
      </w:r>
      <w:r>
        <w:t xml:space="preserve">→ Office B’s status update was not received by the indicated deadline. Follow-up will be required to confirm current implementation status.</w:t>
      </w:r>
    </w:p>
    <w:p>
      <w:pPr>
        <w:pStyle w:val="ListNumber2"/>
        <w:numPr>
          <w:ilvl w:val="0"/>
          <w:numId w:val="1079"/>
        </w:numPr>
      </w:pPr>
      <w:r>
        <w:rPr>
          <w:i/>
          <w:iCs/>
        </w:rPr>
        <w:t xml:space="preserve">“The guidelines caused a lot of confusion.”</w:t>
      </w:r>
      <w:r>
        <w:t xml:space="preserve"> </w:t>
      </w:r>
      <w:r>
        <w:t xml:space="preserve">→ The revised guidelines gave rise to a number of clarification requests from partner offices, indicating that additional guidance may be required in certain areas.</w:t>
      </w:r>
    </w:p>
    <w:p>
      <w:pPr>
        <w:pStyle w:val="ListNumber2"/>
        <w:numPr>
          <w:ilvl w:val="0"/>
          <w:numId w:val="1079"/>
        </w:numPr>
        <w:spacing w:after="280"/>
      </w:pPr>
      <w:r>
        <w:rPr>
          <w:i/>
          <w:iCs/>
        </w:rPr>
        <w:t xml:space="preserve">“Nobody seems to know what to do with the new form.”</w:t>
      </w:r>
      <w:r>
        <w:t xml:space="preserve"> </w:t>
      </w:r>
      <w:r>
        <w:t xml:space="preserve">→ Several offices reported uncertainty about the correct application of the updated form, suggesting that a further briefing session or practical guidance note may be needed.</w:t>
      </w:r>
    </w:p>
    <w:bookmarkEnd w:id="136"/>
    <w:bookmarkStart w:id="137" w:name="X71bc9f630c5dc4a6b4ce8450be8146fdadb452a"/>
    <w:p>
      <w:pPr>
        <w:pStyle w:val="Heading5"/>
      </w:pPr>
      <w:r>
        <w:t xml:space="preserve">C. Language Focus — Clarify the Action Taken</w:t>
      </w:r>
    </w:p>
    <w:p>
      <w:pPr>
        <w:pStyle w:val="ListNumber2"/>
        <w:numPr>
          <w:ilvl w:val="0"/>
          <w:numId w:val="1080"/>
        </w:numPr>
      </w:pPr>
      <w:r>
        <w:rPr>
          <w:i/>
          <w:iCs/>
        </w:rPr>
        <w:t xml:space="preserve">“We tried to explain things to everyone.”</w:t>
      </w:r>
      <w:r>
        <w:t xml:space="preserve"> </w:t>
      </w:r>
      <w:r>
        <w:t xml:space="preserve">→ A plain-language guidance note summarising the key requirements of the revised procedure was prepared and circulated to all partner offices on [date].</w:t>
      </w:r>
    </w:p>
    <w:p>
      <w:pPr>
        <w:pStyle w:val="ListNumber2"/>
        <w:numPr>
          <w:ilvl w:val="0"/>
          <w:numId w:val="1080"/>
        </w:numPr>
      </w:pPr>
      <w:r>
        <w:rPr>
          <w:i/>
          <w:iCs/>
        </w:rPr>
        <w:t xml:space="preserve">“Something was done about the terminology issue.”</w:t>
      </w:r>
      <w:r>
        <w:t xml:space="preserve"> </w:t>
      </w:r>
      <w:r>
        <w:t xml:space="preserve">→ A consolidated terminology clarification was prepared by the coordinating unit and circulated to all offices on [date], addressing the most frequently raised points of ambiguity.</w:t>
      </w:r>
    </w:p>
    <w:p>
      <w:pPr>
        <w:pStyle w:val="ListNumber2"/>
        <w:numPr>
          <w:ilvl w:val="0"/>
          <w:numId w:val="1080"/>
        </w:numPr>
      </w:pPr>
      <w:r>
        <w:rPr>
          <w:i/>
          <w:iCs/>
        </w:rPr>
        <w:t xml:space="preserve">“Offices were contacted.”</w:t>
      </w:r>
      <w:r>
        <w:t xml:space="preserve"> </w:t>
      </w:r>
      <w:r>
        <w:t xml:space="preserve">→ The coordinating unit sent follow-up messages to all offices that had not yet submitted their implementation updates, requesting confirmation of current status by [date].</w:t>
      </w:r>
    </w:p>
    <w:p>
      <w:pPr>
        <w:pStyle w:val="ListNumber2"/>
        <w:numPr>
          <w:ilvl w:val="0"/>
          <w:numId w:val="1080"/>
        </w:numPr>
        <w:spacing w:after="280"/>
      </w:pPr>
      <w:r>
        <w:rPr>
          <w:i/>
          <w:iCs/>
        </w:rPr>
        <w:t xml:space="preserve">“The problem was looked into.”</w:t>
      </w:r>
      <w:r>
        <w:t xml:space="preserve"> </w:t>
      </w:r>
      <w:r>
        <w:t xml:space="preserve">→ An internal review of the reported processing delays was conducted, identifying [specific cause] as the primary contributing factor.</w:t>
      </w:r>
    </w:p>
    <w:bookmarkEnd w:id="137"/>
    <w:bookmarkStart w:id="138" w:name="X8b27b1610967ccb708f931cd9acb6cd1ce552be"/>
    <w:p>
      <w:pPr>
        <w:pStyle w:val="Heading5"/>
      </w:pPr>
      <w:r>
        <w:t xml:space="preserve">C. Language Focus — Add a Next-Step Statement</w:t>
      </w:r>
    </w:p>
    <w:p>
      <w:pPr>
        <w:pStyle w:val="ListNumber2"/>
        <w:numPr>
          <w:ilvl w:val="0"/>
          <w:numId w:val="1081"/>
        </w:numPr>
      </w:pPr>
      <w:r>
        <w:rPr>
          <w:i/>
          <w:iCs/>
        </w:rPr>
        <w:t xml:space="preserve">“Some issues still need attention.”</w:t>
      </w:r>
      <w:r>
        <w:t xml:space="preserve"> </w:t>
      </w:r>
      <w:r>
        <w:t xml:space="preserve">→ Outstanding implementation concerns will be reviewed by the coordinating unit by [date]. Offices are asked to submit any unresolved questions in writing by [earlier date].</w:t>
      </w:r>
    </w:p>
    <w:p>
      <w:pPr>
        <w:pStyle w:val="ListNumber2"/>
        <w:numPr>
          <w:ilvl w:val="0"/>
          <w:numId w:val="1081"/>
        </w:numPr>
      </w:pPr>
      <w:r>
        <w:rPr>
          <w:i/>
          <w:iCs/>
        </w:rPr>
        <w:t xml:space="preserve">“The question about the timeline has not been resolved.”</w:t>
      </w:r>
      <w:r>
        <w:t xml:space="preserve"> </w:t>
      </w:r>
      <w:r>
        <w:t xml:space="preserve">→ The question of whether the revised timeline applies to applications already in progress will be referred to [senior body / legal unit] for clarification. A response is expected by [date].</w:t>
      </w:r>
    </w:p>
    <w:p>
      <w:pPr>
        <w:pStyle w:val="ListNumber2"/>
        <w:numPr>
          <w:ilvl w:val="0"/>
          <w:numId w:val="1081"/>
        </w:numPr>
      </w:pPr>
      <w:r>
        <w:rPr>
          <w:i/>
          <w:iCs/>
        </w:rPr>
        <w:t xml:space="preserve">“A meeting will happen soon.”</w:t>
      </w:r>
      <w:r>
        <w:t xml:space="preserve"> </w:t>
      </w:r>
      <w:r>
        <w:t xml:space="preserve">→ A follow-up coordination meeting is scheduled for [date]. All offices are asked to submit outstanding questions to the coordinating unit by [earlier date] so that they can be included in the agenda.</w:t>
      </w:r>
    </w:p>
    <w:p>
      <w:pPr>
        <w:pStyle w:val="ListNumber2"/>
        <w:numPr>
          <w:ilvl w:val="0"/>
          <w:numId w:val="1081"/>
        </w:numPr>
        <w:spacing w:after="280"/>
      </w:pPr>
      <w:r>
        <w:rPr>
          <w:i/>
          <w:iCs/>
        </w:rPr>
        <w:t xml:space="preserve">“Offices still have concerns.”</w:t>
      </w:r>
      <w:r>
        <w:t xml:space="preserve"> </w:t>
      </w:r>
      <w:r>
        <w:t xml:space="preserve">→ Offices with outstanding concerns are asked to submit them in writing to the coordinating unit by [date]. These will be addressed at the next coordination meeting on [date].</w:t>
      </w:r>
    </w:p>
    <w:bookmarkEnd w:id="138"/>
    <w:bookmarkStart w:id="139" w:name="X2f4ed5323985ae5e73f9655be8e6ec5b807b7be"/>
    <w:p>
      <w:pPr>
        <w:pStyle w:val="Heading5"/>
      </w:pPr>
      <w:r>
        <w:t xml:space="preserve">D. Information Reorganisation — Sort 8 Sentences into Report Sections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Sentence</w:t>
            </w:r>
          </w:p>
        </w:tc>
        <w:tc>
          <w:tcPr/>
          <w:p>
            <w:pPr>
              <w:pStyle w:val="AWTableHeader"/>
            </w:pPr>
            <w:r>
              <w:t xml:space="preserve">Section</w:t>
            </w:r>
          </w:p>
        </w:tc>
      </w:tr>
      <w:tr>
        <w:tc>
          <w:tcPr/>
          <w:p>
            <w:pPr>
              <w:pStyle w:val="AWTableBody"/>
            </w:pPr>
            <w:r>
              <w:t xml:space="preserve">6.</w:t>
            </w:r>
            <w:r>
              <w:t xml:space="preserve"> </w:t>
            </w:r>
            <w:r>
              <w:rPr>
                <w:i/>
                <w:iCs/>
              </w:rPr>
              <w:t xml:space="preserve">This report consolidates implementation feedback from four offices following the distribution of Circular 2024/09.</w:t>
            </w:r>
          </w:p>
        </w:tc>
        <w:tc>
          <w:tcPr/>
          <w:p>
            <w:pPr>
              <w:pStyle w:val="AWTableBody"/>
            </w:pPr>
            <w:r>
              <w:rPr>
                <w:b/>
                <w:bCs/>
              </w:rPr>
              <w:t xml:space="preserve">Summary</w:t>
            </w:r>
          </w:p>
        </w:tc>
      </w:tr>
      <w:tr>
        <w:tc>
          <w:tcPr/>
          <w:p>
            <w:pPr>
              <w:pStyle w:val="AWTableBody"/>
            </w:pPr>
            <w:r>
              <w:t xml:space="preserve">3.</w:t>
            </w:r>
            <w:r>
              <w:t xml:space="preserve"> </w:t>
            </w:r>
            <w:r>
              <w:rPr>
                <w:i/>
                <w:iCs/>
              </w:rPr>
              <w:t xml:space="preserve">Two offices are experiencing delays because the updated forms have not yet been received.</w:t>
            </w:r>
          </w:p>
        </w:tc>
        <w:tc>
          <w:tcPr/>
          <w:p>
            <w:pPr>
              <w:pStyle w:val="AWTableBody"/>
            </w:pPr>
            <w:r>
              <w:rPr>
                <w:b/>
                <w:bCs/>
              </w:rPr>
              <w:t xml:space="preserve">Issues Identified</w:t>
            </w:r>
          </w:p>
        </w:tc>
      </w:tr>
      <w:tr>
        <w:tc>
          <w:tcPr/>
          <w:p>
            <w:pPr>
              <w:pStyle w:val="AWTableBody"/>
            </w:pPr>
            <w:r>
              <w:t xml:space="preserve">7.</w:t>
            </w:r>
            <w:r>
              <w:t xml:space="preserve"> </w:t>
            </w:r>
            <w:r>
              <w:rPr>
                <w:i/>
                <w:iCs/>
              </w:rPr>
              <w:t xml:space="preserve">Several offices requested confirmation of which applicants fall under the revised processing sequence.</w:t>
            </w:r>
          </w:p>
        </w:tc>
        <w:tc>
          <w:tcPr/>
          <w:p>
            <w:pPr>
              <w:pStyle w:val="AWTableBody"/>
            </w:pPr>
            <w:r>
              <w:rPr>
                <w:b/>
                <w:bCs/>
              </w:rPr>
              <w:t xml:space="preserve">Issues Identified</w:t>
            </w:r>
          </w:p>
        </w:tc>
      </w:tr>
      <w:tr>
        <w:tc>
          <w:tcPr/>
          <w:p>
            <w:pPr>
              <w:pStyle w:val="AWTableBody"/>
            </w:pPr>
            <w:r>
              <w:t xml:space="preserve">2.</w:t>
            </w:r>
            <w:r>
              <w:t xml:space="preserve"> </w:t>
            </w:r>
            <w:r>
              <w:rPr>
                <w:i/>
                <w:iCs/>
              </w:rPr>
              <w:t xml:space="preserve">It remains unclear whether the new applicant timeline applies to cases submitted before the circular’s entry into force.</w:t>
            </w:r>
          </w:p>
        </w:tc>
        <w:tc>
          <w:tcPr/>
          <w:p>
            <w:pPr>
              <w:pStyle w:val="AWTableBody"/>
            </w:pPr>
            <w:r>
              <w:rPr>
                <w:b/>
                <w:bCs/>
              </w:rPr>
              <w:t xml:space="preserve">Outstanding Questions</w:t>
            </w:r>
          </w:p>
        </w:tc>
      </w:tr>
      <w:tr>
        <w:tc>
          <w:tcPr/>
          <w:p>
            <w:pPr>
              <w:pStyle w:val="AWTableBody"/>
            </w:pPr>
            <w:r>
              <w:t xml:space="preserve">1.</w:t>
            </w:r>
            <w:r>
              <w:t xml:space="preserve"> </w:t>
            </w:r>
            <w:r>
              <w:rPr>
                <w:i/>
                <w:iCs/>
              </w:rPr>
              <w:t xml:space="preserve">Office A completed staff training on the revised terminology on 18 October.</w:t>
            </w:r>
          </w:p>
        </w:tc>
        <w:tc>
          <w:tcPr/>
          <w:p>
            <w:pPr>
              <w:pStyle w:val="AWTableBody"/>
            </w:pPr>
            <w:r>
              <w:rPr>
                <w:b/>
                <w:bCs/>
              </w:rPr>
              <w:t xml:space="preserve">Actions Taken</w:t>
            </w:r>
          </w:p>
        </w:tc>
      </w:tr>
      <w:tr>
        <w:tc>
          <w:tcPr/>
          <w:p>
            <w:pPr>
              <w:pStyle w:val="AWTableBody"/>
            </w:pPr>
            <w:r>
              <w:t xml:space="preserve">5.</w:t>
            </w:r>
            <w:r>
              <w:t xml:space="preserve"> </w:t>
            </w:r>
            <w:r>
              <w:rPr>
                <w:i/>
                <w:iCs/>
              </w:rPr>
              <w:t xml:space="preserve">Office B circulated an internal guidance note to all examining staff.</w:t>
            </w:r>
          </w:p>
        </w:tc>
        <w:tc>
          <w:tcPr/>
          <w:p>
            <w:pPr>
              <w:pStyle w:val="AWTableBody"/>
            </w:pPr>
            <w:r>
              <w:rPr>
                <w:b/>
                <w:bCs/>
              </w:rPr>
              <w:t xml:space="preserve">Actions Taken</w:t>
            </w:r>
          </w:p>
        </w:tc>
      </w:tr>
      <w:tr>
        <w:tc>
          <w:tcPr/>
          <w:p>
            <w:pPr>
              <w:pStyle w:val="AWTableBody"/>
            </w:pPr>
            <w:r>
              <w:t xml:space="preserve">4.</w:t>
            </w:r>
            <w:r>
              <w:t xml:space="preserve"> </w:t>
            </w:r>
            <w:r>
              <w:rPr>
                <w:i/>
                <w:iCs/>
              </w:rPr>
              <w:t xml:space="preserve">All outstanding questions should be submitted to the coordinating unit by 30 October.</w:t>
            </w:r>
          </w:p>
        </w:tc>
        <w:tc>
          <w:tcPr/>
          <w:p>
            <w:pPr>
              <w:pStyle w:val="AWTableBody"/>
            </w:pPr>
            <w:r>
              <w:rPr>
                <w:b/>
                <w:bCs/>
              </w:rPr>
              <w:t xml:space="preserve">Next Steps</w:t>
            </w:r>
          </w:p>
        </w:tc>
      </w:tr>
      <w:tr>
        <w:tc>
          <w:tcPr/>
          <w:p>
            <w:pPr>
              <w:pStyle w:val="AWTableBody"/>
            </w:pPr>
            <w:r>
              <w:t xml:space="preserve">8.</w:t>
            </w:r>
            <w:r>
              <w:t xml:space="preserve"> </w:t>
            </w:r>
            <w:r>
              <w:rPr>
                <w:i/>
                <w:iCs/>
              </w:rPr>
              <w:t xml:space="preserve">A coordination meeting is proposed for 10 November.</w:t>
            </w:r>
          </w:p>
        </w:tc>
        <w:tc>
          <w:tcPr/>
          <w:p>
            <w:pPr>
              <w:pStyle w:val="AWTableBody"/>
            </w:pPr>
            <w:r>
              <w:rPr>
                <w:b/>
                <w:bCs/>
              </w:rPr>
              <w:t xml:space="preserve">Next Steps</w:t>
            </w:r>
          </w:p>
        </w:tc>
      </w:tr>
    </w:tbl>
    <w:bookmarkEnd w:id="139"/>
    <w:bookmarkStart w:id="140" w:name="Xa0ba8554496b09ba4f9ed7962755caea9a99f0a"/>
    <w:p>
      <w:pPr>
        <w:pStyle w:val="Heading5"/>
        <w:spacing w:before="280"/>
      </w:pPr>
      <w:r>
        <w:t xml:space="preserve">G. Editing — Editing Workshop: Consolidated Report Draft</w:t>
      </w:r>
    </w:p>
    <w:p>
      <w:pPr>
        <w:pStyle w:val="BodyText"/>
      </w:pPr>
      <w:r>
        <w:rPr>
          <w:b/>
          <w:bCs/>
        </w:rPr>
        <w:t xml:space="preserve">Original:</w:t>
      </w:r>
      <w:r>
        <w:t xml:space="preserve"> </w:t>
      </w:r>
      <w:r>
        <w:rPr>
          <w:i/>
          <w:iCs/>
        </w:rPr>
        <w:t xml:space="preserve">“Many offices had problems with the new guidelines and some actions were taken to fix things. We will meet again soon to sort everything out. The issues are quite complicated and it is hard to know exactly who is responsible for what. There are still some questions but hopefully things will be clearer soon.”</w:t>
      </w:r>
    </w:p>
    <w:p>
      <w:pPr>
        <w:pStyle w:val="BodyText"/>
      </w:pPr>
      <w:r>
        <w:rPr>
          <w:b/>
          <w:bCs/>
        </w:rPr>
        <w:t xml:space="preserve">Issues:</w:t>
      </w:r>
      <w:r>
        <w:t xml:space="preserve"> </w:t>
      </w:r>
      <w:r>
        <w:t xml:space="preserve">No section labels; no specific information; vague language; no attribution; no time-bound next steps; unprofessional tone.</w:t>
      </w:r>
    </w:p>
    <w:p>
      <w:pPr>
        <w:pStyle w:val="BodyText"/>
      </w:pPr>
      <w:r>
        <w:rPr>
          <w:b/>
          <w:bCs/>
        </w:rPr>
        <w:t xml:space="preserve">Model revised report:</w:t>
      </w:r>
    </w:p>
    <w:p>
      <w:pPr>
        <w:pStyle w:val="BodyText"/>
      </w:pPr>
      <w:r>
        <w:rPr>
          <w:b/>
          <w:bCs/>
        </w:rPr>
        <w:t xml:space="preserve">Summary</w:t>
      </w:r>
      <w:r>
        <w:t xml:space="preserve"> </w:t>
      </w:r>
      <w:r>
        <w:t xml:space="preserve">This report consolidates implementation updates from [X] offices following the distribution of the revised applicant communication guidelines.</w:t>
      </w:r>
    </w:p>
    <w:p>
      <w:pPr>
        <w:pStyle w:val="BodyText"/>
      </w:pPr>
      <w:r>
        <w:rPr>
          <w:b/>
          <w:bCs/>
        </w:rPr>
        <w:t xml:space="preserve">Issues Identified</w:t>
      </w:r>
    </w:p>
    <w:p>
      <w:pPr>
        <w:pStyle w:val="ListBullet2"/>
        <w:numPr>
          <w:ilvl w:val="0"/>
          <w:numId w:val="1082"/>
        </w:numPr>
      </w:pPr>
      <w:r>
        <w:t xml:space="preserve">Several offices reported difficulty applying the updated terminology, particularly in relation to [specific term or section].</w:t>
      </w:r>
    </w:p>
    <w:p>
      <w:pPr>
        <w:pStyle w:val="ListBullet2"/>
        <w:numPr>
          <w:ilvl w:val="0"/>
          <w:numId w:val="1082"/>
        </w:numPr>
        <w:spacing w:after="280"/>
      </w:pPr>
      <w:r>
        <w:t xml:space="preserve">☒ offices have not yet adopted the revised form, resulting in delays to the implementation schedule.</w:t>
      </w:r>
    </w:p>
    <w:p>
      <w:pPr>
        <w:pStyle w:val="BodyText"/>
      </w:pPr>
      <w:r>
        <w:rPr>
          <w:b/>
          <w:bCs/>
        </w:rPr>
        <w:t xml:space="preserve">Actions Taken</w:t>
      </w:r>
    </w:p>
    <w:p>
      <w:pPr>
        <w:pStyle w:val="ListBullet2"/>
        <w:numPr>
          <w:ilvl w:val="0"/>
          <w:numId w:val="1083"/>
        </w:numPr>
      </w:pPr>
      <w:r>
        <w:t xml:space="preserve">The coordinating unit circulated a supplementary guidance note on [date] to address the most commonly raised queries.</w:t>
      </w:r>
    </w:p>
    <w:p>
      <w:pPr>
        <w:pStyle w:val="ListBullet2"/>
        <w:numPr>
          <w:ilvl w:val="0"/>
          <w:numId w:val="1083"/>
        </w:numPr>
        <w:spacing w:after="280"/>
      </w:pPr>
      <w:r>
        <w:t xml:space="preserve">Office [X] conducted an internal staff briefing on [date] to support the transition.</w:t>
      </w:r>
    </w:p>
    <w:p>
      <w:pPr>
        <w:pStyle w:val="BodyText"/>
      </w:pPr>
      <w:r>
        <w:rPr>
          <w:b/>
          <w:bCs/>
        </w:rPr>
        <w:t xml:space="preserve">Outstanding Questions</w:t>
      </w:r>
    </w:p>
    <w:p>
      <w:pPr>
        <w:pStyle w:val="ListBullet2"/>
        <w:numPr>
          <w:ilvl w:val="0"/>
          <w:numId w:val="1084"/>
        </w:numPr>
      </w:pPr>
      <w:r>
        <w:t xml:space="preserve">Whether the revised guidelines apply to cases that were already in progress before the distribution date.</w:t>
      </w:r>
    </w:p>
    <w:p>
      <w:pPr>
        <w:pStyle w:val="ListBullet2"/>
        <w:numPr>
          <w:ilvl w:val="0"/>
          <w:numId w:val="1084"/>
        </w:numPr>
        <w:spacing w:after="280"/>
      </w:pPr>
      <w:r>
        <w:t xml:space="preserve">Whether additional terminology guidance is needed before full implementation can proceed.</w:t>
      </w:r>
    </w:p>
    <w:p>
      <w:pPr>
        <w:pStyle w:val="BodyText"/>
      </w:pPr>
      <w:r>
        <w:rPr>
          <w:b/>
          <w:bCs/>
        </w:rPr>
        <w:t xml:space="preserve">Next Steps</w:t>
      </w:r>
    </w:p>
    <w:p>
      <w:pPr>
        <w:pStyle w:val="ListBullet2"/>
        <w:numPr>
          <w:ilvl w:val="0"/>
          <w:numId w:val="1085"/>
        </w:numPr>
      </w:pPr>
      <w:r>
        <w:t xml:space="preserve">All offices are asked to submit outstanding questions to the coordinating unit by [date].</w:t>
      </w:r>
    </w:p>
    <w:p>
      <w:pPr>
        <w:pStyle w:val="ListBullet2"/>
        <w:numPr>
          <w:ilvl w:val="0"/>
          <w:numId w:val="1085"/>
        </w:numPr>
        <w:spacing w:after="280"/>
      </w:pPr>
      <w:r>
        <w:t xml:space="preserve">A follow-up coordination meeting is scheduled for [date] to review progress and resolve outstanding matters.</w:t>
      </w:r>
    </w:p>
    <w:bookmarkEnd w:id="140"/>
    <w:bookmarkEnd w:id="141"/>
    <w:bookmarkStart w:id="145" w:name="X9a26e64b4ac89c85e2f448efd314ea7514d07d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Writing Task: Complex Scenario Response</w:t>
            </w:r>
          </w:p>
        </w:tc>
      </w:tr>
    </w:tbl>
    <w:bookmarkStart w:id="142" w:name="a.-opening-prediction-task"/>
    <w:p>
      <w:pPr>
        <w:pStyle w:val="Heading5"/>
      </w:pPr>
      <w:r>
        <w:t xml:space="preserve">A. Opening — Prediction Task</w:t>
      </w:r>
    </w:p>
    <w:p>
      <w:pPr>
        <w:pStyle w:val="BodyText"/>
      </w:pPr>
      <w:r>
        <w:rPr>
          <w:b/>
          <w:bCs/>
        </w:rPr>
        <w:t xml:space="preserve">Likely document type:</w:t>
      </w:r>
      <w:r>
        <w:t xml:space="preserve"> </w:t>
      </w:r>
      <w:r>
        <w:t xml:space="preserve">A consolidated administrative notice or coordination report addressed to all examining offices.</w:t>
      </w:r>
    </w:p>
    <w:p>
      <w:pPr>
        <w:pStyle w:val="BodyText"/>
      </w:pPr>
      <w:r>
        <w:rPr>
          <w:b/>
          <w:bCs/>
        </w:rPr>
        <w:t xml:space="preserve">What it would need to include:</w:t>
      </w:r>
      <w:r>
        <w:t xml:space="preserve"> </w:t>
      </w:r>
      <w:r>
        <w:t xml:space="preserve">(1) A summary of current implementation status; (2) clarification of the terminology question from Office A; (3) acknowledgment of and response to Office B’s deadline concern; (4) a reminder about the outdated forms issue; (5) the acknowledgement requirement from Circular 2024/11; (6) clear next steps with deadlines.</w:t>
      </w:r>
    </w:p>
    <w:p>
      <w:pPr>
        <w:pStyle w:val="BodyText"/>
      </w:pPr>
      <w:r>
        <w:rPr>
          <w:b/>
          <w:bCs/>
        </w:rPr>
        <w:t xml:space="preserve">Discussion:</w:t>
      </w:r>
      <w:r>
        <w:t xml:space="preserve"> </w:t>
      </w:r>
      <w:r>
        <w:t xml:space="preserve">Office A needs a terminology clarification; Office B needs a response to its extension request; all offices need a reminder about the acknowledgement requirement and a resolution plan for the outdated forms issue. A consolidated notice is more efficient than separate responses because it addresses the common implementation theme as a whole.</w:t>
      </w:r>
    </w:p>
    <w:bookmarkEnd w:id="142"/>
    <w:bookmarkStart w:id="143" w:name="Xb74ebc66b1e197e37229a063a481ad6e62dea47"/>
    <w:p>
      <w:pPr>
        <w:pStyle w:val="Heading5"/>
      </w:pPr>
      <w:r>
        <w:t xml:space="preserve">C. Language Focus — Error Identification and Correction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Sentence</w:t>
            </w:r>
          </w:p>
        </w:tc>
        <w:tc>
          <w:tcPr/>
          <w:p>
            <w:pPr>
              <w:pStyle w:val="AWTableHeader"/>
            </w:pPr>
            <w:r>
              <w:t xml:space="preserve">Problem</w:t>
            </w:r>
          </w:p>
        </w:tc>
        <w:tc>
          <w:tcPr/>
          <w:p>
            <w:pPr>
              <w:pStyle w:val="AWTableHeader"/>
            </w:pPr>
            <w:r>
              <w:t xml:space="preserve">Revised version</w:t>
            </w:r>
          </w:p>
        </w:tc>
      </w:tr>
      <w:tr>
        <w:tc>
          <w:tcPr/>
          <w:p>
            <w:pPr>
              <w:pStyle w:val="AWTableBody"/>
            </w:pPr>
            <w:r>
              <w:t xml:space="preserve">1.</w:t>
            </w:r>
            <w:r>
              <w:t xml:space="preserve"> </w:t>
            </w:r>
            <w:r>
              <w:rPr>
                <w:i/>
                <w:iCs/>
              </w:rPr>
              <w:t xml:space="preserve">“Office B failed to meet the deadline again, which is creating problems for everyone.”</w:t>
            </w:r>
          </w:p>
        </w:tc>
        <w:tc>
          <w:tcPr/>
          <w:p>
            <w:pPr>
              <w:pStyle w:val="AWTableBody"/>
            </w:pPr>
            <w:r>
              <w:t xml:space="preserve">Blame-heavy; informal</w:t>
            </w:r>
          </w:p>
        </w:tc>
        <w:tc>
          <w:tcPr/>
          <w:p>
            <w:pPr>
              <w:pStyle w:val="AWTableBody"/>
            </w:pPr>
            <w:r>
              <w:rPr>
                <w:i/>
                <w:iCs/>
              </w:rPr>
              <w:t xml:space="preserve">Office B has indicated that the current deadline may not be achievable given existing staffing constraints. This situation may affect the overall implementation timeline and will be considered on a case-by-case basis.</w:t>
            </w:r>
          </w:p>
        </w:tc>
      </w:tr>
      <w:tr>
        <w:tc>
          <w:tcPr/>
          <w:p>
            <w:pPr>
              <w:pStyle w:val="AWTableBody"/>
            </w:pPr>
            <w:r>
              <w:t xml:space="preserve">2.</w:t>
            </w:r>
            <w:r>
              <w:t xml:space="preserve"> </w:t>
            </w:r>
            <w:r>
              <w:rPr>
                <w:i/>
                <w:iCs/>
              </w:rPr>
              <w:t xml:space="preserve">“Regarding the terminology issue, it’s basically just a misunderstanding that shouldn’t have happened.”</w:t>
            </w:r>
          </w:p>
        </w:tc>
        <w:tc>
          <w:tcPr/>
          <w:p>
            <w:pPr>
              <w:pStyle w:val="AWTableBody"/>
            </w:pPr>
            <w:r>
              <w:t xml:space="preserve">Dismissive; informal; blame-adjacent</w:t>
            </w:r>
          </w:p>
        </w:tc>
        <w:tc>
          <w:tcPr/>
          <w:p>
            <w:pPr>
              <w:pStyle w:val="AWTableBody"/>
            </w:pPr>
            <w:r>
              <w:rPr>
                <w:i/>
                <w:iCs/>
              </w:rPr>
              <w:t xml:space="preserve">Office A has requested clarification on the revised terminology in Section 3. A formal clarification note will be circulated to address this point.</w:t>
            </w:r>
          </w:p>
        </w:tc>
      </w:tr>
      <w:tr>
        <w:tc>
          <w:tcPr/>
          <w:p>
            <w:pPr>
              <w:pStyle w:val="AWTableBody"/>
            </w:pPr>
            <w:r>
              <w:t xml:space="preserve">3.</w:t>
            </w:r>
            <w:r>
              <w:t xml:space="preserve"> </w:t>
            </w:r>
            <w:r>
              <w:rPr>
                <w:i/>
                <w:iCs/>
              </w:rPr>
              <w:t xml:space="preserve">“We are writing to tell you about various things that need to be sorted out urgently.”</w:t>
            </w:r>
          </w:p>
        </w:tc>
        <w:tc>
          <w:tcPr/>
          <w:p>
            <w:pPr>
              <w:pStyle w:val="AWTableBody"/>
            </w:pPr>
            <w:r>
              <w:t xml:space="preserve">Vague purpose; informal</w:t>
            </w:r>
          </w:p>
        </w:tc>
        <w:tc>
          <w:tcPr/>
          <w:p>
            <w:pPr>
              <w:pStyle w:val="AWTableBody"/>
            </w:pPr>
            <w:r>
              <w:rPr>
                <w:i/>
                <w:iCs/>
              </w:rPr>
              <w:t xml:space="preserve">This notice summarises current implementation issues arising from the distribution of Circular 2024/11 and sets out the actions required from all offices.</w:t>
            </w:r>
          </w:p>
        </w:tc>
      </w:tr>
      <w:tr>
        <w:tc>
          <w:tcPr/>
          <w:p>
            <w:pPr>
              <w:pStyle w:val="AWTableBody"/>
            </w:pPr>
            <w:r>
              <w:t xml:space="preserve">4.</w:t>
            </w:r>
            <w:r>
              <w:t xml:space="preserve"> </w:t>
            </w:r>
            <w:r>
              <w:rPr>
                <w:i/>
                <w:iCs/>
              </w:rPr>
              <w:t xml:space="preserve">“The forms that are old shouldn’t be used anymore because they cause problems.”</w:t>
            </w:r>
          </w:p>
        </w:tc>
        <w:tc>
          <w:tcPr/>
          <w:p>
            <w:pPr>
              <w:pStyle w:val="AWTableBody"/>
            </w:pPr>
            <w:r>
              <w:t xml:space="preserve">Informal; imprecise reference</w:t>
            </w:r>
          </w:p>
        </w:tc>
        <w:tc>
          <w:tcPr/>
          <w:p>
            <w:pPr>
              <w:pStyle w:val="AWTableBody"/>
            </w:pPr>
            <w:r>
              <w:rPr>
                <w:i/>
                <w:iCs/>
              </w:rPr>
              <w:t xml:space="preserve">Offices are reminded that only the current version of the applicant form, circulated with Circular 2024/11, should now be used. The previous version should be discontinued immediately.</w:t>
            </w:r>
          </w:p>
        </w:tc>
      </w:tr>
      <w:tr>
        <w:tc>
          <w:tcPr/>
          <w:p>
            <w:pPr>
              <w:pStyle w:val="AWTableBody"/>
            </w:pPr>
            <w:r>
              <w:t xml:space="preserve">5.</w:t>
            </w:r>
            <w:r>
              <w:t xml:space="preserve"> </w:t>
            </w:r>
            <w:r>
              <w:rPr>
                <w:i/>
                <w:iCs/>
              </w:rPr>
              <w:t xml:space="preserve">“Obviously, all offices should have acknowledged receipt of the circular by now.”</w:t>
            </w:r>
          </w:p>
        </w:tc>
        <w:tc>
          <w:tcPr/>
          <w:p>
            <w:pPr>
              <w:pStyle w:val="AWTableBody"/>
            </w:pPr>
            <w:r>
              <w:t xml:space="preserve">Dismissive; inappropriate register</w:t>
            </w:r>
          </w:p>
        </w:tc>
        <w:tc>
          <w:tcPr/>
          <w:p>
            <w:pPr>
              <w:pStyle w:val="AWTableBody"/>
            </w:pPr>
            <w:r>
              <w:rPr>
                <w:i/>
                <w:iCs/>
              </w:rPr>
              <w:t xml:space="preserve">All offices are reminded that acknowledgement of receipt of Circular 2024/11 is required within seven days of distribution. Offices that have not yet done so are asked to confirm receipt immediately.</w:t>
            </w:r>
          </w:p>
        </w:tc>
      </w:tr>
    </w:tbl>
    <w:bookmarkEnd w:id="143"/>
    <w:bookmarkStart w:id="144" w:name="X01bb4ad9a649bf5a98b29f260cce377d70963b0"/>
    <w:p>
      <w:pPr>
        <w:pStyle w:val="Heading5"/>
        <w:spacing w:before="280"/>
      </w:pPr>
      <w:r>
        <w:t xml:space="preserve">C. Language Focus — Paragraph-Level Transformation</w:t>
      </w:r>
    </w:p>
    <w:p>
      <w:pPr>
        <w:pStyle w:val="BodyText"/>
      </w:pPr>
      <w:r>
        <w:rPr>
          <w:b/>
          <w:bCs/>
        </w:rPr>
        <w:t xml:space="preserve">Original:</w:t>
      </w:r>
      <w:r>
        <w:t xml:space="preserve"> </w:t>
      </w:r>
      <w:r>
        <w:rPr>
          <w:i/>
          <w:iCs/>
        </w:rPr>
        <w:t xml:space="preserve">“Office A has a terminology question. Office B has a deadline problem. The meeting notes say there are form issues. The circular needs to be acknowledged. These are all different problems.”</w:t>
      </w:r>
    </w:p>
    <w:p>
      <w:pPr>
        <w:pStyle w:val="BodyText"/>
      </w:pPr>
      <w:r>
        <w:rPr>
          <w:b/>
          <w:bCs/>
        </w:rPr>
        <w:t xml:space="preserve">Model integrated paragraph:</w:t>
      </w:r>
      <w:r>
        <w:t xml:space="preserve"> </w:t>
      </w:r>
      <w:r>
        <w:t xml:space="preserve">&gt; Several implementation issues have emerged since the distribution of Circular 2024/11. Office A has requested clarification on the revised terminology in Section 3; Office B has raised concerns about the feasibility of the 1 February deadline; and meeting notes indicate that several offices continue to use outdated forms, a matter that remains unresolved. In addition, the acknowledgement requirement set out in the circular has not yet been fulfilled by all offices. Taken together, these issues indicate that coordinated guidance and more structured follow-up are now required to support consistent implementation across all examining offices.</w:t>
      </w:r>
    </w:p>
    <w:bookmarkEnd w:id="144"/>
    <w:bookmarkEnd w:id="145"/>
    <w:bookmarkStart w:id="149" w:name="Xc6d495a0e39fa5059607197c1593e2bb7c1119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Capstone: Full Administrative Writing Assessment</w:t>
            </w:r>
          </w:p>
        </w:tc>
      </w:tr>
    </w:tbl>
    <w:bookmarkStart w:id="146" w:name="X52deedaf99a55881ef7ad2c9ff27d0ec5e27d42"/>
    <w:p>
      <w:pPr>
        <w:pStyle w:val="Heading5"/>
      </w:pPr>
      <w:r>
        <w:t xml:space="preserve">B. Example Text — Compare Responses A and B</w:t>
      </w:r>
    </w:p>
    <w:p>
      <w:pPr>
        <w:pStyle w:val="BodyText"/>
      </w:pPr>
      <w:r>
        <w:rPr>
          <w:b/>
          <w:bCs/>
        </w:rPr>
        <w:t xml:space="preserve">How Response B demonstrates the key capstone skills:</w:t>
      </w:r>
    </w:p>
    <w:p>
      <w:pPr>
        <w:pStyle w:val="ListBullet2"/>
        <w:numPr>
          <w:ilvl w:val="0"/>
          <w:numId w:val="1086"/>
        </w:numPr>
      </w:pPr>
      <w:r>
        <w:rPr>
          <w:b/>
          <w:bCs/>
        </w:rPr>
        <w:t xml:space="preserve">Synthesis:</w:t>
      </w:r>
      <w:r>
        <w:t xml:space="preserve"> </w:t>
      </w:r>
      <w:r>
        <w:t xml:space="preserve">Opens with a purpose statement and groups issues thematically (terminology inconsistency, then form-adoption delays, then unresolved meeting outcomes) rather than addressing each source separately.</w:t>
      </w:r>
    </w:p>
    <w:p>
      <w:pPr>
        <w:pStyle w:val="ListBullet2"/>
        <w:numPr>
          <w:ilvl w:val="0"/>
          <w:numId w:val="1086"/>
        </w:numPr>
      </w:pPr>
      <w:r>
        <w:rPr>
          <w:b/>
          <w:bCs/>
        </w:rPr>
        <w:t xml:space="preserve">Neutral, diplomatic tone:</w:t>
      </w:r>
      <w:r>
        <w:t xml:space="preserve"> </w:t>
      </w:r>
      <w:r>
        <w:t xml:space="preserve">Problems described factually (</w:t>
      </w:r>
      <w:r>
        <w:rPr>
          <w:i/>
          <w:iCs/>
        </w:rPr>
        <w:t xml:space="preserve">“terminology in the revised guidelines is being applied inconsistently”</w:t>
      </w:r>
      <w:r>
        <w:t xml:space="preserve">;</w:t>
      </w:r>
      <w:r>
        <w:t xml:space="preserve"> </w:t>
      </w:r>
      <w:r>
        <w:rPr>
          <w:i/>
          <w:iCs/>
        </w:rPr>
        <w:t xml:space="preserve">“continue to use a previous version”</w:t>
      </w:r>
      <w:r>
        <w:t xml:space="preserve">) with no blame assigned.</w:t>
      </w:r>
    </w:p>
    <w:p>
      <w:pPr>
        <w:pStyle w:val="ListBullet2"/>
        <w:numPr>
          <w:ilvl w:val="0"/>
          <w:numId w:val="1086"/>
        </w:numPr>
      </w:pPr>
      <w:r>
        <w:rPr>
          <w:b/>
          <w:bCs/>
        </w:rPr>
        <w:t xml:space="preserve">Clear structure:</w:t>
      </w:r>
      <w:r>
        <w:t xml:space="preserve"> </w:t>
      </w:r>
      <w:r>
        <w:t xml:space="preserve">Moves logically from context → identified issues → unresolved matter → proposed actions — appropriate for a consolidated report.</w:t>
      </w:r>
    </w:p>
    <w:p>
      <w:pPr>
        <w:pStyle w:val="ListBullet2"/>
        <w:numPr>
          <w:ilvl w:val="0"/>
          <w:numId w:val="1086"/>
        </w:numPr>
      </w:pPr>
      <w:r>
        <w:rPr>
          <w:b/>
          <w:bCs/>
        </w:rPr>
        <w:t xml:space="preserve">Specific, actionable next steps:</w:t>
      </w:r>
      <w:r>
        <w:t xml:space="preserve"> </w:t>
      </w:r>
      <w:r>
        <w:t xml:space="preserve">Each proposed action includes a named responsible party, a defined deliverable, and a deadline (</w:t>
      </w:r>
      <w:r>
        <w:rPr>
          <w:i/>
          <w:iCs/>
        </w:rPr>
        <w:t xml:space="preserve">“a clarification note… will be prepared and circulated within five working days”</w:t>
      </w:r>
      <w:r>
        <w:t xml:space="preserve">;</w:t>
      </w:r>
      <w:r>
        <w:t xml:space="preserve"> </w:t>
      </w:r>
      <w:r>
        <w:rPr>
          <w:i/>
          <w:iCs/>
        </w:rPr>
        <w:t xml:space="preserve">“Office B is asked to confirm full adoption… by 31 January”</w:t>
      </w:r>
      <w:r>
        <w:t xml:space="preserve">;</w:t>
      </w:r>
      <w:r>
        <w:t xml:space="preserve"> </w:t>
      </w:r>
      <w:r>
        <w:rPr>
          <w:i/>
          <w:iCs/>
        </w:rPr>
        <w:t xml:space="preserve">“Offices that have not yet acknowledged receipt… are asked to do so by end of week”</w:t>
      </w:r>
      <w:r>
        <w:t xml:space="preserve">).</w:t>
      </w:r>
    </w:p>
    <w:p>
      <w:pPr>
        <w:pStyle w:val="ListBullet2"/>
        <w:numPr>
          <w:ilvl w:val="0"/>
          <w:numId w:val="1086"/>
        </w:numPr>
        <w:spacing w:after="280"/>
      </w:pPr>
      <w:r>
        <w:rPr>
          <w:b/>
          <w:bCs/>
        </w:rPr>
        <w:t xml:space="preserve">Language precision:</w:t>
      </w:r>
      <w:r>
        <w:t xml:space="preserve"> </w:t>
      </w:r>
      <w:r>
        <w:rPr>
          <w:i/>
          <w:iCs/>
        </w:rPr>
        <w:t xml:space="preserve">“Two main issues”</w:t>
      </w:r>
      <w:r>
        <w:t xml:space="preserve"> </w:t>
      </w:r>
      <w:r>
        <w:t xml:space="preserve">frames the analytical structure;</w:t>
      </w:r>
      <w:r>
        <w:t xml:space="preserve"> </w:t>
      </w:r>
      <w:r>
        <w:rPr>
          <w:i/>
          <w:iCs/>
        </w:rPr>
        <w:t xml:space="preserve">“Additionally”</w:t>
      </w:r>
      <w:r>
        <w:t xml:space="preserve"> </w:t>
      </w:r>
      <w:r>
        <w:t xml:space="preserve">introduces a separate third matter;</w:t>
      </w:r>
      <w:r>
        <w:t xml:space="preserve"> </w:t>
      </w:r>
      <w:r>
        <w:rPr>
          <w:i/>
          <w:iCs/>
        </w:rPr>
        <w:t xml:space="preserve">“To address these issues”</w:t>
      </w:r>
      <w:r>
        <w:t xml:space="preserve"> </w:t>
      </w:r>
      <w:r>
        <w:t xml:space="preserve">signals the transition to action — each phrase performs a clear function.</w:t>
      </w:r>
    </w:p>
    <w:bookmarkEnd w:id="146"/>
    <w:bookmarkStart w:id="147" w:name="X30f8ffc51013f461cc0257629d783be65daef2a"/>
    <w:p>
      <w:pPr>
        <w:pStyle w:val="Heading5"/>
      </w:pPr>
      <w:r>
        <w:t xml:space="preserve">C. Language Focus — Error Identification: Self-Diagnosis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Sentence</w:t>
            </w:r>
          </w:p>
        </w:tc>
        <w:tc>
          <w:tcPr/>
          <w:p>
            <w:pPr>
              <w:pStyle w:val="AWTableHeader"/>
            </w:pPr>
            <w:r>
              <w:t xml:space="preserve">Problem</w:t>
            </w:r>
          </w:p>
        </w:tc>
        <w:tc>
          <w:tcPr/>
          <w:p>
            <w:pPr>
              <w:pStyle w:val="AWTableHeader"/>
            </w:pPr>
            <w:r>
              <w:t xml:space="preserve">Stronger administrative version</w:t>
            </w:r>
          </w:p>
        </w:tc>
      </w:tr>
      <w:tr>
        <w:tc>
          <w:tcPr/>
          <w:p>
            <w:pPr>
              <w:pStyle w:val="AWTableBody"/>
            </w:pPr>
            <w:r>
              <w:t xml:space="preserve">1.</w:t>
            </w:r>
            <w:r>
              <w:t xml:space="preserve"> </w:t>
            </w:r>
            <w:r>
              <w:rPr>
                <w:i/>
                <w:iCs/>
              </w:rPr>
              <w:t xml:space="preserve">“Offices should try to sort out the issues with the forms as soon as they can.”</w:t>
            </w:r>
          </w:p>
        </w:tc>
        <w:tc>
          <w:tcPr/>
          <w:p>
            <w:pPr>
              <w:pStyle w:val="AWTableBody"/>
            </w:pPr>
            <w:r>
              <w:t xml:space="preserve">Vague; informal; no deadline or responsible party</w:t>
            </w:r>
          </w:p>
        </w:tc>
        <w:tc>
          <w:tcPr/>
          <w:p>
            <w:pPr>
              <w:pStyle w:val="AWTableBody"/>
            </w:pPr>
            <w:r>
              <w:rPr>
                <w:i/>
                <w:iCs/>
              </w:rPr>
              <w:t xml:space="preserve">All offices are requested to confirm adoption of the revised form no later than [date].</w:t>
            </w:r>
          </w:p>
        </w:tc>
      </w:tr>
      <w:tr>
        <w:tc>
          <w:tcPr/>
          <w:p>
            <w:pPr>
              <w:pStyle w:val="AWTableBody"/>
            </w:pPr>
            <w:r>
              <w:t xml:space="preserve">2.</w:t>
            </w:r>
            <w:r>
              <w:t xml:space="preserve"> </w:t>
            </w:r>
            <w:r>
              <w:rPr>
                <w:i/>
                <w:iCs/>
              </w:rPr>
              <w:t xml:space="preserve">“The meeting didn’t really come to any conclusions about what to do next.”</w:t>
            </w:r>
          </w:p>
        </w:tc>
        <w:tc>
          <w:tcPr/>
          <w:p>
            <w:pPr>
              <w:pStyle w:val="AWTableBody"/>
            </w:pPr>
            <w:r>
              <w:t xml:space="preserve">Informal; passive observation</w:t>
            </w:r>
          </w:p>
        </w:tc>
        <w:tc>
          <w:tcPr/>
          <w:p>
            <w:pPr>
              <w:pStyle w:val="AWTableBody"/>
            </w:pPr>
            <w:r>
              <w:rPr>
                <w:i/>
                <w:iCs/>
              </w:rPr>
              <w:t xml:space="preserve">No follow-up action was agreed during the meeting, and further clarification is required before next steps can be assigned.</w:t>
            </w:r>
          </w:p>
        </w:tc>
      </w:tr>
      <w:tr>
        <w:tc>
          <w:tcPr/>
          <w:p>
            <w:pPr>
              <w:pStyle w:val="AWTableBody"/>
            </w:pPr>
            <w:r>
              <w:t xml:space="preserve">3.</w:t>
            </w:r>
            <w:r>
              <w:t xml:space="preserve"> </w:t>
            </w:r>
            <w:r>
              <w:rPr>
                <w:i/>
                <w:iCs/>
              </w:rPr>
              <w:t xml:space="preserve">“This is very important and everyone needs to take it seriously.”</w:t>
            </w:r>
          </w:p>
        </w:tc>
        <w:tc>
          <w:tcPr/>
          <w:p>
            <w:pPr>
              <w:pStyle w:val="AWTableBody"/>
            </w:pPr>
            <w:r>
              <w:t xml:space="preserve">Emotive; vague; no specific action</w:t>
            </w:r>
          </w:p>
        </w:tc>
        <w:tc>
          <w:tcPr/>
          <w:p>
            <w:pPr>
              <w:pStyle w:val="AWTableBody"/>
            </w:pPr>
            <w:r>
              <w:rPr>
                <w:i/>
                <w:iCs/>
              </w:rPr>
              <w:t xml:space="preserve">Compliance with the requirements set out in Circular 2024/12 is mandatory. Offices that have not yet acknowledged receipt are asked to do so immediately.</w:t>
            </w:r>
          </w:p>
        </w:tc>
      </w:tr>
      <w:tr>
        <w:tc>
          <w:tcPr/>
          <w:p>
            <w:pPr>
              <w:pStyle w:val="AWTableBody"/>
            </w:pPr>
            <w:r>
              <w:t xml:space="preserve">4.</w:t>
            </w:r>
            <w:r>
              <w:t xml:space="preserve"> </w:t>
            </w:r>
            <w:r>
              <w:rPr>
                <w:i/>
                <w:iCs/>
              </w:rPr>
              <w:t xml:space="preserve">“We’ve noticed that some of the terminology is confusing, which is causing problems.”</w:t>
            </w:r>
          </w:p>
        </w:tc>
        <w:tc>
          <w:tcPr/>
          <w:p>
            <w:pPr>
              <w:pStyle w:val="AWTableBody"/>
            </w:pPr>
            <w:r>
              <w:t xml:space="preserve">Informal; vague — which terminology? which problems?</w:t>
            </w:r>
          </w:p>
        </w:tc>
        <w:tc>
          <w:tcPr/>
          <w:p>
            <w:pPr>
              <w:pStyle w:val="AWTableBody"/>
            </w:pPr>
            <w:r>
              <w:rPr>
                <w:i/>
                <w:iCs/>
              </w:rPr>
              <w:t xml:space="preserve">Office A has reported that the term</w:t>
            </w:r>
            <w:r>
              <w:rPr>
                <w:i/>
                <w:iCs/>
              </w:rPr>
              <w:t xml:space="preserve"> </w:t>
            </w:r>
            <w:r>
              <w:rPr>
                <w:i/>
                <w:iCs/>
              </w:rPr>
              <w:t xml:space="preserve">‘submission date’</w:t>
            </w:r>
            <w:r>
              <w:rPr>
                <w:i/>
                <w:iCs/>
              </w:rPr>
              <w:t xml:space="preserve"> </w:t>
            </w:r>
            <w:r>
              <w:rPr>
                <w:i/>
                <w:iCs/>
              </w:rPr>
              <w:t xml:space="preserve">in the revised guidelines is being interpreted differently across examining staff, creating variation in how applications are assessed.</w:t>
            </w:r>
          </w:p>
        </w:tc>
      </w:tr>
      <w:tr>
        <w:tc>
          <w:tcPr/>
          <w:p>
            <w:pPr>
              <w:pStyle w:val="AWTableBody"/>
            </w:pPr>
            <w:r>
              <w:t xml:space="preserve">5.</w:t>
            </w:r>
            <w:r>
              <w:t xml:space="preserve"> </w:t>
            </w:r>
            <w:r>
              <w:rPr>
                <w:i/>
                <w:iCs/>
              </w:rPr>
              <w:t xml:space="preserve">“Hopefully the situation will improve once the clarification is sent out.”</w:t>
            </w:r>
          </w:p>
        </w:tc>
        <w:tc>
          <w:tcPr/>
          <w:p>
            <w:pPr>
              <w:pStyle w:val="AWTableBody"/>
            </w:pPr>
            <w:r>
              <w:t xml:space="preserve">Speculative; not action-focused</w:t>
            </w:r>
          </w:p>
        </w:tc>
        <w:tc>
          <w:tcPr/>
          <w:p>
            <w:pPr>
              <w:pStyle w:val="AWTableBody"/>
            </w:pPr>
            <w:r>
              <w:rPr>
                <w:i/>
                <w:iCs/>
              </w:rPr>
              <w:t xml:space="preserve">Once the clarification note has been circulated, offices are expected to apply the revised terminology consistently to all new cases.</w:t>
            </w:r>
          </w:p>
        </w:tc>
      </w:tr>
    </w:tbl>
    <w:bookmarkEnd w:id="147"/>
    <w:bookmarkStart w:id="148" w:name="g.-editing-track-change-simulation-1"/>
    <w:p>
      <w:pPr>
        <w:pStyle w:val="Heading5"/>
        <w:spacing w:before="280"/>
      </w:pPr>
      <w:r>
        <w:t xml:space="preserve">G. Editing — Track-Change Simulation</w:t>
      </w:r>
    </w:p>
    <w:p>
      <w:pPr>
        <w:pStyle w:val="BodyText"/>
      </w:pPr>
      <w:r>
        <w:rPr>
          <w:b/>
          <w:bCs/>
        </w:rPr>
        <w:t xml:space="preserve">Original:</w:t>
      </w:r>
      <w:r>
        <w:t xml:space="preserve"> </w:t>
      </w:r>
      <w:r>
        <w:rPr>
          <w:i/>
          <w:iCs/>
        </w:rPr>
        <w:t xml:space="preserve">“There are many problems in the offices at the moment and things are not working well. Someone needs to explain the new guidelines again because not everyone understands them. The forms are also an issue. A meeting needs to happen soon. Offices should respond and let us know what is going on. The situation is not ideal but hopefully it will get better.”</w:t>
      </w:r>
    </w:p>
    <w:p>
      <w:pPr>
        <w:pStyle w:val="BodyText"/>
      </w:pPr>
      <w:r>
        <w:rPr>
          <w:b/>
          <w:bCs/>
        </w:rPr>
        <w:t xml:space="preserve">Marked-up decisions:</w:t>
      </w:r>
    </w:p>
    <w:p>
      <w:pPr>
        <w:pStyle w:val="ListBullet2"/>
        <w:numPr>
          <w:ilvl w:val="0"/>
          <w:numId w:val="1087"/>
        </w:numPr>
      </w:pPr>
      <w:r>
        <w:rPr>
          <w:b/>
          <w:bCs/>
        </w:rPr>
        <w:t xml:space="preserve">D</w:t>
      </w:r>
      <w:r>
        <w:t xml:space="preserve"> </w:t>
      </w:r>
      <w:r>
        <w:rPr>
          <w:i/>
          <w:iCs/>
        </w:rPr>
        <w:t xml:space="preserve">“and things are not working well”</w:t>
      </w:r>
      <w:r>
        <w:t xml:space="preserve"> </w:t>
      </w:r>
      <w:r>
        <w:t xml:space="preserve">— redundant following</w:t>
      </w:r>
      <w:r>
        <w:t xml:space="preserve"> </w:t>
      </w:r>
      <w:r>
        <w:rPr>
          <w:i/>
          <w:iCs/>
        </w:rPr>
        <w:t xml:space="preserve">many problems</w:t>
      </w:r>
    </w:p>
    <w:p>
      <w:pPr>
        <w:pStyle w:val="ListBullet2"/>
        <w:numPr>
          <w:ilvl w:val="0"/>
          <w:numId w:val="1087"/>
        </w:numPr>
      </w:pPr>
      <w:r>
        <w:rPr>
          <w:b/>
          <w:bCs/>
        </w:rPr>
        <w:t xml:space="preserve">R:</w:t>
      </w:r>
      <w:r>
        <w:t xml:space="preserve"> </w:t>
      </w:r>
      <w:r>
        <w:rPr>
          <w:i/>
          <w:iCs/>
        </w:rPr>
        <w:t xml:space="preserve">“Someone needs to explain the new guidelines again…”</w:t>
      </w:r>
      <w:r>
        <w:t xml:space="preserve"> </w:t>
      </w:r>
      <w:r>
        <w:t xml:space="preserve">→</w:t>
      </w:r>
      <w:r>
        <w:t xml:space="preserve"> </w:t>
      </w:r>
      <w:r>
        <w:rPr>
          <w:i/>
          <w:iCs/>
        </w:rPr>
        <w:t xml:space="preserve">A clarification note on the revised guidelines will be prepared and circulated to all offices within five working days.</w:t>
      </w:r>
    </w:p>
    <w:p>
      <w:pPr>
        <w:pStyle w:val="ListBullet2"/>
        <w:numPr>
          <w:ilvl w:val="0"/>
          <w:numId w:val="1087"/>
        </w:numPr>
      </w:pPr>
      <w:r>
        <w:rPr>
          <w:b/>
          <w:bCs/>
        </w:rPr>
        <w:t xml:space="preserve">R:</w:t>
      </w:r>
      <w:r>
        <w:t xml:space="preserve"> </w:t>
      </w:r>
      <w:r>
        <w:rPr>
          <w:i/>
          <w:iCs/>
        </w:rPr>
        <w:t xml:space="preserve">“The forms are also an issue.”</w:t>
      </w:r>
      <w:r>
        <w:t xml:space="preserve"> </w:t>
      </w:r>
      <w:r>
        <w:t xml:space="preserve">→</w:t>
      </w:r>
      <w:r>
        <w:t xml:space="preserve"> </w:t>
      </w:r>
      <w:r>
        <w:rPr>
          <w:i/>
          <w:iCs/>
        </w:rPr>
        <w:t xml:space="preserve">Several offices continue to use an outdated version of the applicant form; all offices are reminded to adopt the current version immediately.</w:t>
      </w:r>
    </w:p>
    <w:p>
      <w:pPr>
        <w:pStyle w:val="ListBullet2"/>
        <w:numPr>
          <w:ilvl w:val="0"/>
          <w:numId w:val="1087"/>
        </w:numPr>
      </w:pPr>
      <w:r>
        <w:rPr>
          <w:b/>
          <w:bCs/>
        </w:rPr>
        <w:t xml:space="preserve">R:</w:t>
      </w:r>
      <w:r>
        <w:t xml:space="preserve"> </w:t>
      </w:r>
      <w:r>
        <w:rPr>
          <w:i/>
          <w:iCs/>
        </w:rPr>
        <w:t xml:space="preserve">“A meeting needs to happen soon.”</w:t>
      </w:r>
      <w:r>
        <w:t xml:space="preserve"> </w:t>
      </w:r>
      <w:r>
        <w:t xml:space="preserve">→</w:t>
      </w:r>
      <w:r>
        <w:t xml:space="preserve"> </w:t>
      </w:r>
      <w:r>
        <w:rPr>
          <w:i/>
          <w:iCs/>
        </w:rPr>
        <w:t xml:space="preserve">A coordination meeting is proposed for [date] to address outstanding implementation concerns.</w:t>
      </w:r>
    </w:p>
    <w:p>
      <w:pPr>
        <w:pStyle w:val="ListBullet2"/>
        <w:numPr>
          <w:ilvl w:val="0"/>
          <w:numId w:val="1087"/>
        </w:numPr>
      </w:pPr>
      <w:r>
        <w:rPr>
          <w:b/>
          <w:bCs/>
        </w:rPr>
        <w:t xml:space="preserve">R:</w:t>
      </w:r>
      <w:r>
        <w:t xml:space="preserve"> </w:t>
      </w:r>
      <w:r>
        <w:rPr>
          <w:i/>
          <w:iCs/>
        </w:rPr>
        <w:t xml:space="preserve">“Offices should respond and let us know what is going on.”</w:t>
      </w:r>
      <w:r>
        <w:t xml:space="preserve"> </w:t>
      </w:r>
      <w:r>
        <w:t xml:space="preserve">→</w:t>
      </w:r>
      <w:r>
        <w:t xml:space="preserve"> </w:t>
      </w:r>
      <w:r>
        <w:rPr>
          <w:i/>
          <w:iCs/>
        </w:rPr>
        <w:t xml:space="preserve">Offices are asked to submit a brief implementation status update by [date].</w:t>
      </w:r>
    </w:p>
    <w:p>
      <w:pPr>
        <w:pStyle w:val="ListBullet2"/>
        <w:numPr>
          <w:ilvl w:val="0"/>
          <w:numId w:val="1087"/>
        </w:numPr>
        <w:spacing w:after="280"/>
      </w:pPr>
      <w:r>
        <w:rPr>
          <w:b/>
          <w:bCs/>
        </w:rPr>
        <w:t xml:space="preserve">D</w:t>
      </w:r>
      <w:r>
        <w:t xml:space="preserve"> </w:t>
      </w:r>
      <w:r>
        <w:rPr>
          <w:i/>
          <w:iCs/>
        </w:rPr>
        <w:t xml:space="preserve">“The situation is not ideal but hopefully it will get better.”</w:t>
      </w:r>
      <w:r>
        <w:t xml:space="preserve"> </w:t>
      </w:r>
      <w:r>
        <w:t xml:space="preserve">— evaluative; no informational value</w:t>
      </w:r>
    </w:p>
    <w:p>
      <w:pPr>
        <w:pStyle w:val="BodyText"/>
      </w:pPr>
      <w:r>
        <w:rPr>
          <w:b/>
          <w:bCs/>
        </w:rPr>
        <w:t xml:space="preserve">Clean revised version:</w:t>
      </w:r>
      <w:r>
        <w:t xml:space="preserve"> </w:t>
      </w:r>
      <w:r>
        <w:t xml:space="preserve">&gt; Several implementation concerns have emerged since the distribution of the revised guidelines. Terminology in the updated guidelines is not yet being applied consistently across all offices, and a number of offices continue to use an outdated applicant form.</w:t>
      </w:r>
      <w:r>
        <w:t xml:space="preserve"> </w:t>
      </w:r>
      <w:r>
        <w:t xml:space="preserve">&gt;</w:t>
      </w:r>
      <w:r>
        <w:t xml:space="preserve"> </w:t>
      </w:r>
      <w:r>
        <w:t xml:space="preserve">&gt; To address these matters: a clarification note will be prepared and circulated within five working days; all offices are asked to confirm adoption of the current form by [date]; and a coordination meeting is proposed for [date] to review remaining outstanding concerns.</w:t>
      </w:r>
      <w:r>
        <w:t xml:space="preserve"> </w:t>
      </w:r>
      <w:r>
        <w:t xml:space="preserve">&gt;</w:t>
      </w:r>
      <w:r>
        <w:t xml:space="preserve"> </w:t>
      </w:r>
      <w:r>
        <w:t xml:space="preserve">&gt; Offices are asked to submit a brief implementation status update to the coordinating unit by [earlier date].</w:t>
      </w:r>
    </w:p>
    <w:bookmarkEnd w:id="148"/>
    <w:bookmarkEnd w:id="149"/>
    <w:bookmarkEnd w:id="150"/>
    <w:bookmarkStart w:id="152" w:name="appendix.-unit-by-unit-exercise-taxonomy"/>
    <w:p>
      <w:pPr>
        <w:pStyle w:val="Heading3"/>
      </w:pPr>
      <w:r>
        <w:t xml:space="preserve">APPENDIX. Unit-by-Unit Exercise Taxonomy</w:t>
      </w:r>
    </w:p>
    <w:tbl>
      <w:tblPr>
        <w:tblStyle w:val="AWStandardTable"/>
        <w:tblW w:type="pct" w:w="5000"/>
        <w:tblLayout w:type="autofit"/>
        <w:tblLook w:firstRow="1" w:lastRow="0" w:firstColumn="0" w:lastColumn="0" w:noHBand="0" w:noVBand="0" w:val="0020"/>
      </w:tblPr>
      <w:tblGrid>
        <w:gridCol w:w="2996"/>
        <w:gridCol w:w="3424"/>
        <w:gridCol w:w="1498"/>
      </w:tblGrid>
      <w:tr>
        <w:trPr>
          <w:tblHeader w:val="on"/>
        </w:trPr>
        <w:tc>
          <w:tcPr/>
          <w:p>
            <w:pPr>
              <w:pStyle w:val="AWTableHeader"/>
            </w:pPr>
            <w:r>
              <w:t xml:space="preserve">Exercise Type</w:t>
            </w:r>
          </w:p>
        </w:tc>
        <w:tc>
          <w:tcPr/>
          <w:p>
            <w:pPr>
              <w:pStyle w:val="AWTableHeader"/>
            </w:pPr>
            <w:r>
              <w:t xml:space="preserve">What to Assess</w:t>
            </w:r>
          </w:p>
        </w:tc>
        <w:tc>
          <w:tcPr/>
          <w:p>
            <w:pPr>
              <w:pStyle w:val="AWTableHeader"/>
            </w:pPr>
            <w:r>
              <w:t xml:space="preserve">Notes</w:t>
            </w:r>
          </w:p>
        </w:tc>
      </w:tr>
      <w:tr>
        <w:tc>
          <w:tcPr/>
          <w:p>
            <w:pPr>
              <w:pStyle w:val="AWTableBody"/>
            </w:pPr>
            <w:r>
              <w:t xml:space="preserve">Identify / classify</w:t>
            </w:r>
          </w:p>
        </w:tc>
        <w:tc>
          <w:tcPr/>
          <w:p>
            <w:pPr>
              <w:pStyle w:val="AWTableBody"/>
            </w:pPr>
            <w:r>
              <w:t xml:space="preserve">Accuracy of analysis</w:t>
            </w:r>
          </w:p>
        </w:tc>
        <w:tc>
          <w:tcPr/>
          <w:p>
            <w:pPr>
              <w:pStyle w:val="AWTableBody"/>
            </w:pPr>
            <w:r>
              <w:t xml:space="preserve">Accept paraphrased explanations that show correct understanding</w:t>
            </w:r>
          </w:p>
        </w:tc>
      </w:tr>
      <w:tr>
        <w:tc>
          <w:tcPr/>
          <w:p>
            <w:pPr>
              <w:pStyle w:val="AWTableBody"/>
            </w:pPr>
            <w:r>
              <w:t xml:space="preserve">Match</w:t>
            </w:r>
          </w:p>
        </w:tc>
        <w:tc>
          <w:tcPr/>
          <w:p>
            <w:pPr>
              <w:pStyle w:val="AWTableBody"/>
            </w:pPr>
            <w:r>
              <w:t xml:space="preserve">Accuracy</w:t>
            </w:r>
          </w:p>
        </w:tc>
        <w:tc>
          <w:tcPr/>
          <w:p>
            <w:pPr>
              <w:pStyle w:val="AWTableBody"/>
            </w:pPr>
            <w:r>
              <w:t xml:space="preserve">One correct answer per item unless noted</w:t>
            </w:r>
          </w:p>
        </w:tc>
      </w:tr>
      <w:tr>
        <w:tc>
          <w:tcPr/>
          <w:p>
            <w:pPr>
              <w:pStyle w:val="AWTableBody"/>
            </w:pPr>
            <w:r>
              <w:t xml:space="preserve">Sequence sentences</w:t>
            </w:r>
          </w:p>
        </w:tc>
        <w:tc>
          <w:tcPr/>
          <w:p>
            <w:pPr>
              <w:pStyle w:val="AWTableBody"/>
            </w:pPr>
            <w:r>
              <w:t xml:space="preserve">Logical order</w:t>
            </w:r>
          </w:p>
        </w:tc>
        <w:tc>
          <w:tcPr/>
          <w:p>
            <w:pPr>
              <w:pStyle w:val="AWTableBody"/>
            </w:pPr>
            <w:r>
              <w:t xml:space="preserve">Accept alternative sequences with convincing reasoning</w:t>
            </w:r>
          </w:p>
        </w:tc>
      </w:tr>
      <w:tr>
        <w:tc>
          <w:tcPr/>
          <w:p>
            <w:pPr>
              <w:pStyle w:val="AWTableBody"/>
            </w:pPr>
            <w:r>
              <w:t xml:space="preserve">Add coordinators / connectors</w:t>
            </w:r>
          </w:p>
        </w:tc>
        <w:tc>
          <w:tcPr/>
          <w:p>
            <w:pPr>
              <w:pStyle w:val="AWTableBody"/>
            </w:pPr>
            <w:r>
              <w:t xml:space="preserve">Grammatical correctness + logical appropriateness</w:t>
            </w:r>
          </w:p>
        </w:tc>
        <w:tc>
          <w:tcPr/>
          <w:p>
            <w:pPr>
              <w:pStyle w:val="AWTableBody"/>
            </w:pPr>
            <w:r>
              <w:t xml:space="preserve">Multiple acceptable answers — require explanation</w:t>
            </w:r>
          </w:p>
        </w:tc>
      </w:tr>
      <w:tr>
        <w:tc>
          <w:tcPr/>
          <w:p>
            <w:pPr>
              <w:pStyle w:val="AWTableBody"/>
            </w:pPr>
            <w:r>
              <w:t xml:space="preserve">Replace repetition</w:t>
            </w:r>
          </w:p>
        </w:tc>
        <w:tc>
          <w:tcPr/>
          <w:p>
            <w:pPr>
              <w:pStyle w:val="AWTableBody"/>
            </w:pPr>
            <w:r>
              <w:t xml:space="preserve">Grammatical correctness + natural register</w:t>
            </w:r>
          </w:p>
        </w:tc>
        <w:tc>
          <w:tcPr/>
          <w:p>
            <w:pPr>
              <w:pStyle w:val="AWTableBody"/>
            </w:pPr>
            <w:r>
              <w:t xml:space="preserve">“It / they / these / such + noun”</w:t>
            </w:r>
            <w:r>
              <w:t xml:space="preserve"> </w:t>
            </w:r>
            <w:r>
              <w:t xml:space="preserve">patterns</w:t>
            </w:r>
          </w:p>
        </w:tc>
      </w:tr>
      <w:tr>
        <w:tc>
          <w:tcPr/>
          <w:p>
            <w:pPr>
              <w:pStyle w:val="AWTableBody"/>
            </w:pPr>
            <w:r>
              <w:t xml:space="preserve">Rewrite for clarity</w:t>
            </w:r>
          </w:p>
        </w:tc>
        <w:tc>
          <w:tcPr/>
          <w:p>
            <w:pPr>
              <w:pStyle w:val="AWTableBody"/>
            </w:pPr>
            <w:r>
              <w:t xml:space="preserve">Segmentation, connector use, sentence control</w:t>
            </w:r>
          </w:p>
        </w:tc>
        <w:tc>
          <w:tcPr/>
          <w:p>
            <w:pPr>
              <w:pStyle w:val="AWTableBody"/>
            </w:pPr>
            <w:r>
              <w:t xml:space="preserve">Assess against the three tools: coordination, subordination, segmentation</w:t>
            </w:r>
          </w:p>
        </w:tc>
      </w:tr>
      <w:tr>
        <w:tc>
          <w:tcPr/>
          <w:p>
            <w:pPr>
              <w:pStyle w:val="AWTableBody"/>
            </w:pPr>
            <w:r>
              <w:t xml:space="preserve">Rewrite for tone</w:t>
            </w:r>
          </w:p>
        </w:tc>
        <w:tc>
          <w:tcPr/>
          <w:p>
            <w:pPr>
              <w:pStyle w:val="AWTableBody"/>
            </w:pPr>
            <w:r>
              <w:t xml:space="preserve">Softening strategies used + audience match</w:t>
            </w:r>
          </w:p>
        </w:tc>
        <w:tc>
          <w:tcPr/>
          <w:p>
            <w:pPr>
              <w:pStyle w:val="AWTableBody"/>
            </w:pPr>
            <w:r>
              <w:t xml:space="preserve">Three softening strategies minimum in homework tasks</w:t>
            </w:r>
          </w:p>
        </w:tc>
      </w:tr>
      <w:tr>
        <w:tc>
          <w:tcPr/>
          <w:p>
            <w:pPr>
              <w:pStyle w:val="AWTableBody"/>
            </w:pPr>
            <w:r>
              <w:t xml:space="preserve">Guided writing (~150 words)</w:t>
            </w:r>
          </w:p>
        </w:tc>
        <w:tc>
          <w:tcPr/>
          <w:p>
            <w:pPr>
              <w:pStyle w:val="AWTableBody"/>
            </w:pPr>
            <w:r>
              <w:t xml:space="preserve">Structure + diplomatic language + specific references + next step</w:t>
            </w:r>
          </w:p>
        </w:tc>
        <w:tc>
          <w:tcPr/>
          <w:p>
            <w:pPr>
              <w:pStyle w:val="AWTableBody"/>
            </w:pPr>
            <w:r>
              <w:t xml:space="preserve">All four elements required for full marks</w:t>
            </w:r>
          </w:p>
        </w:tc>
      </w:tr>
      <w:tr>
        <w:tc>
          <w:tcPr/>
          <w:p>
            <w:pPr>
              <w:pStyle w:val="AWTableBody"/>
            </w:pPr>
            <w:r>
              <w:t xml:space="preserve">Extended editing</w:t>
            </w:r>
          </w:p>
        </w:tc>
        <w:tc>
          <w:tcPr/>
          <w:p>
            <w:pPr>
              <w:pStyle w:val="AWTableBody"/>
            </w:pPr>
            <w:r>
              <w:t xml:space="preserve">Identifies source of problem + successful rewrite</w:t>
            </w:r>
          </w:p>
        </w:tc>
        <w:tc>
          <w:tcPr/>
          <w:p>
            <w:pPr>
              <w:pStyle w:val="AWTableBody"/>
            </w:pPr>
            <w:r>
              <w:t xml:space="preserve">Full credit requires both identification and correction</w:t>
            </w:r>
          </w:p>
        </w:tc>
      </w:tr>
      <w:tr>
        <w:tc>
          <w:tcPr/>
          <w:p>
            <w:pPr>
              <w:pStyle w:val="AWTableBody"/>
            </w:pPr>
            <w:r>
              <w:t xml:space="preserve">Portfolio / capstone</w:t>
            </w:r>
          </w:p>
        </w:tc>
        <w:tc>
          <w:tcPr/>
          <w:p>
            <w:pPr>
              <w:pStyle w:val="AWTableBody"/>
            </w:pPr>
            <w:r>
              <w:t xml:space="preserve">Integrated skills demonstration</w:t>
            </w:r>
          </w:p>
        </w:tc>
        <w:tc>
          <w:tcPr/>
          <w:p>
            <w:pPr>
              <w:pStyle w:val="AWTableBody"/>
            </w:pPr>
            <w:r>
              <w:t xml:space="preserve">Assess using the holistic framework above</w:t>
            </w:r>
          </w:p>
        </w:tc>
      </w:tr>
    </w:tbl>
    <w:bookmarkStart w:id="151" w:name="common-student-errors-by-module"/>
    <w:p>
      <w:pPr>
        <w:pStyle w:val="Heading4"/>
        <w:spacing w:before="280"/>
      </w:pPr>
      <w:r>
        <w:t xml:space="preserve">Common Student Errors by Module</w:t>
      </w:r>
    </w:p>
    <w:tbl>
      <w:tblPr>
        <w:tblStyle w:val="AWStandardTable"/>
        <w:tblW w:type="pct" w:w="5000"/>
        <w:tblLayout w:type="autofit"/>
        <w:tblLook w:firstRow="1" w:lastRow="0" w:firstColumn="0" w:lastColumn="0" w:noHBand="0" w:noVBand="0" w:val="0020"/>
      </w:tblPr>
      <w:tblGrid>
        <w:gridCol w:w="1980"/>
        <w:gridCol w:w="3217"/>
        <w:gridCol w:w="2722"/>
      </w:tblGrid>
      <w:tr>
        <w:trPr>
          <w:tblHeader w:val="on"/>
        </w:trPr>
        <w:tc>
          <w:tcPr/>
          <w:p>
            <w:pPr>
              <w:pStyle w:val="AWTableHeader"/>
            </w:pPr>
            <w:r>
              <w:t xml:space="preserve">Module</w:t>
            </w:r>
          </w:p>
        </w:tc>
        <w:tc>
          <w:tcPr/>
          <w:p>
            <w:pPr>
              <w:pStyle w:val="AWTableHeader"/>
            </w:pPr>
            <w:r>
              <w:t xml:space="preserve">Common Error</w:t>
            </w:r>
          </w:p>
        </w:tc>
        <w:tc>
          <w:tcPr/>
          <w:p>
            <w:pPr>
              <w:pStyle w:val="AWTableHeader"/>
            </w:pPr>
            <w:r>
              <w:t xml:space="preserve">Correction</w:t>
            </w:r>
          </w:p>
        </w:tc>
      </w:tr>
      <w:tr>
        <w:tc>
          <w:tcPr/>
          <w:p>
            <w:pPr>
              <w:pStyle w:val="AWTableBody"/>
            </w:pPr>
            <w:r>
              <w:t xml:space="preserve">1</w:t>
            </w:r>
          </w:p>
        </w:tc>
        <w:tc>
          <w:tcPr/>
          <w:p>
            <w:pPr>
              <w:pStyle w:val="AWTableBody"/>
            </w:pPr>
            <w:r>
              <w:t xml:space="preserve">Treating segmentation as</w:t>
            </w:r>
            <w:r>
              <w:t xml:space="preserve"> </w:t>
            </w:r>
            <w:r>
              <w:t xml:space="preserve">“making sentences shorter”</w:t>
            </w:r>
          </w:p>
        </w:tc>
        <w:tc>
          <w:tcPr/>
          <w:p>
            <w:pPr>
              <w:pStyle w:val="AWTableBody"/>
            </w:pPr>
            <w:r>
              <w:t xml:space="preserve">Segmentation is about separating logical jobs, not minimising length</w:t>
            </w:r>
          </w:p>
        </w:tc>
      </w:tr>
      <w:tr>
        <w:tc>
          <w:tcPr/>
          <w:p>
            <w:pPr>
              <w:pStyle w:val="AWTableBody"/>
            </w:pPr>
            <w:r>
              <w:t xml:space="preserve">1</w:t>
            </w:r>
          </w:p>
        </w:tc>
        <w:tc>
          <w:tcPr/>
          <w:p>
            <w:pPr>
              <w:pStyle w:val="AWTableBody"/>
            </w:pPr>
            <w:r>
              <w:t xml:space="preserve">Using</w:t>
            </w:r>
            <w:r>
              <w:t xml:space="preserve"> </w:t>
            </w:r>
            <w:r>
              <w:t xml:space="preserve">“although”</w:t>
            </w:r>
            <w:r>
              <w:t xml:space="preserve"> </w:t>
            </w:r>
            <w:r>
              <w:t xml:space="preserve">for equal contrast</w:t>
            </w:r>
          </w:p>
        </w:tc>
        <w:tc>
          <w:tcPr/>
          <w:p>
            <w:pPr>
              <w:pStyle w:val="AWTableBody"/>
            </w:pPr>
            <w:r>
              <w:t xml:space="preserve">Use</w:t>
            </w:r>
            <w:r>
              <w:t xml:space="preserve"> </w:t>
            </w:r>
            <w:r>
              <w:t xml:space="preserve">“although”</w:t>
            </w:r>
            <w:r>
              <w:t xml:space="preserve"> </w:t>
            </w:r>
            <w:r>
              <w:t xml:space="preserve">only when the contrast idea is secondary; use</w:t>
            </w:r>
            <w:r>
              <w:t xml:space="preserve"> </w:t>
            </w:r>
            <w:r>
              <w:t xml:space="preserve">“but”</w:t>
            </w:r>
            <w:r>
              <w:t xml:space="preserve"> </w:t>
            </w:r>
            <w:r>
              <w:t xml:space="preserve">or</w:t>
            </w:r>
            <w:r>
              <w:t xml:space="preserve"> </w:t>
            </w:r>
            <w:r>
              <w:t xml:space="preserve">“however”</w:t>
            </w:r>
            <w:r>
              <w:t xml:space="preserve"> </w:t>
            </w:r>
            <w:r>
              <w:t xml:space="preserve">for equal contrast</w:t>
            </w:r>
          </w:p>
        </w:tc>
      </w:tr>
      <w:tr>
        <w:tc>
          <w:tcPr/>
          <w:p>
            <w:pPr>
              <w:pStyle w:val="AWTableBody"/>
            </w:pPr>
            <w:r>
              <w:t xml:space="preserve">2</w:t>
            </w:r>
          </w:p>
        </w:tc>
        <w:tc>
          <w:tcPr/>
          <w:p>
            <w:pPr>
              <w:pStyle w:val="AWTableBody"/>
            </w:pPr>
            <w:r>
              <w:t xml:space="preserve">Softening to the point of vagueness</w:t>
            </w:r>
          </w:p>
        </w:tc>
        <w:tc>
          <w:tcPr/>
          <w:p>
            <w:pPr>
              <w:pStyle w:val="AWTableBody"/>
            </w:pPr>
            <w:r>
              <w:t xml:space="preserve">Softening must preserve clarity — the reader must still understand the purpose</w:t>
            </w:r>
          </w:p>
        </w:tc>
      </w:tr>
      <w:tr>
        <w:tc>
          <w:tcPr/>
          <w:p>
            <w:pPr>
              <w:pStyle w:val="AWTableBody"/>
            </w:pPr>
            <w:r>
              <w:t xml:space="preserve">2</w:t>
            </w:r>
          </w:p>
        </w:tc>
        <w:tc>
          <w:tcPr/>
          <w:p>
            <w:pPr>
              <w:pStyle w:val="AWTableBody"/>
            </w:pPr>
            <w:r>
              <w:t xml:space="preserve">Using the same level of formality for all audiences</w:t>
            </w:r>
          </w:p>
        </w:tc>
        <w:tc>
          <w:tcPr/>
          <w:p>
            <w:pPr>
              <w:pStyle w:val="AWTableBody"/>
            </w:pPr>
            <w:r>
              <w:t xml:space="preserve">Tone must vary; internal ≠ interagency ≠ foreign office</w:t>
            </w:r>
          </w:p>
        </w:tc>
      </w:tr>
      <w:tr>
        <w:tc>
          <w:tcPr/>
          <w:p>
            <w:pPr>
              <w:pStyle w:val="AWTableBody"/>
            </w:pPr>
            <w:r>
              <w:t xml:space="preserve">3</w:t>
            </w:r>
          </w:p>
        </w:tc>
        <w:tc>
          <w:tcPr/>
          <w:p>
            <w:pPr>
              <w:pStyle w:val="AWTableBody"/>
            </w:pPr>
            <w:r>
              <w:t xml:space="preserve">Adding connectors without changing sentence structure</w:t>
            </w:r>
          </w:p>
        </w:tc>
        <w:tc>
          <w:tcPr/>
          <w:p>
            <w:pPr>
              <w:pStyle w:val="AWTableBody"/>
            </w:pPr>
            <w:r>
              <w:t xml:space="preserve">Cohesion requires structural revision, not just connector insertion</w:t>
            </w:r>
          </w:p>
        </w:tc>
      </w:tr>
      <w:tr>
        <w:tc>
          <w:tcPr/>
          <w:p>
            <w:pPr>
              <w:pStyle w:val="AWTableBody"/>
            </w:pPr>
            <w:r>
              <w:t xml:space="preserve">4–7</w:t>
            </w:r>
          </w:p>
        </w:tc>
        <w:tc>
          <w:tcPr/>
          <w:p>
            <w:pPr>
              <w:pStyle w:val="AWTableBody"/>
            </w:pPr>
            <w:r>
              <w:t xml:space="preserve">Leaving next-step statements implicit</w:t>
            </w:r>
          </w:p>
        </w:tc>
        <w:tc>
          <w:tcPr/>
          <w:p>
            <w:pPr>
              <w:pStyle w:val="AWTableBody"/>
            </w:pPr>
            <w:r>
              <w:t xml:space="preserve">High-level emails must always state what happens after the reply is received</w:t>
            </w:r>
          </w:p>
        </w:tc>
      </w:tr>
      <w:tr>
        <w:tc>
          <w:tcPr/>
          <w:p>
            <w:pPr>
              <w:pStyle w:val="AWTableBody"/>
            </w:pPr>
            <w:r>
              <w:t xml:space="preserve">8–11</w:t>
            </w:r>
          </w:p>
        </w:tc>
        <w:tc>
          <w:tcPr/>
          <w:p>
            <w:pPr>
              <w:pStyle w:val="AWTableBody"/>
            </w:pPr>
            <w:r>
              <w:t xml:space="preserve">Passive-heavy procedures</w:t>
            </w:r>
          </w:p>
        </w:tc>
        <w:tc>
          <w:tcPr/>
          <w:p>
            <w:pPr>
              <w:pStyle w:val="AWTableBody"/>
            </w:pPr>
            <w:r>
              <w:t xml:space="preserve">Procedures should use active imperative verbs</w:t>
            </w:r>
          </w:p>
        </w:tc>
      </w:tr>
      <w:tr>
        <w:tc>
          <w:tcPr/>
          <w:p>
            <w:pPr>
              <w:pStyle w:val="AWTableBody"/>
            </w:pPr>
            <w:r>
              <w:t xml:space="preserve">12–15</w:t>
            </w:r>
          </w:p>
        </w:tc>
        <w:tc>
          <w:tcPr/>
          <w:p>
            <w:pPr>
              <w:pStyle w:val="AWTableBody"/>
            </w:pPr>
            <w:r>
              <w:t xml:space="preserve">Background before purpose in external inquiries</w:t>
            </w:r>
          </w:p>
        </w:tc>
        <w:tc>
          <w:tcPr/>
          <w:p>
            <w:pPr>
              <w:pStyle w:val="AWTableBody"/>
            </w:pPr>
            <w:r>
              <w:t xml:space="preserve">Start with purpose and context; do not bury the question at the end</w:t>
            </w:r>
          </w:p>
        </w:tc>
      </w:tr>
      <w:tr>
        <w:tc>
          <w:tcPr/>
          <w:p>
            <w:pPr>
              <w:pStyle w:val="AWTableBody"/>
            </w:pPr>
            <w:r>
              <w:t xml:space="preserve">16–18</w:t>
            </w:r>
          </w:p>
        </w:tc>
        <w:tc>
          <w:tcPr/>
          <w:p>
            <w:pPr>
              <w:pStyle w:val="AWTableBody"/>
            </w:pPr>
            <w:r>
              <w:t xml:space="preserve">Evaluations that only list strengths or weaknesses</w:t>
            </w:r>
          </w:p>
        </w:tc>
        <w:tc>
          <w:tcPr/>
          <w:p>
            <w:pPr>
              <w:pStyle w:val="AWTableBody"/>
            </w:pPr>
            <w:r>
              <w:t xml:space="preserve">All evaluations must be balanced and evidence-based</w:t>
            </w:r>
          </w:p>
        </w:tc>
      </w:tr>
    </w:tbl>
    <w:p>
      <w:pPr>
        <w:pStyle w:val="BodyText"/>
        <w:spacing w:before="280"/>
      </w:pPr>
      <w:r>
        <w:rPr>
          <w:i/>
          <w:iCs/>
        </w:rPr>
        <w:t xml:space="preserve">End of Advanced Answer Key</w:t>
      </w:r>
    </w:p>
    <w:bookmarkEnd w:id="151"/>
    <w:bookmarkEnd w:id="152"/>
    <w:sectPr w:rsidR="007803DE" w:rsidRPr="00EC4A6F" w:rsidSect="006111AF">
      <w:headerReference r:id="rId8" w:type="even"/>
      <w:headerReference r:id="rId9" w:type="default"/>
      <w:footerReference r:id="rId10" w:type="even"/>
      <w:footerReference r:id="rId11" w:type="default"/>
      <w:headerReference w:type="first" r:id="rId1"/>
      <w:footerReference w:type="first" r:id="rId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EB245E5-C870-4A55-BD48-206134C4AC31}"/>
  </w:font>
  <w:font w:name="Times New Roman">
    <w:panose1 w:val="02020603050405020304"/>
    <w:charset w:val="00"/>
    <w:family w:val="roman"/>
    <w:pitch w:val="variable"/>
    <w:sig w:usb0="E0002EFF" w:usb1="C000785B" w:usb2="00000009" w:usb3="00000000" w:csb0="000001FF" w:csb1="00000000"/>
    <w:embedRegular r:id="rId2" w:fontKey="{9D041B61-151A-42B8-97F8-3A8EB2C115F1}"/>
    <w:embedBold r:id="rId3" w:fontKey="{48F9EE50-6DC6-45F4-80D5-3AB074BC6BC9}"/>
    <w:embedItalic r:id="rId4" w:fontKey="{93084706-81DF-4B7B-98B7-496C17A34D95}"/>
    <w:embedBoldItalic r:id="rId5" w:fontKey="{4C61C8B4-ACED-4796-9E82-434521AF3546}"/>
  </w:font>
  <w:font w:name="Courier New">
    <w:panose1 w:val="02070309020205020404"/>
    <w:charset w:val="00"/>
    <w:family w:val="modern"/>
    <w:pitch w:val="fixed"/>
    <w:sig w:usb0="E0002EFF" w:usb1="C0007843" w:usb2="00000009" w:usb3="00000000" w:csb0="000001FF" w:csb1="00000000"/>
    <w:embedRegular r:id="rId6" w:fontKey="{46B18206-666F-497A-A511-F5AA3B5221D2}"/>
  </w:font>
  <w:font w:name="Wingdings">
    <w:panose1 w:val="05000000000000000000"/>
    <w:charset w:val="02"/>
    <w:family w:val="auto"/>
    <w:pitch w:val="variable"/>
    <w:sig w:usb0="00000000" w:usb1="10000000" w:usb2="00000000" w:usb3="00000000" w:csb0="80000000" w:csb1="00000000"/>
    <w:embedRegular r:id="rId7" w:fontKey="{F901DC6D-74B2-4CEF-AD01-22E84D12A19D}"/>
  </w:font>
  <w:font w:name="Cambria">
    <w:panose1 w:val="02040503050406030204"/>
    <w:charset w:val="00"/>
    <w:family w:val="roman"/>
    <w:pitch w:val="variable"/>
    <w:sig w:usb0="E00006FF" w:usb1="420024FF" w:usb2="02000000" w:usb3="00000000" w:csb0="0000019F" w:csb1="00000000"/>
    <w:embedRegular r:id="rId8" w:fontKey="{E13C0337-8C65-4207-885A-1F5B79509F94}"/>
    <w:embedBold r:id="rId9" w:fontKey="{2444FEE5-D76F-46F8-BC69-D1D9C0BA8A9F}"/>
    <w:embedItalic r:id="rId10" w:fontKey="{CDB1C686-3849-4A97-9F2F-24B3EE191CDE}"/>
    <w:embedBoldItalic r:id="rId11" w:fontKey="{E24EBD26-6A22-4358-B08B-24A7822792EC}"/>
  </w:font>
  <w:font w:name="ＭＳ 明朝">
    <w:altName w:val="MS Mincho"/>
    <w:panose1 w:val="02020609040205080304"/>
    <w:charset w:val="80"/>
    <w:family w:val="roman"/>
    <w:pitch w:val="fixed"/>
    <w:sig w:usb0="E00002FF" w:usb1="6AC7FDFB" w:usb2="08000012" w:usb3="00000000" w:csb0="0002009F" w:csb1="00000000"/>
  </w:font>
  <w:font w:name="Noto Serif Condensed">
    <w:altName w:val="Cambria"/>
    <w:charset w:val="00"/>
    <w:family w:val="roman"/>
    <w:pitch w:val="variable"/>
    <w:sig w:usb0="E00002FF" w:usb1="4000201F" w:usb2="08000029" w:usb3="00000000" w:csb0="0000019F" w:csb1="00000000"/>
    <w:embedRegular r:id="rId12" w:fontKey="{1368577D-D4E5-4F3E-93D3-30A171E57E09}"/>
    <w:embedBold r:id="rId13" w:fontKey="{07F6628F-B64F-43AB-B314-D5FD49882B7F}"/>
    <w:embedItalic r:id="rId14" w:fontKey="{83D3449D-E3D1-4FFC-A2E6-3F1951E76B00}"/>
    <w:embedBoldItalic r:id="rId15" w:fontKey="{5F077F06-E9CB-4E79-8CE4-D5A07185C91D}"/>
  </w:font>
  <w:font w:name="Noto Sans Condensed Light">
    <w:charset w:val="00"/>
    <w:family w:val="swiss"/>
    <w:pitch w:val="variable"/>
    <w:sig w:usb0="E00002FF" w:usb1="4000201F" w:usb2="08000029" w:usb3="00000000" w:csb0="0000019F" w:csb1="00000000"/>
    <w:embedRegular r:id="rId16" w:fontKey="{6B798B65-89AF-4604-A851-86C66865E8AB}"/>
    <w:embedBold r:id="rId17" w:fontKey="{121D24C2-46DE-4CB1-8D4D-07A8F0AF1519}"/>
    <w:embedItalic r:id="rId18" w:fontKey="{99C17ABC-028A-4354-A46E-3AE1B4BD7511}"/>
  </w:font>
  <w:font w:name="Noto Serif Light">
    <w:panose1 w:val="02020502060505020204"/>
    <w:charset w:val="00"/>
    <w:family w:val="roman"/>
    <w:pitch w:val="variable"/>
    <w:sig w:usb0="E00002FF" w:usb1="4000201F" w:usb2="08000029" w:usb3="00000000" w:csb0="0000019F" w:csb1="00000000"/>
    <w:embedRegular r:id="rId19" w:fontKey="{9A46625B-785B-40D8-A6DC-1158D910EEA6}"/>
  </w:font>
  <w:font w:name="Noto Sans Condensed Medium">
    <w:charset w:val="00"/>
    <w:family w:val="swiss"/>
    <w:pitch w:val="variable"/>
    <w:sig w:usb0="E00002FF" w:usb1="4000201F" w:usb2="08000029" w:usb3="00000000" w:csb0="0000019F" w:csb1="00000000"/>
    <w:embedRegular r:id="rId20" w:fontKey="{3B989CA3-07FE-4AAB-8226-89832F12F7F1}"/>
  </w:font>
  <w:font w:name="Noto Sans Condensed">
    <w:charset w:val="00"/>
    <w:family w:val="swiss"/>
    <w:pitch w:val="variable"/>
    <w:sig w:usb0="E00002FF" w:usb1="4000201F" w:usb2="08000029" w:usb3="00000000" w:csb0="0000019F" w:csb1="00000000"/>
    <w:embedRegular r:id="rId21" w:fontKey="{72973A42-BD1D-4B16-BA90-C05E3A831584}"/>
    <w:embedBold r:id="rId22" w:fontKey="{4AA18003-A0C4-4AAA-82CF-80E20CFE116C}"/>
  </w:font>
  <w:font w:name="Noto Serif Condensed Medium">
    <w:altName w:val="Cambria"/>
    <w:charset w:val="00"/>
    <w:family w:val="roman"/>
    <w:pitch w:val="variable"/>
    <w:sig w:usb0="E00002FF" w:usb1="4000201F" w:usb2="08000029" w:usb3="00000000" w:csb0="0000019F" w:csb1="00000000"/>
    <w:embedRegular r:id="rId23" w:fontKey="{321211D8-B864-48A5-8061-A73C3CCC569F}"/>
  </w:font>
  <w:font w:name="Calibri">
    <w:panose1 w:val="020F0502020204030204"/>
    <w:charset w:val="00"/>
    <w:family w:val="swiss"/>
    <w:pitch w:val="variable"/>
    <w:sig w:usb0="E4002EFF" w:usb1="C200247B" w:usb2="00000009" w:usb3="00000000" w:csb0="000001FF" w:csb1="00000000"/>
    <w:embedRegular r:id="rId24" w:fontKey="{D5D97C48-6C79-4900-AE01-E6D89515D090}"/>
    <w:embedBold r:id="rId25" w:fontKey="{CE18584A-B058-4137-92D6-C7E2D843CD91}"/>
    <w:embedItalic r:id="rId26" w:fontKey="{076A4F4F-449C-447D-8367-AD55B5AACD46}"/>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BA230767-A8C3-4E52-AAFB-C519EE24BD4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8A7AA86-5084-4A43-851C-C9D129E21CF5}"/>
    <w:embedBoldItalic r:id="rId29" w:fontKey="{65AF7134-4A06-4D80-99E7-96DC1C767F2E}"/>
  </w:font>
  <w:font w:name="Segoe UI">
    <w:panose1 w:val="020B0502040204020203"/>
    <w:charset w:val="00"/>
    <w:family w:val="swiss"/>
    <w:pitch w:val="variable"/>
    <w:sig w:usb0="E4002EFF" w:usb1="C000E47F" w:usb2="00000009" w:usb3="00000000" w:csb0="000001FF" w:csb1="00000000"/>
    <w:embedRegular r:id="rId30" w:fontKey="{C08A17B2-BA83-4456-9E77-A71DDC18C731}"/>
    <w:embedBoldItalic r:id="rId31" w:fontKey="{7C38E1F8-B2CD-42C5-9F3B-6AD3CCEBA289}"/>
  </w:font>
  <w:font w:name="Cascadia Code">
    <w:panose1 w:val="020B0609020000020004"/>
    <w:charset w:val="00"/>
    <w:family w:val="modern"/>
    <w:pitch w:val="fixed"/>
    <w:sig w:usb0="A1002AFF" w:usb1="C200F9FB" w:usb2="00040020" w:usb3="00000000" w:csb0="000001FF" w:csb1="00000000"/>
    <w:embedRegular r:id="rId32" w:fontKey="{0958E1E3-5733-4B28-9EC9-1E7A5FAB8941}"/>
  </w:font>
  <w:font w:name="Congenial">
    <w:charset w:val="00"/>
    <w:family w:val="auto"/>
    <w:pitch w:val="variable"/>
    <w:sig w:usb0="8000002F" w:usb1="1000205B" w:usb2="00000000" w:usb3="00000000" w:csb0="00000001" w:csb1="00000000"/>
    <w:embedRegular r:id="rId33" w:fontKey="{AECEB336-19CB-4CD5-A561-5BAA519495D9}"/>
    <w:embedItalic r:id="rId34" w:fontKey="{40C2EB32-3AF7-43AC-9DB4-6FCC9272D7AC}"/>
  </w:font>
  <w:font w:name="Roboto Condensed">
    <w:panose1 w:val="02000000000000000000"/>
    <w:charset w:val="00"/>
    <w:family w:val="auto"/>
    <w:pitch w:val="variable"/>
    <w:sig w:usb0="E00002FF" w:usb1="5000205B" w:usb2="00000020" w:usb3="00000000" w:csb0="0000019F" w:csb1="00000000"/>
    <w:embedRegular r:id="rId35" w:fontKey="{12F409CA-99F3-4EF4-A5EE-4F44E2F637CC}"/>
  </w:font>
  <w:font w:name="Consolas">
    <w:panose1 w:val="020B0609020204030204"/>
    <w:charset w:val="00"/>
    <w:family w:val="modern"/>
    <w:pitch w:val="fixed"/>
    <w:sig w:usb0="E00006FF" w:usb1="0000FCFF" w:usb2="00000001" w:usb3="00000000" w:csb0="0000019F" w:csb1="00000000"/>
    <w:embedRegular r:id="rId36" w:fontKey="{1CBA8969-B6F7-4D5F-AC35-DE22AAA227FD}"/>
  </w:font>
  <w:font w:name="Roboto Condensed Medium">
    <w:panose1 w:val="02000000000000000000"/>
    <w:charset w:val="00"/>
    <w:family w:val="auto"/>
    <w:pitch w:val="variable"/>
    <w:sig w:usb0="E00002FF" w:usb1="5000205B" w:usb2="00000020" w:usb3="00000000" w:csb0="0000019F" w:csb1="00000000"/>
    <w:embedRegular r:id="rId37" w:fontKey="{B29C6D3B-0D68-4E4E-BBDA-98C7C92023D2}"/>
    <w:embedBold r:id="rId38" w:fontKey="{0116F041-755C-4AEB-90B6-A64D5AFA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BodyText"/>
    <w:next w:val="BodyText"/>
    <w:link w:val="Heading1Char"/>
    <w:uiPriority w:val="9"/>
    <w:qFormat/>
    <w:rsid w:val="00282C2A"/>
    <w:pPr>
      <w:pageBreakBefore/>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282C2A"/>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header" Target="header3.xml"/><Relationship Id="rId2" Type="http://schemas.openxmlformats.org/officeDocument/2006/relationships/footer" Target="footer3.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2026-05-20T08:19:26Z</dcterms:created>
  <dcterms:modified xsi:type="dcterms:W3CDTF">2026-05-20T08:19:26Z</dcterms:modified>
</cp:coreProperties>
</file>

<file path=docProps/custom.xml><?xml version="1.0" encoding="utf-8"?>
<Properties xmlns="http://schemas.openxmlformats.org/officeDocument/2006/custom-properties" xmlns:vt="http://schemas.openxmlformats.org/officeDocument/2006/docPropsVTypes"/>
</file>