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3B2A" w14:textId="77777777" w:rsidR="00110734" w:rsidRPr="00B35CB2" w:rsidRDefault="00867AD6" w:rsidP="00110734">
      <w:pPr>
        <w:spacing w:line="259" w:lineRule="auto"/>
        <w:rPr>
          <w:rFonts w:asciiTheme="majorHAnsi" w:hAnsiTheme="majorHAnsi" w:cstheme="majorHAnsi"/>
          <w:color w:val="0070C0"/>
          <w:sz w:val="28"/>
          <w:szCs w:val="28"/>
        </w:rPr>
      </w:pPr>
      <w:r w:rsidRPr="0096644B">
        <w:rPr>
          <w:rFonts w:asciiTheme="majorHAnsi" w:hAnsiTheme="majorHAnsi" w:cstheme="majorHAnsi"/>
          <w:color w:val="00B0F0"/>
          <w:sz w:val="28"/>
          <w:szCs w:val="28"/>
        </w:rPr>
        <w:t>Preface</w:t>
      </w:r>
    </w:p>
    <w:p w14:paraId="5C22F479" w14:textId="4571265B" w:rsidR="00867AD6" w:rsidRPr="00867AD6" w:rsidRDefault="00867AD6" w:rsidP="00110734">
      <w:pPr>
        <w:spacing w:line="259" w:lineRule="auto"/>
      </w:pPr>
      <w:r w:rsidRPr="00867AD6">
        <w:t xml:space="preserve">Finance is more than numbers and balance sheets—it is the language of business, trade, and global cooperation. </w:t>
      </w:r>
      <w:r w:rsidRPr="00867AD6">
        <w:rPr>
          <w:i/>
          <w:iCs/>
        </w:rPr>
        <w:t>Let’s Talk Finance</w:t>
      </w:r>
      <w:r w:rsidRPr="00867AD6">
        <w:t xml:space="preserve"> has been designed to help learners at the upper-intermediate level and above strengthen their English communication skills while engaging with authentic financial topics that shape our world today.</w:t>
      </w:r>
    </w:p>
    <w:p w14:paraId="26176E5B" w14:textId="77777777" w:rsidR="009D5C3E" w:rsidRDefault="00867AD6" w:rsidP="009D5C3E">
      <w:pPr>
        <w:spacing w:after="480"/>
        <w:jc w:val="both"/>
      </w:pPr>
      <w:r w:rsidRPr="00867AD6">
        <w:t>This textbook contains 20 reading articles covering diverse areas of finance, from cryptocurrency regulation and green finance to economic diplomacy and wealth inequality. Each article is paired with a set of discussion questions intended to spark critical thinking, debate, and personal reflection.</w:t>
      </w:r>
    </w:p>
    <w:sdt>
      <w:sdtPr>
        <w:rPr>
          <w:rFonts w:asciiTheme="minorHAnsi" w:hAnsiTheme="minorHAnsi" w:cstheme="minorBidi"/>
          <w:color w:val="00B0F0"/>
          <w:sz w:val="32"/>
          <w:szCs w:val="32"/>
        </w:rPr>
        <w:id w:val="-1184821074"/>
        <w:docPartObj>
          <w:docPartGallery w:val="Table of Contents"/>
          <w:docPartUnique/>
        </w:docPartObj>
      </w:sdtPr>
      <w:sdtEndPr>
        <w:rPr>
          <w:b/>
          <w:bCs/>
          <w:noProof/>
          <w:color w:val="auto"/>
          <w:sz w:val="22"/>
          <w:szCs w:val="22"/>
        </w:rPr>
      </w:sdtEndPr>
      <w:sdtContent>
        <w:p w14:paraId="0C0FFBC9" w14:textId="0B008D89" w:rsidR="009D5C3E" w:rsidRPr="0096644B" w:rsidRDefault="009D5C3E" w:rsidP="005B5F4A">
          <w:pPr>
            <w:pStyle w:val="TOCHeading"/>
            <w:rPr>
              <w:color w:val="00B0F0"/>
            </w:rPr>
          </w:pPr>
          <w:r w:rsidRPr="0096644B">
            <w:rPr>
              <w:color w:val="00B0F0"/>
            </w:rPr>
            <w:t>Contents</w:t>
          </w:r>
        </w:p>
        <w:p w14:paraId="02EF996F" w14:textId="2572DE93" w:rsidR="00B26384" w:rsidRDefault="009D5C3E">
          <w:pPr>
            <w:pStyle w:val="TOC1"/>
            <w:rPr>
              <w:noProof/>
              <w:kern w:val="2"/>
              <w:sz w:val="24"/>
              <w:szCs w:val="24"/>
              <w14:ligatures w14:val="standardContextual"/>
            </w:rPr>
          </w:pPr>
          <w:r>
            <w:fldChar w:fldCharType="begin"/>
          </w:r>
          <w:r>
            <w:instrText xml:space="preserve"> TOC \o "1-3" \h \z \u </w:instrText>
          </w:r>
          <w:r>
            <w:fldChar w:fldCharType="separate"/>
          </w:r>
          <w:hyperlink w:anchor="_Toc238738013" w:history="1">
            <w:r w:rsidR="00B26384" w:rsidRPr="00AD64C8">
              <w:rPr>
                <w:rStyle w:val="Hyperlink"/>
                <w:noProof/>
              </w:rPr>
              <w:t>1. Cryptocurrency Regulation</w:t>
            </w:r>
            <w:r w:rsidR="00B26384">
              <w:rPr>
                <w:noProof/>
                <w:webHidden/>
              </w:rPr>
              <w:tab/>
            </w:r>
            <w:r w:rsidR="00B26384">
              <w:rPr>
                <w:noProof/>
                <w:webHidden/>
              </w:rPr>
              <w:fldChar w:fldCharType="begin"/>
            </w:r>
            <w:r w:rsidR="00B26384">
              <w:rPr>
                <w:noProof/>
                <w:webHidden/>
              </w:rPr>
              <w:instrText xml:space="preserve"> PAGEREF _Toc238738013 \h </w:instrText>
            </w:r>
            <w:r w:rsidR="00B26384">
              <w:rPr>
                <w:noProof/>
                <w:webHidden/>
              </w:rPr>
            </w:r>
            <w:r w:rsidR="00B26384">
              <w:rPr>
                <w:noProof/>
                <w:webHidden/>
              </w:rPr>
              <w:fldChar w:fldCharType="separate"/>
            </w:r>
            <w:r w:rsidR="00B26384">
              <w:rPr>
                <w:noProof/>
                <w:webHidden/>
              </w:rPr>
              <w:t>1</w:t>
            </w:r>
            <w:r w:rsidR="00B26384">
              <w:rPr>
                <w:noProof/>
                <w:webHidden/>
              </w:rPr>
              <w:fldChar w:fldCharType="end"/>
            </w:r>
          </w:hyperlink>
        </w:p>
        <w:p w14:paraId="3CDDE28F" w14:textId="770837B0" w:rsidR="00B26384" w:rsidRDefault="00B26384">
          <w:pPr>
            <w:pStyle w:val="TOC1"/>
            <w:rPr>
              <w:noProof/>
              <w:kern w:val="2"/>
              <w:sz w:val="24"/>
              <w:szCs w:val="24"/>
              <w14:ligatures w14:val="standardContextual"/>
            </w:rPr>
          </w:pPr>
          <w:hyperlink w:anchor="_Toc238738014" w:history="1">
            <w:r w:rsidRPr="00AD64C8">
              <w:rPr>
                <w:rStyle w:val="Hyperlink"/>
                <w:noProof/>
              </w:rPr>
              <w:t>2. Green Finance Initiatives</w:t>
            </w:r>
            <w:r>
              <w:rPr>
                <w:noProof/>
                <w:webHidden/>
              </w:rPr>
              <w:tab/>
            </w:r>
            <w:r>
              <w:rPr>
                <w:noProof/>
                <w:webHidden/>
              </w:rPr>
              <w:fldChar w:fldCharType="begin"/>
            </w:r>
            <w:r>
              <w:rPr>
                <w:noProof/>
                <w:webHidden/>
              </w:rPr>
              <w:instrText xml:space="preserve"> PAGEREF _Toc238738014 \h </w:instrText>
            </w:r>
            <w:r>
              <w:rPr>
                <w:noProof/>
                <w:webHidden/>
              </w:rPr>
            </w:r>
            <w:r>
              <w:rPr>
                <w:noProof/>
                <w:webHidden/>
              </w:rPr>
              <w:fldChar w:fldCharType="separate"/>
            </w:r>
            <w:r>
              <w:rPr>
                <w:noProof/>
                <w:webHidden/>
              </w:rPr>
              <w:t>2</w:t>
            </w:r>
            <w:r>
              <w:rPr>
                <w:noProof/>
                <w:webHidden/>
              </w:rPr>
              <w:fldChar w:fldCharType="end"/>
            </w:r>
          </w:hyperlink>
        </w:p>
        <w:p w14:paraId="27495A60" w14:textId="613DD3EC" w:rsidR="00B26384" w:rsidRDefault="00B26384">
          <w:pPr>
            <w:pStyle w:val="TOC1"/>
            <w:rPr>
              <w:noProof/>
              <w:kern w:val="2"/>
              <w:sz w:val="24"/>
              <w:szCs w:val="24"/>
              <w14:ligatures w14:val="standardContextual"/>
            </w:rPr>
          </w:pPr>
          <w:hyperlink w:anchor="_Toc238738015" w:history="1">
            <w:r w:rsidRPr="00AD64C8">
              <w:rPr>
                <w:rStyle w:val="Hyperlink"/>
                <w:noProof/>
              </w:rPr>
              <w:t>3. Central Bank Digital Currencies (CBDCs)</w:t>
            </w:r>
            <w:r>
              <w:rPr>
                <w:noProof/>
                <w:webHidden/>
              </w:rPr>
              <w:tab/>
            </w:r>
            <w:r>
              <w:rPr>
                <w:noProof/>
                <w:webHidden/>
              </w:rPr>
              <w:fldChar w:fldCharType="begin"/>
            </w:r>
            <w:r>
              <w:rPr>
                <w:noProof/>
                <w:webHidden/>
              </w:rPr>
              <w:instrText xml:space="preserve"> PAGEREF _Toc238738015 \h </w:instrText>
            </w:r>
            <w:r>
              <w:rPr>
                <w:noProof/>
                <w:webHidden/>
              </w:rPr>
            </w:r>
            <w:r>
              <w:rPr>
                <w:noProof/>
                <w:webHidden/>
              </w:rPr>
              <w:fldChar w:fldCharType="separate"/>
            </w:r>
            <w:r>
              <w:rPr>
                <w:noProof/>
                <w:webHidden/>
              </w:rPr>
              <w:t>3</w:t>
            </w:r>
            <w:r>
              <w:rPr>
                <w:noProof/>
                <w:webHidden/>
              </w:rPr>
              <w:fldChar w:fldCharType="end"/>
            </w:r>
          </w:hyperlink>
        </w:p>
        <w:p w14:paraId="441CD7DC" w14:textId="118C8346" w:rsidR="00B26384" w:rsidRDefault="00B26384">
          <w:pPr>
            <w:pStyle w:val="TOC1"/>
            <w:rPr>
              <w:noProof/>
              <w:kern w:val="2"/>
              <w:sz w:val="24"/>
              <w:szCs w:val="24"/>
              <w14:ligatures w14:val="standardContextual"/>
            </w:rPr>
          </w:pPr>
          <w:hyperlink w:anchor="_Toc238738016" w:history="1">
            <w:r w:rsidRPr="00AD64C8">
              <w:rPr>
                <w:rStyle w:val="Hyperlink"/>
                <w:noProof/>
              </w:rPr>
              <w:t>4. Financial Technology (Fintech) Regulation</w:t>
            </w:r>
            <w:r>
              <w:rPr>
                <w:noProof/>
                <w:webHidden/>
              </w:rPr>
              <w:tab/>
            </w:r>
            <w:r>
              <w:rPr>
                <w:noProof/>
                <w:webHidden/>
              </w:rPr>
              <w:fldChar w:fldCharType="begin"/>
            </w:r>
            <w:r>
              <w:rPr>
                <w:noProof/>
                <w:webHidden/>
              </w:rPr>
              <w:instrText xml:space="preserve"> PAGEREF _Toc238738016 \h </w:instrText>
            </w:r>
            <w:r>
              <w:rPr>
                <w:noProof/>
                <w:webHidden/>
              </w:rPr>
            </w:r>
            <w:r>
              <w:rPr>
                <w:noProof/>
                <w:webHidden/>
              </w:rPr>
              <w:fldChar w:fldCharType="separate"/>
            </w:r>
            <w:r>
              <w:rPr>
                <w:noProof/>
                <w:webHidden/>
              </w:rPr>
              <w:t>4</w:t>
            </w:r>
            <w:r>
              <w:rPr>
                <w:noProof/>
                <w:webHidden/>
              </w:rPr>
              <w:fldChar w:fldCharType="end"/>
            </w:r>
          </w:hyperlink>
        </w:p>
        <w:p w14:paraId="2191FB99" w14:textId="2427C811" w:rsidR="00B26384" w:rsidRDefault="00B26384">
          <w:pPr>
            <w:pStyle w:val="TOC1"/>
            <w:rPr>
              <w:noProof/>
              <w:kern w:val="2"/>
              <w:sz w:val="24"/>
              <w:szCs w:val="24"/>
              <w14:ligatures w14:val="standardContextual"/>
            </w:rPr>
          </w:pPr>
          <w:hyperlink w:anchor="_Toc238738017" w:history="1">
            <w:r w:rsidRPr="00AD64C8">
              <w:rPr>
                <w:rStyle w:val="Hyperlink"/>
                <w:noProof/>
              </w:rPr>
              <w:t>5. Anti-Money Laundering (AML) Regulations</w:t>
            </w:r>
            <w:r>
              <w:rPr>
                <w:noProof/>
                <w:webHidden/>
              </w:rPr>
              <w:tab/>
            </w:r>
            <w:r>
              <w:rPr>
                <w:noProof/>
                <w:webHidden/>
              </w:rPr>
              <w:fldChar w:fldCharType="begin"/>
            </w:r>
            <w:r>
              <w:rPr>
                <w:noProof/>
                <w:webHidden/>
              </w:rPr>
              <w:instrText xml:space="preserve"> PAGEREF _Toc238738017 \h </w:instrText>
            </w:r>
            <w:r>
              <w:rPr>
                <w:noProof/>
                <w:webHidden/>
              </w:rPr>
            </w:r>
            <w:r>
              <w:rPr>
                <w:noProof/>
                <w:webHidden/>
              </w:rPr>
              <w:fldChar w:fldCharType="separate"/>
            </w:r>
            <w:r>
              <w:rPr>
                <w:noProof/>
                <w:webHidden/>
              </w:rPr>
              <w:t>5</w:t>
            </w:r>
            <w:r>
              <w:rPr>
                <w:noProof/>
                <w:webHidden/>
              </w:rPr>
              <w:fldChar w:fldCharType="end"/>
            </w:r>
          </w:hyperlink>
        </w:p>
        <w:p w14:paraId="786DECE7" w14:textId="321527FB" w:rsidR="00B26384" w:rsidRDefault="00B26384">
          <w:pPr>
            <w:pStyle w:val="TOC1"/>
            <w:rPr>
              <w:noProof/>
              <w:kern w:val="2"/>
              <w:sz w:val="24"/>
              <w:szCs w:val="24"/>
              <w14:ligatures w14:val="standardContextual"/>
            </w:rPr>
          </w:pPr>
          <w:hyperlink w:anchor="_Toc238738018" w:history="1">
            <w:r w:rsidRPr="00AD64C8">
              <w:rPr>
                <w:rStyle w:val="Hyperlink"/>
                <w:noProof/>
              </w:rPr>
              <w:t>6. Data Privacy and Protection</w:t>
            </w:r>
            <w:r>
              <w:rPr>
                <w:noProof/>
                <w:webHidden/>
              </w:rPr>
              <w:tab/>
            </w:r>
            <w:r>
              <w:rPr>
                <w:noProof/>
                <w:webHidden/>
              </w:rPr>
              <w:fldChar w:fldCharType="begin"/>
            </w:r>
            <w:r>
              <w:rPr>
                <w:noProof/>
                <w:webHidden/>
              </w:rPr>
              <w:instrText xml:space="preserve"> PAGEREF _Toc238738018 \h </w:instrText>
            </w:r>
            <w:r>
              <w:rPr>
                <w:noProof/>
                <w:webHidden/>
              </w:rPr>
            </w:r>
            <w:r>
              <w:rPr>
                <w:noProof/>
                <w:webHidden/>
              </w:rPr>
              <w:fldChar w:fldCharType="separate"/>
            </w:r>
            <w:r>
              <w:rPr>
                <w:noProof/>
                <w:webHidden/>
              </w:rPr>
              <w:t>6</w:t>
            </w:r>
            <w:r>
              <w:rPr>
                <w:noProof/>
                <w:webHidden/>
              </w:rPr>
              <w:fldChar w:fldCharType="end"/>
            </w:r>
          </w:hyperlink>
        </w:p>
        <w:p w14:paraId="2C264F55" w14:textId="019F06F0" w:rsidR="00B26384" w:rsidRDefault="00B26384">
          <w:pPr>
            <w:pStyle w:val="TOC1"/>
            <w:rPr>
              <w:noProof/>
              <w:kern w:val="2"/>
              <w:sz w:val="24"/>
              <w:szCs w:val="24"/>
              <w14:ligatures w14:val="standardContextual"/>
            </w:rPr>
          </w:pPr>
          <w:hyperlink w:anchor="_Toc238738019" w:history="1">
            <w:r w:rsidRPr="00AD64C8">
              <w:rPr>
                <w:rStyle w:val="Hyperlink"/>
                <w:noProof/>
              </w:rPr>
              <w:t>7. Infrastructure Investment</w:t>
            </w:r>
            <w:r>
              <w:rPr>
                <w:noProof/>
                <w:webHidden/>
              </w:rPr>
              <w:tab/>
            </w:r>
            <w:r>
              <w:rPr>
                <w:noProof/>
                <w:webHidden/>
              </w:rPr>
              <w:fldChar w:fldCharType="begin"/>
            </w:r>
            <w:r>
              <w:rPr>
                <w:noProof/>
                <w:webHidden/>
              </w:rPr>
              <w:instrText xml:space="preserve"> PAGEREF _Toc238738019 \h </w:instrText>
            </w:r>
            <w:r>
              <w:rPr>
                <w:noProof/>
                <w:webHidden/>
              </w:rPr>
            </w:r>
            <w:r>
              <w:rPr>
                <w:noProof/>
                <w:webHidden/>
              </w:rPr>
              <w:fldChar w:fldCharType="separate"/>
            </w:r>
            <w:r>
              <w:rPr>
                <w:noProof/>
                <w:webHidden/>
              </w:rPr>
              <w:t>7</w:t>
            </w:r>
            <w:r>
              <w:rPr>
                <w:noProof/>
                <w:webHidden/>
              </w:rPr>
              <w:fldChar w:fldCharType="end"/>
            </w:r>
          </w:hyperlink>
        </w:p>
        <w:p w14:paraId="54BE3BA1" w14:textId="5979E489" w:rsidR="00B26384" w:rsidRDefault="00B26384">
          <w:pPr>
            <w:pStyle w:val="TOC1"/>
            <w:rPr>
              <w:noProof/>
              <w:kern w:val="2"/>
              <w:sz w:val="24"/>
              <w:szCs w:val="24"/>
              <w14:ligatures w14:val="standardContextual"/>
            </w:rPr>
          </w:pPr>
          <w:hyperlink w:anchor="_Toc238738020" w:history="1">
            <w:r w:rsidRPr="00AD64C8">
              <w:rPr>
                <w:rStyle w:val="Hyperlink"/>
                <w:noProof/>
              </w:rPr>
              <w:t>8. Trade Policies and Tariffs</w:t>
            </w:r>
            <w:r>
              <w:rPr>
                <w:noProof/>
                <w:webHidden/>
              </w:rPr>
              <w:tab/>
            </w:r>
            <w:r>
              <w:rPr>
                <w:noProof/>
                <w:webHidden/>
              </w:rPr>
              <w:fldChar w:fldCharType="begin"/>
            </w:r>
            <w:r>
              <w:rPr>
                <w:noProof/>
                <w:webHidden/>
              </w:rPr>
              <w:instrText xml:space="preserve"> PAGEREF _Toc238738020 \h </w:instrText>
            </w:r>
            <w:r>
              <w:rPr>
                <w:noProof/>
                <w:webHidden/>
              </w:rPr>
            </w:r>
            <w:r>
              <w:rPr>
                <w:noProof/>
                <w:webHidden/>
              </w:rPr>
              <w:fldChar w:fldCharType="separate"/>
            </w:r>
            <w:r>
              <w:rPr>
                <w:noProof/>
                <w:webHidden/>
              </w:rPr>
              <w:t>8</w:t>
            </w:r>
            <w:r>
              <w:rPr>
                <w:noProof/>
                <w:webHidden/>
              </w:rPr>
              <w:fldChar w:fldCharType="end"/>
            </w:r>
          </w:hyperlink>
        </w:p>
        <w:p w14:paraId="210281D5" w14:textId="4938DF3A" w:rsidR="00B26384" w:rsidRDefault="00B26384">
          <w:pPr>
            <w:pStyle w:val="TOC1"/>
            <w:rPr>
              <w:noProof/>
              <w:kern w:val="2"/>
              <w:sz w:val="24"/>
              <w:szCs w:val="24"/>
              <w14:ligatures w14:val="standardContextual"/>
            </w:rPr>
          </w:pPr>
          <w:hyperlink w:anchor="_Toc238738021" w:history="1">
            <w:r w:rsidRPr="00AD64C8">
              <w:rPr>
                <w:rStyle w:val="Hyperlink"/>
                <w:noProof/>
              </w:rPr>
              <w:t>9. Sovereign Debt Management</w:t>
            </w:r>
            <w:r>
              <w:rPr>
                <w:noProof/>
                <w:webHidden/>
              </w:rPr>
              <w:tab/>
            </w:r>
            <w:r>
              <w:rPr>
                <w:noProof/>
                <w:webHidden/>
              </w:rPr>
              <w:fldChar w:fldCharType="begin"/>
            </w:r>
            <w:r>
              <w:rPr>
                <w:noProof/>
                <w:webHidden/>
              </w:rPr>
              <w:instrText xml:space="preserve"> PAGEREF _Toc238738021 \h </w:instrText>
            </w:r>
            <w:r>
              <w:rPr>
                <w:noProof/>
                <w:webHidden/>
              </w:rPr>
            </w:r>
            <w:r>
              <w:rPr>
                <w:noProof/>
                <w:webHidden/>
              </w:rPr>
              <w:fldChar w:fldCharType="separate"/>
            </w:r>
            <w:r>
              <w:rPr>
                <w:noProof/>
                <w:webHidden/>
              </w:rPr>
              <w:t>9</w:t>
            </w:r>
            <w:r>
              <w:rPr>
                <w:noProof/>
                <w:webHidden/>
              </w:rPr>
              <w:fldChar w:fldCharType="end"/>
            </w:r>
          </w:hyperlink>
        </w:p>
        <w:p w14:paraId="783B82E5" w14:textId="7E0B695C" w:rsidR="00B26384" w:rsidRDefault="00B26384">
          <w:pPr>
            <w:pStyle w:val="TOC1"/>
            <w:rPr>
              <w:noProof/>
              <w:kern w:val="2"/>
              <w:sz w:val="24"/>
              <w:szCs w:val="24"/>
              <w14:ligatures w14:val="standardContextual"/>
            </w:rPr>
          </w:pPr>
          <w:hyperlink w:anchor="_Toc238738022" w:history="1">
            <w:r w:rsidRPr="00AD64C8">
              <w:rPr>
                <w:rStyle w:val="Hyperlink"/>
                <w:noProof/>
              </w:rPr>
              <w:t>10. Financial Inclusion Initiatives</w:t>
            </w:r>
            <w:r>
              <w:rPr>
                <w:noProof/>
                <w:webHidden/>
              </w:rPr>
              <w:tab/>
            </w:r>
            <w:r>
              <w:rPr>
                <w:noProof/>
                <w:webHidden/>
              </w:rPr>
              <w:fldChar w:fldCharType="begin"/>
            </w:r>
            <w:r>
              <w:rPr>
                <w:noProof/>
                <w:webHidden/>
              </w:rPr>
              <w:instrText xml:space="preserve"> PAGEREF _Toc238738022 \h </w:instrText>
            </w:r>
            <w:r>
              <w:rPr>
                <w:noProof/>
                <w:webHidden/>
              </w:rPr>
            </w:r>
            <w:r>
              <w:rPr>
                <w:noProof/>
                <w:webHidden/>
              </w:rPr>
              <w:fldChar w:fldCharType="separate"/>
            </w:r>
            <w:r>
              <w:rPr>
                <w:noProof/>
                <w:webHidden/>
              </w:rPr>
              <w:t>10</w:t>
            </w:r>
            <w:r>
              <w:rPr>
                <w:noProof/>
                <w:webHidden/>
              </w:rPr>
              <w:fldChar w:fldCharType="end"/>
            </w:r>
          </w:hyperlink>
        </w:p>
        <w:p w14:paraId="1E198614" w14:textId="261C79E0" w:rsidR="00B26384" w:rsidRDefault="00B26384">
          <w:pPr>
            <w:pStyle w:val="TOC1"/>
            <w:rPr>
              <w:noProof/>
              <w:kern w:val="2"/>
              <w:sz w:val="24"/>
              <w:szCs w:val="24"/>
              <w14:ligatures w14:val="standardContextual"/>
            </w:rPr>
          </w:pPr>
          <w:hyperlink w:anchor="_Toc238738023" w:history="1">
            <w:r w:rsidRPr="00AD64C8">
              <w:rPr>
                <w:rStyle w:val="Hyperlink"/>
                <w:noProof/>
              </w:rPr>
              <w:t>11. Regulatory Responses to Market Volatility</w:t>
            </w:r>
            <w:r>
              <w:rPr>
                <w:noProof/>
                <w:webHidden/>
              </w:rPr>
              <w:tab/>
            </w:r>
            <w:r>
              <w:rPr>
                <w:noProof/>
                <w:webHidden/>
              </w:rPr>
              <w:fldChar w:fldCharType="begin"/>
            </w:r>
            <w:r>
              <w:rPr>
                <w:noProof/>
                <w:webHidden/>
              </w:rPr>
              <w:instrText xml:space="preserve"> PAGEREF _Toc238738023 \h </w:instrText>
            </w:r>
            <w:r>
              <w:rPr>
                <w:noProof/>
                <w:webHidden/>
              </w:rPr>
            </w:r>
            <w:r>
              <w:rPr>
                <w:noProof/>
                <w:webHidden/>
              </w:rPr>
              <w:fldChar w:fldCharType="separate"/>
            </w:r>
            <w:r>
              <w:rPr>
                <w:noProof/>
                <w:webHidden/>
              </w:rPr>
              <w:t>11</w:t>
            </w:r>
            <w:r>
              <w:rPr>
                <w:noProof/>
                <w:webHidden/>
              </w:rPr>
              <w:fldChar w:fldCharType="end"/>
            </w:r>
          </w:hyperlink>
        </w:p>
        <w:p w14:paraId="54395C8B" w14:textId="130EC2FF" w:rsidR="00B26384" w:rsidRDefault="00B26384">
          <w:pPr>
            <w:pStyle w:val="TOC1"/>
            <w:rPr>
              <w:noProof/>
              <w:kern w:val="2"/>
              <w:sz w:val="24"/>
              <w:szCs w:val="24"/>
              <w14:ligatures w14:val="standardContextual"/>
            </w:rPr>
          </w:pPr>
          <w:hyperlink w:anchor="_Toc238738024" w:history="1">
            <w:r w:rsidRPr="00AD64C8">
              <w:rPr>
                <w:rStyle w:val="Hyperlink"/>
                <w:noProof/>
              </w:rPr>
              <w:t>12. Pension Reform</w:t>
            </w:r>
            <w:r>
              <w:rPr>
                <w:noProof/>
                <w:webHidden/>
              </w:rPr>
              <w:tab/>
            </w:r>
            <w:r>
              <w:rPr>
                <w:noProof/>
                <w:webHidden/>
              </w:rPr>
              <w:fldChar w:fldCharType="begin"/>
            </w:r>
            <w:r>
              <w:rPr>
                <w:noProof/>
                <w:webHidden/>
              </w:rPr>
              <w:instrText xml:space="preserve"> PAGEREF _Toc238738024 \h </w:instrText>
            </w:r>
            <w:r>
              <w:rPr>
                <w:noProof/>
                <w:webHidden/>
              </w:rPr>
            </w:r>
            <w:r>
              <w:rPr>
                <w:noProof/>
                <w:webHidden/>
              </w:rPr>
              <w:fldChar w:fldCharType="separate"/>
            </w:r>
            <w:r>
              <w:rPr>
                <w:noProof/>
                <w:webHidden/>
              </w:rPr>
              <w:t>12</w:t>
            </w:r>
            <w:r>
              <w:rPr>
                <w:noProof/>
                <w:webHidden/>
              </w:rPr>
              <w:fldChar w:fldCharType="end"/>
            </w:r>
          </w:hyperlink>
        </w:p>
        <w:p w14:paraId="37A031F0" w14:textId="28C2B42E" w:rsidR="00B26384" w:rsidRDefault="00B26384">
          <w:pPr>
            <w:pStyle w:val="TOC1"/>
            <w:rPr>
              <w:noProof/>
              <w:kern w:val="2"/>
              <w:sz w:val="24"/>
              <w:szCs w:val="24"/>
              <w14:ligatures w14:val="standardContextual"/>
            </w:rPr>
          </w:pPr>
          <w:hyperlink w:anchor="_Toc238738025" w:history="1">
            <w:r w:rsidRPr="00AD64C8">
              <w:rPr>
                <w:rStyle w:val="Hyperlink"/>
                <w:noProof/>
              </w:rPr>
              <w:t>13. Corporate Governance and Accountability</w:t>
            </w:r>
            <w:r>
              <w:rPr>
                <w:noProof/>
                <w:webHidden/>
              </w:rPr>
              <w:tab/>
            </w:r>
            <w:r>
              <w:rPr>
                <w:noProof/>
                <w:webHidden/>
              </w:rPr>
              <w:fldChar w:fldCharType="begin"/>
            </w:r>
            <w:r>
              <w:rPr>
                <w:noProof/>
                <w:webHidden/>
              </w:rPr>
              <w:instrText xml:space="preserve"> PAGEREF _Toc238738025 \h </w:instrText>
            </w:r>
            <w:r>
              <w:rPr>
                <w:noProof/>
                <w:webHidden/>
              </w:rPr>
            </w:r>
            <w:r>
              <w:rPr>
                <w:noProof/>
                <w:webHidden/>
              </w:rPr>
              <w:fldChar w:fldCharType="separate"/>
            </w:r>
            <w:r>
              <w:rPr>
                <w:noProof/>
                <w:webHidden/>
              </w:rPr>
              <w:t>13</w:t>
            </w:r>
            <w:r>
              <w:rPr>
                <w:noProof/>
                <w:webHidden/>
              </w:rPr>
              <w:fldChar w:fldCharType="end"/>
            </w:r>
          </w:hyperlink>
        </w:p>
        <w:p w14:paraId="17A89E2E" w14:textId="65F5AA10" w:rsidR="00B26384" w:rsidRDefault="00B26384">
          <w:pPr>
            <w:pStyle w:val="TOC1"/>
            <w:rPr>
              <w:noProof/>
              <w:kern w:val="2"/>
              <w:sz w:val="24"/>
              <w:szCs w:val="24"/>
              <w14:ligatures w14:val="standardContextual"/>
            </w:rPr>
          </w:pPr>
          <w:hyperlink w:anchor="_Toc238738026" w:history="1">
            <w:r w:rsidRPr="00AD64C8">
              <w:rPr>
                <w:rStyle w:val="Hyperlink"/>
                <w:noProof/>
              </w:rPr>
              <w:t>14. Global Economic Recovery Post-COVID</w:t>
            </w:r>
            <w:r>
              <w:rPr>
                <w:noProof/>
                <w:webHidden/>
              </w:rPr>
              <w:tab/>
            </w:r>
            <w:r>
              <w:rPr>
                <w:noProof/>
                <w:webHidden/>
              </w:rPr>
              <w:fldChar w:fldCharType="begin"/>
            </w:r>
            <w:r>
              <w:rPr>
                <w:noProof/>
                <w:webHidden/>
              </w:rPr>
              <w:instrText xml:space="preserve"> PAGEREF _Toc238738026 \h </w:instrText>
            </w:r>
            <w:r>
              <w:rPr>
                <w:noProof/>
                <w:webHidden/>
              </w:rPr>
            </w:r>
            <w:r>
              <w:rPr>
                <w:noProof/>
                <w:webHidden/>
              </w:rPr>
              <w:fldChar w:fldCharType="separate"/>
            </w:r>
            <w:r>
              <w:rPr>
                <w:noProof/>
                <w:webHidden/>
              </w:rPr>
              <w:t>14</w:t>
            </w:r>
            <w:r>
              <w:rPr>
                <w:noProof/>
                <w:webHidden/>
              </w:rPr>
              <w:fldChar w:fldCharType="end"/>
            </w:r>
          </w:hyperlink>
        </w:p>
        <w:p w14:paraId="3AC903F5" w14:textId="7A05E071" w:rsidR="00B26384" w:rsidRDefault="00B26384">
          <w:pPr>
            <w:pStyle w:val="TOC1"/>
            <w:rPr>
              <w:noProof/>
              <w:kern w:val="2"/>
              <w:sz w:val="24"/>
              <w:szCs w:val="24"/>
              <w14:ligatures w14:val="standardContextual"/>
            </w:rPr>
          </w:pPr>
          <w:hyperlink w:anchor="_Toc238738027" w:history="1">
            <w:r w:rsidRPr="00AD64C8">
              <w:rPr>
                <w:rStyle w:val="Hyperlink"/>
                <w:noProof/>
              </w:rPr>
              <w:t>15. Wealth Inequality &amp; Redistribution Policies</w:t>
            </w:r>
            <w:r>
              <w:rPr>
                <w:noProof/>
                <w:webHidden/>
              </w:rPr>
              <w:tab/>
            </w:r>
            <w:r>
              <w:rPr>
                <w:noProof/>
                <w:webHidden/>
              </w:rPr>
              <w:fldChar w:fldCharType="begin"/>
            </w:r>
            <w:r>
              <w:rPr>
                <w:noProof/>
                <w:webHidden/>
              </w:rPr>
              <w:instrText xml:space="preserve"> PAGEREF _Toc238738027 \h </w:instrText>
            </w:r>
            <w:r>
              <w:rPr>
                <w:noProof/>
                <w:webHidden/>
              </w:rPr>
            </w:r>
            <w:r>
              <w:rPr>
                <w:noProof/>
                <w:webHidden/>
              </w:rPr>
              <w:fldChar w:fldCharType="separate"/>
            </w:r>
            <w:r>
              <w:rPr>
                <w:noProof/>
                <w:webHidden/>
              </w:rPr>
              <w:t>15</w:t>
            </w:r>
            <w:r>
              <w:rPr>
                <w:noProof/>
                <w:webHidden/>
              </w:rPr>
              <w:fldChar w:fldCharType="end"/>
            </w:r>
          </w:hyperlink>
        </w:p>
        <w:p w14:paraId="4CA99F27" w14:textId="2BBADEF2" w:rsidR="00B26384" w:rsidRDefault="00B26384">
          <w:pPr>
            <w:pStyle w:val="TOC1"/>
            <w:rPr>
              <w:noProof/>
              <w:kern w:val="2"/>
              <w:sz w:val="24"/>
              <w:szCs w:val="24"/>
              <w14:ligatures w14:val="standardContextual"/>
            </w:rPr>
          </w:pPr>
          <w:hyperlink w:anchor="_Toc238738028" w:history="1">
            <w:r w:rsidRPr="00AD64C8">
              <w:rPr>
                <w:rStyle w:val="Hyperlink"/>
                <w:noProof/>
              </w:rPr>
              <w:t>16. Financial Literacy Programs</w:t>
            </w:r>
            <w:r>
              <w:rPr>
                <w:noProof/>
                <w:webHidden/>
              </w:rPr>
              <w:tab/>
            </w:r>
            <w:r>
              <w:rPr>
                <w:noProof/>
                <w:webHidden/>
              </w:rPr>
              <w:fldChar w:fldCharType="begin"/>
            </w:r>
            <w:r>
              <w:rPr>
                <w:noProof/>
                <w:webHidden/>
              </w:rPr>
              <w:instrText xml:space="preserve"> PAGEREF _Toc238738028 \h </w:instrText>
            </w:r>
            <w:r>
              <w:rPr>
                <w:noProof/>
                <w:webHidden/>
              </w:rPr>
            </w:r>
            <w:r>
              <w:rPr>
                <w:noProof/>
                <w:webHidden/>
              </w:rPr>
              <w:fldChar w:fldCharType="separate"/>
            </w:r>
            <w:r>
              <w:rPr>
                <w:noProof/>
                <w:webHidden/>
              </w:rPr>
              <w:t>16</w:t>
            </w:r>
            <w:r>
              <w:rPr>
                <w:noProof/>
                <w:webHidden/>
              </w:rPr>
              <w:fldChar w:fldCharType="end"/>
            </w:r>
          </w:hyperlink>
        </w:p>
        <w:p w14:paraId="224B6A25" w14:textId="30C5D920" w:rsidR="00B26384" w:rsidRDefault="00B26384">
          <w:pPr>
            <w:pStyle w:val="TOC1"/>
            <w:rPr>
              <w:noProof/>
              <w:kern w:val="2"/>
              <w:sz w:val="24"/>
              <w:szCs w:val="24"/>
              <w14:ligatures w14:val="standardContextual"/>
            </w:rPr>
          </w:pPr>
          <w:hyperlink w:anchor="_Toc238738029" w:history="1">
            <w:r w:rsidRPr="00AD64C8">
              <w:rPr>
                <w:rStyle w:val="Hyperlink"/>
                <w:noProof/>
              </w:rPr>
              <w:t>17. Credit Rating Agencies Oversight</w:t>
            </w:r>
            <w:r>
              <w:rPr>
                <w:noProof/>
                <w:webHidden/>
              </w:rPr>
              <w:tab/>
            </w:r>
            <w:r>
              <w:rPr>
                <w:noProof/>
                <w:webHidden/>
              </w:rPr>
              <w:fldChar w:fldCharType="begin"/>
            </w:r>
            <w:r>
              <w:rPr>
                <w:noProof/>
                <w:webHidden/>
              </w:rPr>
              <w:instrText xml:space="preserve"> PAGEREF _Toc238738029 \h </w:instrText>
            </w:r>
            <w:r>
              <w:rPr>
                <w:noProof/>
                <w:webHidden/>
              </w:rPr>
            </w:r>
            <w:r>
              <w:rPr>
                <w:noProof/>
                <w:webHidden/>
              </w:rPr>
              <w:fldChar w:fldCharType="separate"/>
            </w:r>
            <w:r>
              <w:rPr>
                <w:noProof/>
                <w:webHidden/>
              </w:rPr>
              <w:t>17</w:t>
            </w:r>
            <w:r>
              <w:rPr>
                <w:noProof/>
                <w:webHidden/>
              </w:rPr>
              <w:fldChar w:fldCharType="end"/>
            </w:r>
          </w:hyperlink>
        </w:p>
        <w:p w14:paraId="4233D227" w14:textId="5391CD64" w:rsidR="00B26384" w:rsidRDefault="00B26384">
          <w:pPr>
            <w:pStyle w:val="TOC1"/>
            <w:rPr>
              <w:noProof/>
              <w:kern w:val="2"/>
              <w:sz w:val="24"/>
              <w:szCs w:val="24"/>
              <w14:ligatures w14:val="standardContextual"/>
            </w:rPr>
          </w:pPr>
          <w:hyperlink w:anchor="_Toc238738030" w:history="1">
            <w:r w:rsidRPr="00AD64C8">
              <w:rPr>
                <w:rStyle w:val="Hyperlink"/>
                <w:noProof/>
              </w:rPr>
              <w:t>18. Insurance Market Regulation</w:t>
            </w:r>
            <w:r>
              <w:rPr>
                <w:noProof/>
                <w:webHidden/>
              </w:rPr>
              <w:tab/>
            </w:r>
            <w:r>
              <w:rPr>
                <w:noProof/>
                <w:webHidden/>
              </w:rPr>
              <w:fldChar w:fldCharType="begin"/>
            </w:r>
            <w:r>
              <w:rPr>
                <w:noProof/>
                <w:webHidden/>
              </w:rPr>
              <w:instrText xml:space="preserve"> PAGEREF _Toc238738030 \h </w:instrText>
            </w:r>
            <w:r>
              <w:rPr>
                <w:noProof/>
                <w:webHidden/>
              </w:rPr>
            </w:r>
            <w:r>
              <w:rPr>
                <w:noProof/>
                <w:webHidden/>
              </w:rPr>
              <w:fldChar w:fldCharType="separate"/>
            </w:r>
            <w:r>
              <w:rPr>
                <w:noProof/>
                <w:webHidden/>
              </w:rPr>
              <w:t>18</w:t>
            </w:r>
            <w:r>
              <w:rPr>
                <w:noProof/>
                <w:webHidden/>
              </w:rPr>
              <w:fldChar w:fldCharType="end"/>
            </w:r>
          </w:hyperlink>
        </w:p>
        <w:p w14:paraId="5911EB4C" w14:textId="4D3C79F8" w:rsidR="00B26384" w:rsidRDefault="00B26384">
          <w:pPr>
            <w:pStyle w:val="TOC1"/>
            <w:rPr>
              <w:noProof/>
              <w:kern w:val="2"/>
              <w:sz w:val="24"/>
              <w:szCs w:val="24"/>
              <w14:ligatures w14:val="standardContextual"/>
            </w:rPr>
          </w:pPr>
          <w:hyperlink w:anchor="_Toc238738031" w:history="1">
            <w:r w:rsidRPr="00AD64C8">
              <w:rPr>
                <w:rStyle w:val="Hyperlink"/>
                <w:noProof/>
              </w:rPr>
              <w:t>19. Stress Testing and Risk Management</w:t>
            </w:r>
            <w:r>
              <w:rPr>
                <w:noProof/>
                <w:webHidden/>
              </w:rPr>
              <w:tab/>
            </w:r>
            <w:r>
              <w:rPr>
                <w:noProof/>
                <w:webHidden/>
              </w:rPr>
              <w:fldChar w:fldCharType="begin"/>
            </w:r>
            <w:r>
              <w:rPr>
                <w:noProof/>
                <w:webHidden/>
              </w:rPr>
              <w:instrText xml:space="preserve"> PAGEREF _Toc238738031 \h </w:instrText>
            </w:r>
            <w:r>
              <w:rPr>
                <w:noProof/>
                <w:webHidden/>
              </w:rPr>
            </w:r>
            <w:r>
              <w:rPr>
                <w:noProof/>
                <w:webHidden/>
              </w:rPr>
              <w:fldChar w:fldCharType="separate"/>
            </w:r>
            <w:r>
              <w:rPr>
                <w:noProof/>
                <w:webHidden/>
              </w:rPr>
              <w:t>19</w:t>
            </w:r>
            <w:r>
              <w:rPr>
                <w:noProof/>
                <w:webHidden/>
              </w:rPr>
              <w:fldChar w:fldCharType="end"/>
            </w:r>
          </w:hyperlink>
        </w:p>
        <w:p w14:paraId="1F7CA73E" w14:textId="7C46FBD8" w:rsidR="00B26384" w:rsidRDefault="00B26384">
          <w:pPr>
            <w:pStyle w:val="TOC1"/>
            <w:rPr>
              <w:noProof/>
              <w:kern w:val="2"/>
              <w:sz w:val="24"/>
              <w:szCs w:val="24"/>
              <w14:ligatures w14:val="standardContextual"/>
            </w:rPr>
          </w:pPr>
          <w:hyperlink w:anchor="_Toc238738032" w:history="1">
            <w:r w:rsidRPr="00AD64C8">
              <w:rPr>
                <w:rStyle w:val="Hyperlink"/>
                <w:noProof/>
              </w:rPr>
              <w:t>20. Economic Diplomacy and Cooperation</w:t>
            </w:r>
            <w:r>
              <w:rPr>
                <w:noProof/>
                <w:webHidden/>
              </w:rPr>
              <w:tab/>
            </w:r>
            <w:r>
              <w:rPr>
                <w:noProof/>
                <w:webHidden/>
              </w:rPr>
              <w:fldChar w:fldCharType="begin"/>
            </w:r>
            <w:r>
              <w:rPr>
                <w:noProof/>
                <w:webHidden/>
              </w:rPr>
              <w:instrText xml:space="preserve"> PAGEREF _Toc238738032 \h </w:instrText>
            </w:r>
            <w:r>
              <w:rPr>
                <w:noProof/>
                <w:webHidden/>
              </w:rPr>
            </w:r>
            <w:r>
              <w:rPr>
                <w:noProof/>
                <w:webHidden/>
              </w:rPr>
              <w:fldChar w:fldCharType="separate"/>
            </w:r>
            <w:r>
              <w:rPr>
                <w:noProof/>
                <w:webHidden/>
              </w:rPr>
              <w:t>20</w:t>
            </w:r>
            <w:r>
              <w:rPr>
                <w:noProof/>
                <w:webHidden/>
              </w:rPr>
              <w:fldChar w:fldCharType="end"/>
            </w:r>
          </w:hyperlink>
        </w:p>
        <w:p w14:paraId="0C28A6D4" w14:textId="73EB1079" w:rsidR="00B26384" w:rsidRDefault="00B26384">
          <w:pPr>
            <w:pStyle w:val="TOC1"/>
            <w:rPr>
              <w:noProof/>
              <w:kern w:val="2"/>
              <w:sz w:val="24"/>
              <w:szCs w:val="24"/>
              <w14:ligatures w14:val="standardContextual"/>
            </w:rPr>
          </w:pPr>
          <w:hyperlink w:anchor="_Toc238738033" w:history="1">
            <w:r w:rsidRPr="00AD64C8">
              <w:rPr>
                <w:rStyle w:val="Hyperlink"/>
                <w:noProof/>
              </w:rPr>
              <w:t>Glossary of Finance Terms</w:t>
            </w:r>
            <w:r>
              <w:rPr>
                <w:noProof/>
                <w:webHidden/>
              </w:rPr>
              <w:tab/>
            </w:r>
            <w:r>
              <w:rPr>
                <w:noProof/>
                <w:webHidden/>
              </w:rPr>
              <w:fldChar w:fldCharType="begin"/>
            </w:r>
            <w:r>
              <w:rPr>
                <w:noProof/>
                <w:webHidden/>
              </w:rPr>
              <w:instrText xml:space="preserve"> PAGEREF _Toc238738033 \h </w:instrText>
            </w:r>
            <w:r>
              <w:rPr>
                <w:noProof/>
                <w:webHidden/>
              </w:rPr>
            </w:r>
            <w:r>
              <w:rPr>
                <w:noProof/>
                <w:webHidden/>
              </w:rPr>
              <w:fldChar w:fldCharType="separate"/>
            </w:r>
            <w:r>
              <w:rPr>
                <w:noProof/>
                <w:webHidden/>
              </w:rPr>
              <w:t>21</w:t>
            </w:r>
            <w:r>
              <w:rPr>
                <w:noProof/>
                <w:webHidden/>
              </w:rPr>
              <w:fldChar w:fldCharType="end"/>
            </w:r>
          </w:hyperlink>
        </w:p>
        <w:p w14:paraId="5C3B1041" w14:textId="0E94DA6D" w:rsidR="009D5C3E" w:rsidRDefault="009D5C3E" w:rsidP="005B5F4A">
          <w:pPr>
            <w:tabs>
              <w:tab w:val="right" w:leader="dot" w:pos="8505"/>
            </w:tabs>
            <w:spacing w:after="100"/>
          </w:pPr>
          <w:r>
            <w:rPr>
              <w:b/>
              <w:bCs/>
              <w:noProof/>
            </w:rPr>
            <w:fldChar w:fldCharType="end"/>
          </w:r>
        </w:p>
      </w:sdtContent>
    </w:sdt>
    <w:p w14:paraId="225E4884" w14:textId="50927624" w:rsidR="006F718E" w:rsidRDefault="006F718E">
      <w:pPr>
        <w:spacing w:line="259" w:lineRule="auto"/>
      </w:pPr>
    </w:p>
    <w:p w14:paraId="2735C5D2" w14:textId="77777777" w:rsidR="00477749" w:rsidRDefault="00477749" w:rsidP="009D5C3E"/>
    <w:p w14:paraId="52791EA7" w14:textId="77777777" w:rsidR="006F718E" w:rsidRPr="00867AD6" w:rsidRDefault="006F718E" w:rsidP="009D5C3E">
      <w:pPr>
        <w:sectPr w:rsidR="006F718E" w:rsidRPr="00867AD6" w:rsidSect="00B35CB2">
          <w:type w:val="continuous"/>
          <w:pgSz w:w="11907" w:h="16840" w:code="9"/>
          <w:pgMar w:top="1418" w:right="1701" w:bottom="1134" w:left="1701" w:header="794" w:footer="567" w:gutter="0"/>
          <w:pgNumType w:fmt="lowerRoman"/>
          <w:cols w:space="708"/>
          <w:docGrid w:linePitch="360"/>
        </w:sectPr>
      </w:pPr>
    </w:p>
    <w:p w14:paraId="144C021F" w14:textId="260FB608" w:rsidR="002A5FE8" w:rsidRPr="00204912" w:rsidRDefault="002A5FE8" w:rsidP="00204912">
      <w:pPr>
        <w:pStyle w:val="ArticleTitle"/>
      </w:pPr>
      <w:bookmarkStart w:id="0" w:name="_Toc238738013"/>
      <w:r w:rsidRPr="00204912">
        <w:lastRenderedPageBreak/>
        <w:t>1. Cryptocurrency Regulation</w:t>
      </w:r>
      <w:bookmarkEnd w:id="0"/>
    </w:p>
    <w:p w14:paraId="3E04429C" w14:textId="5567FCEB" w:rsidR="009B6525" w:rsidRPr="00204912" w:rsidRDefault="00EE4E6B" w:rsidP="00204912">
      <w:pPr>
        <w:pStyle w:val="ArticleHeading"/>
        <w:sectPr w:rsidR="009B6525" w:rsidRPr="00204912" w:rsidSect="00B35CB2">
          <w:headerReference w:type="default" r:id="rId8"/>
          <w:footerReference w:type="default" r:id="rId9"/>
          <w:pgSz w:w="11907" w:h="16840" w:code="9"/>
          <w:pgMar w:top="1418" w:right="1701" w:bottom="1134" w:left="1701" w:header="794" w:footer="567" w:gutter="0"/>
          <w:pgNumType w:start="1"/>
          <w:cols w:space="708"/>
          <w:docGrid w:linePitch="360"/>
        </w:sectPr>
      </w:pPr>
      <w:r w:rsidRPr="00204912">
        <w:t>Reading</w:t>
      </w:r>
    </w:p>
    <w:p w14:paraId="1F70CB0D" w14:textId="77777777" w:rsidR="006C447F" w:rsidRDefault="00F96E5F" w:rsidP="009D5C3E">
      <w:pPr>
        <w:pStyle w:val="ArticleText"/>
      </w:pPr>
      <w:r w:rsidRPr="009B6525">
        <w:t xml:space="preserve">Cryptocurrency regulation refers to the framework of laws, rules, and policies governing the use, trading, and taxation of cryptocurrencies such as Bitcoin, Ethereum, and stablecoins. Cryptocurrencies operate on decentralized blockchain networks, enabling peer-to-peer transactions without the need for intermediaries like banks or financial institutions. However, the decentralized and pseudonymous nature of cryptocurrencies presents challenges for regulators in addressing concerns such as money laundering, terrorist financing, consumer protection, and market integrity. </w:t>
      </w:r>
    </w:p>
    <w:p w14:paraId="46FEAE98" w14:textId="77777777" w:rsidR="006C447F" w:rsidRDefault="00F96E5F" w:rsidP="009D5C3E">
      <w:pPr>
        <w:pStyle w:val="ArticleText"/>
      </w:pPr>
      <w:r w:rsidRPr="009B6525">
        <w:t xml:space="preserve">Governments around the world are developing </w:t>
      </w:r>
      <w:r w:rsidRPr="008C332E">
        <w:t>regulatory</w:t>
      </w:r>
      <w:r w:rsidRPr="009B6525">
        <w:t xml:space="preserve"> approaches to manage </w:t>
      </w:r>
      <w:r w:rsidRPr="009B6525">
        <w:t xml:space="preserve">the risks associated with cryptocurrencies while fostering innovation and protecting investors. Regulatory responses may include licensing requirements for cryptocurrency exchanges, anti-money laundering (AML) and know-your-customer (KYC) regulations, taxation of cryptocurrency transactions, and investor education initiatives. </w:t>
      </w:r>
    </w:p>
    <w:p w14:paraId="7CB34FEA" w14:textId="77777777" w:rsidR="009B6525" w:rsidRDefault="00F96E5F" w:rsidP="009D5C3E">
      <w:pPr>
        <w:pStyle w:val="ArticleText"/>
      </w:pPr>
      <w:r w:rsidRPr="009B6525">
        <w:t>Moreover, regulators monitor developments in the cryptocurrency market, collaborate with international counterparts, and engage with industry stakeholders to adapt regulatory frameworks to evolving risks and technological advancements in the crypto space.</w:t>
      </w:r>
    </w:p>
    <w:p w14:paraId="447C2D78" w14:textId="75E756ED"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56D09A29" w14:textId="77777777" w:rsidR="004C2112" w:rsidRPr="00607D41" w:rsidRDefault="00F96E5F" w:rsidP="00204912">
      <w:pPr>
        <w:pStyle w:val="ArticleHeading"/>
      </w:pPr>
      <w:r w:rsidRPr="00607D41">
        <w:t>Discussion</w:t>
      </w:r>
      <w:r w:rsidR="004C2112" w:rsidRPr="00607D41">
        <w:t xml:space="preserve"> Questions</w:t>
      </w:r>
    </w:p>
    <w:p w14:paraId="510E41A8" w14:textId="19EB5F51" w:rsidR="004C2112" w:rsidRPr="00A04421" w:rsidRDefault="00F130CB" w:rsidP="0072215D">
      <w:pPr>
        <w:pStyle w:val="ArticleQuestions"/>
        <w:rPr>
          <w:rFonts w:cstheme="minorHAnsi"/>
          <w:bCs/>
        </w:rPr>
      </w:pPr>
      <w:r w:rsidRPr="0051622C">
        <w:t xml:space="preserve">How can governments strike a balance </w:t>
      </w:r>
      <w:r w:rsidRPr="00A04421">
        <w:rPr>
          <w:rFonts w:cstheme="minorHAnsi"/>
        </w:rPr>
        <w:t>between fostering innovation in the cryptocurrency space and regulating it to mitigate risks?</w:t>
      </w:r>
    </w:p>
    <w:p w14:paraId="4524BE4A" w14:textId="0C911DB9" w:rsidR="004C2112" w:rsidRPr="00A04421" w:rsidRDefault="00F130CB" w:rsidP="0072215D">
      <w:pPr>
        <w:pStyle w:val="ArticleQuestions"/>
        <w:rPr>
          <w:rFonts w:cstheme="minorHAnsi"/>
          <w:bCs/>
        </w:rPr>
      </w:pPr>
      <w:r w:rsidRPr="00A04421">
        <w:rPr>
          <w:rFonts w:cstheme="minorHAnsi"/>
        </w:rPr>
        <w:t>What are the potential implications of regulating cryptocurrencies on investor confidence and market liquidity?</w:t>
      </w:r>
    </w:p>
    <w:p w14:paraId="2B6EF655" w14:textId="431371D4" w:rsidR="004C2112" w:rsidRPr="00A04421" w:rsidRDefault="00F130CB" w:rsidP="0072215D">
      <w:pPr>
        <w:pStyle w:val="ArticleQuestions"/>
        <w:rPr>
          <w:rFonts w:cstheme="minorHAnsi"/>
          <w:bCs/>
        </w:rPr>
      </w:pPr>
      <w:r w:rsidRPr="00A04421">
        <w:rPr>
          <w:rFonts w:cstheme="minorHAnsi"/>
        </w:rPr>
        <w:t>How might international coordination be necessary to effectively regulate cryptocurrencies given their borderless nature?</w:t>
      </w:r>
    </w:p>
    <w:p w14:paraId="4AA10020" w14:textId="13AFEF2C" w:rsidR="004C2112" w:rsidRPr="00A04421" w:rsidRDefault="00F130CB" w:rsidP="0072215D">
      <w:pPr>
        <w:pStyle w:val="ArticleQuestions"/>
        <w:rPr>
          <w:rFonts w:cstheme="minorHAnsi"/>
          <w:bCs/>
        </w:rPr>
      </w:pPr>
      <w:r w:rsidRPr="00A04421">
        <w:rPr>
          <w:rFonts w:cstheme="minorHAnsi"/>
        </w:rPr>
        <w:t>What approaches can governments take to prevent money laundering and illicit activities facilitated by cryptocurrencies without stifling innovation?</w:t>
      </w:r>
    </w:p>
    <w:p w14:paraId="690349FD" w14:textId="369B03BC" w:rsidR="00F130CB" w:rsidRPr="00A04421" w:rsidRDefault="00F130CB" w:rsidP="0072215D">
      <w:pPr>
        <w:pStyle w:val="ArticleQuestions"/>
        <w:rPr>
          <w:rFonts w:cstheme="minorHAnsi"/>
        </w:rPr>
      </w:pPr>
      <w:r w:rsidRPr="00A04421">
        <w:rPr>
          <w:rFonts w:cstheme="minorHAnsi"/>
        </w:rPr>
        <w:t>How can regulatory frameworks be adapted to address emerging trends such as decentralized finance (DeFi) and non-fungible tokens (NFTs)?</w:t>
      </w:r>
    </w:p>
    <w:p w14:paraId="33DAACD2" w14:textId="26B92923" w:rsidR="002A5FE8" w:rsidRPr="0051622C" w:rsidRDefault="002A5FE8" w:rsidP="00204912">
      <w:pPr>
        <w:pStyle w:val="ArticleTitle"/>
      </w:pPr>
      <w:bookmarkStart w:id="1" w:name="_Toc238738014"/>
      <w:r w:rsidRPr="0051622C">
        <w:lastRenderedPageBreak/>
        <w:t>2. Green Finance Initiatives</w:t>
      </w:r>
      <w:bookmarkEnd w:id="1"/>
    </w:p>
    <w:p w14:paraId="2B370BB6" w14:textId="7956E908" w:rsidR="008C332E" w:rsidRPr="0087204C" w:rsidRDefault="00EE4E6B" w:rsidP="00204912">
      <w:pPr>
        <w:pStyle w:val="ArticleHeading"/>
        <w:sectPr w:rsidR="008C332E" w:rsidRPr="0087204C" w:rsidSect="00B35CB2">
          <w:type w:val="continuous"/>
          <w:pgSz w:w="11907" w:h="16840" w:code="9"/>
          <w:pgMar w:top="1418" w:right="1701" w:bottom="1134" w:left="1701" w:header="794" w:footer="567" w:gutter="0"/>
          <w:cols w:space="708"/>
          <w:docGrid w:linePitch="360"/>
        </w:sectPr>
      </w:pPr>
      <w:r w:rsidRPr="00EE4E6B">
        <w:t>Reading</w:t>
      </w:r>
    </w:p>
    <w:p w14:paraId="3A3B102B" w14:textId="77777777" w:rsidR="006C447F" w:rsidRDefault="00F96E5F" w:rsidP="009D5C3E">
      <w:pPr>
        <w:pStyle w:val="ArticleText"/>
      </w:pPr>
      <w:r w:rsidRPr="0051622C">
        <w:t xml:space="preserve">Green finance and sustainable investing focus on directing capital towards environmentally sustainable projects, businesses, and initiatives that address climate change, environmental degradation, and social challenges. As concerns about climate change and sustainability grow, investors are increasingly seeking opportunities to align their investments with environmental, social, and governance (ESG) criteria. </w:t>
      </w:r>
    </w:p>
    <w:p w14:paraId="10B777F3" w14:textId="77777777" w:rsidR="006C447F" w:rsidRDefault="00F96E5F" w:rsidP="009D5C3E">
      <w:pPr>
        <w:pStyle w:val="ArticleText"/>
      </w:pPr>
      <w:r w:rsidRPr="0051622C">
        <w:t xml:space="preserve">Green finance encompasses a range of financial instruments and products, including green bonds, sustainable funds, impact investments, and ESG-screened portfolios, that promote sustainable development and responsible investing practices. Governments, regulators, and financial institutions </w:t>
      </w:r>
      <w:r w:rsidRPr="0051622C">
        <w:t xml:space="preserve">play a key role in promoting green finance through policy interventions, incentives, and disclosure requirements that encourage transparency, accountability, and integration of ESG factors into investment decisions. Moreover, international initiatives such as the Paris Agreement and the United Nations Sustainable Development Goals (SDGs) provide frameworks for mobilizing private capital towards climate-resilient infrastructure, renewable energy projects, and sustainable agriculture. </w:t>
      </w:r>
    </w:p>
    <w:p w14:paraId="1684722F" w14:textId="77777777" w:rsidR="008C332E" w:rsidRDefault="00F96E5F" w:rsidP="009D5C3E">
      <w:pPr>
        <w:pStyle w:val="ArticleText"/>
      </w:pPr>
      <w:r w:rsidRPr="0051622C">
        <w:t>By integrating environmental and social considerations into financial decision-making, green finance and sustainable investing contribute to long-term value creation, risk mitigation, and positive societal impact.</w:t>
      </w:r>
    </w:p>
    <w:p w14:paraId="1613E874" w14:textId="06E81698"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1BB6ECB1" w14:textId="14C97226" w:rsidR="004C2112" w:rsidRPr="00607D41" w:rsidRDefault="00F96E5F" w:rsidP="00204912">
      <w:pPr>
        <w:pStyle w:val="ArticleHeading"/>
      </w:pPr>
      <w:r w:rsidRPr="00607D41">
        <w:t>Discussion</w:t>
      </w:r>
      <w:r w:rsidR="004C2112" w:rsidRPr="00607D41">
        <w:t xml:space="preserve"> Questions</w:t>
      </w:r>
    </w:p>
    <w:p w14:paraId="7E1C07FB" w14:textId="75BB1837" w:rsidR="004C2112" w:rsidRPr="0051622C" w:rsidRDefault="00F130CB" w:rsidP="0072215D">
      <w:pPr>
        <w:pStyle w:val="ArticleQuestions"/>
        <w:numPr>
          <w:ilvl w:val="0"/>
          <w:numId w:val="26"/>
        </w:numPr>
      </w:pPr>
      <w:r w:rsidRPr="0051622C">
        <w:t>What role can government incentives and policies play in encouraging private sector investments in green finance initiatives?</w:t>
      </w:r>
    </w:p>
    <w:p w14:paraId="6D01FAD5" w14:textId="577A4235" w:rsidR="004C2112" w:rsidRPr="0051622C" w:rsidRDefault="00F130CB" w:rsidP="0072215D">
      <w:pPr>
        <w:pStyle w:val="ArticleQuestions"/>
      </w:pPr>
      <w:r w:rsidRPr="0051622C">
        <w:t>How can green finance initiatives contribute to both environmental sustainability and economic growth?</w:t>
      </w:r>
    </w:p>
    <w:p w14:paraId="340ED5FD" w14:textId="5B1C9744" w:rsidR="004C2112" w:rsidRPr="0051622C" w:rsidRDefault="00F130CB" w:rsidP="0072215D">
      <w:pPr>
        <w:pStyle w:val="ArticleQuestions"/>
      </w:pPr>
      <w:r w:rsidRPr="0051622C">
        <w:t>What challenges do financial institutions face in assessing and pricing environmental risks in their investment portfolios?</w:t>
      </w:r>
    </w:p>
    <w:p w14:paraId="40C977DC" w14:textId="6F2D7EA0" w:rsidR="004C2112" w:rsidRPr="0051622C" w:rsidRDefault="00F130CB" w:rsidP="0072215D">
      <w:pPr>
        <w:pStyle w:val="ArticleQuestions"/>
      </w:pPr>
      <w:r w:rsidRPr="0051622C">
        <w:t>How can governments ensure transparency and accountability in the allocation of funds for green projects to prevent greenwashing?</w:t>
      </w:r>
    </w:p>
    <w:p w14:paraId="1C2779A7" w14:textId="77777777" w:rsidR="00607D41" w:rsidRDefault="00F130CB" w:rsidP="0072215D">
      <w:pPr>
        <w:pStyle w:val="ArticleQuestions"/>
      </w:pPr>
      <w:r w:rsidRPr="0051622C">
        <w:t>What are the potential long-term impacts of climate change on financial markets, and how can green finance initiatives help mitigate these risks?</w:t>
      </w:r>
    </w:p>
    <w:p w14:paraId="2B1DCF2E" w14:textId="286BF5B0" w:rsidR="004C2112" w:rsidRPr="00EE4E6B" w:rsidRDefault="00F130CB" w:rsidP="00204912">
      <w:pPr>
        <w:pStyle w:val="ArticleTitle"/>
      </w:pPr>
      <w:bookmarkStart w:id="2" w:name="_Toc238738015"/>
      <w:r w:rsidRPr="00EE4E6B">
        <w:lastRenderedPageBreak/>
        <w:t xml:space="preserve">3. </w:t>
      </w:r>
      <w:r w:rsidR="004C2112" w:rsidRPr="00EE4E6B">
        <w:t>Central Bank Digital Currencies (CBDCs)</w:t>
      </w:r>
      <w:bookmarkEnd w:id="2"/>
    </w:p>
    <w:p w14:paraId="16D93700" w14:textId="4F726E56"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61710CC2" w14:textId="77777777" w:rsidR="006C447F" w:rsidRDefault="00F96E5F" w:rsidP="009D5C3E">
      <w:pPr>
        <w:pStyle w:val="ArticleText"/>
      </w:pPr>
      <w:r w:rsidRPr="0051622C">
        <w:t xml:space="preserve">Central Bank Digital Currencies (CBDCs) are digital forms of national currency issued and regulated by central banks, providing a secure and efficient means of payment and store of value in digital form. CBDCs leverage distributed ledger technology (DLT) or blockchain to enable peer-to-peer transactions, instant settlement, and programmable features such as smart contracts. CBDCs aim to complement existing fiat currencies, improve the efficiency of payment systems, reduce transaction costs, and enhance financial inclusion by providing universal access to digital payment services. </w:t>
      </w:r>
    </w:p>
    <w:p w14:paraId="211EF8E3" w14:textId="77777777" w:rsidR="006C447F" w:rsidRDefault="00F96E5F" w:rsidP="009D5C3E">
      <w:pPr>
        <w:pStyle w:val="ArticleText"/>
      </w:pPr>
      <w:r w:rsidRPr="0051622C">
        <w:t xml:space="preserve">However, CBDCs also raise questions about privacy, data security, monetary </w:t>
      </w:r>
      <w:r w:rsidRPr="0051622C">
        <w:t xml:space="preserve">policy transmission, and the role of central banks in a digital economy. Governments and central banks are exploring the potential benefits and challenges of CBDCs through pilot projects, research initiatives, and stakeholder consultations. Moreover, international organizations such as the Bank for International Settlements (BIS) and the International Monetary Fund (IMF) are studying the implications of CBDCs for global financial stability, cross-border payments, and monetary sovereignty. </w:t>
      </w:r>
    </w:p>
    <w:p w14:paraId="55F7A5F5" w14:textId="77777777" w:rsidR="008C332E" w:rsidRDefault="00F96E5F" w:rsidP="009D5C3E">
      <w:pPr>
        <w:pStyle w:val="ArticleText"/>
      </w:pPr>
      <w:r w:rsidRPr="0051622C">
        <w:t>By innovating in the digital currency space, CBDCs have the potential to shape the future of money, payments, and financial intermediation in the digital age.</w:t>
      </w:r>
    </w:p>
    <w:p w14:paraId="08686896" w14:textId="49035D4C"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77FD4D0B" w14:textId="77777777" w:rsidR="008C332E" w:rsidRPr="00607D41" w:rsidRDefault="00F96E5F" w:rsidP="00204912">
      <w:pPr>
        <w:pStyle w:val="ArticleHeading"/>
      </w:pPr>
      <w:r w:rsidRPr="00607D41">
        <w:t>Discussion</w:t>
      </w:r>
      <w:r w:rsidR="004C2112" w:rsidRPr="00607D41">
        <w:t xml:space="preserve"> Questions</w:t>
      </w:r>
    </w:p>
    <w:p w14:paraId="49EF248E" w14:textId="6A1D682D" w:rsidR="004C2112" w:rsidRPr="0051622C" w:rsidRDefault="00F130CB" w:rsidP="0072215D">
      <w:pPr>
        <w:pStyle w:val="ArticleQuestions"/>
        <w:numPr>
          <w:ilvl w:val="0"/>
          <w:numId w:val="25"/>
        </w:numPr>
      </w:pPr>
      <w:r w:rsidRPr="0051622C">
        <w:t>What are the potential advantages and challenges of implementing a CBDC in terms of monetary policy effectiveness and financial stability?</w:t>
      </w:r>
    </w:p>
    <w:p w14:paraId="7CBAD409" w14:textId="3B84B8A9" w:rsidR="004C2112" w:rsidRPr="0051622C" w:rsidRDefault="00F130CB" w:rsidP="0072215D">
      <w:pPr>
        <w:pStyle w:val="ArticleQuestions"/>
      </w:pPr>
      <w:r w:rsidRPr="0051622C">
        <w:t>How might the introduction of CBDCs impact the traditional banking system and financial intermediation?</w:t>
      </w:r>
    </w:p>
    <w:p w14:paraId="1866CC3A" w14:textId="4C82896D" w:rsidR="004C2112" w:rsidRPr="0051622C" w:rsidRDefault="00F130CB" w:rsidP="0072215D">
      <w:pPr>
        <w:pStyle w:val="ArticleQuestions"/>
      </w:pPr>
      <w:r w:rsidRPr="0051622C">
        <w:t>What technological infrastructure and security measures are necessary for the successful deployment of CBDCs on a large scale?</w:t>
      </w:r>
    </w:p>
    <w:p w14:paraId="606A6885" w14:textId="455D8843" w:rsidR="004C2112" w:rsidRPr="0051622C" w:rsidRDefault="00F130CB" w:rsidP="0072215D">
      <w:pPr>
        <w:pStyle w:val="ArticleQuestions"/>
      </w:pPr>
      <w:r w:rsidRPr="0051622C">
        <w:t>How can governments address privacy concerns and ensure user data protection in CBDC transactions?</w:t>
      </w:r>
    </w:p>
    <w:p w14:paraId="30689469" w14:textId="474BA2FA" w:rsidR="00F130CB" w:rsidRPr="0051622C" w:rsidRDefault="00F130CB" w:rsidP="0072215D">
      <w:pPr>
        <w:pStyle w:val="ArticleQuestions"/>
      </w:pPr>
      <w:r w:rsidRPr="0051622C">
        <w:t>What are the implications of CBDCs on cross-border payments and international monetary systems?</w:t>
      </w:r>
    </w:p>
    <w:p w14:paraId="073A3F79" w14:textId="50BD2FD6" w:rsidR="002A5FE8" w:rsidRPr="006C447F" w:rsidRDefault="002A5FE8" w:rsidP="00204912">
      <w:pPr>
        <w:pStyle w:val="ArticleTitle"/>
      </w:pPr>
      <w:bookmarkStart w:id="3" w:name="_Toc238738016"/>
      <w:r w:rsidRPr="006C447F">
        <w:lastRenderedPageBreak/>
        <w:t>4. Financial Technology (Fintech) Regulation</w:t>
      </w:r>
      <w:bookmarkEnd w:id="3"/>
    </w:p>
    <w:p w14:paraId="2AA21FD1" w14:textId="35888727"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1210039A" w14:textId="77777777" w:rsidR="006C447F" w:rsidRDefault="00F96E5F" w:rsidP="009D5C3E">
      <w:pPr>
        <w:pStyle w:val="ArticleText"/>
      </w:pPr>
      <w:r w:rsidRPr="0051622C">
        <w:t xml:space="preserve">Financial market fragmentation refers to the segmentation and divergence of global financial markets into separate and distinct segments characterized by differences in regulations, trading venues, and market structures. Financial market fragmentation can arise from various factors such as regulatory divergence, jurisdictional boundaries, technological barriers, and market fragmentation regulations such as MiFID II in the European Union. </w:t>
      </w:r>
    </w:p>
    <w:p w14:paraId="0AAC317C" w14:textId="635A1622" w:rsidR="006C447F" w:rsidRDefault="00F96E5F" w:rsidP="009D5C3E">
      <w:pPr>
        <w:pStyle w:val="ArticleText"/>
      </w:pPr>
      <w:r w:rsidRPr="0051622C">
        <w:t xml:space="preserve">Fragmentation can lead to inefficiencies, increased costs, reduced liquidity, and market fragmentation risks such as arbitrage opportunities, market abuse, and regulatory arbitrage. Moreover, fragmentation can hinder the integration and interoperability </w:t>
      </w:r>
      <w:r w:rsidRPr="0051622C">
        <w:t xml:space="preserve">of financial markets, impeding cross-border capital flows, and hindering market efficiency and resilience. </w:t>
      </w:r>
    </w:p>
    <w:p w14:paraId="53FCCB44" w14:textId="77777777" w:rsidR="008C332E" w:rsidRDefault="00F96E5F" w:rsidP="009D5C3E">
      <w:pPr>
        <w:pStyle w:val="ArticleText"/>
      </w:pPr>
      <w:r w:rsidRPr="0051622C">
        <w:t>Regulators and policymakers are seeking to address financial market fragmentation through initiatives such as regulatory harmonization, equivalence agreements, mutual recognition frameworks, and regulatory sandboxes to promote consistency, convergence, and interoperability across jurisdictions. Moreover, technological innovations such as distributed ledger technology (DLT) and digital assets have the potential to mitigate market fragmentation by enabling decentralized and interoperable financial infrastructure that transcends traditional market boundaries.</w:t>
      </w:r>
    </w:p>
    <w:p w14:paraId="21815BA5" w14:textId="69B97436"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2D9C0664" w14:textId="7AA59943" w:rsidR="004C2112" w:rsidRPr="00607D41" w:rsidRDefault="00F96E5F" w:rsidP="00204912">
      <w:pPr>
        <w:pStyle w:val="ArticleHeading"/>
      </w:pPr>
      <w:r w:rsidRPr="00607D41">
        <w:t>Discussion</w:t>
      </w:r>
      <w:r w:rsidR="004C2112" w:rsidRPr="00607D41">
        <w:t xml:space="preserve"> Questions</w:t>
      </w:r>
    </w:p>
    <w:p w14:paraId="58193EC1" w14:textId="55DD61ED" w:rsidR="004C2112" w:rsidRPr="0051622C" w:rsidRDefault="00F130CB" w:rsidP="0072215D">
      <w:pPr>
        <w:pStyle w:val="ArticleQuestions"/>
        <w:numPr>
          <w:ilvl w:val="0"/>
          <w:numId w:val="27"/>
        </w:numPr>
      </w:pPr>
      <w:r w:rsidRPr="0051622C">
        <w:t>How can regulators adapt to the rapid pace of technological innovation in the fintech sector while ensuring adequate oversight?</w:t>
      </w:r>
    </w:p>
    <w:p w14:paraId="3DBABB3C" w14:textId="4E824D3F" w:rsidR="004C2112" w:rsidRPr="0051622C" w:rsidRDefault="00F130CB" w:rsidP="0072215D">
      <w:pPr>
        <w:pStyle w:val="ArticleQuestions"/>
        <w:numPr>
          <w:ilvl w:val="0"/>
          <w:numId w:val="27"/>
        </w:numPr>
      </w:pPr>
      <w:r w:rsidRPr="0051622C">
        <w:t>What are the potential risks and benefits of regulatory sandboxes in fostering fintech innovation and managing associated risks?</w:t>
      </w:r>
    </w:p>
    <w:p w14:paraId="085110E6" w14:textId="7D1A7781" w:rsidR="004C2112" w:rsidRPr="0051622C" w:rsidRDefault="00F130CB" w:rsidP="0072215D">
      <w:pPr>
        <w:pStyle w:val="ArticleQuestions"/>
        <w:numPr>
          <w:ilvl w:val="0"/>
          <w:numId w:val="27"/>
        </w:numPr>
      </w:pPr>
      <w:r w:rsidRPr="0051622C">
        <w:t>How can regulations encourage collaboration between traditional financial institutions and fintech startups to enhance financial inclusion and innovation?</w:t>
      </w:r>
    </w:p>
    <w:p w14:paraId="4DDCBE7F" w14:textId="2EF6042D" w:rsidR="004C2112" w:rsidRPr="0051622C" w:rsidRDefault="00F130CB" w:rsidP="0072215D">
      <w:pPr>
        <w:pStyle w:val="ArticleQuestions"/>
        <w:numPr>
          <w:ilvl w:val="0"/>
          <w:numId w:val="27"/>
        </w:numPr>
      </w:pPr>
      <w:r w:rsidRPr="0051622C">
        <w:t>What challenges do regulators face in addressing potential systemic risks posed by fintech firms operating at the intersection of finance and technology?</w:t>
      </w:r>
    </w:p>
    <w:p w14:paraId="162199D2" w14:textId="77777777" w:rsidR="00E508B6" w:rsidRDefault="00F130CB" w:rsidP="0072215D">
      <w:pPr>
        <w:pStyle w:val="ArticleQuestions"/>
        <w:numPr>
          <w:ilvl w:val="0"/>
          <w:numId w:val="27"/>
        </w:numPr>
      </w:pPr>
      <w:r w:rsidRPr="0051622C">
        <w:t>How can regulatory approaches to fintech differ across jurisdictions, and what are the implications for cross-border fintech activities?</w:t>
      </w:r>
    </w:p>
    <w:p w14:paraId="28776E6C" w14:textId="04E108DA" w:rsidR="002A5FE8" w:rsidRPr="008C332E" w:rsidRDefault="002A5FE8" w:rsidP="00204912">
      <w:pPr>
        <w:pStyle w:val="ArticleTitle"/>
      </w:pPr>
      <w:bookmarkStart w:id="4" w:name="_Toc238738017"/>
      <w:r w:rsidRPr="008C332E">
        <w:lastRenderedPageBreak/>
        <w:t>5. Anti-Money Laundering (AML) Regulations</w:t>
      </w:r>
      <w:bookmarkEnd w:id="4"/>
    </w:p>
    <w:p w14:paraId="237FF188" w14:textId="42C2172D" w:rsidR="008C332E" w:rsidRPr="00204912" w:rsidRDefault="00EE4E6B" w:rsidP="00204912">
      <w:pPr>
        <w:pStyle w:val="ArticleHeading"/>
        <w:sectPr w:rsidR="008C332E" w:rsidRPr="00204912" w:rsidSect="00B35CB2">
          <w:type w:val="continuous"/>
          <w:pgSz w:w="11907" w:h="16840" w:code="9"/>
          <w:pgMar w:top="1418" w:right="1701" w:bottom="1134" w:left="1701" w:header="794" w:footer="567" w:gutter="0"/>
          <w:cols w:space="708"/>
          <w:docGrid w:linePitch="360"/>
        </w:sectPr>
      </w:pPr>
      <w:r w:rsidRPr="00204912">
        <w:t>Reading</w:t>
      </w:r>
    </w:p>
    <w:p w14:paraId="56AB85F6" w14:textId="77777777" w:rsidR="00EE13C2" w:rsidRDefault="00F96E5F" w:rsidP="009D5C3E">
      <w:pPr>
        <w:pStyle w:val="ArticleText"/>
      </w:pPr>
      <w:r w:rsidRPr="0051622C">
        <w:t xml:space="preserve">Artificial Intelligence (AI) in finance refers to the application of machine learning, natural language processing, and other AI techniques to automate, optimize, and enhance financial services, operations, and decision-making processes. AI algorithms analyze vast amounts of data, identify patterns, and generate insights to support various functions such as risk management, fraud detection, credit scoring, algorithmic trading, and customer service. </w:t>
      </w:r>
    </w:p>
    <w:p w14:paraId="64E85C03" w14:textId="411ED3AE" w:rsidR="00EE13C2" w:rsidRDefault="00F96E5F" w:rsidP="009D5C3E">
      <w:pPr>
        <w:pStyle w:val="ArticleText"/>
      </w:pPr>
      <w:r w:rsidRPr="0051622C">
        <w:t xml:space="preserve">AI-driven technologies such as robo-advisors, chatbots, and predictive analytics enable financial institutions to streamline operations, improve customer experiences, and personalize financial products and services. However, AI adoption in finance also raises concerns about algorithmic biases, data privacy, ethical considerations, and </w:t>
      </w:r>
      <w:r w:rsidRPr="0051622C">
        <w:t xml:space="preserve">regulatory compliance. Regulators are grappling with the challenges of overseeing AI-driven financial systems, ensuring algorithmic transparency, and safeguarding consumer rights while fostering innovation and competitiveness in the financial sector. Moreover, international collaboration and standards-setting bodies such as the Financial Stability Board (FSB) and the Basel Committee on Banking Supervision (BCBS) are studying the implications of AI for financial stability, systemic risks, and regulatory frameworks. </w:t>
      </w:r>
    </w:p>
    <w:p w14:paraId="25237B9A" w14:textId="5D782320" w:rsidR="008C332E" w:rsidRDefault="00F96E5F" w:rsidP="009D5C3E">
      <w:pPr>
        <w:pStyle w:val="ArticleText"/>
      </w:pPr>
      <w:r w:rsidRPr="0051622C">
        <w:t>By harnessing the power of AI, financial institutions can unlock new opportunities for efficiency gains, risk management, and value creation while addressing emerging challenges and risks associated with AI adoption.</w:t>
      </w:r>
    </w:p>
    <w:p w14:paraId="099AD155"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55ADE452" w14:textId="135D6EF7" w:rsidR="004C2112" w:rsidRPr="00607D41" w:rsidRDefault="00F96E5F" w:rsidP="00204912">
      <w:pPr>
        <w:pStyle w:val="ArticleHeading"/>
      </w:pPr>
      <w:r w:rsidRPr="00607D41">
        <w:t>Discussion</w:t>
      </w:r>
      <w:r w:rsidR="004C2112" w:rsidRPr="00607D41">
        <w:t xml:space="preserve"> Questions</w:t>
      </w:r>
    </w:p>
    <w:p w14:paraId="0D70B8F3" w14:textId="2D2B97D6" w:rsidR="004C2112" w:rsidRPr="0051622C" w:rsidRDefault="00F130CB" w:rsidP="0072215D">
      <w:pPr>
        <w:pStyle w:val="ArticleQuestions"/>
        <w:numPr>
          <w:ilvl w:val="0"/>
          <w:numId w:val="28"/>
        </w:numPr>
      </w:pPr>
      <w:r w:rsidRPr="0051622C">
        <w:t>How effective are current AML regulations in combating increasingly sophisticated money laundering schemes, particularly those involving cryptocurrencies and online platforms?</w:t>
      </w:r>
    </w:p>
    <w:p w14:paraId="52A50A6C" w14:textId="1E1A4158" w:rsidR="004C2112" w:rsidRPr="0051622C" w:rsidRDefault="00F130CB" w:rsidP="0072215D">
      <w:pPr>
        <w:pStyle w:val="ArticleQuestions"/>
        <w:numPr>
          <w:ilvl w:val="0"/>
          <w:numId w:val="28"/>
        </w:numPr>
      </w:pPr>
      <w:r w:rsidRPr="0051622C">
        <w:t>What challenges do financial institutions face in implementing AML compliance measures, and how can regulators support them in this endeavor?</w:t>
      </w:r>
    </w:p>
    <w:p w14:paraId="79AE9E1E" w14:textId="5EF27B44" w:rsidR="004C2112" w:rsidRPr="0051622C" w:rsidRDefault="00F130CB" w:rsidP="0072215D">
      <w:pPr>
        <w:pStyle w:val="ArticleQuestions"/>
        <w:numPr>
          <w:ilvl w:val="0"/>
          <w:numId w:val="28"/>
        </w:numPr>
      </w:pPr>
      <w:r w:rsidRPr="0051622C">
        <w:t>How can governments balance the need for robust AML controls with concerns about financial inclusion and privacy rights?</w:t>
      </w:r>
    </w:p>
    <w:p w14:paraId="5F6AAF2D" w14:textId="0EAB0896" w:rsidR="004C2112" w:rsidRPr="0051622C" w:rsidRDefault="00F130CB" w:rsidP="0072215D">
      <w:pPr>
        <w:pStyle w:val="ArticleQuestions"/>
        <w:numPr>
          <w:ilvl w:val="0"/>
          <w:numId w:val="28"/>
        </w:numPr>
      </w:pPr>
      <w:r w:rsidRPr="0051622C">
        <w:t>What role can technology, such as artificial intelligence and blockchain analytics, play in enhancing AML compliance and detection capabilities?</w:t>
      </w:r>
    </w:p>
    <w:p w14:paraId="6CFBB8AA" w14:textId="58446286" w:rsidR="00F130CB" w:rsidRPr="0051622C" w:rsidRDefault="00F130CB" w:rsidP="0072215D">
      <w:pPr>
        <w:pStyle w:val="ArticleQuestions"/>
        <w:numPr>
          <w:ilvl w:val="0"/>
          <w:numId w:val="28"/>
        </w:numPr>
      </w:pPr>
      <w:r w:rsidRPr="0051622C">
        <w:t>How can international coordination and information sharing among regulatory authorities be improved to combat cross-border money laundering threats effectively?</w:t>
      </w:r>
    </w:p>
    <w:p w14:paraId="0FB691B2" w14:textId="481D3A15" w:rsidR="002A5FE8" w:rsidRPr="0051622C" w:rsidRDefault="002A5FE8" w:rsidP="00204912">
      <w:pPr>
        <w:pStyle w:val="ArticleTitle"/>
      </w:pPr>
      <w:bookmarkStart w:id="5" w:name="_Toc238738018"/>
      <w:r w:rsidRPr="0051622C">
        <w:lastRenderedPageBreak/>
        <w:t>6. Data Privacy and Protection</w:t>
      </w:r>
      <w:bookmarkEnd w:id="5"/>
    </w:p>
    <w:p w14:paraId="2A8F76DD" w14:textId="38AB43E7"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0CA64668" w14:textId="77777777" w:rsidR="00EE13C2" w:rsidRDefault="00F96E5F" w:rsidP="009D5C3E">
      <w:pPr>
        <w:pStyle w:val="ArticleText"/>
      </w:pPr>
      <w:r w:rsidRPr="0051622C">
        <w:t xml:space="preserve">The of data privacy and protection revolves around safeguarding sensitive financial information in an increasingly digital world. With the proliferation of online banking, mobile payments, and digital transactions, individuals entrust financial institutions and service providers with their personal data, including bank account details, credit card information, and transaction histories. </w:t>
      </w:r>
    </w:p>
    <w:p w14:paraId="138A9857" w14:textId="77777777" w:rsidR="00EE13C2" w:rsidRDefault="00F96E5F" w:rsidP="009D5C3E">
      <w:pPr>
        <w:pStyle w:val="ArticleText"/>
      </w:pPr>
      <w:r w:rsidRPr="0051622C">
        <w:t xml:space="preserve">However, the growing volume of data also raises concerns about privacy breaches, identity theft, and unauthorized access to financial records. Governments enact regulations such as the General Data Protection </w:t>
      </w:r>
      <w:r w:rsidRPr="0051622C">
        <w:t xml:space="preserve">Regulation (GDPR) in the European Union and the California Consumer Privacy Act (CCPA) in the United States to protect consumers' personal information and hold organizations accountable for data breaches. </w:t>
      </w:r>
    </w:p>
    <w:p w14:paraId="300A54F9" w14:textId="61E7C557" w:rsidR="008C332E" w:rsidRDefault="00F96E5F" w:rsidP="009D5C3E">
      <w:pPr>
        <w:pStyle w:val="ArticleText"/>
      </w:pPr>
      <w:r w:rsidRPr="0051622C">
        <w:t>These regulations impose obligations on financial institutions to secure data, obtain consent for data collection and processing, and notify individuals in the event of a data breach. Moreover, advancements in technology, such as encryption, tokenization, and biometric authentication, offer solutions to enhance data security and privacy protection in financial services.</w:t>
      </w:r>
    </w:p>
    <w:p w14:paraId="52882774"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0B1D0E43" w14:textId="4C5E6DDF" w:rsidR="004C2112" w:rsidRPr="00607D41" w:rsidRDefault="00F96E5F" w:rsidP="00204912">
      <w:pPr>
        <w:pStyle w:val="ArticleHeading"/>
      </w:pPr>
      <w:r w:rsidRPr="00607D41">
        <w:t>Discussion</w:t>
      </w:r>
      <w:r w:rsidR="004C2112" w:rsidRPr="00607D41">
        <w:t xml:space="preserve"> Questions</w:t>
      </w:r>
    </w:p>
    <w:p w14:paraId="5D5A465E" w14:textId="282EE7B6" w:rsidR="004C2112" w:rsidRPr="0051622C" w:rsidRDefault="004C2112" w:rsidP="0072215D">
      <w:pPr>
        <w:pStyle w:val="ArticleQuestions"/>
        <w:numPr>
          <w:ilvl w:val="0"/>
          <w:numId w:val="29"/>
        </w:numPr>
      </w:pPr>
      <w:r w:rsidRPr="0051622C">
        <w:t>How can governments balance the need for robust data protection measures with the imperative to foster innovation and competitiveness in the financial sector?</w:t>
      </w:r>
    </w:p>
    <w:p w14:paraId="1F664030" w14:textId="74E64F9C" w:rsidR="004C2112" w:rsidRPr="0051622C" w:rsidRDefault="004C2112" w:rsidP="0072215D">
      <w:pPr>
        <w:pStyle w:val="ArticleQuestions"/>
        <w:numPr>
          <w:ilvl w:val="0"/>
          <w:numId w:val="29"/>
        </w:numPr>
      </w:pPr>
      <w:r w:rsidRPr="0051622C">
        <w:t>What are the potential consequences of data breaches and privacy violations for both financial institutions and their customers, and how can they be mitigated?</w:t>
      </w:r>
    </w:p>
    <w:p w14:paraId="4BB8606F" w14:textId="03210CDA" w:rsidR="004C2112" w:rsidRPr="0051622C" w:rsidRDefault="004C2112" w:rsidP="0072215D">
      <w:pPr>
        <w:pStyle w:val="ArticleQuestions"/>
        <w:numPr>
          <w:ilvl w:val="0"/>
          <w:numId w:val="29"/>
        </w:numPr>
      </w:pPr>
      <w:r w:rsidRPr="0051622C">
        <w:t>What role should regulators play in overseeing the collection, storage, and use of financial data by banks, fintech firms, and other stakeholders?</w:t>
      </w:r>
    </w:p>
    <w:p w14:paraId="0AC5A70D" w14:textId="5B33FAFC" w:rsidR="004C2112" w:rsidRPr="0051622C" w:rsidRDefault="004C2112" w:rsidP="0072215D">
      <w:pPr>
        <w:pStyle w:val="ArticleQuestions"/>
        <w:numPr>
          <w:ilvl w:val="0"/>
          <w:numId w:val="29"/>
        </w:numPr>
      </w:pPr>
      <w:r w:rsidRPr="0051622C">
        <w:t>How can emerging technologies like encryption, differential privacy, and homomorphic encryption be leveraged to enhance data security and privacy in financial services?</w:t>
      </w:r>
    </w:p>
    <w:p w14:paraId="24918773" w14:textId="223EB164" w:rsidR="004C2112" w:rsidRPr="0051622C" w:rsidRDefault="004C2112" w:rsidP="0072215D">
      <w:pPr>
        <w:pStyle w:val="ArticleQuestions"/>
        <w:numPr>
          <w:ilvl w:val="0"/>
          <w:numId w:val="29"/>
        </w:numPr>
      </w:pPr>
      <w:r w:rsidRPr="0051622C">
        <w:t>How can international cooperation and harmonization of data protection laws facilitate cross-border data flows while safeguarding consumer privacy?</w:t>
      </w:r>
    </w:p>
    <w:p w14:paraId="72277C9F" w14:textId="244A1BE3" w:rsidR="002A5FE8" w:rsidRPr="0051622C" w:rsidRDefault="002A5FE8" w:rsidP="00204912">
      <w:pPr>
        <w:pStyle w:val="ArticleTitle"/>
      </w:pPr>
      <w:bookmarkStart w:id="6" w:name="_Toc238738019"/>
      <w:r w:rsidRPr="0051622C">
        <w:lastRenderedPageBreak/>
        <w:t>7. Infrastructure Investment</w:t>
      </w:r>
      <w:bookmarkEnd w:id="6"/>
    </w:p>
    <w:p w14:paraId="149314F8" w14:textId="72098545" w:rsidR="008C332E" w:rsidRPr="00204912" w:rsidRDefault="00EE4E6B" w:rsidP="00204912">
      <w:pPr>
        <w:pStyle w:val="ArticleHeading"/>
        <w:sectPr w:rsidR="008C332E" w:rsidRPr="00204912" w:rsidSect="00B35CB2">
          <w:type w:val="continuous"/>
          <w:pgSz w:w="11907" w:h="16840" w:code="9"/>
          <w:pgMar w:top="1418" w:right="1701" w:bottom="1134" w:left="1701" w:header="794" w:footer="567" w:gutter="0"/>
          <w:cols w:space="708"/>
          <w:docGrid w:linePitch="360"/>
        </w:sectPr>
      </w:pPr>
      <w:r w:rsidRPr="00204912">
        <w:t>Reading</w:t>
      </w:r>
    </w:p>
    <w:p w14:paraId="539C541B" w14:textId="77777777" w:rsidR="00EE13C2" w:rsidRDefault="00F96E5F" w:rsidP="009D5C3E">
      <w:pPr>
        <w:pStyle w:val="ArticleText"/>
      </w:pPr>
      <w:r w:rsidRPr="0051622C">
        <w:t xml:space="preserve">Infrastructure investment refers to government spending on physical assets such as transportation networks, energy systems, and communication networks to support economic growth, enhance productivity, and improve quality of life. Infrastructure plays a critical role in facilitating trade, connecting markets, and enabling businesses to operate efficiently. Governments allocate funds for infrastructure projects through budget appropriations, public-private partnerships (PPPs), and infrastructure bonds. </w:t>
      </w:r>
    </w:p>
    <w:p w14:paraId="404DA6AA" w14:textId="7DFFA650" w:rsidR="00EE13C2" w:rsidRDefault="00F96E5F" w:rsidP="009D5C3E">
      <w:pPr>
        <w:pStyle w:val="ArticleText"/>
      </w:pPr>
      <w:r w:rsidRPr="0051622C">
        <w:t xml:space="preserve">These investments create jobs, stimulate demand for construction materials and </w:t>
      </w:r>
      <w:r w:rsidRPr="0051622C">
        <w:t xml:space="preserve">services, and generate economic multiplier effects across various sectors. Moreover, strategic investments in infrastructure, such as high-speed rail networks, renewable energy projects, and smart cities initiatives, can contribute to environmental sustainability, resilience to climate change, and inclusive growth. </w:t>
      </w:r>
    </w:p>
    <w:p w14:paraId="2AD7BF71" w14:textId="26770D80" w:rsidR="008C332E" w:rsidRDefault="00F96E5F" w:rsidP="009D5C3E">
      <w:pPr>
        <w:pStyle w:val="ArticleText"/>
      </w:pPr>
      <w:r w:rsidRPr="0051622C">
        <w:t>However, infrastructure investment decisions require careful planning, cost-benefit analysis, and stakeholder engagement to ensure optimal allocation of resources and long-term sustainability.</w:t>
      </w:r>
    </w:p>
    <w:p w14:paraId="207ADFE5"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74B8C61A" w14:textId="24EC11B6" w:rsidR="004C2112" w:rsidRPr="00607D41" w:rsidRDefault="00F96E5F" w:rsidP="00204912">
      <w:pPr>
        <w:pStyle w:val="ArticleHeading"/>
      </w:pPr>
      <w:r w:rsidRPr="00607D41">
        <w:t>Discussion</w:t>
      </w:r>
      <w:r w:rsidR="004C2112" w:rsidRPr="00607D41">
        <w:t xml:space="preserve"> Questions</w:t>
      </w:r>
    </w:p>
    <w:p w14:paraId="013D89BF" w14:textId="0DAC8646" w:rsidR="004C2112" w:rsidRPr="0051622C" w:rsidRDefault="004C2112" w:rsidP="0072215D">
      <w:pPr>
        <w:pStyle w:val="ArticleQuestions"/>
        <w:numPr>
          <w:ilvl w:val="0"/>
          <w:numId w:val="30"/>
        </w:numPr>
      </w:pPr>
      <w:r w:rsidRPr="0051622C">
        <w:t>What criteria should governments use to prioritize infrastructure projects and allocate funds effectively to address critical needs?</w:t>
      </w:r>
    </w:p>
    <w:p w14:paraId="384B5C8C" w14:textId="2CACF713" w:rsidR="004C2112" w:rsidRPr="0051622C" w:rsidRDefault="004C2112" w:rsidP="0072215D">
      <w:pPr>
        <w:pStyle w:val="ArticleQuestions"/>
        <w:numPr>
          <w:ilvl w:val="0"/>
          <w:numId w:val="30"/>
        </w:numPr>
      </w:pPr>
      <w:r w:rsidRPr="0051622C">
        <w:t>How can public-private partnerships (PPPs) be structured to attract private investment and expertise while ensuring public accountability and value for money?</w:t>
      </w:r>
    </w:p>
    <w:p w14:paraId="7569FB86" w14:textId="68160D66" w:rsidR="004C2112" w:rsidRPr="0051622C" w:rsidRDefault="004C2112" w:rsidP="0072215D">
      <w:pPr>
        <w:pStyle w:val="ArticleQuestions"/>
        <w:numPr>
          <w:ilvl w:val="0"/>
          <w:numId w:val="30"/>
        </w:numPr>
      </w:pPr>
      <w:r w:rsidRPr="0051622C">
        <w:t>What are the potential environmental and social impacts of infrastructure development, and how can governments mitigate negative externalities through sustainable planning and design?</w:t>
      </w:r>
    </w:p>
    <w:p w14:paraId="11121979" w14:textId="64781453" w:rsidR="004C2112" w:rsidRPr="0051622C" w:rsidRDefault="004C2112" w:rsidP="0072215D">
      <w:pPr>
        <w:pStyle w:val="ArticleQuestions"/>
        <w:numPr>
          <w:ilvl w:val="0"/>
          <w:numId w:val="30"/>
        </w:numPr>
      </w:pPr>
      <w:r w:rsidRPr="0051622C">
        <w:t>How can infrastructure investment contribute to regional development and reduce disparities in access to essential services and economic opportunities?</w:t>
      </w:r>
    </w:p>
    <w:p w14:paraId="34F62CC2" w14:textId="0FA61CD6" w:rsidR="004C2112" w:rsidRPr="0051622C" w:rsidRDefault="004C2112" w:rsidP="0072215D">
      <w:pPr>
        <w:pStyle w:val="ArticleQuestions"/>
        <w:numPr>
          <w:ilvl w:val="0"/>
          <w:numId w:val="30"/>
        </w:numPr>
      </w:pPr>
      <w:r w:rsidRPr="0051622C">
        <w:t>What role can innovative financing mechanisms such as green bonds, infrastructure banks, and infrastructure-as-a-service (IaaS) models play in mobilizing capital for infrastructure projects?</w:t>
      </w:r>
    </w:p>
    <w:p w14:paraId="0328B81E" w14:textId="4A1C884A" w:rsidR="002A5FE8" w:rsidRPr="0051622C" w:rsidRDefault="002A5FE8" w:rsidP="00204912">
      <w:pPr>
        <w:pStyle w:val="ArticleTitle"/>
      </w:pPr>
      <w:bookmarkStart w:id="7" w:name="_Toc238738020"/>
      <w:r w:rsidRPr="0051622C">
        <w:lastRenderedPageBreak/>
        <w:t>8. Trade Policies and Tariffs</w:t>
      </w:r>
      <w:bookmarkEnd w:id="7"/>
    </w:p>
    <w:p w14:paraId="39CE4CA5" w14:textId="30B3E407"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5D22B141" w14:textId="77777777" w:rsidR="00EE13C2" w:rsidRDefault="00F96E5F" w:rsidP="009D5C3E">
      <w:pPr>
        <w:pStyle w:val="ArticleText"/>
      </w:pPr>
      <w:r w:rsidRPr="0051622C">
        <w:t xml:space="preserve">Trade policies and tariffs encompass government regulations and measures that govern international trade, including tariffs, import/export quotas, and trade agreements. These policies influence the flow of goods and services between countries, affecting trade volumes, market access, and competitiveness of domestic industries. </w:t>
      </w:r>
    </w:p>
    <w:p w14:paraId="1D5B71A1" w14:textId="77777777" w:rsidR="00EE13C2" w:rsidRDefault="00F96E5F" w:rsidP="009D5C3E">
      <w:pPr>
        <w:pStyle w:val="ArticleText"/>
      </w:pPr>
      <w:r w:rsidRPr="0051622C">
        <w:t xml:space="preserve">Governments use trade policies to protect domestic producers from foreign competition, promote exports, and achieve strategic trade objectives. However, trade tensions and protectionist measures can lead </w:t>
      </w:r>
      <w:r w:rsidRPr="0051622C">
        <w:t xml:space="preserve">to retaliatory actions, trade disputes, and disruptions to global supply chains. </w:t>
      </w:r>
    </w:p>
    <w:p w14:paraId="2FE50E57" w14:textId="16F703DA" w:rsidR="008C332E" w:rsidRDefault="00F96E5F" w:rsidP="009D5C3E">
      <w:pPr>
        <w:pStyle w:val="ArticleText"/>
      </w:pPr>
      <w:r w:rsidRPr="0051622C">
        <w:t>Trade negotiations and agreements, such as free trade agreements (FTAs) and regional trade blocs, aim to reduce trade barriers, harmonize regulations, and promote economic cooperation among participating countries. Moreover, multilateral organizations like the World Trade Organization (WTO) provide a forum for member countries to negotiate trade rules, resolve disputes, and enforce compliance with international trade agreements.</w:t>
      </w:r>
    </w:p>
    <w:p w14:paraId="2C8F0095"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6F94C243" w14:textId="051614F2" w:rsidR="004C2112" w:rsidRPr="00607D41" w:rsidRDefault="00F96E5F" w:rsidP="00204912">
      <w:pPr>
        <w:pStyle w:val="ArticleHeading"/>
      </w:pPr>
      <w:r w:rsidRPr="00607D41">
        <w:t>Discussion</w:t>
      </w:r>
      <w:r w:rsidR="004C2112" w:rsidRPr="00607D41">
        <w:t xml:space="preserve"> Questions</w:t>
      </w:r>
    </w:p>
    <w:p w14:paraId="0BD19579" w14:textId="3315D3F2" w:rsidR="004C2112" w:rsidRPr="0051622C" w:rsidRDefault="004C2112" w:rsidP="0072215D">
      <w:pPr>
        <w:pStyle w:val="ArticleQuestions"/>
        <w:numPr>
          <w:ilvl w:val="0"/>
          <w:numId w:val="31"/>
        </w:numPr>
      </w:pPr>
      <w:r w:rsidRPr="0051622C">
        <w:t>How do changes in trade policies and tariffs affect investor sentiment, market volatility, and asset prices in global financial markets?</w:t>
      </w:r>
    </w:p>
    <w:p w14:paraId="39E7AAAF" w14:textId="4A86D172" w:rsidR="004C2112" w:rsidRPr="0051622C" w:rsidRDefault="004C2112" w:rsidP="0072215D">
      <w:pPr>
        <w:pStyle w:val="ArticleQuestions"/>
        <w:numPr>
          <w:ilvl w:val="0"/>
          <w:numId w:val="31"/>
        </w:numPr>
      </w:pPr>
      <w:r w:rsidRPr="0051622C">
        <w:t>What are the potential consequences of trade tensions and protectionist measures for economic growth, supply chains, and consumer prices?</w:t>
      </w:r>
    </w:p>
    <w:p w14:paraId="16B0186A" w14:textId="65C20DAB" w:rsidR="004C2112" w:rsidRPr="0051622C" w:rsidRDefault="004C2112" w:rsidP="0072215D">
      <w:pPr>
        <w:pStyle w:val="ArticleQuestions"/>
        <w:numPr>
          <w:ilvl w:val="0"/>
          <w:numId w:val="31"/>
        </w:numPr>
      </w:pPr>
      <w:r w:rsidRPr="0051622C">
        <w:t>How can governments strike a balance between protecting domestic industries and promoting free trade and globalization?</w:t>
      </w:r>
    </w:p>
    <w:p w14:paraId="6F7F0DC1" w14:textId="14072C85" w:rsidR="004C2112" w:rsidRPr="0051622C" w:rsidRDefault="004C2112" w:rsidP="0072215D">
      <w:pPr>
        <w:pStyle w:val="ArticleQuestions"/>
        <w:numPr>
          <w:ilvl w:val="0"/>
          <w:numId w:val="31"/>
        </w:numPr>
      </w:pPr>
      <w:r w:rsidRPr="0051622C">
        <w:t>What role can multilateral trade agreements and organizations like the World Trade Organization (WTO) play in resolving trade disputes and fostering cooperation among nations?</w:t>
      </w:r>
    </w:p>
    <w:p w14:paraId="66AE8B0F" w14:textId="2428C9BD" w:rsidR="004C2112" w:rsidRPr="0051622C" w:rsidRDefault="004C2112" w:rsidP="0072215D">
      <w:pPr>
        <w:pStyle w:val="ArticleQuestions"/>
        <w:numPr>
          <w:ilvl w:val="0"/>
          <w:numId w:val="31"/>
        </w:numPr>
      </w:pPr>
      <w:r w:rsidRPr="0051622C">
        <w:t>How do geopolitical considerations, such as strategic alliances and regional conflicts, influence trade policies and trade negotiations between countries?</w:t>
      </w:r>
    </w:p>
    <w:p w14:paraId="33B9D8EE" w14:textId="43A55AE5" w:rsidR="002A5FE8" w:rsidRPr="0051622C" w:rsidRDefault="002A5FE8" w:rsidP="00204912">
      <w:pPr>
        <w:pStyle w:val="ArticleTitle"/>
      </w:pPr>
      <w:bookmarkStart w:id="8" w:name="_Toc238738021"/>
      <w:r w:rsidRPr="0051622C">
        <w:lastRenderedPageBreak/>
        <w:t xml:space="preserve">9. Sovereign </w:t>
      </w:r>
      <w:r w:rsidRPr="0072215D">
        <w:t>Debt</w:t>
      </w:r>
      <w:r w:rsidRPr="0051622C">
        <w:t xml:space="preserve"> Management</w:t>
      </w:r>
      <w:bookmarkEnd w:id="8"/>
    </w:p>
    <w:p w14:paraId="79AC0586" w14:textId="2634A66A"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72406DB5" w14:textId="77777777" w:rsidR="00EE13C2" w:rsidRDefault="0098068B" w:rsidP="009D5C3E">
      <w:pPr>
        <w:pStyle w:val="ArticleText"/>
      </w:pPr>
      <w:r w:rsidRPr="0051622C">
        <w:t xml:space="preserve">Sovereign debt management refers to the process by which governments borrow funds from domestic and international financial markets to finance budget deficits, infrastructure projects, and public services while maintaining fiscal sustainability and debt affordability. </w:t>
      </w:r>
    </w:p>
    <w:p w14:paraId="050E8519" w14:textId="77777777" w:rsidR="00EE13C2" w:rsidRDefault="0098068B" w:rsidP="009D5C3E">
      <w:pPr>
        <w:pStyle w:val="ArticleText"/>
      </w:pPr>
      <w:r w:rsidRPr="0051622C">
        <w:t xml:space="preserve">Governments issue sovereign bonds, treasury bills, and other debt instruments to investors, who lend money in exchange for fixed interest payments and eventual repayment of principal. Sovereign debt management involves strategic decisions on debt issuance, debt maturity structure, and </w:t>
      </w:r>
      <w:r w:rsidRPr="0051622C">
        <w:t xml:space="preserve">currency composition to minimize borrowing costs, manage risks, and ensure liquidity. Moreover, governments implement debt sustainability analyses, fiscal rules, and debt management strategies to monitor and control public debt levels relative to GDP, government revenues, and external financing sources. </w:t>
      </w:r>
    </w:p>
    <w:p w14:paraId="44639748" w14:textId="2CBDB67C" w:rsidR="008C332E" w:rsidRDefault="0098068B" w:rsidP="009D5C3E">
      <w:pPr>
        <w:pStyle w:val="ArticleText"/>
      </w:pPr>
      <w:r w:rsidRPr="0051622C">
        <w:t>Effective sovereign debt management practices require coordination between fiscal policy objectives, monetary policy stance, and debt management operations to support macroeconomic stability, investor confidence, and sustainable economic growth.</w:t>
      </w:r>
    </w:p>
    <w:p w14:paraId="3016326E"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38ED770E" w14:textId="5E99850B" w:rsidR="004C2112" w:rsidRPr="00607D41" w:rsidRDefault="00F96E5F" w:rsidP="00204912">
      <w:pPr>
        <w:pStyle w:val="ArticleHeading"/>
      </w:pPr>
      <w:r w:rsidRPr="00607D41">
        <w:t>Discussion</w:t>
      </w:r>
      <w:r w:rsidR="004C2112" w:rsidRPr="00607D41">
        <w:t xml:space="preserve"> Questions</w:t>
      </w:r>
    </w:p>
    <w:p w14:paraId="5B033409" w14:textId="06301260" w:rsidR="004C2112" w:rsidRPr="0072215D" w:rsidRDefault="004C2112" w:rsidP="0072215D">
      <w:pPr>
        <w:pStyle w:val="ArticleQuestions"/>
        <w:numPr>
          <w:ilvl w:val="0"/>
          <w:numId w:val="32"/>
        </w:numPr>
      </w:pPr>
      <w:r w:rsidRPr="0072215D">
        <w:t>What factors determine a government's borrowing strategy and its choice between domestic and external sources of financing?</w:t>
      </w:r>
    </w:p>
    <w:p w14:paraId="2906E69B" w14:textId="0EB7B282" w:rsidR="004C2112" w:rsidRPr="0072215D" w:rsidRDefault="004C2112" w:rsidP="0072215D">
      <w:pPr>
        <w:pStyle w:val="ArticleQuestions"/>
        <w:numPr>
          <w:ilvl w:val="0"/>
          <w:numId w:val="32"/>
        </w:numPr>
      </w:pPr>
      <w:r w:rsidRPr="0072215D">
        <w:t>How do credit ratings, market perceptions, and global economic conditions influence sovereign borrowing costs and investor demand for government bonds?</w:t>
      </w:r>
    </w:p>
    <w:p w14:paraId="371CC2FB" w14:textId="501857B3" w:rsidR="004C2112" w:rsidRPr="0072215D" w:rsidRDefault="004C2112" w:rsidP="0072215D">
      <w:pPr>
        <w:pStyle w:val="ArticleQuestions"/>
        <w:numPr>
          <w:ilvl w:val="0"/>
          <w:numId w:val="32"/>
        </w:numPr>
      </w:pPr>
      <w:r w:rsidRPr="0072215D">
        <w:t>What are the implications of high levels of public debt for macroeconomic stability, fiscal policy flexibility, and intergenerational equity?</w:t>
      </w:r>
    </w:p>
    <w:p w14:paraId="39AA3B8A" w14:textId="4FD2AB7C" w:rsidR="004C2112" w:rsidRPr="0072215D" w:rsidRDefault="004C2112" w:rsidP="009D5C3E">
      <w:pPr>
        <w:pStyle w:val="ListParagraph"/>
        <w:numPr>
          <w:ilvl w:val="0"/>
          <w:numId w:val="9"/>
        </w:numPr>
        <w:rPr>
          <w:i/>
          <w:iCs/>
        </w:rPr>
      </w:pPr>
      <w:r w:rsidRPr="0072215D">
        <w:rPr>
          <w:i/>
          <w:iCs/>
        </w:rPr>
        <w:t>How can governments mitigate sovereign debt risks, such as currency depreciation, interest rate volatility, and rollover risk, through prudent debt management practices?</w:t>
      </w:r>
    </w:p>
    <w:p w14:paraId="7A9431A3" w14:textId="7C166E45" w:rsidR="004C2112" w:rsidRPr="0072215D" w:rsidRDefault="004C2112" w:rsidP="009D5C3E">
      <w:pPr>
        <w:pStyle w:val="ListParagraph"/>
        <w:numPr>
          <w:ilvl w:val="0"/>
          <w:numId w:val="9"/>
        </w:numPr>
        <w:rPr>
          <w:i/>
          <w:iCs/>
        </w:rPr>
      </w:pPr>
      <w:r w:rsidRPr="0072215D">
        <w:rPr>
          <w:i/>
          <w:iCs/>
        </w:rPr>
        <w:t>What policy options are available to governments facing debt distress or sovereign default, and what are the implications for financial markets and international investors?</w:t>
      </w:r>
    </w:p>
    <w:p w14:paraId="27D87AF3" w14:textId="399CDF21" w:rsidR="002A5FE8" w:rsidRPr="0051622C" w:rsidRDefault="002A5FE8" w:rsidP="00204912">
      <w:pPr>
        <w:pStyle w:val="ArticleTitle"/>
      </w:pPr>
      <w:bookmarkStart w:id="9" w:name="_Toc238738022"/>
      <w:r w:rsidRPr="0051622C">
        <w:lastRenderedPageBreak/>
        <w:t>10. Financial Inclusion Initiatives</w:t>
      </w:r>
      <w:bookmarkEnd w:id="9"/>
    </w:p>
    <w:p w14:paraId="666451BA" w14:textId="6FB01FE3"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4DAE0CF8" w14:textId="77777777" w:rsidR="00EE13C2" w:rsidRDefault="0098068B" w:rsidP="009D5C3E">
      <w:pPr>
        <w:pStyle w:val="ArticleText"/>
      </w:pPr>
      <w:r w:rsidRPr="0051622C">
        <w:t xml:space="preserve">Financial inclusion initiatives aim to expand access to banking and financial services for underserved populations, including low-income households, rural communities, and small businesses. Despite global advancements in financial technology and banking infrastructure, a significant proportion of the population remains unbanked or underbanked, lacking access to basic financial products and services such as savings accounts, credit facilities, and insurance coverage. </w:t>
      </w:r>
    </w:p>
    <w:p w14:paraId="5C42439C" w14:textId="77777777" w:rsidR="00EE13C2" w:rsidRDefault="0098068B" w:rsidP="009D5C3E">
      <w:pPr>
        <w:pStyle w:val="ArticleText"/>
      </w:pPr>
      <w:r w:rsidRPr="0051622C">
        <w:t xml:space="preserve">Financial exclusion exacerbates income inequality, limits economic opportunities, and hinders socio-economic development. Governments, regulators, and financial institutions implement various strategies to </w:t>
      </w:r>
      <w:r w:rsidRPr="0051622C">
        <w:t xml:space="preserve">promote financial inclusion, including establishing mobile banking networks, deploying banking agents in remote areas, and designing tailored financial products for marginalized groups. Moreover, financial literacy programs, consumer protection regulations, and credit guarantee schemes aim to empower individuals with the knowledge and resources to make informed financial decisions, manage risks, and improve their financial well-being. </w:t>
      </w:r>
    </w:p>
    <w:p w14:paraId="0D595B19" w14:textId="29347391" w:rsidR="008C332E" w:rsidRDefault="0098068B" w:rsidP="009D5C3E">
      <w:pPr>
        <w:pStyle w:val="ArticleText"/>
      </w:pPr>
      <w:r w:rsidRPr="0051622C">
        <w:t>By expanding access to financial services and promoting financial literacy, financial inclusion initiatives contribute to poverty reduction, economic empowerment, and inclusive growth.</w:t>
      </w:r>
    </w:p>
    <w:p w14:paraId="7880690E"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08FD3186" w14:textId="714B493A" w:rsidR="002A5FE8" w:rsidRPr="00607D41" w:rsidRDefault="00F96E5F" w:rsidP="00204912">
      <w:pPr>
        <w:pStyle w:val="ArticleHeading"/>
      </w:pPr>
      <w:r w:rsidRPr="00607D41">
        <w:t>Discussion</w:t>
      </w:r>
      <w:r w:rsidR="004C2112" w:rsidRPr="00607D41">
        <w:t xml:space="preserve"> Questions</w:t>
      </w:r>
    </w:p>
    <w:p w14:paraId="7BBFC552" w14:textId="25ED1B80" w:rsidR="002A5FE8" w:rsidRPr="0051622C" w:rsidRDefault="004C2112" w:rsidP="0072215D">
      <w:pPr>
        <w:pStyle w:val="ArticleQuestions"/>
        <w:numPr>
          <w:ilvl w:val="0"/>
          <w:numId w:val="33"/>
        </w:numPr>
      </w:pPr>
      <w:r w:rsidRPr="0051622C">
        <w:t>What barriers prevent marginalized groups from accessing mainstream financial services, and how can governments address these barriers through targeted policies and programs?</w:t>
      </w:r>
    </w:p>
    <w:p w14:paraId="6B274C05" w14:textId="74788245" w:rsidR="002A5FE8" w:rsidRPr="0051622C" w:rsidRDefault="004C2112" w:rsidP="0072215D">
      <w:pPr>
        <w:pStyle w:val="ArticleQuestions"/>
        <w:numPr>
          <w:ilvl w:val="0"/>
          <w:numId w:val="33"/>
        </w:numPr>
      </w:pPr>
      <w:r w:rsidRPr="0051622C">
        <w:t>How can innovative technologies such as mobile banking, digital payments, and branchless banking platforms promote financial inclusion and empower marginalized communities?</w:t>
      </w:r>
    </w:p>
    <w:p w14:paraId="4E0DD0FB" w14:textId="412ED067" w:rsidR="002A5FE8" w:rsidRPr="0051622C" w:rsidRDefault="004C2112" w:rsidP="0072215D">
      <w:pPr>
        <w:pStyle w:val="ArticleQuestions"/>
        <w:numPr>
          <w:ilvl w:val="0"/>
          <w:numId w:val="33"/>
        </w:numPr>
      </w:pPr>
      <w:r w:rsidRPr="0051622C">
        <w:t>What role can financial education and literacy programs play in enhancing the financial capabilities of underserved populations and promoting responsible financial behavior?</w:t>
      </w:r>
    </w:p>
    <w:p w14:paraId="257262FC" w14:textId="40F691F4" w:rsidR="002A5FE8" w:rsidRPr="0051622C" w:rsidRDefault="004C2112" w:rsidP="0072215D">
      <w:pPr>
        <w:pStyle w:val="ArticleQuestions"/>
        <w:numPr>
          <w:ilvl w:val="0"/>
          <w:numId w:val="33"/>
        </w:numPr>
      </w:pPr>
      <w:r w:rsidRPr="0051622C">
        <w:t>How do regulatory frameworks need to evolve to accommodate new financial inclusion models and ensure consumer protection while encouraging innovation?</w:t>
      </w:r>
    </w:p>
    <w:p w14:paraId="1CB5B043" w14:textId="58830E30" w:rsidR="004C2112" w:rsidRPr="0051622C" w:rsidRDefault="004C2112" w:rsidP="0072215D">
      <w:pPr>
        <w:pStyle w:val="ArticleQuestions"/>
        <w:numPr>
          <w:ilvl w:val="0"/>
          <w:numId w:val="33"/>
        </w:numPr>
      </w:pPr>
      <w:r w:rsidRPr="0051622C">
        <w:t>What are the economic and social benefits of greater financial inclusion, and how can governments measure and evaluate the impact of their financial inclusion initiatives?</w:t>
      </w:r>
    </w:p>
    <w:p w14:paraId="4E96A1EF" w14:textId="5228C9F5" w:rsidR="002A5FE8" w:rsidRPr="0051622C" w:rsidRDefault="002A5FE8" w:rsidP="00204912">
      <w:pPr>
        <w:pStyle w:val="ArticleTitle"/>
      </w:pPr>
      <w:bookmarkStart w:id="10" w:name="_Toc238738023"/>
      <w:r w:rsidRPr="0051622C">
        <w:lastRenderedPageBreak/>
        <w:t>11. Regulatory Responses to Market Volatility</w:t>
      </w:r>
      <w:bookmarkEnd w:id="10"/>
    </w:p>
    <w:p w14:paraId="37633E94" w14:textId="4F8836A9" w:rsidR="008C332E" w:rsidRPr="00EE4E6B" w:rsidRDefault="00EE4E6B" w:rsidP="00204912">
      <w:pPr>
        <w:pStyle w:val="ArticleHeading"/>
        <w:sectPr w:rsidR="008C332E" w:rsidRPr="00EE4E6B" w:rsidSect="00B35CB2">
          <w:type w:val="continuous"/>
          <w:pgSz w:w="11907" w:h="16840" w:code="9"/>
          <w:pgMar w:top="1418" w:right="1701" w:bottom="1134" w:left="1701" w:header="794" w:footer="567" w:gutter="0"/>
          <w:cols w:space="708"/>
          <w:docGrid w:linePitch="360"/>
        </w:sectPr>
      </w:pPr>
      <w:r w:rsidRPr="00EE4E6B">
        <w:t>Reading</w:t>
      </w:r>
    </w:p>
    <w:p w14:paraId="5B879F89" w14:textId="77777777" w:rsidR="00EE13C2" w:rsidRDefault="0098068B" w:rsidP="009D5C3E">
      <w:pPr>
        <w:pStyle w:val="ArticleText"/>
      </w:pPr>
      <w:r w:rsidRPr="0051622C">
        <w:t xml:space="preserve">Regulatory responses to market volatility refer to measures undertaken by governments and regulatory authorities to address excessive price fluctuations, trading volumes, and systemic risks in financial markets. Market volatility, characterized by rapid and unpredictable changes in asset prices, can result from various factors such as economic uncertainty, geopolitical events, and market sentiment. </w:t>
      </w:r>
    </w:p>
    <w:p w14:paraId="0C3B274F" w14:textId="77777777" w:rsidR="00EE13C2" w:rsidRDefault="0098068B" w:rsidP="009D5C3E">
      <w:pPr>
        <w:pStyle w:val="ArticleText"/>
      </w:pPr>
      <w:r w:rsidRPr="0051622C">
        <w:t xml:space="preserve">Excessive volatility can disrupt market functioning, erode investor confidence, and amplify systemic risks, posing threats to financial stability and orderly market operations. Regulatory responses to market volatility include the imposition of circuit </w:t>
      </w:r>
      <w:r w:rsidRPr="0051622C">
        <w:t xml:space="preserve">breakers, trading halts, and margin requirements to limit excessive price movements and prevent panic selling. Moreover, regulators enhance market surveillance, conduct stress testing, and implement macroprudential policies to identify vulnerabilities, monitor systemic risks, and enhance the resilience of financial institutions and markets to adverse shocks. </w:t>
      </w:r>
    </w:p>
    <w:p w14:paraId="0182A2FC" w14:textId="7D003697" w:rsidR="008C332E" w:rsidRDefault="0098068B" w:rsidP="009D5C3E">
      <w:pPr>
        <w:pStyle w:val="ArticleText"/>
      </w:pPr>
      <w:r w:rsidRPr="0051622C">
        <w:t>Effective regulatory responses to market volatility require coordination between monetary policy authorities, financial regulators, and market participants to maintain market integrity, investor protection, and systemic stability.</w:t>
      </w:r>
    </w:p>
    <w:p w14:paraId="1CFF4A72"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7461A88F" w14:textId="08D7C0FF" w:rsidR="002A5FE8" w:rsidRPr="00607D41" w:rsidRDefault="00F96E5F" w:rsidP="00204912">
      <w:pPr>
        <w:pStyle w:val="ArticleHeading"/>
      </w:pPr>
      <w:r w:rsidRPr="00607D41">
        <w:t>Discussion</w:t>
      </w:r>
      <w:r w:rsidR="004C2112" w:rsidRPr="00607D41">
        <w:t xml:space="preserve"> Questions</w:t>
      </w:r>
    </w:p>
    <w:p w14:paraId="64F49729" w14:textId="1160B014" w:rsidR="002A5FE8" w:rsidRPr="0051622C" w:rsidRDefault="004C2112" w:rsidP="0072215D">
      <w:pPr>
        <w:pStyle w:val="ArticleQuestions"/>
        <w:numPr>
          <w:ilvl w:val="0"/>
          <w:numId w:val="34"/>
        </w:numPr>
      </w:pPr>
      <w:r w:rsidRPr="0051622C">
        <w:t>What are the root causes of market volatility, and how do different asset classes and market participants contribute to volatility dynamics?</w:t>
      </w:r>
    </w:p>
    <w:p w14:paraId="45179E26" w14:textId="2463E277" w:rsidR="002A5FE8" w:rsidRPr="0051622C" w:rsidRDefault="004C2112" w:rsidP="0072215D">
      <w:pPr>
        <w:pStyle w:val="ArticleQuestions"/>
        <w:numPr>
          <w:ilvl w:val="0"/>
          <w:numId w:val="34"/>
        </w:numPr>
      </w:pPr>
      <w:r w:rsidRPr="0051622C">
        <w:t>How effective are regulatory measures such as circuit breakers, trading halts, and margin requirements in containing excessive volatility and preventing systemic risks?</w:t>
      </w:r>
    </w:p>
    <w:p w14:paraId="40F1CCEB" w14:textId="7097413E" w:rsidR="002A5FE8" w:rsidRPr="0051622C" w:rsidRDefault="004C2112" w:rsidP="0072215D">
      <w:pPr>
        <w:pStyle w:val="ArticleQuestions"/>
        <w:numPr>
          <w:ilvl w:val="0"/>
          <w:numId w:val="34"/>
        </w:numPr>
      </w:pPr>
      <w:r w:rsidRPr="0051622C">
        <w:t>What challenges do regulators face in distinguishing between normal market fluctuations and disorderly market conditions warranting intervention, and how can they enhance their monitoring and surveillance capabilities?</w:t>
      </w:r>
    </w:p>
    <w:p w14:paraId="52AEABFD" w14:textId="2AC74D18" w:rsidR="002A5FE8" w:rsidRPr="0051622C" w:rsidRDefault="004C2112" w:rsidP="0072215D">
      <w:pPr>
        <w:pStyle w:val="ArticleQuestions"/>
        <w:numPr>
          <w:ilvl w:val="0"/>
          <w:numId w:val="34"/>
        </w:numPr>
      </w:pPr>
      <w:r w:rsidRPr="0051622C">
        <w:t>How do automated trading algorithms and high-frequency trading strategies impact market liquidity, price discovery, and the incidence of flash crashes, and what regulatory responses are warranted?</w:t>
      </w:r>
    </w:p>
    <w:p w14:paraId="6082F6B7" w14:textId="38230694" w:rsidR="004C2112" w:rsidRPr="0051622C" w:rsidRDefault="004C2112" w:rsidP="0072215D">
      <w:pPr>
        <w:pStyle w:val="ArticleQuestions"/>
        <w:numPr>
          <w:ilvl w:val="0"/>
          <w:numId w:val="34"/>
        </w:numPr>
      </w:pPr>
      <w:r w:rsidRPr="0051622C">
        <w:t>What lessons can be learned from past episodes of market volatility, such as the global financial crisis of 2008 and the COVID-19 pandemic-induced market turmoil, in terms of regulatory effectiveness and policy coordination?</w:t>
      </w:r>
    </w:p>
    <w:p w14:paraId="7DC3C5E4" w14:textId="01D89519" w:rsidR="002A5FE8" w:rsidRPr="0051622C" w:rsidRDefault="002A5FE8" w:rsidP="00204912">
      <w:pPr>
        <w:pStyle w:val="ArticleTitle"/>
      </w:pPr>
      <w:bookmarkStart w:id="11" w:name="_Toc238738024"/>
      <w:r w:rsidRPr="0051622C">
        <w:lastRenderedPageBreak/>
        <w:t>12. Pension Reform</w:t>
      </w:r>
      <w:bookmarkEnd w:id="11"/>
    </w:p>
    <w:p w14:paraId="11196627" w14:textId="6E86AD90"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232B842B" w14:textId="77777777" w:rsidR="00FA3885" w:rsidRDefault="0098068B" w:rsidP="009D5C3E">
      <w:pPr>
        <w:pStyle w:val="ArticleText"/>
      </w:pPr>
      <w:r w:rsidRPr="0051622C">
        <w:t xml:space="preserve">Pension reform initiatives aim to address the challenges facing retirement systems, including demographic aging, fiscal pressures, and changing labor market dynamics, to ensure the long-term sustainability of pension programs and retirement security for future generations. Traditional pension systems, such as defined benefit plans, face funding deficits, longevity risks, and demographic imbalances as populations age and life expectancies increase. Moreover, structural shifts in employment patterns, such as the rise of gig economy workers and declining participation in formal pension schemes, pose challenges to retirement savings adequacy and coverage. </w:t>
      </w:r>
    </w:p>
    <w:p w14:paraId="5678C191" w14:textId="71A6B2F0" w:rsidR="00FA3885" w:rsidRDefault="0098068B" w:rsidP="009D5C3E">
      <w:pPr>
        <w:pStyle w:val="ArticleText"/>
      </w:pPr>
      <w:r w:rsidRPr="0051622C">
        <w:t xml:space="preserve">Pension reforms involve adjusting retirement age, contribution rates, and </w:t>
      </w:r>
      <w:r w:rsidRPr="0051622C">
        <w:t xml:space="preserve">benefit formulas to align pension entitlements with demographic trends and fiscal constraints. Moreover, governments promote supplementary retirement savings vehicles, such as defined contribution plans, individual retirement accounts (IRAs), and voluntary pension schemes, to supplement public pension benefits and enhance retirement income security. </w:t>
      </w:r>
    </w:p>
    <w:p w14:paraId="0B557478" w14:textId="12C2CE80" w:rsidR="008C332E" w:rsidRDefault="0098068B" w:rsidP="009D5C3E">
      <w:pPr>
        <w:pStyle w:val="ArticleText"/>
      </w:pPr>
      <w:r w:rsidRPr="0051622C">
        <w:t>By modernizing pension systems, promoting retirement savings, and fostering intergenerational equity, pension reform initiatives aim to address the evolving needs of an aging population and promote sustainable retirement systems for future generations.</w:t>
      </w:r>
    </w:p>
    <w:p w14:paraId="43EDA98C"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618C6FB5" w14:textId="0F8E2EC3" w:rsidR="002A5FE8" w:rsidRPr="00607D41" w:rsidRDefault="00F96E5F" w:rsidP="00204912">
      <w:pPr>
        <w:pStyle w:val="ArticleHeading"/>
      </w:pPr>
      <w:r w:rsidRPr="00607D41">
        <w:t>Discussion</w:t>
      </w:r>
      <w:r w:rsidR="004C2112" w:rsidRPr="00607D41">
        <w:t xml:space="preserve"> Questions</w:t>
      </w:r>
    </w:p>
    <w:p w14:paraId="519ADE03" w14:textId="4E9FBC29" w:rsidR="002A5FE8" w:rsidRPr="0051622C" w:rsidRDefault="004C2112" w:rsidP="0072215D">
      <w:pPr>
        <w:pStyle w:val="ArticleQuestions"/>
        <w:numPr>
          <w:ilvl w:val="0"/>
          <w:numId w:val="35"/>
        </w:numPr>
      </w:pPr>
      <w:r w:rsidRPr="0051622C">
        <w:t>What are the key challenges facing traditional pension systems, such as defined benefit plans, and what alternative pension models, such as defined contribution plans and hybrid schemes, are emerging?</w:t>
      </w:r>
    </w:p>
    <w:p w14:paraId="75CAE39A" w14:textId="3B6F7B4D" w:rsidR="002A5FE8" w:rsidRPr="0051622C" w:rsidRDefault="004C2112" w:rsidP="0072215D">
      <w:pPr>
        <w:pStyle w:val="ArticleQuestions"/>
        <w:numPr>
          <w:ilvl w:val="0"/>
          <w:numId w:val="35"/>
        </w:numPr>
      </w:pPr>
      <w:r w:rsidRPr="0051622C">
        <w:t>How can governments adjust retirement age, contribution rates, and benefit formulas to address demographic shifts and maintain the financial viability of pension programs?</w:t>
      </w:r>
    </w:p>
    <w:p w14:paraId="710C9062" w14:textId="7BBF8876" w:rsidR="002A5FE8" w:rsidRPr="0051622C" w:rsidRDefault="004C2112" w:rsidP="0072215D">
      <w:pPr>
        <w:pStyle w:val="ArticleQuestions"/>
        <w:numPr>
          <w:ilvl w:val="0"/>
          <w:numId w:val="35"/>
        </w:numPr>
      </w:pPr>
      <w:r w:rsidRPr="0051622C">
        <w:t>What role can supplementary retirement savings vehicles, such as individual retirement accounts (IRAs) and voluntary pension schemes, play in supplementing public pension benefits and promoting retirement security?</w:t>
      </w:r>
    </w:p>
    <w:p w14:paraId="0A166B84" w14:textId="73AE876E" w:rsidR="002A5FE8" w:rsidRPr="0051622C" w:rsidRDefault="004C2112" w:rsidP="0072215D">
      <w:pPr>
        <w:pStyle w:val="ArticleQuestions"/>
        <w:numPr>
          <w:ilvl w:val="0"/>
          <w:numId w:val="35"/>
        </w:numPr>
      </w:pPr>
      <w:r w:rsidRPr="0051622C">
        <w:t>How do pension reforms affect intergenerational equity and the distributional impact on different cohorts of workers and retirees?</w:t>
      </w:r>
    </w:p>
    <w:p w14:paraId="6C14A1CC" w14:textId="44BD6352" w:rsidR="004C2112" w:rsidRPr="0051622C" w:rsidRDefault="004C2112" w:rsidP="0072215D">
      <w:pPr>
        <w:pStyle w:val="ArticleQuestions"/>
        <w:numPr>
          <w:ilvl w:val="0"/>
          <w:numId w:val="35"/>
        </w:numPr>
      </w:pPr>
      <w:r w:rsidRPr="0051622C">
        <w:t>How can governments encourage private sector employers to offer retirement savings plans and provide incentives for individuals to save for retirement, particularly among lower-income earners and self-employed workers?</w:t>
      </w:r>
    </w:p>
    <w:p w14:paraId="2F123E80" w14:textId="6CDC926E" w:rsidR="002A5FE8" w:rsidRPr="0051622C" w:rsidRDefault="002A5FE8" w:rsidP="00204912">
      <w:pPr>
        <w:pStyle w:val="ArticleTitle"/>
      </w:pPr>
      <w:bookmarkStart w:id="12" w:name="_Toc238738025"/>
      <w:r w:rsidRPr="0051622C">
        <w:lastRenderedPageBreak/>
        <w:t>13. Corporate Governance and Accountability</w:t>
      </w:r>
      <w:bookmarkEnd w:id="12"/>
    </w:p>
    <w:p w14:paraId="2BC1842D" w14:textId="5CBB4531"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7B402EB0" w14:textId="77777777" w:rsidR="004614E1" w:rsidRDefault="002A5FE8" w:rsidP="009D5C3E">
      <w:pPr>
        <w:pStyle w:val="ArticleText"/>
      </w:pPr>
      <w:r w:rsidRPr="0051622C">
        <w:t xml:space="preserve">Corporate governance and accountability refer to the systems, processes, and mechanisms by which corporations are directed, controlled, and monitored to protect shareholder interests, promote transparency, and ensure ethical conduct in corporate affairs. </w:t>
      </w:r>
    </w:p>
    <w:p w14:paraId="4BDD1F19" w14:textId="77777777" w:rsidR="004614E1" w:rsidRDefault="002A5FE8" w:rsidP="009D5C3E">
      <w:pPr>
        <w:pStyle w:val="ArticleText"/>
      </w:pPr>
      <w:r w:rsidRPr="0051622C">
        <w:t xml:space="preserve">Good corporate governance practices enhance board oversight, align management incentives with shareholder interests, and foster a culture of accountability, integrity, and risk management within organizations. Regulatory reforms, such as governance codes, disclosure requirements, and shareholder rights protections, aim to </w:t>
      </w:r>
      <w:r w:rsidRPr="0051622C">
        <w:t xml:space="preserve">strengthen corporate governance standards and prevent corporate misconduct, fraud, and abuse of power. Moreover, institutional investors, proxy advisory firms, and corporate governance rating agencies play a critical role in monitoring corporate behavior, exercising shareholder rights, and holding management accountable for performance and conduct. </w:t>
      </w:r>
    </w:p>
    <w:p w14:paraId="126B58AE" w14:textId="684C22BA" w:rsidR="008C332E" w:rsidRDefault="002A5FE8" w:rsidP="009D5C3E">
      <w:pPr>
        <w:pStyle w:val="ArticleText"/>
      </w:pPr>
      <w:r w:rsidRPr="0051622C">
        <w:t>By promoting transparency, accountability, and responsible stewardship of corporate resources, effective corporate governance practices contribute to shareholder value creation, long-term sustainability, and trust in capital markets.</w:t>
      </w:r>
    </w:p>
    <w:p w14:paraId="63CF62E6"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63A65309" w14:textId="26120087" w:rsidR="002A5FE8" w:rsidRPr="00607D41" w:rsidRDefault="00F96E5F" w:rsidP="00204912">
      <w:pPr>
        <w:pStyle w:val="ArticleHeading"/>
      </w:pPr>
      <w:r w:rsidRPr="00607D41">
        <w:t>Discussion</w:t>
      </w:r>
      <w:r w:rsidR="004C2112" w:rsidRPr="00607D41">
        <w:t xml:space="preserve"> Questions</w:t>
      </w:r>
    </w:p>
    <w:p w14:paraId="04C33490" w14:textId="3DDFACD5" w:rsidR="002A5FE8" w:rsidRPr="0051622C" w:rsidRDefault="004C2112" w:rsidP="0072215D">
      <w:pPr>
        <w:pStyle w:val="ArticleQuestions"/>
        <w:numPr>
          <w:ilvl w:val="0"/>
          <w:numId w:val="36"/>
        </w:numPr>
      </w:pPr>
      <w:r w:rsidRPr="0051622C">
        <w:t>What are the key principles of good corporate governance, and how do they contribute to shareholder value creation, risk management, and long-term corporate sustainability?</w:t>
      </w:r>
    </w:p>
    <w:p w14:paraId="34E1D544" w14:textId="324C0884" w:rsidR="002A5FE8" w:rsidRPr="0051622C" w:rsidRDefault="004C2112" w:rsidP="0072215D">
      <w:pPr>
        <w:pStyle w:val="ArticleQuestions"/>
        <w:numPr>
          <w:ilvl w:val="0"/>
          <w:numId w:val="36"/>
        </w:numPr>
      </w:pPr>
      <w:r w:rsidRPr="0051622C">
        <w:t>How can regulatory reforms, such as board independence requirements, executive compensation disclosures, and shareholder activism rules, enhance corporate governance practices and protect shareholder interests?</w:t>
      </w:r>
    </w:p>
    <w:p w14:paraId="085CA75F" w14:textId="6606B1E3" w:rsidR="002A5FE8" w:rsidRPr="0051622C" w:rsidRDefault="004C2112" w:rsidP="0072215D">
      <w:pPr>
        <w:pStyle w:val="ArticleQuestions"/>
        <w:numPr>
          <w:ilvl w:val="0"/>
          <w:numId w:val="36"/>
        </w:numPr>
      </w:pPr>
      <w:r w:rsidRPr="0051622C">
        <w:t>What challenges do multinational corporations face in maintaining consistent corporate governance standards across different jurisdictions with varying legal, cultural, and regulatory environments?</w:t>
      </w:r>
    </w:p>
    <w:p w14:paraId="036E99DF" w14:textId="314BCD8C" w:rsidR="002A5FE8" w:rsidRPr="0051622C" w:rsidRDefault="004C2112" w:rsidP="0072215D">
      <w:pPr>
        <w:pStyle w:val="ArticleQuestions"/>
        <w:numPr>
          <w:ilvl w:val="0"/>
          <w:numId w:val="36"/>
        </w:numPr>
      </w:pPr>
      <w:r w:rsidRPr="0051622C">
        <w:t>How can corporate governance failures, such as accounting fraud, insider trading, and boardroom conflicts, be detected, investigated, and remedied effectively by regulators and law enforcement agencies?</w:t>
      </w:r>
    </w:p>
    <w:p w14:paraId="2FF54C13" w14:textId="590F6CD2" w:rsidR="004C2112" w:rsidRPr="0051622C" w:rsidRDefault="004C2112" w:rsidP="0072215D">
      <w:pPr>
        <w:pStyle w:val="ArticleQuestions"/>
        <w:numPr>
          <w:ilvl w:val="0"/>
          <w:numId w:val="36"/>
        </w:numPr>
      </w:pPr>
      <w:r w:rsidRPr="0051622C">
        <w:t>What role should institutional investors, proxy advisory firms, and corporate governance rating agencies play in promoting corporate accountability and responsible investment practices?</w:t>
      </w:r>
    </w:p>
    <w:p w14:paraId="29308337" w14:textId="64EA8890" w:rsidR="002A5FE8" w:rsidRPr="0051622C" w:rsidRDefault="002A5FE8" w:rsidP="00204912">
      <w:pPr>
        <w:pStyle w:val="ArticleTitle"/>
      </w:pPr>
      <w:bookmarkStart w:id="13" w:name="_Toc238738026"/>
      <w:r w:rsidRPr="0051622C">
        <w:lastRenderedPageBreak/>
        <w:t>14. Global Economic Recovery Post-COVID</w:t>
      </w:r>
      <w:bookmarkEnd w:id="13"/>
    </w:p>
    <w:p w14:paraId="4F2CA089" w14:textId="7CACFFE5"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60FE13E9" w14:textId="77777777" w:rsidR="00467718" w:rsidRDefault="002A5FE8" w:rsidP="009D5C3E">
      <w:pPr>
        <w:pStyle w:val="ArticleText"/>
      </w:pPr>
      <w:r w:rsidRPr="0051622C">
        <w:t xml:space="preserve">The global economic recovery post-COVID refers to efforts by governments, central banks, and international organizations to stimulate economic growth, restore employment, and rebuild resilience in the aftermath of the COVID-19 pandemic. The pandemic-induced economic crisis led to widespread disruptions in supply chains, business operations, and consumer demand, triggering recessions, job losses, and financial market turmoil worldwide. </w:t>
      </w:r>
    </w:p>
    <w:p w14:paraId="7569C992" w14:textId="7666CE1D" w:rsidR="00467718" w:rsidRDefault="002A5FE8" w:rsidP="009D5C3E">
      <w:pPr>
        <w:pStyle w:val="ArticleText"/>
      </w:pPr>
      <w:r w:rsidRPr="0051622C">
        <w:t xml:space="preserve">Governments responded with unprecedented fiscal stimulus measures, monetary policy interventions, and public health interventions to support households, businesses, and financial markets. Moreover, international cooperation and coordination were </w:t>
      </w:r>
      <w:r w:rsidRPr="0051622C">
        <w:t xml:space="preserve">essential in mobilizing resources, sharing knowledge, and addressing cross-border challenges such as vaccine distribution, debt relief, and climate change mitigation. As economies gradually reopen and vaccination efforts progress, policymakers face the challenge of balancing the need for economic recovery with concerns about inflationary pressures, debt sustainability, and social inequalities. </w:t>
      </w:r>
    </w:p>
    <w:p w14:paraId="25F1FCE6" w14:textId="1C3D4416" w:rsidR="008C332E" w:rsidRDefault="002A5FE8" w:rsidP="009D5C3E">
      <w:pPr>
        <w:pStyle w:val="ArticleText"/>
      </w:pPr>
      <w:r w:rsidRPr="0051622C">
        <w:t>By implementing targeted policy measures, investing in resilient infrastructure, and fostering inclusive growth, countries aim to build back better and create a more sustainable and equitable post-pandemic economy.</w:t>
      </w:r>
    </w:p>
    <w:p w14:paraId="43C1AF5B"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7ECC69C4" w14:textId="7870FF7C" w:rsidR="002A5FE8" w:rsidRPr="00607D41" w:rsidRDefault="00F96E5F" w:rsidP="00204912">
      <w:pPr>
        <w:pStyle w:val="ArticleHeading"/>
      </w:pPr>
      <w:r w:rsidRPr="00607D41">
        <w:t>Discussion</w:t>
      </w:r>
      <w:r w:rsidR="004C2112" w:rsidRPr="00607D41">
        <w:t xml:space="preserve"> Questions</w:t>
      </w:r>
    </w:p>
    <w:p w14:paraId="1649691E" w14:textId="2E7C1903" w:rsidR="002A5FE8" w:rsidRPr="0051622C" w:rsidRDefault="004C2112" w:rsidP="0072215D">
      <w:pPr>
        <w:pStyle w:val="ArticleQuestions"/>
        <w:numPr>
          <w:ilvl w:val="0"/>
          <w:numId w:val="37"/>
        </w:numPr>
      </w:pPr>
      <w:r w:rsidRPr="0051622C">
        <w:t>What are the key drivers of economic recovery following the COVID-19 pandemic, and what are the prospects for a sustainable and inclusive recovery?</w:t>
      </w:r>
    </w:p>
    <w:p w14:paraId="0A10CB78" w14:textId="61605B3E" w:rsidR="002A5FE8" w:rsidRPr="0051622C" w:rsidRDefault="004C2112" w:rsidP="0072215D">
      <w:pPr>
        <w:pStyle w:val="ArticleQuestions"/>
        <w:numPr>
          <w:ilvl w:val="0"/>
          <w:numId w:val="37"/>
        </w:numPr>
      </w:pPr>
      <w:r w:rsidRPr="0051622C">
        <w:t>How effective have fiscal stimulus measures, monetary policy interventions, and international aid packages been in mitigating the economic impacts of the pandemic and restoring confidence in financial markets?</w:t>
      </w:r>
    </w:p>
    <w:p w14:paraId="4557590C" w14:textId="6FACEFE3" w:rsidR="002A5FE8" w:rsidRPr="0051622C" w:rsidRDefault="004C2112" w:rsidP="0072215D">
      <w:pPr>
        <w:pStyle w:val="ArticleQuestions"/>
        <w:numPr>
          <w:ilvl w:val="0"/>
          <w:numId w:val="37"/>
        </w:numPr>
      </w:pPr>
      <w:r w:rsidRPr="0051622C">
        <w:t>What are the potential risks and uncertainties surrounding the post-pandemic economic recovery, such as vaccine distribution challenges, inflationary pressures, and debt sustainability concerns?</w:t>
      </w:r>
    </w:p>
    <w:p w14:paraId="717443C6" w14:textId="0D7138F7" w:rsidR="002A5FE8" w:rsidRPr="0051622C" w:rsidRDefault="004C2112" w:rsidP="0072215D">
      <w:pPr>
        <w:pStyle w:val="ArticleQuestions"/>
        <w:numPr>
          <w:ilvl w:val="0"/>
          <w:numId w:val="37"/>
        </w:numPr>
      </w:pPr>
      <w:r w:rsidRPr="0051622C">
        <w:t>How can governments support vulnerable populations, industries, and regions disproportionately affected by the pandemic through targeted assistance programs, job training initiatives, and sectoral reforms?</w:t>
      </w:r>
    </w:p>
    <w:p w14:paraId="6FF7963F" w14:textId="17235251" w:rsidR="004C2112" w:rsidRPr="0051622C" w:rsidRDefault="004C2112" w:rsidP="0072215D">
      <w:pPr>
        <w:pStyle w:val="ArticleQuestions"/>
        <w:numPr>
          <w:ilvl w:val="0"/>
          <w:numId w:val="37"/>
        </w:numPr>
      </w:pPr>
      <w:r w:rsidRPr="0051622C">
        <w:t>What lessons can policymakers learn from past crises, such as the global financial crisis of 2008, in terms of crisis management, economic resilience, and building back better?</w:t>
      </w:r>
    </w:p>
    <w:p w14:paraId="610D99DA" w14:textId="1485DDCC" w:rsidR="002A5FE8" w:rsidRPr="0051622C" w:rsidRDefault="002A5FE8" w:rsidP="00204912">
      <w:pPr>
        <w:pStyle w:val="ArticleTitle"/>
      </w:pPr>
      <w:bookmarkStart w:id="14" w:name="_Toc238738027"/>
      <w:r w:rsidRPr="0051622C">
        <w:lastRenderedPageBreak/>
        <w:t xml:space="preserve">15. Wealth Inequality </w:t>
      </w:r>
      <w:r w:rsidR="00B10489">
        <w:rPr>
          <w:rFonts w:hint="eastAsia"/>
        </w:rPr>
        <w:t>&amp;</w:t>
      </w:r>
      <w:r w:rsidRPr="0051622C">
        <w:t xml:space="preserve"> Redistribution Policies</w:t>
      </w:r>
      <w:bookmarkEnd w:id="14"/>
    </w:p>
    <w:p w14:paraId="1226EB41" w14:textId="5BAF17CA"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6AE06FE1" w14:textId="77777777" w:rsidR="00467718" w:rsidRDefault="002A5FE8" w:rsidP="009D5C3E">
      <w:pPr>
        <w:pStyle w:val="ArticleText"/>
      </w:pPr>
      <w:r w:rsidRPr="0051622C">
        <w:t xml:space="preserve">Wealth inequality and redistribution policies address disparities in wealth distribution among individuals and households through taxation, social welfare programs, and wealth redistribution mechanisms. Rising wealth inequality has become a pressing social and economic issue, with a small fraction of the population holding a disproportionate share of wealth and income. </w:t>
      </w:r>
    </w:p>
    <w:p w14:paraId="11343D86" w14:textId="1C28F8E0" w:rsidR="00467718" w:rsidRDefault="002A5FE8" w:rsidP="009D5C3E">
      <w:pPr>
        <w:pStyle w:val="ArticleText"/>
      </w:pPr>
      <w:r w:rsidRPr="0051622C">
        <w:t xml:space="preserve">Wealth concentration can undermine social cohesion, limit economic opportunities, and exacerbate socio-economic inequalities. Governments implement progressive taxation systems, estate taxes, and wealth transfer taxes to redistribute wealth </w:t>
      </w:r>
      <w:r w:rsidRPr="0051622C">
        <w:t xml:space="preserve">from high-income individuals and wealthy households to fund public services, social welfare programs, and poverty reduction initiatives. Moreover, targeted social assistance programs, such as universal basic income (UBI), means-tested benefits, and asset-building initiatives, aim to provide financial support to vulnerable populations and promote social mobility. </w:t>
      </w:r>
    </w:p>
    <w:p w14:paraId="28CFC7DF" w14:textId="3969216E" w:rsidR="008C332E" w:rsidRDefault="002A5FE8" w:rsidP="009D5C3E">
      <w:pPr>
        <w:pStyle w:val="ArticleText"/>
      </w:pPr>
      <w:r w:rsidRPr="0051622C">
        <w:t>By reducing wealth inequality, promoting inclusive growth, and ensuring equitable access to opportunities and resources, redistribution policies contribute to social stability, economic prosperity, and human development.</w:t>
      </w:r>
    </w:p>
    <w:p w14:paraId="0D84B77B"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03027AD2" w14:textId="377FA328" w:rsidR="002A5FE8" w:rsidRPr="00607D41" w:rsidRDefault="00F96E5F" w:rsidP="00204912">
      <w:pPr>
        <w:pStyle w:val="ArticleHeading"/>
      </w:pPr>
      <w:r w:rsidRPr="00607D41">
        <w:t>Discussion</w:t>
      </w:r>
      <w:r w:rsidR="004C2112" w:rsidRPr="00607D41">
        <w:t xml:space="preserve"> Questions</w:t>
      </w:r>
    </w:p>
    <w:p w14:paraId="55A0F3BE" w14:textId="3AD16BBF" w:rsidR="002A5FE8" w:rsidRPr="0051622C" w:rsidRDefault="004C2112" w:rsidP="0072215D">
      <w:pPr>
        <w:pStyle w:val="ArticleQuestions"/>
        <w:numPr>
          <w:ilvl w:val="0"/>
          <w:numId w:val="38"/>
        </w:numPr>
      </w:pPr>
      <w:r w:rsidRPr="0051622C">
        <w:t>What are the drivers of wealth inequality, including factors such as intergenerational wealth transfers, income disparities, and differential access to education and opportunities?</w:t>
      </w:r>
    </w:p>
    <w:p w14:paraId="79250DCE" w14:textId="7F6CB91F" w:rsidR="002A5FE8" w:rsidRPr="0051622C" w:rsidRDefault="004C2112" w:rsidP="0072215D">
      <w:pPr>
        <w:pStyle w:val="ArticleQuestions"/>
        <w:numPr>
          <w:ilvl w:val="0"/>
          <w:numId w:val="38"/>
        </w:numPr>
      </w:pPr>
      <w:r w:rsidRPr="0051622C">
        <w:t>How effective are progressive taxation systems, estate taxes, and wealth transfer taxes in reducing wealth concentration and promoting social mobility?</w:t>
      </w:r>
    </w:p>
    <w:p w14:paraId="2766F937" w14:textId="106C05B5" w:rsidR="002A5FE8" w:rsidRPr="0051622C" w:rsidRDefault="004C2112" w:rsidP="0072215D">
      <w:pPr>
        <w:pStyle w:val="ArticleQuestions"/>
        <w:numPr>
          <w:ilvl w:val="0"/>
          <w:numId w:val="38"/>
        </w:numPr>
      </w:pPr>
      <w:r w:rsidRPr="0051622C">
        <w:t>What are the trade-offs between wealth redistribution policies aimed at reducing inequality and potential adverse effects on economic incentives, investment, and innovation?</w:t>
      </w:r>
    </w:p>
    <w:p w14:paraId="4B567ADB" w14:textId="5FD110A2" w:rsidR="002A5FE8" w:rsidRPr="0051622C" w:rsidRDefault="004C2112" w:rsidP="0072215D">
      <w:pPr>
        <w:pStyle w:val="ArticleQuestions"/>
        <w:numPr>
          <w:ilvl w:val="0"/>
          <w:numId w:val="38"/>
        </w:numPr>
      </w:pPr>
      <w:r w:rsidRPr="0051622C">
        <w:t>How can governments design targeted social welfare programs, such as universal basic income (UBI) schemes and means-tested benefits, to provide a safety net for the most vulnerable while minimizing welfare dependency?</w:t>
      </w:r>
    </w:p>
    <w:p w14:paraId="1994F34E" w14:textId="15C8EC4B" w:rsidR="004C2112" w:rsidRPr="0051622C" w:rsidRDefault="004C2112" w:rsidP="0072215D">
      <w:pPr>
        <w:pStyle w:val="ArticleQuestions"/>
        <w:numPr>
          <w:ilvl w:val="0"/>
          <w:numId w:val="38"/>
        </w:numPr>
      </w:pPr>
      <w:r w:rsidRPr="0051622C">
        <w:t>What role can philanthropy, impact investing, and corporate social responsibility initiatives play in addressing social inequalities and promoting sustainable development goals?</w:t>
      </w:r>
    </w:p>
    <w:p w14:paraId="0D7F6671" w14:textId="6E9A9AA5" w:rsidR="002A5FE8" w:rsidRPr="0051622C" w:rsidRDefault="002A5FE8" w:rsidP="00204912">
      <w:pPr>
        <w:pStyle w:val="ArticleTitle"/>
      </w:pPr>
      <w:bookmarkStart w:id="15" w:name="_Toc238738028"/>
      <w:r w:rsidRPr="0051622C">
        <w:lastRenderedPageBreak/>
        <w:t>16. Financial Literacy Programs</w:t>
      </w:r>
      <w:bookmarkEnd w:id="15"/>
    </w:p>
    <w:p w14:paraId="0FC3BDC2" w14:textId="4A54C84D"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59589427" w14:textId="77777777" w:rsidR="00467718" w:rsidRDefault="002A5FE8" w:rsidP="009D5C3E">
      <w:pPr>
        <w:pStyle w:val="ArticleText"/>
      </w:pPr>
      <w:r w:rsidRPr="0051622C">
        <w:t xml:space="preserve">Financial literacy programs aim to empower individuals with the knowledge, skills, and confidence to make informed financial decisions, manage risks, and achieve long-term financial well-being. Despite advancements in financial technology and banking services, many individuals lack basic financial knowledge and struggle with managing personal finances, budgeting, and saving for the future. </w:t>
      </w:r>
    </w:p>
    <w:p w14:paraId="0C8B4E75" w14:textId="574DA8FB" w:rsidR="00467718" w:rsidRDefault="002A5FE8" w:rsidP="009D5C3E">
      <w:pPr>
        <w:pStyle w:val="ArticleText"/>
      </w:pPr>
      <w:r w:rsidRPr="0051622C">
        <w:t xml:space="preserve">Financial literacy initiatives provide education and resources on topics such as budgeting, saving, investing, debt </w:t>
      </w:r>
      <w:r w:rsidRPr="0051622C">
        <w:t xml:space="preserve">management, and retirement planning through various channels, including workshops, online courses, and educational materials. Moreover, financial literacy programs target specific demographic groups, such as youth, low-income households, immigrants, and seniors, to address their unique needs and challenges. </w:t>
      </w:r>
    </w:p>
    <w:p w14:paraId="7C6BEF67" w14:textId="51D5A798" w:rsidR="008C332E" w:rsidRDefault="002A5FE8" w:rsidP="009D5C3E">
      <w:pPr>
        <w:pStyle w:val="ArticleText"/>
      </w:pPr>
      <w:r w:rsidRPr="0051622C">
        <w:t>By improving financial literacy, individuals can make sound financial choices, avoid financial pitfalls, and build financial resilience to navigate life's uncertainties effectively.</w:t>
      </w:r>
    </w:p>
    <w:p w14:paraId="364FF479"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112E6C16" w14:textId="34628DAA" w:rsidR="002A5FE8" w:rsidRPr="00607D41" w:rsidRDefault="00F96E5F" w:rsidP="00204912">
      <w:pPr>
        <w:pStyle w:val="ArticleHeading"/>
      </w:pPr>
      <w:r w:rsidRPr="00607D41">
        <w:t>Discussion</w:t>
      </w:r>
      <w:r w:rsidR="004C2112" w:rsidRPr="00607D41">
        <w:t xml:space="preserve"> Questions</w:t>
      </w:r>
    </w:p>
    <w:p w14:paraId="251AA6B0" w14:textId="308A891E" w:rsidR="002A5FE8" w:rsidRPr="0051622C" w:rsidRDefault="004C2112" w:rsidP="0072215D">
      <w:pPr>
        <w:pStyle w:val="ArticleQuestions"/>
        <w:numPr>
          <w:ilvl w:val="0"/>
          <w:numId w:val="39"/>
        </w:numPr>
      </w:pPr>
      <w:r w:rsidRPr="0051622C">
        <w:t>What are the key components of effective financial literacy programs, and how can they be tailored to different demographic groups, educational levels, and socio-economic backgrounds?</w:t>
      </w:r>
    </w:p>
    <w:p w14:paraId="6ED44315" w14:textId="3A6BF3A1" w:rsidR="002A5FE8" w:rsidRPr="0051622C" w:rsidRDefault="004C2112" w:rsidP="0072215D">
      <w:pPr>
        <w:pStyle w:val="ArticleQuestions"/>
        <w:numPr>
          <w:ilvl w:val="0"/>
          <w:numId w:val="39"/>
        </w:numPr>
      </w:pPr>
      <w:r w:rsidRPr="0051622C">
        <w:t>How can financial education initiatives be integrated into formal education curricula, workplace training programs, and community outreach efforts to reach a broader audience?</w:t>
      </w:r>
    </w:p>
    <w:p w14:paraId="088318ED" w14:textId="42484F35" w:rsidR="002A5FE8" w:rsidRPr="0051622C" w:rsidRDefault="004C2112" w:rsidP="0072215D">
      <w:pPr>
        <w:pStyle w:val="ArticleQuestions"/>
        <w:numPr>
          <w:ilvl w:val="0"/>
          <w:numId w:val="39"/>
        </w:numPr>
      </w:pPr>
      <w:r w:rsidRPr="0051622C">
        <w:t>What are the behavioral biases and cognitive limitations that impede financial decision-making, and how can financial literacy interventions address these behavioral barriers?</w:t>
      </w:r>
    </w:p>
    <w:p w14:paraId="03684CBA" w14:textId="5DC785E3" w:rsidR="002A5FE8" w:rsidRPr="0051622C" w:rsidRDefault="004C2112" w:rsidP="0072215D">
      <w:pPr>
        <w:pStyle w:val="ArticleQuestions"/>
        <w:numPr>
          <w:ilvl w:val="0"/>
          <w:numId w:val="39"/>
        </w:numPr>
      </w:pPr>
      <w:r w:rsidRPr="0051622C">
        <w:t>How can governments measure the impact and effectiveness of financial literacy programs in terms of improved financial knowledge, attitudes, and behaviors among participants?</w:t>
      </w:r>
    </w:p>
    <w:p w14:paraId="538A1D65" w14:textId="15CB9EA7" w:rsidR="004C2112" w:rsidRPr="0051622C" w:rsidRDefault="004C2112" w:rsidP="0072215D">
      <w:pPr>
        <w:pStyle w:val="ArticleQuestions"/>
        <w:numPr>
          <w:ilvl w:val="0"/>
          <w:numId w:val="39"/>
        </w:numPr>
      </w:pPr>
      <w:r w:rsidRPr="0051622C">
        <w:t>What role can financial institutions, consumer advocacy groups, and government agencies play in collaborating on financial education initiatives and promoting a culture of financial responsibility?</w:t>
      </w:r>
    </w:p>
    <w:p w14:paraId="202C4E68" w14:textId="3C2BAD58" w:rsidR="002A5FE8" w:rsidRPr="0051622C" w:rsidRDefault="002A5FE8" w:rsidP="00204912">
      <w:pPr>
        <w:pStyle w:val="ArticleTitle"/>
      </w:pPr>
      <w:bookmarkStart w:id="16" w:name="_Toc238738029"/>
      <w:r w:rsidRPr="0051622C">
        <w:lastRenderedPageBreak/>
        <w:t>17. Credit Rating Agencies Oversight</w:t>
      </w:r>
      <w:bookmarkEnd w:id="16"/>
    </w:p>
    <w:p w14:paraId="26A8BDCA" w14:textId="3D99E03E"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72DAE70F" w14:textId="77777777" w:rsidR="00467718" w:rsidRDefault="002A5FE8" w:rsidP="009D5C3E">
      <w:pPr>
        <w:pStyle w:val="ArticleText"/>
      </w:pPr>
      <w:r w:rsidRPr="0051622C">
        <w:t xml:space="preserve">Credit rating agencies oversight involves regulatory supervision and monitoring of credit rating agencies' activities to ensure the integrity, transparency, and independence of credit rating processes and ratings quality. Credit rating agencies play a crucial role in financial markets by providing independent assessments of credit risk for issuers and securities, influencing investor decisions, and market perceptions. However, the credit rating industry faces challenges such as conflicts of interest, informational asymmetries, and rating accuracy concerns, which can undermine market confidence and investor protection. </w:t>
      </w:r>
    </w:p>
    <w:p w14:paraId="7FBF0CEB" w14:textId="5F5FA21C" w:rsidR="00467718" w:rsidRDefault="002A5FE8" w:rsidP="009D5C3E">
      <w:pPr>
        <w:pStyle w:val="ArticleText"/>
      </w:pPr>
      <w:r w:rsidRPr="0051622C">
        <w:t xml:space="preserve">Regulatory responses to credit rating agencies oversight include registration requirements, disclosure obligations, and ongoing supervision to promote competition, transparency, and quality assurance in the credit rating market. Moreover, regulatory authorities conduct examinations, enforce compliance with regulatory standards, and sanction rating agencies for violations of securities laws and regulations. </w:t>
      </w:r>
    </w:p>
    <w:p w14:paraId="18B39BE8" w14:textId="07BD2EF4" w:rsidR="008C332E" w:rsidRDefault="002A5FE8" w:rsidP="009D5C3E">
      <w:pPr>
        <w:pStyle w:val="ArticleText"/>
      </w:pPr>
      <w:r w:rsidRPr="0051622C">
        <w:t>By enhancing credit rating agencies' accountability, credibility, and reliability, regulatory oversight contributes to market integrity, investor confidence, and financial stability.</w:t>
      </w:r>
    </w:p>
    <w:p w14:paraId="53FFF10E"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3CF53866" w14:textId="1CCF8DDD" w:rsidR="002A5FE8" w:rsidRPr="00607D41" w:rsidRDefault="00F96E5F" w:rsidP="00204912">
      <w:pPr>
        <w:pStyle w:val="ArticleHeading"/>
      </w:pPr>
      <w:r w:rsidRPr="00607D41">
        <w:t>Discussion</w:t>
      </w:r>
      <w:r w:rsidR="004C2112" w:rsidRPr="00607D41">
        <w:t xml:space="preserve"> Questions</w:t>
      </w:r>
    </w:p>
    <w:p w14:paraId="7107658F" w14:textId="17EC24CF" w:rsidR="002A5FE8" w:rsidRPr="0051622C" w:rsidRDefault="004C2112" w:rsidP="0072215D">
      <w:pPr>
        <w:pStyle w:val="ArticleQuestions"/>
        <w:numPr>
          <w:ilvl w:val="0"/>
          <w:numId w:val="40"/>
        </w:numPr>
      </w:pPr>
      <w:r w:rsidRPr="0051622C">
        <w:t>How do credit rating agencies influence investor perceptions, market liquidity, and borrowing costs for sovereigns, corporations, and structured finance products?</w:t>
      </w:r>
    </w:p>
    <w:p w14:paraId="21EED0DA" w14:textId="7B51E08A" w:rsidR="002A5FE8" w:rsidRPr="0051622C" w:rsidRDefault="004C2112" w:rsidP="0072215D">
      <w:pPr>
        <w:pStyle w:val="ArticleQuestions"/>
        <w:numPr>
          <w:ilvl w:val="0"/>
          <w:numId w:val="40"/>
        </w:numPr>
      </w:pPr>
      <w:r w:rsidRPr="0051622C">
        <w:t>What conflicts of interest and informational asymmetries exist in the credit rating industry, and how can regulatory reforms mitigate these conflicts and enhance rating agency accountability?</w:t>
      </w:r>
    </w:p>
    <w:p w14:paraId="5C7B9913" w14:textId="2B975AAA" w:rsidR="002A5FE8" w:rsidRPr="0051622C" w:rsidRDefault="004C2112" w:rsidP="0072215D">
      <w:pPr>
        <w:pStyle w:val="ArticleQuestions"/>
        <w:numPr>
          <w:ilvl w:val="0"/>
          <w:numId w:val="40"/>
        </w:numPr>
      </w:pPr>
      <w:r w:rsidRPr="0051622C">
        <w:t>How effective are regulatory disclosure requirements, rating agency registration, and ongoing supervision in promoting transparency and competition in the credit rating market?</w:t>
      </w:r>
    </w:p>
    <w:p w14:paraId="4B095603" w14:textId="61AA6BF2" w:rsidR="002A5FE8" w:rsidRPr="0051622C" w:rsidRDefault="004C2112" w:rsidP="0072215D">
      <w:pPr>
        <w:pStyle w:val="ArticleQuestions"/>
        <w:numPr>
          <w:ilvl w:val="0"/>
          <w:numId w:val="40"/>
        </w:numPr>
      </w:pPr>
      <w:r w:rsidRPr="0051622C">
        <w:t>What are the potential implications of credit rating agency failures, such as inaccurate ratings and rating shopping, for financial stability, investor protection, and regulatory credibility?</w:t>
      </w:r>
    </w:p>
    <w:p w14:paraId="7CC331F7" w14:textId="1AA21577" w:rsidR="004C2112" w:rsidRPr="0051622C" w:rsidRDefault="004C2112" w:rsidP="0072215D">
      <w:pPr>
        <w:pStyle w:val="ArticleQuestions"/>
        <w:numPr>
          <w:ilvl w:val="0"/>
          <w:numId w:val="40"/>
        </w:numPr>
      </w:pPr>
      <w:r w:rsidRPr="0051622C">
        <w:t>How can alternative credit assessment methodologies, such as market-based indicators, issuer-pays models, and investor-driven ratings, complement traditional credit ratings and enhance risk assessment practices?</w:t>
      </w:r>
    </w:p>
    <w:p w14:paraId="063752C3" w14:textId="72A5D71E" w:rsidR="002A5FE8" w:rsidRPr="0051622C" w:rsidRDefault="002A5FE8" w:rsidP="00204912">
      <w:pPr>
        <w:pStyle w:val="ArticleTitle"/>
      </w:pPr>
      <w:bookmarkStart w:id="17" w:name="_Toc238738030"/>
      <w:r w:rsidRPr="0051622C">
        <w:lastRenderedPageBreak/>
        <w:t>18. Insurance Market Regulation</w:t>
      </w:r>
      <w:bookmarkEnd w:id="17"/>
    </w:p>
    <w:p w14:paraId="533E92FD" w14:textId="55834060"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0C8E183F" w14:textId="77777777" w:rsidR="00467718" w:rsidRDefault="002A5FE8" w:rsidP="009D5C3E">
      <w:pPr>
        <w:pStyle w:val="ArticleText"/>
      </w:pPr>
      <w:r w:rsidRPr="0051622C">
        <w:t xml:space="preserve">Insurance market regulation encompasses government oversight and supervision of insurance companies, products, and intermediaries to protect policyholders, ensure solvency and financial soundness, and promote fair competition in insurance markets. Insurance plays a vital role in managing risks, providing financial protection, and promoting resilience against unforeseen events such as accidents, illnesses, and natural disasters. However, insurance markets face challenges such as asymmetric information, moral hazard, and adverse selection, which can lead to market failures and consumer harm. </w:t>
      </w:r>
    </w:p>
    <w:p w14:paraId="23E42221" w14:textId="01FE1C3E" w:rsidR="00467718" w:rsidRDefault="002A5FE8" w:rsidP="009D5C3E">
      <w:pPr>
        <w:pStyle w:val="ArticleText"/>
      </w:pPr>
      <w:r w:rsidRPr="0051622C">
        <w:t xml:space="preserve">Regulatory responses to insurance market regulation include licensing requirements, solvency standards, and consumer protection regulations to safeguard policyholders' interests and maintain market stability. Moreover, regulatory authorities conduct market conduct examinations, enforce compliance with regulatory standards, and address anti-competitive practices to promote fair and transparent market conduct. </w:t>
      </w:r>
    </w:p>
    <w:p w14:paraId="2528C96C" w14:textId="74094D37" w:rsidR="008C332E" w:rsidRDefault="002A5FE8" w:rsidP="009D5C3E">
      <w:pPr>
        <w:pStyle w:val="ArticleText"/>
      </w:pPr>
      <w:r w:rsidRPr="0051622C">
        <w:t>By ensuring the safety and soundness of insurance companies, protecting policyholders from fraud and abuse, and promoting market competition, insurance market regulation contributes to financial stability, consumer trust, and welfare.</w:t>
      </w:r>
    </w:p>
    <w:p w14:paraId="6CD26CC5"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26817893" w14:textId="5FA3A96A" w:rsidR="002A5FE8" w:rsidRPr="00607D41" w:rsidRDefault="00F96E5F" w:rsidP="00204912">
      <w:pPr>
        <w:pStyle w:val="ArticleHeading"/>
      </w:pPr>
      <w:r w:rsidRPr="00607D41">
        <w:t>Discussion</w:t>
      </w:r>
      <w:r w:rsidR="004C2112" w:rsidRPr="00607D41">
        <w:t xml:space="preserve"> Questions</w:t>
      </w:r>
    </w:p>
    <w:p w14:paraId="688BEFFB" w14:textId="6804ECD7" w:rsidR="002A5FE8" w:rsidRPr="0051622C" w:rsidRDefault="004C2112" w:rsidP="0072215D">
      <w:pPr>
        <w:pStyle w:val="ArticleQuestions"/>
        <w:numPr>
          <w:ilvl w:val="0"/>
          <w:numId w:val="41"/>
        </w:numPr>
      </w:pPr>
      <w:r w:rsidRPr="0051622C">
        <w:t>How do insurance regulations balance the need for consumer protection with the goal of promoting market efficiency, innovation, and risk-taking by insurers?</w:t>
      </w:r>
    </w:p>
    <w:p w14:paraId="31363027" w14:textId="5AB86385" w:rsidR="002A5FE8" w:rsidRPr="0051622C" w:rsidRDefault="004C2112" w:rsidP="0072215D">
      <w:pPr>
        <w:pStyle w:val="ArticleQuestions"/>
        <w:numPr>
          <w:ilvl w:val="0"/>
          <w:numId w:val="41"/>
        </w:numPr>
      </w:pPr>
      <w:r w:rsidRPr="0051622C">
        <w:t>What are the key regulatory requirements governing insurance solvency, capital adequacy, and risk management, and how do they vary across different types of insurance products and jurisdictions?</w:t>
      </w:r>
    </w:p>
    <w:p w14:paraId="2BDADCED" w14:textId="1F8E7854" w:rsidR="002A5FE8" w:rsidRPr="0051622C" w:rsidRDefault="004C2112" w:rsidP="0072215D">
      <w:pPr>
        <w:pStyle w:val="ArticleQuestions"/>
        <w:numPr>
          <w:ilvl w:val="0"/>
          <w:numId w:val="41"/>
        </w:numPr>
      </w:pPr>
      <w:r w:rsidRPr="0051622C">
        <w:t>How can regulators address market conduct issues, such as unfair claims practices, discriminatory pricing, and deceptive advertising, to enhance consumer trust and confidence in the insurance industry?</w:t>
      </w:r>
    </w:p>
    <w:p w14:paraId="4F607E8B" w14:textId="02AB62E0" w:rsidR="002A5FE8" w:rsidRPr="0051622C" w:rsidRDefault="004C2112" w:rsidP="0072215D">
      <w:pPr>
        <w:pStyle w:val="ArticleQuestions"/>
        <w:numPr>
          <w:ilvl w:val="0"/>
          <w:numId w:val="41"/>
        </w:numPr>
      </w:pPr>
      <w:r w:rsidRPr="0051622C">
        <w:t>What challenges do regulators face in supervising global insurance groups operating across multiple jurisdictions, and how can international cooperation and supervisory coordination be improved?</w:t>
      </w:r>
    </w:p>
    <w:p w14:paraId="25753844" w14:textId="5C74D224" w:rsidR="004C2112" w:rsidRPr="0051622C" w:rsidRDefault="004C2112" w:rsidP="0072215D">
      <w:pPr>
        <w:pStyle w:val="ArticleQuestions"/>
        <w:numPr>
          <w:ilvl w:val="0"/>
          <w:numId w:val="41"/>
        </w:numPr>
      </w:pPr>
      <w:r w:rsidRPr="0051622C">
        <w:t>How can regulatory reforms, such as risk-based capital standards, stress testing requirements, and macroprudential supervision, enhance the resilience of insurance companies and mitigate systemic risks in the insurance sector?</w:t>
      </w:r>
    </w:p>
    <w:p w14:paraId="2F1547A8" w14:textId="5F3A850B" w:rsidR="002A5FE8" w:rsidRPr="00204912" w:rsidRDefault="002A5FE8" w:rsidP="00204912">
      <w:pPr>
        <w:pStyle w:val="ArticleTitle"/>
      </w:pPr>
      <w:bookmarkStart w:id="18" w:name="_Toc238738031"/>
      <w:r w:rsidRPr="00204912">
        <w:lastRenderedPageBreak/>
        <w:t>19. Stress Testing and Risk Management</w:t>
      </w:r>
      <w:bookmarkEnd w:id="18"/>
    </w:p>
    <w:p w14:paraId="070E981A" w14:textId="4C028A78"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5FD50E9F" w14:textId="77777777" w:rsidR="00467718" w:rsidRDefault="002A5FE8" w:rsidP="009D5C3E">
      <w:pPr>
        <w:pStyle w:val="ArticleText"/>
      </w:pPr>
      <w:r w:rsidRPr="0051622C">
        <w:t xml:space="preserve">Stress testing and risk management refer to the process of assessing and managing risks faced by financial institutions and markets under adverse scenarios and extreme conditions to ensure resilience, stability, and continuity of financial services. Financial institutions use stress testing methodologies, scenario analyses, and risk models to evaluate their exposure to various risks, including credit risk, market risk, liquidity risk, and operational risk. </w:t>
      </w:r>
    </w:p>
    <w:p w14:paraId="38CED91E" w14:textId="22B0485E" w:rsidR="00467718" w:rsidRDefault="002A5FE8" w:rsidP="009D5C3E">
      <w:pPr>
        <w:pStyle w:val="ArticleText"/>
      </w:pPr>
      <w:r w:rsidRPr="0051622C">
        <w:t xml:space="preserve">Stress testing exercises simulate severe but plausible scenarios, such as economic </w:t>
      </w:r>
      <w:r w:rsidRPr="0051622C">
        <w:t xml:space="preserve">downturns, market shocks, and systemic crises, to assess the impact on financial performance, capital adequacy, and solvency. Moreover, regulators conduct stress tests on systemically important financial institutions (SIFIs) and financial markets to identify vulnerabilities, monitor systemic risks, and inform policy responses. </w:t>
      </w:r>
    </w:p>
    <w:p w14:paraId="46A9C2AD" w14:textId="3BF4C8F9" w:rsidR="008C332E" w:rsidRDefault="002A5FE8" w:rsidP="009D5C3E">
      <w:pPr>
        <w:pStyle w:val="ArticleText"/>
      </w:pPr>
      <w:r w:rsidRPr="0051622C">
        <w:t>By enhancing risk awareness, contingency planning, and capital buffers, stress testing and risk management practices contribute to financial stability, investor confidence, and market resilience.</w:t>
      </w:r>
    </w:p>
    <w:p w14:paraId="5F8259B9"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4FFB58DF" w14:textId="26B8EF64" w:rsidR="002A5FE8" w:rsidRPr="00607D41" w:rsidRDefault="00F96E5F" w:rsidP="00204912">
      <w:pPr>
        <w:pStyle w:val="ArticleHeading"/>
      </w:pPr>
      <w:r w:rsidRPr="00607D41">
        <w:t>Discussion</w:t>
      </w:r>
      <w:r w:rsidR="004C2112" w:rsidRPr="00607D41">
        <w:t xml:space="preserve"> Questions</w:t>
      </w:r>
    </w:p>
    <w:p w14:paraId="51434204" w14:textId="45A1FFD2" w:rsidR="002A5FE8" w:rsidRPr="0051622C" w:rsidRDefault="004C2112" w:rsidP="0072215D">
      <w:pPr>
        <w:pStyle w:val="ArticleQuestions"/>
        <w:numPr>
          <w:ilvl w:val="0"/>
          <w:numId w:val="42"/>
        </w:numPr>
      </w:pPr>
      <w:r w:rsidRPr="0051622C">
        <w:t>How do stress testing frameworks help identify vulnerabilities, quantify risks, and inform risk management decisions by financial institutions and regulators?</w:t>
      </w:r>
    </w:p>
    <w:p w14:paraId="2219E1F9" w14:textId="37DBB004" w:rsidR="002A5FE8" w:rsidRPr="0051622C" w:rsidRDefault="004C2112" w:rsidP="0072215D">
      <w:pPr>
        <w:pStyle w:val="ArticleQuestions"/>
        <w:numPr>
          <w:ilvl w:val="0"/>
          <w:numId w:val="42"/>
        </w:numPr>
      </w:pPr>
      <w:r w:rsidRPr="0051622C">
        <w:t>What are the key components of a comprehensive stress testing program, including scenario design, data collection, model validation, and results analysis?</w:t>
      </w:r>
    </w:p>
    <w:p w14:paraId="29815F65" w14:textId="1CF037A1" w:rsidR="002A5FE8" w:rsidRPr="0051622C" w:rsidRDefault="004C2112" w:rsidP="0072215D">
      <w:pPr>
        <w:pStyle w:val="ArticleQuestions"/>
        <w:numPr>
          <w:ilvl w:val="0"/>
          <w:numId w:val="42"/>
        </w:numPr>
      </w:pPr>
      <w:r w:rsidRPr="0051622C">
        <w:t>How can stress testing results be effectively communicated to stakeholders, including senior management, board of directors, investors, and regulatory authorities, to inform decision-making and enhance risk transparency?</w:t>
      </w:r>
    </w:p>
    <w:p w14:paraId="13063D23" w14:textId="167241BE" w:rsidR="002A5FE8" w:rsidRPr="0051622C" w:rsidRDefault="004C2112" w:rsidP="0072215D">
      <w:pPr>
        <w:pStyle w:val="ArticleQuestions"/>
        <w:numPr>
          <w:ilvl w:val="0"/>
          <w:numId w:val="42"/>
        </w:numPr>
      </w:pPr>
      <w:r w:rsidRPr="0051622C">
        <w:t>What challenges do financial institutions face in integrating stress testing into their risk management processes, and how can regulators provide guidance and support to facilitate implementation?</w:t>
      </w:r>
    </w:p>
    <w:p w14:paraId="4C2BB4D8" w14:textId="209CABB8" w:rsidR="0051622C" w:rsidRPr="0051622C" w:rsidRDefault="004C2112" w:rsidP="0072215D">
      <w:pPr>
        <w:pStyle w:val="ArticleQuestions"/>
        <w:numPr>
          <w:ilvl w:val="0"/>
          <w:numId w:val="42"/>
        </w:numPr>
      </w:pPr>
      <w:r w:rsidRPr="0051622C">
        <w:t>How do stress testing practices need to evolve in response to emerging risks, such as cyber threats, climate change, and pandemics, to ensure the resilience and stability of the financial system?</w:t>
      </w:r>
    </w:p>
    <w:p w14:paraId="49AD8BD7" w14:textId="630EED9B" w:rsidR="002A5FE8" w:rsidRPr="0051622C" w:rsidRDefault="002A5FE8" w:rsidP="00204912">
      <w:pPr>
        <w:pStyle w:val="ArticleTitle"/>
      </w:pPr>
      <w:bookmarkStart w:id="19" w:name="_Toc238738032"/>
      <w:r w:rsidRPr="0051622C">
        <w:lastRenderedPageBreak/>
        <w:t>20. Economic Diplomacy and Cooperation</w:t>
      </w:r>
      <w:bookmarkEnd w:id="19"/>
    </w:p>
    <w:p w14:paraId="6C99008D" w14:textId="0AE964DB"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4A7B8100" w14:textId="77777777" w:rsidR="00467718" w:rsidRDefault="002A5FE8" w:rsidP="009D5C3E">
      <w:pPr>
        <w:pStyle w:val="ArticleText"/>
      </w:pPr>
      <w:r w:rsidRPr="0051622C">
        <w:t xml:space="preserve">Economic diplomacy and international financial cooperation involve the use of economic tools, policies, and agreements to advance national interests, promote economic development, and foster cooperation among nations. Economic diplomacy encompasses a range of activities such as trade negotiations, investment promotion, and economic aid diplomacy to enhance diplomatic relations, open new markets, and attract foreign investment. Moreover, international financial cooperation involves collaboration among countries, international organizations, and multilateral </w:t>
      </w:r>
      <w:r w:rsidRPr="0051622C">
        <w:t xml:space="preserve">institutions on issues such as development financing, debt relief, and financial stability. </w:t>
      </w:r>
    </w:p>
    <w:p w14:paraId="1872CD1D" w14:textId="6FB33EC2" w:rsidR="00467718" w:rsidRDefault="002A5FE8" w:rsidP="009D5C3E">
      <w:pPr>
        <w:pStyle w:val="ArticleText"/>
      </w:pPr>
      <w:r w:rsidRPr="0051622C">
        <w:t xml:space="preserve">Governments use economic diplomacy and international financial cooperation to address transnational challenges such as climate change, pandemics, and global economic imbalances through coordinated policy responses, resource mobilization, and capacity-building initiatives. </w:t>
      </w:r>
    </w:p>
    <w:p w14:paraId="68C02938" w14:textId="6F2924B9" w:rsidR="008C332E" w:rsidRDefault="002A5FE8" w:rsidP="009D5C3E">
      <w:pPr>
        <w:pStyle w:val="ArticleText"/>
      </w:pPr>
      <w:r w:rsidRPr="0051622C">
        <w:t>By promoting economic integration, cooperation, and mutual prosperity, economic diplomacy and international financial cooperation contribute to peace, security, and sustainable development worldwide.</w:t>
      </w:r>
    </w:p>
    <w:p w14:paraId="7A0349BF" w14:textId="77777777" w:rsidR="006C447F" w:rsidRPr="006C447F" w:rsidRDefault="006C447F" w:rsidP="009D5C3E">
      <w:pPr>
        <w:sectPr w:rsidR="006C447F" w:rsidRPr="006C447F" w:rsidSect="006F718E">
          <w:type w:val="continuous"/>
          <w:pgSz w:w="11907" w:h="16840" w:code="9"/>
          <w:pgMar w:top="1418" w:right="1701" w:bottom="1134" w:left="1701" w:header="794" w:footer="709" w:gutter="0"/>
          <w:cols w:num="2" w:space="567"/>
          <w:docGrid w:linePitch="360"/>
        </w:sectPr>
      </w:pPr>
    </w:p>
    <w:p w14:paraId="788D4910" w14:textId="6B311BE5" w:rsidR="002A5FE8" w:rsidRPr="00607D41" w:rsidRDefault="00F96E5F" w:rsidP="00204912">
      <w:pPr>
        <w:pStyle w:val="ArticleHeading"/>
      </w:pPr>
      <w:r w:rsidRPr="00607D41">
        <w:t>Discussion</w:t>
      </w:r>
      <w:r w:rsidR="004C2112" w:rsidRPr="00607D41">
        <w:t xml:space="preserve"> Questions</w:t>
      </w:r>
    </w:p>
    <w:p w14:paraId="4D5DB7E8" w14:textId="1C927D2F" w:rsidR="002A5FE8" w:rsidRPr="0051622C" w:rsidRDefault="004C2112" w:rsidP="0072215D">
      <w:pPr>
        <w:pStyle w:val="ArticleQuestions"/>
        <w:numPr>
          <w:ilvl w:val="0"/>
          <w:numId w:val="43"/>
        </w:numPr>
      </w:pPr>
      <w:r w:rsidRPr="0051622C">
        <w:t>How do economic factors, such as trade imbalances, currency exchange rates, and capital flows, influence diplomatic relations and geopolitical dynamics between countries?</w:t>
      </w:r>
    </w:p>
    <w:p w14:paraId="05C93D32" w14:textId="2AD5D6C0" w:rsidR="002A5FE8" w:rsidRPr="0051622C" w:rsidRDefault="004C2112" w:rsidP="0072215D">
      <w:pPr>
        <w:pStyle w:val="ArticleQuestions"/>
        <w:numPr>
          <w:ilvl w:val="0"/>
          <w:numId w:val="43"/>
        </w:numPr>
      </w:pPr>
      <w:r w:rsidRPr="0051622C">
        <w:t>What role do international financial institutions, such as the IMF, World Bank, and regional development banks, play in promoting economic development, financial stability, and poverty reduction worldwide?</w:t>
      </w:r>
    </w:p>
    <w:p w14:paraId="0F4FA853" w14:textId="0683CF7D" w:rsidR="002A5FE8" w:rsidRPr="0051622C" w:rsidRDefault="004C2112" w:rsidP="0072215D">
      <w:pPr>
        <w:pStyle w:val="ArticleQuestions"/>
        <w:numPr>
          <w:ilvl w:val="0"/>
          <w:numId w:val="43"/>
        </w:numPr>
      </w:pPr>
      <w:r w:rsidRPr="0051622C">
        <w:t>How can economic sanctions and financial measures be used as diplomatic tools to address security threats, human rights abuses, and violations of international law by rogue states and non-state actors?</w:t>
      </w:r>
    </w:p>
    <w:p w14:paraId="5C02C609" w14:textId="69099C81" w:rsidR="002A5FE8" w:rsidRPr="0051622C" w:rsidRDefault="004C2112" w:rsidP="0072215D">
      <w:pPr>
        <w:pStyle w:val="ArticleQuestions"/>
        <w:numPr>
          <w:ilvl w:val="0"/>
          <w:numId w:val="43"/>
        </w:numPr>
      </w:pPr>
      <w:r w:rsidRPr="0051622C">
        <w:t>How do trade disputes, tariff wars, and protectionist measures impact global economic cooperation, multilateralism, and the rules-based international trading system?</w:t>
      </w:r>
    </w:p>
    <w:p w14:paraId="2586D734" w14:textId="77777777" w:rsidR="00867AD6" w:rsidRDefault="004C2112" w:rsidP="0072215D">
      <w:pPr>
        <w:pStyle w:val="ArticleQuestions"/>
        <w:numPr>
          <w:ilvl w:val="0"/>
          <w:numId w:val="43"/>
        </w:numPr>
      </w:pPr>
      <w:r w:rsidRPr="0051622C">
        <w:t>What opportunities exist for countries to collaborate on transnational challenges, such as climate change, pandemics, and cybersecurity, through economic diplomacy and international financial cooperation?</w:t>
      </w:r>
    </w:p>
    <w:p w14:paraId="2E687026" w14:textId="77777777" w:rsidR="008C332E" w:rsidRDefault="008C332E" w:rsidP="009D5C3E"/>
    <w:p w14:paraId="0F31A710" w14:textId="77777777" w:rsidR="008C332E" w:rsidRDefault="008C332E" w:rsidP="009D5C3E">
      <w:pPr>
        <w:sectPr w:rsidR="008C332E" w:rsidSect="006F718E">
          <w:type w:val="continuous"/>
          <w:pgSz w:w="11907" w:h="16840" w:code="9"/>
          <w:pgMar w:top="1418" w:right="1701" w:bottom="1134" w:left="1701" w:header="794" w:footer="709" w:gutter="0"/>
          <w:cols w:space="708"/>
          <w:docGrid w:linePitch="360"/>
        </w:sectPr>
      </w:pPr>
    </w:p>
    <w:p w14:paraId="25A4580B" w14:textId="73488D7E" w:rsidR="003C49C1" w:rsidRDefault="003C49C1" w:rsidP="00204912">
      <w:pPr>
        <w:pStyle w:val="ArticleTitle"/>
      </w:pPr>
      <w:bookmarkStart w:id="20" w:name="_Toc238738033"/>
      <w:r>
        <w:rPr>
          <w:rFonts w:hint="eastAsia"/>
        </w:rPr>
        <w:lastRenderedPageBreak/>
        <w:t>Glossary of Finance Terms</w:t>
      </w:r>
      <w:bookmarkEnd w:id="20"/>
    </w:p>
    <w:p w14:paraId="758519DC" w14:textId="77777777" w:rsidR="003C49C1" w:rsidRDefault="003C49C1" w:rsidP="003C49C1">
      <w:pPr>
        <w:spacing w:after="0"/>
      </w:pPr>
    </w:p>
    <w:p w14:paraId="41832896" w14:textId="464023A5" w:rsidR="00E508B6" w:rsidRDefault="00A04421" w:rsidP="003C49C1">
      <w:pPr>
        <w:spacing w:after="240" w:line="259" w:lineRule="auto"/>
        <w:sectPr w:rsidR="00E508B6" w:rsidSect="00B35CB2">
          <w:headerReference w:type="default" r:id="rId10"/>
          <w:pgSz w:w="11907" w:h="16840" w:code="9"/>
          <w:pgMar w:top="1418" w:right="1701" w:bottom="1134" w:left="1701" w:header="794" w:footer="567" w:gutter="0"/>
          <w:cols w:space="708"/>
          <w:docGrid w:linePitch="360"/>
        </w:sectPr>
      </w:pPr>
      <w:r w:rsidRPr="00A04421">
        <w:t xml:space="preserve">This glossary compiles key finance-related terms found across all 20 articles in </w:t>
      </w:r>
      <w:r w:rsidRPr="00A04421">
        <w:rPr>
          <w:i/>
          <w:iCs/>
        </w:rPr>
        <w:t>Let’s Talk: Finance</w:t>
      </w:r>
      <w:r w:rsidRPr="00A04421">
        <w:t>. Each definition is written in plain English, with short references to the article(s) where the term appears.</w:t>
      </w:r>
    </w:p>
    <w:p w14:paraId="0BD0A306" w14:textId="77777777" w:rsidR="00E75ED6" w:rsidRPr="00E75ED6" w:rsidRDefault="00E75ED6" w:rsidP="00E75ED6">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A</w:t>
      </w:r>
    </w:p>
    <w:p w14:paraId="5E0ADB39" w14:textId="775082E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Adverse Selection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When insurers end up with riskier customers because safer people opt out. </w:t>
      </w:r>
      <w:r w:rsidRPr="00E75ED6">
        <w:rPr>
          <w:rFonts w:asciiTheme="majorHAnsi" w:hAnsiTheme="majorHAnsi" w:cstheme="minorHAnsi"/>
          <w:bCs/>
          <w:i/>
          <w:iCs/>
          <w:sz w:val="20"/>
          <w:szCs w:val="20"/>
        </w:rPr>
        <w:t>(Art. 18)</w:t>
      </w:r>
    </w:p>
    <w:p w14:paraId="6188F376" w14:textId="239B4D4B"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AI in Finance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Use of machine learning/automation for risk, fraud detection, trading and service. </w:t>
      </w:r>
      <w:r w:rsidRPr="00E75ED6">
        <w:rPr>
          <w:rFonts w:asciiTheme="majorHAnsi" w:hAnsiTheme="majorHAnsi" w:cstheme="minorHAnsi"/>
          <w:bCs/>
          <w:i/>
          <w:iCs/>
          <w:sz w:val="20"/>
          <w:szCs w:val="20"/>
        </w:rPr>
        <w:t>(Art. 5)</w:t>
      </w:r>
    </w:p>
    <w:p w14:paraId="5DF0D7A6" w14:textId="1062CE7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AML (Anti</w:t>
      </w:r>
      <w:r w:rsidRPr="00E75ED6">
        <w:rPr>
          <w:rFonts w:asciiTheme="majorHAnsi" w:hAnsiTheme="majorHAnsi" w:cstheme="minorHAnsi"/>
          <w:color w:val="00B0F0"/>
          <w:sz w:val="20"/>
          <w:szCs w:val="20"/>
        </w:rPr>
        <w:noBreakHyphen/>
        <w:t>Money Laundering)</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Rules and tools that stop criminals from hiding illegal money. </w:t>
      </w:r>
      <w:r w:rsidRPr="00E75ED6">
        <w:rPr>
          <w:rFonts w:asciiTheme="majorHAnsi" w:hAnsiTheme="majorHAnsi" w:cstheme="minorHAnsi"/>
          <w:bCs/>
          <w:i/>
          <w:iCs/>
          <w:sz w:val="20"/>
          <w:szCs w:val="20"/>
        </w:rPr>
        <w:t>(Art. 1, 5)</w:t>
      </w:r>
    </w:p>
    <w:p w14:paraId="7B8DD6B7" w14:textId="783CC67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Amortization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Gradually spreading the cost of an asset or loan over time. </w:t>
      </w:r>
      <w:r w:rsidRPr="00E75ED6">
        <w:rPr>
          <w:rFonts w:asciiTheme="majorHAnsi" w:hAnsiTheme="majorHAnsi" w:cstheme="minorHAnsi"/>
          <w:bCs/>
          <w:i/>
          <w:iCs/>
          <w:sz w:val="20"/>
          <w:szCs w:val="20"/>
        </w:rPr>
        <w:t>(Art. 3)</w:t>
      </w:r>
    </w:p>
    <w:p w14:paraId="0B731B67" w14:textId="642B116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Annuity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contract that pays a steady stream of income, often for retirement. </w:t>
      </w:r>
      <w:r w:rsidRPr="00E75ED6">
        <w:rPr>
          <w:rFonts w:asciiTheme="majorHAnsi" w:hAnsiTheme="majorHAnsi" w:cstheme="minorHAnsi"/>
          <w:bCs/>
          <w:i/>
          <w:iCs/>
          <w:sz w:val="20"/>
          <w:szCs w:val="20"/>
        </w:rPr>
        <w:t>(Art. 12)</w:t>
      </w:r>
    </w:p>
    <w:p w14:paraId="59EEE7B4" w14:textId="3C8CB28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Asset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Something valuable a person or company owns. </w:t>
      </w:r>
      <w:r w:rsidRPr="00E75ED6">
        <w:rPr>
          <w:rFonts w:asciiTheme="majorHAnsi" w:hAnsiTheme="majorHAnsi" w:cstheme="minorHAnsi"/>
          <w:bCs/>
          <w:i/>
          <w:iCs/>
          <w:sz w:val="20"/>
          <w:szCs w:val="20"/>
        </w:rPr>
        <w:t>(Art. 3, 9)</w:t>
      </w:r>
    </w:p>
    <w:p w14:paraId="3D3BC174" w14:textId="07ECC3FB"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AUC (Auction) / Price Discovery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markets find fair prices via supply and demand. </w:t>
      </w:r>
      <w:r w:rsidRPr="00E75ED6">
        <w:rPr>
          <w:rFonts w:asciiTheme="majorHAnsi" w:hAnsiTheme="majorHAnsi" w:cstheme="minorHAnsi"/>
          <w:bCs/>
          <w:i/>
          <w:iCs/>
          <w:sz w:val="20"/>
          <w:szCs w:val="20"/>
        </w:rPr>
        <w:t>(Art. 11)</w:t>
      </w:r>
    </w:p>
    <w:p w14:paraId="3879498C" w14:textId="77777777" w:rsidR="00E75ED6" w:rsidRPr="00E75ED6" w:rsidRDefault="00E75ED6" w:rsidP="00E75ED6">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B</w:t>
      </w:r>
    </w:p>
    <w:p w14:paraId="20074180" w14:textId="745D64C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Balance Sheet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snapshot of what a company owns and owes at one point in time. </w:t>
      </w:r>
      <w:r w:rsidRPr="00E75ED6">
        <w:rPr>
          <w:rFonts w:asciiTheme="majorHAnsi" w:hAnsiTheme="majorHAnsi" w:cstheme="minorHAnsi"/>
          <w:bCs/>
          <w:i/>
          <w:iCs/>
          <w:sz w:val="20"/>
          <w:szCs w:val="20"/>
        </w:rPr>
        <w:t>(Art. 3)</w:t>
      </w:r>
    </w:p>
    <w:p w14:paraId="51688378" w14:textId="1F85E98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Basel / BCBS (Basel Committee on Banking Supervision)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International bank</w:t>
      </w:r>
      <w:r w:rsidRPr="00E75ED6">
        <w:rPr>
          <w:rFonts w:asciiTheme="majorHAnsi" w:hAnsiTheme="majorHAnsi" w:cstheme="minorHAnsi"/>
          <w:bCs/>
          <w:sz w:val="20"/>
          <w:szCs w:val="20"/>
        </w:rPr>
        <w:noBreakHyphen/>
        <w:t xml:space="preserve">safety standards set by the Basel Committee. </w:t>
      </w:r>
      <w:r w:rsidRPr="00E75ED6">
        <w:rPr>
          <w:rFonts w:asciiTheme="majorHAnsi" w:hAnsiTheme="majorHAnsi" w:cstheme="minorHAnsi"/>
          <w:bCs/>
          <w:i/>
          <w:iCs/>
          <w:sz w:val="20"/>
          <w:szCs w:val="20"/>
        </w:rPr>
        <w:t>(Art. 5)</w:t>
      </w:r>
    </w:p>
    <w:p w14:paraId="318886BC" w14:textId="5BF6615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Basis Point (bp)</w:t>
      </w:r>
      <w:r>
        <w:rPr>
          <w:rFonts w:asciiTheme="majorHAnsi" w:hAnsiTheme="majorHAnsi" w:cstheme="minorHAnsi"/>
          <w:bCs/>
          <w:sz w:val="20"/>
          <w:szCs w:val="20"/>
        </w:rPr>
        <w:t xml:space="preserve">. </w:t>
      </w:r>
      <w:r w:rsidRPr="00E75ED6">
        <w:rPr>
          <w:rFonts w:asciiTheme="majorHAnsi" w:hAnsiTheme="majorHAnsi" w:cstheme="minorHAnsi"/>
          <w:bCs/>
          <w:sz w:val="20"/>
          <w:szCs w:val="20"/>
        </w:rPr>
        <w:t>One</w:t>
      </w:r>
      <w:r w:rsidRPr="00E75ED6">
        <w:rPr>
          <w:rFonts w:asciiTheme="majorHAnsi" w:hAnsiTheme="majorHAnsi" w:cstheme="minorHAnsi"/>
          <w:bCs/>
          <w:sz w:val="20"/>
          <w:szCs w:val="20"/>
        </w:rPr>
        <w:noBreakHyphen/>
        <w:t xml:space="preserve">hundredth of a percentage point (0.01%). </w:t>
      </w:r>
      <w:r w:rsidRPr="00E75ED6">
        <w:rPr>
          <w:rFonts w:asciiTheme="majorHAnsi" w:hAnsiTheme="majorHAnsi" w:cstheme="minorHAnsi"/>
          <w:bCs/>
          <w:i/>
          <w:iCs/>
          <w:sz w:val="20"/>
          <w:szCs w:val="20"/>
        </w:rPr>
        <w:t>(Art. 13)</w:t>
      </w:r>
    </w:p>
    <w:p w14:paraId="5DA5A29A" w14:textId="29BB38D0"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Bearer Bond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bond owned by whoever physically holds it (historical/illustrative). </w:t>
      </w:r>
      <w:r w:rsidRPr="00E75ED6">
        <w:rPr>
          <w:rFonts w:asciiTheme="majorHAnsi" w:hAnsiTheme="majorHAnsi" w:cstheme="minorHAnsi"/>
          <w:bCs/>
          <w:i/>
          <w:iCs/>
          <w:sz w:val="20"/>
          <w:szCs w:val="20"/>
        </w:rPr>
        <w:t>(Art. 9)</w:t>
      </w:r>
    </w:p>
    <w:p w14:paraId="365BD2A6" w14:textId="46CD4E7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Beta</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much an investment tends to move compared with the market. </w:t>
      </w:r>
      <w:r w:rsidRPr="00E75ED6">
        <w:rPr>
          <w:rFonts w:asciiTheme="majorHAnsi" w:hAnsiTheme="majorHAnsi" w:cstheme="minorHAnsi"/>
          <w:bCs/>
          <w:i/>
          <w:iCs/>
          <w:sz w:val="20"/>
          <w:szCs w:val="20"/>
        </w:rPr>
        <w:t>(Art. 11)</w:t>
      </w:r>
    </w:p>
    <w:p w14:paraId="7BAD08F0" w14:textId="7F64DFB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Bid</w:t>
      </w:r>
      <w:r w:rsidRPr="00E75ED6">
        <w:rPr>
          <w:rFonts w:asciiTheme="majorHAnsi" w:hAnsiTheme="majorHAnsi" w:cstheme="minorHAnsi"/>
          <w:color w:val="00B0F0"/>
          <w:sz w:val="20"/>
          <w:szCs w:val="20"/>
        </w:rPr>
        <w:noBreakHyphen/>
        <w:t>Ask Spread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gap between the buying (bid) and selling (ask) price; a measure of market liquidity. </w:t>
      </w:r>
      <w:r w:rsidRPr="00E75ED6">
        <w:rPr>
          <w:rFonts w:asciiTheme="majorHAnsi" w:hAnsiTheme="majorHAnsi" w:cstheme="minorHAnsi"/>
          <w:bCs/>
          <w:i/>
          <w:iCs/>
          <w:sz w:val="20"/>
          <w:szCs w:val="20"/>
        </w:rPr>
        <w:t>(Art. 11)</w:t>
      </w:r>
    </w:p>
    <w:p w14:paraId="383CC8D6" w14:textId="574A2E9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Biometric Authentication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Proving identity with physical traits (fingerprint/face). </w:t>
      </w:r>
      <w:r w:rsidRPr="00E75ED6">
        <w:rPr>
          <w:rFonts w:asciiTheme="majorHAnsi" w:hAnsiTheme="majorHAnsi" w:cstheme="minorHAnsi"/>
          <w:bCs/>
          <w:i/>
          <w:iCs/>
          <w:sz w:val="20"/>
          <w:szCs w:val="20"/>
        </w:rPr>
        <w:t>(Art. 6)</w:t>
      </w:r>
    </w:p>
    <w:p w14:paraId="0EF19815" w14:textId="00E7125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Bitcoin</w:t>
      </w:r>
      <w:r>
        <w:rPr>
          <w:rFonts w:asciiTheme="majorHAnsi" w:hAnsiTheme="majorHAnsi" w:cstheme="minorHAnsi"/>
          <w:bCs/>
          <w:sz w:val="20"/>
          <w:szCs w:val="20"/>
        </w:rPr>
        <w:t xml:space="preserve">. </w:t>
      </w:r>
      <w:r w:rsidRPr="00E75ED6">
        <w:rPr>
          <w:rFonts w:asciiTheme="majorHAnsi" w:hAnsiTheme="majorHAnsi" w:cstheme="minorHAnsi"/>
          <w:bCs/>
          <w:sz w:val="20"/>
          <w:szCs w:val="20"/>
        </w:rPr>
        <w:t>A well</w:t>
      </w:r>
      <w:r w:rsidRPr="00E75ED6">
        <w:rPr>
          <w:rFonts w:asciiTheme="majorHAnsi" w:hAnsiTheme="majorHAnsi" w:cstheme="minorHAnsi"/>
          <w:bCs/>
          <w:sz w:val="20"/>
          <w:szCs w:val="20"/>
        </w:rPr>
        <w:noBreakHyphen/>
        <w:t xml:space="preserve">known cryptocurrency. </w:t>
      </w:r>
      <w:r w:rsidRPr="00E75ED6">
        <w:rPr>
          <w:rFonts w:asciiTheme="majorHAnsi" w:hAnsiTheme="majorHAnsi" w:cstheme="minorHAnsi"/>
          <w:bCs/>
          <w:i/>
          <w:iCs/>
          <w:sz w:val="20"/>
          <w:szCs w:val="20"/>
        </w:rPr>
        <w:t>(Art. 1)</w:t>
      </w:r>
    </w:p>
    <w:p w14:paraId="6564050A" w14:textId="24E0C72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Blockchain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shared digital ledger used to record transactions. </w:t>
      </w:r>
      <w:r w:rsidRPr="00E75ED6">
        <w:rPr>
          <w:rFonts w:asciiTheme="majorHAnsi" w:hAnsiTheme="majorHAnsi" w:cstheme="minorHAnsi"/>
          <w:bCs/>
          <w:i/>
          <w:iCs/>
          <w:sz w:val="20"/>
          <w:szCs w:val="20"/>
        </w:rPr>
        <w:t>(Art. 1, 3, 4)</w:t>
      </w:r>
    </w:p>
    <w:p w14:paraId="49223F4D" w14:textId="38F8C7D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Bond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loan to a government or company that pays interest and returns principal. </w:t>
      </w:r>
      <w:r w:rsidRPr="00E75ED6">
        <w:rPr>
          <w:rFonts w:asciiTheme="majorHAnsi" w:hAnsiTheme="majorHAnsi" w:cstheme="minorHAnsi"/>
          <w:bCs/>
          <w:i/>
          <w:iCs/>
          <w:sz w:val="20"/>
          <w:szCs w:val="20"/>
        </w:rPr>
        <w:t>(Art. 9, 17)</w:t>
      </w:r>
    </w:p>
    <w:p w14:paraId="41E351AD" w14:textId="77777777" w:rsidR="00E75ED6" w:rsidRPr="00E75ED6" w:rsidRDefault="00E75ED6" w:rsidP="00E75ED6">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C</w:t>
      </w:r>
    </w:p>
    <w:p w14:paraId="48C1387B" w14:textId="69FEF60B"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Capital Controls</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Rules that restrict money moving in/out of a country. </w:t>
      </w:r>
      <w:r w:rsidRPr="00E75ED6">
        <w:rPr>
          <w:rFonts w:asciiTheme="majorHAnsi" w:hAnsiTheme="majorHAnsi" w:cstheme="minorHAnsi"/>
          <w:bCs/>
          <w:i/>
          <w:iCs/>
          <w:sz w:val="20"/>
          <w:szCs w:val="20"/>
        </w:rPr>
        <w:t>(Art. 20)</w:t>
      </w:r>
    </w:p>
    <w:p w14:paraId="37A0B055" w14:textId="172ED45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Capital Flows</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Money crossing borders for trade or investment. </w:t>
      </w:r>
      <w:r w:rsidRPr="00E75ED6">
        <w:rPr>
          <w:rFonts w:asciiTheme="majorHAnsi" w:hAnsiTheme="majorHAnsi" w:cstheme="minorHAnsi"/>
          <w:bCs/>
          <w:i/>
          <w:iCs/>
          <w:sz w:val="20"/>
          <w:szCs w:val="20"/>
        </w:rPr>
        <w:t>(Art. 20)</w:t>
      </w:r>
    </w:p>
    <w:p w14:paraId="2A998B11" w14:textId="5A4A067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Carbon Credit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tradable permit to emit a set amount of greenhouse gases. </w:t>
      </w:r>
      <w:r w:rsidRPr="00E75ED6">
        <w:rPr>
          <w:rFonts w:asciiTheme="majorHAnsi" w:hAnsiTheme="majorHAnsi" w:cstheme="minorHAnsi"/>
          <w:bCs/>
          <w:i/>
          <w:iCs/>
          <w:sz w:val="20"/>
          <w:szCs w:val="20"/>
        </w:rPr>
        <w:t>(Art. 2)</w:t>
      </w:r>
    </w:p>
    <w:p w14:paraId="5F78CB03" w14:textId="3335D87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Cash Flow</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Money entering and leaving a business over time. </w:t>
      </w:r>
      <w:r w:rsidRPr="00E75ED6">
        <w:rPr>
          <w:rFonts w:asciiTheme="majorHAnsi" w:hAnsiTheme="majorHAnsi" w:cstheme="minorHAnsi"/>
          <w:bCs/>
          <w:i/>
          <w:iCs/>
          <w:sz w:val="20"/>
          <w:szCs w:val="20"/>
        </w:rPr>
        <w:t>(Art. 3)</w:t>
      </w:r>
    </w:p>
    <w:p w14:paraId="38112900" w14:textId="1B78AE1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CBDC (Central Bank Digital Currency)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Digital cash issued by a central bank. </w:t>
      </w:r>
      <w:r w:rsidRPr="00E75ED6">
        <w:rPr>
          <w:rFonts w:asciiTheme="majorHAnsi" w:hAnsiTheme="majorHAnsi" w:cstheme="minorHAnsi"/>
          <w:bCs/>
          <w:i/>
          <w:iCs/>
          <w:sz w:val="20"/>
          <w:szCs w:val="20"/>
        </w:rPr>
        <w:t>(Art. 3, 4)</w:t>
      </w:r>
    </w:p>
    <w:p w14:paraId="055EC8F5" w14:textId="305FCC6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CDS (Credit Default Swap)</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contract that protects against a borrower failing to pay. </w:t>
      </w:r>
      <w:r w:rsidRPr="00E75ED6">
        <w:rPr>
          <w:rFonts w:asciiTheme="majorHAnsi" w:hAnsiTheme="majorHAnsi" w:cstheme="minorHAnsi"/>
          <w:bCs/>
          <w:i/>
          <w:iCs/>
          <w:sz w:val="20"/>
          <w:szCs w:val="20"/>
        </w:rPr>
        <w:t>(Art. 12)</w:t>
      </w:r>
    </w:p>
    <w:p w14:paraId="20501E52" w14:textId="173613E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Collateral</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Property pledged to secure a loan. </w:t>
      </w:r>
      <w:r w:rsidRPr="00E75ED6">
        <w:rPr>
          <w:rFonts w:asciiTheme="majorHAnsi" w:hAnsiTheme="majorHAnsi" w:cstheme="minorHAnsi"/>
          <w:bCs/>
          <w:i/>
          <w:iCs/>
          <w:sz w:val="20"/>
          <w:szCs w:val="20"/>
        </w:rPr>
        <w:t>(Art. 10)</w:t>
      </w:r>
    </w:p>
    <w:p w14:paraId="3CA7F5EC" w14:textId="386E47A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Corporate Governance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a company is directed and controlled. </w:t>
      </w:r>
      <w:r w:rsidRPr="00E75ED6">
        <w:rPr>
          <w:rFonts w:asciiTheme="majorHAnsi" w:hAnsiTheme="majorHAnsi" w:cstheme="minorHAnsi"/>
          <w:bCs/>
          <w:i/>
          <w:iCs/>
          <w:sz w:val="20"/>
          <w:szCs w:val="20"/>
        </w:rPr>
        <w:t>(Art. 13)</w:t>
      </w:r>
    </w:p>
    <w:p w14:paraId="1292392D" w14:textId="53F66F3A"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lastRenderedPageBreak/>
        <w:t>Counterparty Risk</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risk the other party in a contract can’t meet obligations. </w:t>
      </w:r>
      <w:r w:rsidRPr="00E75ED6">
        <w:rPr>
          <w:rFonts w:asciiTheme="majorHAnsi" w:hAnsiTheme="majorHAnsi" w:cstheme="minorHAnsi"/>
          <w:bCs/>
          <w:i/>
          <w:iCs/>
          <w:sz w:val="20"/>
          <w:szCs w:val="20"/>
        </w:rPr>
        <w:t>(Art. 12)</w:t>
      </w:r>
    </w:p>
    <w:p w14:paraId="0EA8300B" w14:textId="5472E85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Coupon (Bond)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periodic interest payment on a bond. </w:t>
      </w:r>
      <w:r w:rsidRPr="00E75ED6">
        <w:rPr>
          <w:rFonts w:asciiTheme="majorHAnsi" w:hAnsiTheme="majorHAnsi" w:cstheme="minorHAnsi"/>
          <w:bCs/>
          <w:i/>
          <w:iCs/>
          <w:sz w:val="20"/>
          <w:szCs w:val="20"/>
        </w:rPr>
        <w:t>(Art. 9)</w:t>
      </w:r>
    </w:p>
    <w:p w14:paraId="6547CE6A" w14:textId="11C9C693"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Credit Rating Agency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Firm that grades how risky borrowers or securities are. </w:t>
      </w:r>
      <w:r w:rsidRPr="00E75ED6">
        <w:rPr>
          <w:rFonts w:asciiTheme="majorHAnsi" w:hAnsiTheme="majorHAnsi" w:cstheme="minorHAnsi"/>
          <w:bCs/>
          <w:i/>
          <w:iCs/>
          <w:sz w:val="20"/>
          <w:szCs w:val="20"/>
        </w:rPr>
        <w:t>(Art. 17)</w:t>
      </w:r>
    </w:p>
    <w:p w14:paraId="0EC6B019" w14:textId="476A0CC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Credit Risk</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chance a borrower won’t repay on time or in full. </w:t>
      </w:r>
      <w:r w:rsidRPr="00E75ED6">
        <w:rPr>
          <w:rFonts w:asciiTheme="majorHAnsi" w:hAnsiTheme="majorHAnsi" w:cstheme="minorHAnsi"/>
          <w:bCs/>
          <w:i/>
          <w:iCs/>
          <w:sz w:val="20"/>
          <w:szCs w:val="20"/>
        </w:rPr>
        <w:t>(Art. 9, 17)</w:t>
      </w:r>
    </w:p>
    <w:p w14:paraId="775E5EA9" w14:textId="7E6D974A"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Cryptocurrency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Digital money that uses cryptography and runs without a central authority. </w:t>
      </w:r>
      <w:r w:rsidRPr="00E75ED6">
        <w:rPr>
          <w:rFonts w:asciiTheme="majorHAnsi" w:hAnsiTheme="majorHAnsi" w:cstheme="minorHAnsi"/>
          <w:bCs/>
          <w:i/>
          <w:iCs/>
          <w:sz w:val="20"/>
          <w:szCs w:val="20"/>
        </w:rPr>
        <w:t>(Art. 1)</w:t>
      </w:r>
    </w:p>
    <w:p w14:paraId="7A626058"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D</w:t>
      </w:r>
    </w:p>
    <w:p w14:paraId="2B16FFFD" w14:textId="5DA3F203"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Data Breach</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Unauthorized access to personal/financial data. </w:t>
      </w:r>
      <w:r w:rsidRPr="00E75ED6">
        <w:rPr>
          <w:rFonts w:asciiTheme="majorHAnsi" w:hAnsiTheme="majorHAnsi" w:cstheme="minorHAnsi"/>
          <w:bCs/>
          <w:i/>
          <w:iCs/>
          <w:sz w:val="20"/>
          <w:szCs w:val="20"/>
        </w:rPr>
        <w:t>(Art. 6)</w:t>
      </w:r>
    </w:p>
    <w:p w14:paraId="2C6755AB" w14:textId="066531F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DeFi (Decentralized Finance)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Financial services built on blockchains without traditional intermediaries. </w:t>
      </w:r>
      <w:r w:rsidRPr="00E75ED6">
        <w:rPr>
          <w:rFonts w:asciiTheme="majorHAnsi" w:hAnsiTheme="majorHAnsi" w:cstheme="minorHAnsi"/>
          <w:bCs/>
          <w:i/>
          <w:iCs/>
          <w:sz w:val="20"/>
          <w:szCs w:val="20"/>
        </w:rPr>
        <w:t>(Art. 1)</w:t>
      </w:r>
    </w:p>
    <w:p w14:paraId="134E42E9" w14:textId="4AB4DAE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Defined Benefit Plan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Pension that pays a set benefit in retirement. </w:t>
      </w:r>
      <w:r w:rsidRPr="00E75ED6">
        <w:rPr>
          <w:rFonts w:asciiTheme="majorHAnsi" w:hAnsiTheme="majorHAnsi" w:cstheme="minorHAnsi"/>
          <w:bCs/>
          <w:i/>
          <w:iCs/>
          <w:sz w:val="20"/>
          <w:szCs w:val="20"/>
        </w:rPr>
        <w:t>(Art. 12)</w:t>
      </w:r>
    </w:p>
    <w:p w14:paraId="3C69AA8E" w14:textId="4D085EA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Defined Contribution Plan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Pension where you and/or employer contribute; benefit depends on investments. </w:t>
      </w:r>
      <w:r w:rsidRPr="00E75ED6">
        <w:rPr>
          <w:rFonts w:asciiTheme="majorHAnsi" w:hAnsiTheme="majorHAnsi" w:cstheme="minorHAnsi"/>
          <w:bCs/>
          <w:i/>
          <w:iCs/>
          <w:sz w:val="20"/>
          <w:szCs w:val="20"/>
        </w:rPr>
        <w:t>(Art. 12)</w:t>
      </w:r>
    </w:p>
    <w:p w14:paraId="3CC0CF1F" w14:textId="5D51F1F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Devaluation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When a government lowers its currency’s official value. </w:t>
      </w:r>
      <w:r w:rsidRPr="00E75ED6">
        <w:rPr>
          <w:rFonts w:asciiTheme="majorHAnsi" w:hAnsiTheme="majorHAnsi" w:cstheme="minorHAnsi"/>
          <w:bCs/>
          <w:i/>
          <w:iCs/>
          <w:sz w:val="20"/>
          <w:szCs w:val="20"/>
        </w:rPr>
        <w:t>(Art. 20)</w:t>
      </w:r>
    </w:p>
    <w:p w14:paraId="4BD6A151" w14:textId="1D1F75C3"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Derivatives</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Contracts whose value comes from other assets (stocks, bonds, commodities). </w:t>
      </w:r>
      <w:r w:rsidRPr="00E75ED6">
        <w:rPr>
          <w:rFonts w:asciiTheme="majorHAnsi" w:hAnsiTheme="majorHAnsi" w:cstheme="minorHAnsi"/>
          <w:bCs/>
          <w:i/>
          <w:iCs/>
          <w:sz w:val="20"/>
          <w:szCs w:val="20"/>
        </w:rPr>
        <w:t>(Art. 12, 18)</w:t>
      </w:r>
    </w:p>
    <w:p w14:paraId="03F77E17" w14:textId="18AE1D3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Discount Rate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An interest rate used to convert future money into today’s value. </w:t>
      </w:r>
      <w:r w:rsidRPr="00E75ED6">
        <w:rPr>
          <w:rFonts w:asciiTheme="majorHAnsi" w:hAnsiTheme="majorHAnsi" w:cstheme="minorHAnsi"/>
          <w:bCs/>
          <w:i/>
          <w:iCs/>
          <w:sz w:val="20"/>
          <w:szCs w:val="20"/>
        </w:rPr>
        <w:t>(Art. 14)</w:t>
      </w:r>
    </w:p>
    <w:p w14:paraId="48ACEDC7" w14:textId="1ED112D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Diversification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Spreading investments to reduce risk. </w:t>
      </w:r>
      <w:r w:rsidRPr="00E75ED6">
        <w:rPr>
          <w:rFonts w:asciiTheme="majorHAnsi" w:hAnsiTheme="majorHAnsi" w:cstheme="minorHAnsi"/>
          <w:bCs/>
          <w:i/>
          <w:iCs/>
          <w:sz w:val="20"/>
          <w:szCs w:val="20"/>
        </w:rPr>
        <w:t>(Art. 11)</w:t>
      </w:r>
    </w:p>
    <w:p w14:paraId="2D2AD8B1" w14:textId="13E66FA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DLT (Distributed Ledger Technology)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Tech for shared databases; includes blockchain. </w:t>
      </w:r>
      <w:r w:rsidRPr="00E75ED6">
        <w:rPr>
          <w:rFonts w:asciiTheme="majorHAnsi" w:hAnsiTheme="majorHAnsi" w:cstheme="minorHAnsi"/>
          <w:bCs/>
          <w:i/>
          <w:iCs/>
          <w:sz w:val="20"/>
          <w:szCs w:val="20"/>
        </w:rPr>
        <w:t>(Art. 3, 4)</w:t>
      </w:r>
    </w:p>
    <w:p w14:paraId="5FC7B945" w14:textId="037378F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Duration (Bond)</w:t>
      </w:r>
      <w:r>
        <w:rPr>
          <w:rFonts w:asciiTheme="majorHAnsi" w:hAnsiTheme="majorHAnsi" w:cstheme="minorHAnsi"/>
          <w:bCs/>
          <w:sz w:val="20"/>
          <w:szCs w:val="20"/>
        </w:rPr>
        <w:t xml:space="preserve">. </w:t>
      </w:r>
      <w:r w:rsidRPr="00E75ED6">
        <w:rPr>
          <w:rFonts w:asciiTheme="majorHAnsi" w:hAnsiTheme="majorHAnsi" w:cstheme="minorHAnsi"/>
          <w:bCs/>
          <w:sz w:val="20"/>
          <w:szCs w:val="20"/>
        </w:rPr>
        <w:t>How sensitive a bond is to interest</w:t>
      </w:r>
      <w:r w:rsidRPr="00E75ED6">
        <w:rPr>
          <w:rFonts w:asciiTheme="majorHAnsi" w:hAnsiTheme="majorHAnsi" w:cstheme="minorHAnsi"/>
          <w:bCs/>
          <w:sz w:val="20"/>
          <w:szCs w:val="20"/>
        </w:rPr>
        <w:noBreakHyphen/>
        <w:t xml:space="preserve">rate changes. </w:t>
      </w:r>
      <w:r w:rsidRPr="00E75ED6">
        <w:rPr>
          <w:rFonts w:asciiTheme="majorHAnsi" w:hAnsiTheme="majorHAnsi" w:cstheme="minorHAnsi"/>
          <w:bCs/>
          <w:i/>
          <w:iCs/>
          <w:sz w:val="20"/>
          <w:szCs w:val="20"/>
        </w:rPr>
        <w:t>(Art. 9)</w:t>
      </w:r>
    </w:p>
    <w:p w14:paraId="0C1B6409"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E</w:t>
      </w:r>
    </w:p>
    <w:p w14:paraId="11D96A30" w14:textId="7BA3B8E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Encryption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Protecting data so only authorized people can read it. </w:t>
      </w:r>
      <w:r w:rsidRPr="00E75ED6">
        <w:rPr>
          <w:rFonts w:asciiTheme="majorHAnsi" w:hAnsiTheme="majorHAnsi" w:cstheme="minorHAnsi"/>
          <w:bCs/>
          <w:i/>
          <w:iCs/>
          <w:sz w:val="20"/>
          <w:szCs w:val="20"/>
        </w:rPr>
        <w:t>(Art. 6)</w:t>
      </w:r>
    </w:p>
    <w:p w14:paraId="5CCB80C3" w14:textId="6CB6250F"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ESG (Environmental, Social, Governance)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Standards investors use to judge sustainability and responsibility. </w:t>
      </w:r>
      <w:r w:rsidRPr="00E75ED6">
        <w:rPr>
          <w:rFonts w:asciiTheme="majorHAnsi" w:hAnsiTheme="majorHAnsi" w:cstheme="minorHAnsi"/>
          <w:bCs/>
          <w:i/>
          <w:iCs/>
          <w:sz w:val="20"/>
          <w:szCs w:val="20"/>
        </w:rPr>
        <w:t>(Art. 2)</w:t>
      </w:r>
    </w:p>
    <w:p w14:paraId="0617A411" w14:textId="1ECE917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ETF (Exchange</w:t>
      </w:r>
      <w:r w:rsidRPr="00E75ED6">
        <w:rPr>
          <w:rFonts w:asciiTheme="majorHAnsi" w:hAnsiTheme="majorHAnsi" w:cstheme="minorHAnsi"/>
          <w:color w:val="00B0F0"/>
          <w:sz w:val="20"/>
          <w:szCs w:val="20"/>
        </w:rPr>
        <w:noBreakHyphen/>
        <w:t>Traded Fund)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fund that trades like a stock but holds a basket of assets. </w:t>
      </w:r>
      <w:r w:rsidRPr="00E75ED6">
        <w:rPr>
          <w:rFonts w:asciiTheme="majorHAnsi" w:hAnsiTheme="majorHAnsi" w:cstheme="minorHAnsi"/>
          <w:bCs/>
          <w:i/>
          <w:iCs/>
          <w:sz w:val="20"/>
          <w:szCs w:val="20"/>
        </w:rPr>
        <w:t>(Art. 11)</w:t>
      </w:r>
    </w:p>
    <w:p w14:paraId="53FDD0E1" w14:textId="027DAA5F"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Ethereum</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blockchain that enables smart contracts and apps (and its currency, Ether). </w:t>
      </w:r>
      <w:r w:rsidRPr="00E75ED6">
        <w:rPr>
          <w:rFonts w:asciiTheme="majorHAnsi" w:hAnsiTheme="majorHAnsi" w:cstheme="minorHAnsi"/>
          <w:bCs/>
          <w:i/>
          <w:iCs/>
          <w:sz w:val="20"/>
          <w:szCs w:val="20"/>
        </w:rPr>
        <w:t>(Art. 1)</w:t>
      </w:r>
    </w:p>
    <w:p w14:paraId="4B432420" w14:textId="0337D8E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Exchange Rate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much one currency is worth in another currency. </w:t>
      </w:r>
      <w:r w:rsidRPr="00E75ED6">
        <w:rPr>
          <w:rFonts w:asciiTheme="majorHAnsi" w:hAnsiTheme="majorHAnsi" w:cstheme="minorHAnsi"/>
          <w:bCs/>
          <w:i/>
          <w:iCs/>
          <w:sz w:val="20"/>
          <w:szCs w:val="20"/>
        </w:rPr>
        <w:t>(Art. 20)</w:t>
      </w:r>
    </w:p>
    <w:p w14:paraId="69CDB80A" w14:textId="4E995C4B"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FDI (Foreign Direct Investment)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Investing to control or significantly influence a business abroad. </w:t>
      </w:r>
      <w:r w:rsidRPr="00E75ED6">
        <w:rPr>
          <w:rFonts w:asciiTheme="majorHAnsi" w:hAnsiTheme="majorHAnsi" w:cstheme="minorHAnsi"/>
          <w:bCs/>
          <w:i/>
          <w:iCs/>
          <w:sz w:val="20"/>
          <w:szCs w:val="20"/>
        </w:rPr>
        <w:t>(Art. 20)</w:t>
      </w:r>
    </w:p>
    <w:p w14:paraId="141A3E5D" w14:textId="1887409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Fintech</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Technology that improves or automates financial services. </w:t>
      </w:r>
      <w:r w:rsidRPr="00E75ED6">
        <w:rPr>
          <w:rFonts w:asciiTheme="majorHAnsi" w:hAnsiTheme="majorHAnsi" w:cstheme="minorHAnsi"/>
          <w:bCs/>
          <w:i/>
          <w:iCs/>
          <w:sz w:val="20"/>
          <w:szCs w:val="20"/>
        </w:rPr>
        <w:t>(Art. 6)</w:t>
      </w:r>
    </w:p>
    <w:p w14:paraId="4DD72A62" w14:textId="6EA1E81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Fiscal Policy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Government taxing and spending decisions. </w:t>
      </w:r>
      <w:r w:rsidRPr="00E75ED6">
        <w:rPr>
          <w:rFonts w:asciiTheme="majorHAnsi" w:hAnsiTheme="majorHAnsi" w:cstheme="minorHAnsi"/>
          <w:bCs/>
          <w:i/>
          <w:iCs/>
          <w:sz w:val="20"/>
          <w:szCs w:val="20"/>
        </w:rPr>
        <w:t>(Art. 14, 20)</w:t>
      </w:r>
    </w:p>
    <w:p w14:paraId="5281DF12" w14:textId="00240D7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Flash Crash</w:t>
      </w:r>
      <w:r>
        <w:rPr>
          <w:rFonts w:asciiTheme="majorHAnsi" w:hAnsiTheme="majorHAnsi" w:cstheme="minorHAnsi"/>
          <w:bCs/>
          <w:sz w:val="20"/>
          <w:szCs w:val="20"/>
        </w:rPr>
        <w:t xml:space="preserve">. </w:t>
      </w:r>
      <w:r w:rsidRPr="00E75ED6">
        <w:rPr>
          <w:rFonts w:asciiTheme="majorHAnsi" w:hAnsiTheme="majorHAnsi" w:cstheme="minorHAnsi"/>
          <w:bCs/>
          <w:sz w:val="20"/>
          <w:szCs w:val="20"/>
        </w:rPr>
        <w:t>A sudden, deep, and short</w:t>
      </w:r>
      <w:r w:rsidRPr="00E75ED6">
        <w:rPr>
          <w:rFonts w:asciiTheme="majorHAnsi" w:hAnsiTheme="majorHAnsi" w:cstheme="minorHAnsi"/>
          <w:bCs/>
          <w:sz w:val="20"/>
          <w:szCs w:val="20"/>
        </w:rPr>
        <w:noBreakHyphen/>
        <w:t xml:space="preserve">lived market drop. </w:t>
      </w:r>
      <w:r w:rsidRPr="00E75ED6">
        <w:rPr>
          <w:rFonts w:asciiTheme="majorHAnsi" w:hAnsiTheme="majorHAnsi" w:cstheme="minorHAnsi"/>
          <w:bCs/>
          <w:i/>
          <w:iCs/>
          <w:sz w:val="20"/>
          <w:szCs w:val="20"/>
        </w:rPr>
        <w:t>(Art. 11)</w:t>
      </w:r>
    </w:p>
    <w:p w14:paraId="5B579DD7"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G</w:t>
      </w:r>
    </w:p>
    <w:p w14:paraId="4B4F14F3" w14:textId="688D82F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GDP (Gross Domestic Product)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value of all goods and services produced in a country. </w:t>
      </w:r>
      <w:r w:rsidRPr="00E75ED6">
        <w:rPr>
          <w:rFonts w:asciiTheme="majorHAnsi" w:hAnsiTheme="majorHAnsi" w:cstheme="minorHAnsi"/>
          <w:bCs/>
          <w:i/>
          <w:iCs/>
          <w:sz w:val="20"/>
          <w:szCs w:val="20"/>
        </w:rPr>
        <w:t>(Art. 13, 20)</w:t>
      </w:r>
    </w:p>
    <w:p w14:paraId="33E391EF" w14:textId="162D900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GDPR / CCPA</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Privacy laws governing personal data use (EU/California). </w:t>
      </w:r>
      <w:r w:rsidRPr="00E75ED6">
        <w:rPr>
          <w:rFonts w:asciiTheme="majorHAnsi" w:hAnsiTheme="majorHAnsi" w:cstheme="minorHAnsi"/>
          <w:bCs/>
          <w:i/>
          <w:iCs/>
          <w:sz w:val="20"/>
          <w:szCs w:val="20"/>
        </w:rPr>
        <w:t>(Art. 6)</w:t>
      </w:r>
    </w:p>
    <w:p w14:paraId="3C6247A1" w14:textId="1DA4603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Green Bond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bond where the proceeds fund environmental projects. </w:t>
      </w:r>
      <w:r w:rsidRPr="00E75ED6">
        <w:rPr>
          <w:rFonts w:asciiTheme="majorHAnsi" w:hAnsiTheme="majorHAnsi" w:cstheme="minorHAnsi"/>
          <w:bCs/>
          <w:i/>
          <w:iCs/>
          <w:sz w:val="20"/>
          <w:szCs w:val="20"/>
        </w:rPr>
        <w:t>(Art. 2)</w:t>
      </w:r>
    </w:p>
    <w:p w14:paraId="2162C21C" w14:textId="4D4FD41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Green Finance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Financing that supports sustainability goals. </w:t>
      </w:r>
      <w:r w:rsidRPr="00E75ED6">
        <w:rPr>
          <w:rFonts w:asciiTheme="majorHAnsi" w:hAnsiTheme="majorHAnsi" w:cstheme="minorHAnsi"/>
          <w:bCs/>
          <w:i/>
          <w:iCs/>
          <w:sz w:val="20"/>
          <w:szCs w:val="20"/>
        </w:rPr>
        <w:t>(Art. 2)</w:t>
      </w:r>
    </w:p>
    <w:p w14:paraId="64BD5EBF"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H</w:t>
      </w:r>
    </w:p>
    <w:p w14:paraId="4FE8B687" w14:textId="45AB669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Hedge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An offsetting position to reduce risk. </w:t>
      </w:r>
      <w:r w:rsidRPr="00E75ED6">
        <w:rPr>
          <w:rFonts w:asciiTheme="majorHAnsi" w:hAnsiTheme="majorHAnsi" w:cstheme="minorHAnsi"/>
          <w:bCs/>
          <w:i/>
          <w:iCs/>
          <w:sz w:val="20"/>
          <w:szCs w:val="20"/>
        </w:rPr>
        <w:t>(Art. 11)</w:t>
      </w:r>
    </w:p>
    <w:p w14:paraId="2DAF3D86" w14:textId="2EB2A7A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Hedge Fund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An investment fund using advanced strategies. </w:t>
      </w:r>
      <w:r w:rsidRPr="00E75ED6">
        <w:rPr>
          <w:rFonts w:asciiTheme="majorHAnsi" w:hAnsiTheme="majorHAnsi" w:cstheme="minorHAnsi"/>
          <w:bCs/>
          <w:i/>
          <w:iCs/>
          <w:sz w:val="20"/>
          <w:szCs w:val="20"/>
        </w:rPr>
        <w:t>(Art. 11)</w:t>
      </w:r>
    </w:p>
    <w:p w14:paraId="36D80769" w14:textId="63EBEAB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High</w:t>
      </w:r>
      <w:r w:rsidRPr="00E75ED6">
        <w:rPr>
          <w:rFonts w:asciiTheme="majorHAnsi" w:hAnsiTheme="majorHAnsi" w:cstheme="minorHAnsi"/>
          <w:color w:val="00B0F0"/>
          <w:sz w:val="20"/>
          <w:szCs w:val="20"/>
        </w:rPr>
        <w:noBreakHyphen/>
        <w:t>Frequency Trading (HFT)</w:t>
      </w:r>
      <w:r>
        <w:rPr>
          <w:rFonts w:asciiTheme="majorHAnsi" w:hAnsiTheme="majorHAnsi" w:cstheme="minorHAnsi"/>
          <w:bCs/>
          <w:sz w:val="20"/>
          <w:szCs w:val="20"/>
        </w:rPr>
        <w:t xml:space="preserve">. </w:t>
      </w:r>
      <w:r w:rsidRPr="00E75ED6">
        <w:rPr>
          <w:rFonts w:asciiTheme="majorHAnsi" w:hAnsiTheme="majorHAnsi" w:cstheme="minorHAnsi"/>
          <w:bCs/>
          <w:sz w:val="20"/>
          <w:szCs w:val="20"/>
        </w:rPr>
        <w:t>Ultra</w:t>
      </w:r>
      <w:r w:rsidRPr="00E75ED6">
        <w:rPr>
          <w:rFonts w:asciiTheme="majorHAnsi" w:hAnsiTheme="majorHAnsi" w:cstheme="minorHAnsi"/>
          <w:bCs/>
          <w:sz w:val="20"/>
          <w:szCs w:val="20"/>
        </w:rPr>
        <w:noBreakHyphen/>
        <w:t>fast trading using algorithms and low</w:t>
      </w:r>
      <w:r w:rsidRPr="00E75ED6">
        <w:rPr>
          <w:rFonts w:asciiTheme="majorHAnsi" w:hAnsiTheme="majorHAnsi" w:cstheme="minorHAnsi"/>
          <w:bCs/>
          <w:sz w:val="20"/>
          <w:szCs w:val="20"/>
        </w:rPr>
        <w:noBreakHyphen/>
        <w:t xml:space="preserve">latency tech. </w:t>
      </w:r>
      <w:r w:rsidRPr="00E75ED6">
        <w:rPr>
          <w:rFonts w:asciiTheme="majorHAnsi" w:hAnsiTheme="majorHAnsi" w:cstheme="minorHAnsi"/>
          <w:bCs/>
          <w:i/>
          <w:iCs/>
          <w:sz w:val="20"/>
          <w:szCs w:val="20"/>
        </w:rPr>
        <w:t>(Art. 11)</w:t>
      </w:r>
    </w:p>
    <w:p w14:paraId="18A116CC"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lastRenderedPageBreak/>
        <w:t>I</w:t>
      </w:r>
    </w:p>
    <w:p w14:paraId="76F446CE" w14:textId="092C3344"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Impact Investing</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Investing for returns </w:t>
      </w:r>
      <w:r w:rsidRPr="00E75ED6">
        <w:rPr>
          <w:rFonts w:asciiTheme="majorHAnsi" w:hAnsiTheme="majorHAnsi" w:cstheme="minorHAnsi"/>
          <w:color w:val="00B0F0"/>
          <w:sz w:val="20"/>
          <w:szCs w:val="20"/>
        </w:rPr>
        <w:t>and</w:t>
      </w:r>
      <w:r w:rsidRPr="00E75ED6">
        <w:rPr>
          <w:rFonts w:asciiTheme="majorHAnsi" w:hAnsiTheme="majorHAnsi" w:cstheme="minorHAnsi"/>
          <w:bCs/>
          <w:sz w:val="20"/>
          <w:szCs w:val="20"/>
        </w:rPr>
        <w:t xml:space="preserve"> measurable social/environmental benefits. </w:t>
      </w:r>
      <w:r w:rsidRPr="00E75ED6">
        <w:rPr>
          <w:rFonts w:asciiTheme="majorHAnsi" w:hAnsiTheme="majorHAnsi" w:cstheme="minorHAnsi"/>
          <w:bCs/>
          <w:i/>
          <w:iCs/>
          <w:sz w:val="20"/>
          <w:szCs w:val="20"/>
        </w:rPr>
        <w:t>(Art. 2, 15)</w:t>
      </w:r>
    </w:p>
    <w:p w14:paraId="144D3D9B" w14:textId="3D77744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Income Statement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report of revenues, expenses, and profit for a period. </w:t>
      </w:r>
      <w:r w:rsidRPr="00E75ED6">
        <w:rPr>
          <w:rFonts w:asciiTheme="majorHAnsi" w:hAnsiTheme="majorHAnsi" w:cstheme="minorHAnsi"/>
          <w:bCs/>
          <w:i/>
          <w:iCs/>
          <w:sz w:val="20"/>
          <w:szCs w:val="20"/>
        </w:rPr>
        <w:t>(Art. 3)</w:t>
      </w:r>
    </w:p>
    <w:p w14:paraId="72412505" w14:textId="6BBE372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Inflation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general rise in prices over time. </w:t>
      </w:r>
      <w:r w:rsidRPr="00E75ED6">
        <w:rPr>
          <w:rFonts w:asciiTheme="majorHAnsi" w:hAnsiTheme="majorHAnsi" w:cstheme="minorHAnsi"/>
          <w:bCs/>
          <w:i/>
          <w:iCs/>
          <w:sz w:val="20"/>
          <w:szCs w:val="20"/>
        </w:rPr>
        <w:t>(Art. 13, 20)</w:t>
      </w:r>
    </w:p>
    <w:p w14:paraId="4836161F" w14:textId="40FF7F1F"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Insurance Solvency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An insurer’s ability to pay claims. </w:t>
      </w:r>
      <w:r w:rsidRPr="00E75ED6">
        <w:rPr>
          <w:rFonts w:asciiTheme="majorHAnsi" w:hAnsiTheme="majorHAnsi" w:cstheme="minorHAnsi"/>
          <w:bCs/>
          <w:i/>
          <w:iCs/>
          <w:sz w:val="20"/>
          <w:szCs w:val="20"/>
        </w:rPr>
        <w:t>(Art. 18)</w:t>
      </w:r>
    </w:p>
    <w:p w14:paraId="5DFB6CEA" w14:textId="71D1E61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Interest Rate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price of borrowing money. </w:t>
      </w:r>
      <w:r w:rsidRPr="00E75ED6">
        <w:rPr>
          <w:rFonts w:asciiTheme="majorHAnsi" w:hAnsiTheme="majorHAnsi" w:cstheme="minorHAnsi"/>
          <w:bCs/>
          <w:i/>
          <w:iCs/>
          <w:sz w:val="20"/>
          <w:szCs w:val="20"/>
        </w:rPr>
        <w:t>(Art. 13, 20)</w:t>
      </w:r>
    </w:p>
    <w:p w14:paraId="118E3C0E" w14:textId="29A3F55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IPO (Initial Public Offering)</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company’s first sale of stock to the public. </w:t>
      </w:r>
      <w:r w:rsidRPr="00E75ED6">
        <w:rPr>
          <w:rFonts w:asciiTheme="majorHAnsi" w:hAnsiTheme="majorHAnsi" w:cstheme="minorHAnsi"/>
          <w:bCs/>
          <w:i/>
          <w:iCs/>
          <w:sz w:val="20"/>
          <w:szCs w:val="20"/>
        </w:rPr>
        <w:t>(Art. 11)</w:t>
      </w:r>
    </w:p>
    <w:p w14:paraId="18A29FE8"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K</w:t>
      </w:r>
    </w:p>
    <w:p w14:paraId="31DD5150" w14:textId="4C45321F"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KYC (Know Your Customer)</w:t>
      </w:r>
      <w:r>
        <w:rPr>
          <w:rFonts w:asciiTheme="majorHAnsi" w:hAnsiTheme="majorHAnsi" w:cstheme="minorHAnsi"/>
          <w:bCs/>
          <w:sz w:val="20"/>
          <w:szCs w:val="20"/>
        </w:rPr>
        <w:t xml:space="preserve">. </w:t>
      </w:r>
      <w:r w:rsidRPr="00E75ED6">
        <w:rPr>
          <w:rFonts w:asciiTheme="majorHAnsi" w:hAnsiTheme="majorHAnsi" w:cstheme="minorHAnsi"/>
          <w:bCs/>
          <w:sz w:val="20"/>
          <w:szCs w:val="20"/>
        </w:rPr>
        <w:t>Banks verifying identity to reduce fraud and money</w:t>
      </w:r>
      <w:r w:rsidRPr="00E75ED6">
        <w:rPr>
          <w:rFonts w:asciiTheme="majorHAnsi" w:hAnsiTheme="majorHAnsi" w:cstheme="minorHAnsi"/>
          <w:bCs/>
          <w:sz w:val="20"/>
          <w:szCs w:val="20"/>
        </w:rPr>
        <w:noBreakHyphen/>
        <w:t xml:space="preserve">laundering. </w:t>
      </w:r>
      <w:r w:rsidRPr="00E75ED6">
        <w:rPr>
          <w:rFonts w:asciiTheme="majorHAnsi" w:hAnsiTheme="majorHAnsi" w:cstheme="minorHAnsi"/>
          <w:bCs/>
          <w:i/>
          <w:iCs/>
          <w:sz w:val="20"/>
          <w:szCs w:val="20"/>
        </w:rPr>
        <w:t>(Art. 1)</w:t>
      </w:r>
    </w:p>
    <w:p w14:paraId="12852F39"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L</w:t>
      </w:r>
    </w:p>
    <w:p w14:paraId="1A716A49" w14:textId="5124E95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Leverage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Using borrowed money to amplify gains (and losses). </w:t>
      </w:r>
      <w:r w:rsidRPr="00E75ED6">
        <w:rPr>
          <w:rFonts w:asciiTheme="majorHAnsi" w:hAnsiTheme="majorHAnsi" w:cstheme="minorHAnsi"/>
          <w:bCs/>
          <w:i/>
          <w:iCs/>
          <w:sz w:val="20"/>
          <w:szCs w:val="20"/>
        </w:rPr>
        <w:t>(Art. 11)</w:t>
      </w:r>
    </w:p>
    <w:p w14:paraId="0C073E6D" w14:textId="3D14468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LIBOR</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benchmark interest rate used globally (being phased out). </w:t>
      </w:r>
      <w:r w:rsidRPr="00E75ED6">
        <w:rPr>
          <w:rFonts w:asciiTheme="majorHAnsi" w:hAnsiTheme="majorHAnsi" w:cstheme="minorHAnsi"/>
          <w:bCs/>
          <w:i/>
          <w:iCs/>
          <w:sz w:val="20"/>
          <w:szCs w:val="20"/>
        </w:rPr>
        <w:t>(Art. 13)</w:t>
      </w:r>
    </w:p>
    <w:p w14:paraId="0CF28F27" w14:textId="6ADF7F8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Liquidity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quickly and easily an asset can be converted to cash. </w:t>
      </w:r>
      <w:r w:rsidRPr="00E75ED6">
        <w:rPr>
          <w:rFonts w:asciiTheme="majorHAnsi" w:hAnsiTheme="majorHAnsi" w:cstheme="minorHAnsi"/>
          <w:bCs/>
          <w:i/>
          <w:iCs/>
          <w:sz w:val="20"/>
          <w:szCs w:val="20"/>
        </w:rPr>
        <w:t>(Art. 11)</w:t>
      </w:r>
    </w:p>
    <w:p w14:paraId="506A7D72"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M</w:t>
      </w:r>
    </w:p>
    <w:p w14:paraId="205B53AF" w14:textId="6F2E048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Macroprudential Policy</w:t>
      </w:r>
      <w:r>
        <w:rPr>
          <w:rFonts w:asciiTheme="majorHAnsi" w:hAnsiTheme="majorHAnsi" w:cstheme="minorHAnsi"/>
          <w:bCs/>
          <w:sz w:val="20"/>
          <w:szCs w:val="20"/>
        </w:rPr>
        <w:t xml:space="preserve">. </w:t>
      </w:r>
      <w:r w:rsidRPr="00E75ED6">
        <w:rPr>
          <w:rFonts w:asciiTheme="majorHAnsi" w:hAnsiTheme="majorHAnsi" w:cstheme="minorHAnsi"/>
          <w:bCs/>
          <w:sz w:val="20"/>
          <w:szCs w:val="20"/>
        </w:rPr>
        <w:t>System</w:t>
      </w:r>
      <w:r w:rsidRPr="00E75ED6">
        <w:rPr>
          <w:rFonts w:asciiTheme="majorHAnsi" w:hAnsiTheme="majorHAnsi" w:cstheme="minorHAnsi"/>
          <w:bCs/>
          <w:sz w:val="20"/>
          <w:szCs w:val="20"/>
        </w:rPr>
        <w:noBreakHyphen/>
        <w:t>wide rules to reduce financial</w:t>
      </w:r>
      <w:r w:rsidRPr="00E75ED6">
        <w:rPr>
          <w:rFonts w:asciiTheme="majorHAnsi" w:hAnsiTheme="majorHAnsi" w:cstheme="minorHAnsi"/>
          <w:bCs/>
          <w:sz w:val="20"/>
          <w:szCs w:val="20"/>
        </w:rPr>
        <w:noBreakHyphen/>
        <w:t xml:space="preserve">system risks. </w:t>
      </w:r>
      <w:r w:rsidRPr="00E75ED6">
        <w:rPr>
          <w:rFonts w:asciiTheme="majorHAnsi" w:hAnsiTheme="majorHAnsi" w:cstheme="minorHAnsi"/>
          <w:bCs/>
          <w:i/>
          <w:iCs/>
          <w:sz w:val="20"/>
          <w:szCs w:val="20"/>
        </w:rPr>
        <w:t>(Art. 11)</w:t>
      </w:r>
    </w:p>
    <w:p w14:paraId="6AA62F2C" w14:textId="2FA1FB3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Market Index</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basket of securities that tracks market performance. </w:t>
      </w:r>
      <w:r w:rsidRPr="00E75ED6">
        <w:rPr>
          <w:rFonts w:asciiTheme="majorHAnsi" w:hAnsiTheme="majorHAnsi" w:cstheme="minorHAnsi"/>
          <w:bCs/>
          <w:i/>
          <w:iCs/>
          <w:sz w:val="20"/>
          <w:szCs w:val="20"/>
        </w:rPr>
        <w:t>(Art. 11)</w:t>
      </w:r>
    </w:p>
    <w:p w14:paraId="046C9995" w14:textId="751063A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Market Liquidity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quickly assets can be bought/sold without moving the price much. </w:t>
      </w:r>
      <w:r w:rsidRPr="00E75ED6">
        <w:rPr>
          <w:rFonts w:asciiTheme="majorHAnsi" w:hAnsiTheme="majorHAnsi" w:cstheme="minorHAnsi"/>
          <w:bCs/>
          <w:i/>
          <w:iCs/>
          <w:sz w:val="20"/>
          <w:szCs w:val="20"/>
        </w:rPr>
        <w:t>(Art. 11)</w:t>
      </w:r>
    </w:p>
    <w:p w14:paraId="554CA080" w14:textId="58C0856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Market Maker</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firm that quotes buy/sell prices and provides liquidity. </w:t>
      </w:r>
      <w:r w:rsidRPr="00E75ED6">
        <w:rPr>
          <w:rFonts w:asciiTheme="majorHAnsi" w:hAnsiTheme="majorHAnsi" w:cstheme="minorHAnsi"/>
          <w:bCs/>
          <w:i/>
          <w:iCs/>
          <w:sz w:val="20"/>
          <w:szCs w:val="20"/>
        </w:rPr>
        <w:t>(Art. 11)</w:t>
      </w:r>
    </w:p>
    <w:p w14:paraId="77B63141" w14:textId="417BE728"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Market Risk</w:t>
      </w:r>
      <w:r>
        <w:rPr>
          <w:rFonts w:asciiTheme="majorHAnsi" w:hAnsiTheme="majorHAnsi" w:cstheme="minorHAnsi"/>
          <w:bCs/>
          <w:sz w:val="20"/>
          <w:szCs w:val="20"/>
        </w:rPr>
        <w:t xml:space="preserve">. </w:t>
      </w:r>
      <w:r w:rsidRPr="00E75ED6">
        <w:rPr>
          <w:rFonts w:asciiTheme="majorHAnsi" w:hAnsiTheme="majorHAnsi" w:cstheme="minorHAnsi"/>
          <w:bCs/>
          <w:sz w:val="20"/>
          <w:szCs w:val="20"/>
        </w:rPr>
        <w:t>Risk of losses due to market</w:t>
      </w:r>
      <w:r w:rsidRPr="00E75ED6">
        <w:rPr>
          <w:rFonts w:asciiTheme="majorHAnsi" w:hAnsiTheme="majorHAnsi" w:cstheme="minorHAnsi"/>
          <w:bCs/>
          <w:sz w:val="20"/>
          <w:szCs w:val="20"/>
        </w:rPr>
        <w:noBreakHyphen/>
        <w:t xml:space="preserve">wide moves. </w:t>
      </w:r>
      <w:r w:rsidRPr="00E75ED6">
        <w:rPr>
          <w:rFonts w:asciiTheme="majorHAnsi" w:hAnsiTheme="majorHAnsi" w:cstheme="minorHAnsi"/>
          <w:bCs/>
          <w:i/>
          <w:iCs/>
          <w:sz w:val="20"/>
          <w:szCs w:val="20"/>
        </w:rPr>
        <w:t>(Art. 11)</w:t>
      </w:r>
    </w:p>
    <w:p w14:paraId="238C73E4" w14:textId="77FF7A64"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Microfinance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Small loans and services for people lacking traditional banking. </w:t>
      </w:r>
      <w:r w:rsidRPr="00E75ED6">
        <w:rPr>
          <w:rFonts w:asciiTheme="majorHAnsi" w:hAnsiTheme="majorHAnsi" w:cstheme="minorHAnsi"/>
          <w:bCs/>
          <w:i/>
          <w:iCs/>
          <w:sz w:val="20"/>
          <w:szCs w:val="20"/>
        </w:rPr>
        <w:t>(Art. 10)</w:t>
      </w:r>
    </w:p>
    <w:p w14:paraId="5E46AD3F" w14:textId="7417E34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MiFID II</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EU market rules that protect investors and improve transparency. </w:t>
      </w:r>
      <w:r w:rsidRPr="00E75ED6">
        <w:rPr>
          <w:rFonts w:asciiTheme="majorHAnsi" w:hAnsiTheme="majorHAnsi" w:cstheme="minorHAnsi"/>
          <w:bCs/>
          <w:i/>
          <w:iCs/>
          <w:sz w:val="20"/>
          <w:szCs w:val="20"/>
        </w:rPr>
        <w:t>(Art. 4)</w:t>
      </w:r>
    </w:p>
    <w:p w14:paraId="5871254C" w14:textId="14D3253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Monetary Policy</w:t>
      </w:r>
      <w:r>
        <w:rPr>
          <w:rFonts w:asciiTheme="majorHAnsi" w:hAnsiTheme="majorHAnsi" w:cstheme="minorHAnsi"/>
          <w:bCs/>
          <w:sz w:val="20"/>
          <w:szCs w:val="20"/>
        </w:rPr>
        <w:t xml:space="preserve">. </w:t>
      </w:r>
      <w:r w:rsidRPr="00E75ED6">
        <w:rPr>
          <w:rFonts w:asciiTheme="majorHAnsi" w:hAnsiTheme="majorHAnsi" w:cstheme="minorHAnsi"/>
          <w:bCs/>
          <w:sz w:val="20"/>
          <w:szCs w:val="20"/>
        </w:rPr>
        <w:t>Central</w:t>
      </w:r>
      <w:r w:rsidRPr="00E75ED6">
        <w:rPr>
          <w:rFonts w:asciiTheme="majorHAnsi" w:hAnsiTheme="majorHAnsi" w:cstheme="minorHAnsi"/>
          <w:bCs/>
          <w:sz w:val="20"/>
          <w:szCs w:val="20"/>
        </w:rPr>
        <w:noBreakHyphen/>
        <w:t xml:space="preserve">bank actions (interest rates, asset purchases). </w:t>
      </w:r>
      <w:r w:rsidRPr="00E75ED6">
        <w:rPr>
          <w:rFonts w:asciiTheme="majorHAnsi" w:hAnsiTheme="majorHAnsi" w:cstheme="minorHAnsi"/>
          <w:bCs/>
          <w:i/>
          <w:iCs/>
          <w:sz w:val="20"/>
          <w:szCs w:val="20"/>
        </w:rPr>
        <w:t>(Art. 14, 20)</w:t>
      </w:r>
    </w:p>
    <w:p w14:paraId="07B0C588" w14:textId="432B952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Mutual Fund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pooled fund that invests in a range of assets. </w:t>
      </w:r>
      <w:r w:rsidRPr="00E75ED6">
        <w:rPr>
          <w:rFonts w:asciiTheme="majorHAnsi" w:hAnsiTheme="majorHAnsi" w:cstheme="minorHAnsi"/>
          <w:bCs/>
          <w:i/>
          <w:iCs/>
          <w:sz w:val="20"/>
          <w:szCs w:val="20"/>
        </w:rPr>
        <w:t>(Art. 11)</w:t>
      </w:r>
    </w:p>
    <w:p w14:paraId="23969B9E"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N</w:t>
      </w:r>
    </w:p>
    <w:p w14:paraId="63DCD27D" w14:textId="737BFB40"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NFT (Non</w:t>
      </w:r>
      <w:r w:rsidRPr="00E75ED6">
        <w:rPr>
          <w:rFonts w:asciiTheme="majorHAnsi" w:hAnsiTheme="majorHAnsi" w:cstheme="minorHAnsi"/>
          <w:color w:val="00B0F0"/>
          <w:sz w:val="20"/>
          <w:szCs w:val="20"/>
        </w:rPr>
        <w:noBreakHyphen/>
        <w:t>Fungible Token)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unique blockchain token representing ownership of a digital item. </w:t>
      </w:r>
      <w:r w:rsidRPr="00E75ED6">
        <w:rPr>
          <w:rFonts w:asciiTheme="majorHAnsi" w:hAnsiTheme="majorHAnsi" w:cstheme="minorHAnsi"/>
          <w:bCs/>
          <w:i/>
          <w:iCs/>
          <w:sz w:val="20"/>
          <w:szCs w:val="20"/>
        </w:rPr>
        <w:t>(Art. 1)</w:t>
      </w:r>
    </w:p>
    <w:p w14:paraId="2983FA4D" w14:textId="448CB71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Non</w:t>
      </w:r>
      <w:r w:rsidRPr="00E75ED6">
        <w:rPr>
          <w:rFonts w:asciiTheme="majorHAnsi" w:hAnsiTheme="majorHAnsi" w:cstheme="minorHAnsi"/>
          <w:color w:val="00B0F0"/>
          <w:sz w:val="20"/>
          <w:szCs w:val="20"/>
        </w:rPr>
        <w:noBreakHyphen/>
        <w:t>Performing Loan (NPL)</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loan on which the borrower has stopped paying. </w:t>
      </w:r>
      <w:r w:rsidRPr="00E75ED6">
        <w:rPr>
          <w:rFonts w:asciiTheme="majorHAnsi" w:hAnsiTheme="majorHAnsi" w:cstheme="minorHAnsi"/>
          <w:bCs/>
          <w:i/>
          <w:iCs/>
          <w:sz w:val="20"/>
          <w:szCs w:val="20"/>
        </w:rPr>
        <w:t>(Art. 9)</w:t>
      </w:r>
    </w:p>
    <w:p w14:paraId="47261D3C"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O</w:t>
      </w:r>
    </w:p>
    <w:p w14:paraId="1C3C68A8" w14:textId="2427A460"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Operational Risk</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Losses from processes, systems, people, or external events. </w:t>
      </w:r>
      <w:r w:rsidRPr="00E75ED6">
        <w:rPr>
          <w:rFonts w:asciiTheme="majorHAnsi" w:hAnsiTheme="majorHAnsi" w:cstheme="minorHAnsi"/>
          <w:bCs/>
          <w:i/>
          <w:iCs/>
          <w:sz w:val="20"/>
          <w:szCs w:val="20"/>
        </w:rPr>
        <w:t>(Art. 11)</w:t>
      </w:r>
    </w:p>
    <w:p w14:paraId="5487B10C" w14:textId="7FCD294F"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Option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contract giving the right, not obligation, to buy/sell at a set price. </w:t>
      </w:r>
      <w:r w:rsidRPr="00E75ED6">
        <w:rPr>
          <w:rFonts w:asciiTheme="majorHAnsi" w:hAnsiTheme="majorHAnsi" w:cstheme="minorHAnsi"/>
          <w:bCs/>
          <w:i/>
          <w:iCs/>
          <w:sz w:val="20"/>
          <w:szCs w:val="20"/>
        </w:rPr>
        <w:t>(Art. 12)</w:t>
      </w:r>
    </w:p>
    <w:p w14:paraId="74A00627" w14:textId="06B87CA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Order Book</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list of buy and sell orders at different prices. </w:t>
      </w:r>
      <w:r w:rsidRPr="00E75ED6">
        <w:rPr>
          <w:rFonts w:asciiTheme="majorHAnsi" w:hAnsiTheme="majorHAnsi" w:cstheme="minorHAnsi"/>
          <w:bCs/>
          <w:i/>
          <w:iCs/>
          <w:sz w:val="20"/>
          <w:szCs w:val="20"/>
        </w:rPr>
        <w:t>(Art. 11)</w:t>
      </w:r>
    </w:p>
    <w:p w14:paraId="3A18FC7B"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P</w:t>
      </w:r>
    </w:p>
    <w:p w14:paraId="6B9ACD54" w14:textId="2D10F9D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Portfolio</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All the investments an investor owns. </w:t>
      </w:r>
      <w:r w:rsidRPr="00E75ED6">
        <w:rPr>
          <w:rFonts w:asciiTheme="majorHAnsi" w:hAnsiTheme="majorHAnsi" w:cstheme="minorHAnsi"/>
          <w:bCs/>
          <w:i/>
          <w:iCs/>
          <w:sz w:val="20"/>
          <w:szCs w:val="20"/>
        </w:rPr>
        <w:t>(Art. 11)</w:t>
      </w:r>
    </w:p>
    <w:p w14:paraId="2CC3F6C5" w14:textId="4FCDD2E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Principal</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face amount of a loan or bond to be repaid at maturity. </w:t>
      </w:r>
      <w:r w:rsidRPr="00E75ED6">
        <w:rPr>
          <w:rFonts w:asciiTheme="majorHAnsi" w:hAnsiTheme="majorHAnsi" w:cstheme="minorHAnsi"/>
          <w:bCs/>
          <w:i/>
          <w:iCs/>
          <w:sz w:val="20"/>
          <w:szCs w:val="20"/>
        </w:rPr>
        <w:t>(Art. 9)</w:t>
      </w:r>
    </w:p>
    <w:p w14:paraId="74DEA2BA" w14:textId="2F4E8D6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Private Equity</w:t>
      </w:r>
      <w:r>
        <w:rPr>
          <w:rFonts w:asciiTheme="majorHAnsi" w:hAnsiTheme="majorHAnsi" w:cstheme="minorHAnsi"/>
          <w:bCs/>
          <w:sz w:val="20"/>
          <w:szCs w:val="20"/>
        </w:rPr>
        <w:t xml:space="preserve">. </w:t>
      </w:r>
      <w:r w:rsidRPr="00E75ED6">
        <w:rPr>
          <w:rFonts w:asciiTheme="majorHAnsi" w:hAnsiTheme="majorHAnsi" w:cstheme="minorHAnsi"/>
          <w:bCs/>
          <w:sz w:val="20"/>
          <w:szCs w:val="20"/>
        </w:rPr>
        <w:t>Investment in private, non</w:t>
      </w:r>
      <w:r w:rsidRPr="00E75ED6">
        <w:rPr>
          <w:rFonts w:asciiTheme="majorHAnsi" w:hAnsiTheme="majorHAnsi" w:cstheme="minorHAnsi"/>
          <w:bCs/>
          <w:sz w:val="20"/>
          <w:szCs w:val="20"/>
        </w:rPr>
        <w:noBreakHyphen/>
        <w:t xml:space="preserve">listed companies. </w:t>
      </w:r>
      <w:r w:rsidRPr="00E75ED6">
        <w:rPr>
          <w:rFonts w:asciiTheme="majorHAnsi" w:hAnsiTheme="majorHAnsi" w:cstheme="minorHAnsi"/>
          <w:bCs/>
          <w:i/>
          <w:iCs/>
          <w:sz w:val="20"/>
          <w:szCs w:val="20"/>
        </w:rPr>
        <w:t>(Art. 9)</w:t>
      </w:r>
    </w:p>
    <w:p w14:paraId="1C15BE7F" w14:textId="7DB6A71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Protectionism</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Policies that protect domestic industries (tariffs/quotas). </w:t>
      </w:r>
      <w:r w:rsidRPr="00E75ED6">
        <w:rPr>
          <w:rFonts w:asciiTheme="majorHAnsi" w:hAnsiTheme="majorHAnsi" w:cstheme="minorHAnsi"/>
          <w:bCs/>
          <w:i/>
          <w:iCs/>
          <w:sz w:val="20"/>
          <w:szCs w:val="20"/>
        </w:rPr>
        <w:t>(Art. 8)</w:t>
      </w:r>
    </w:p>
    <w:p w14:paraId="0939CA9C"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Q</w:t>
      </w:r>
    </w:p>
    <w:p w14:paraId="091E6631" w14:textId="23E5045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Quantitative Easing (QE)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Central bank buying assets to add money to the economy. </w:t>
      </w:r>
      <w:r w:rsidRPr="00E75ED6">
        <w:rPr>
          <w:rFonts w:asciiTheme="majorHAnsi" w:hAnsiTheme="majorHAnsi" w:cstheme="minorHAnsi"/>
          <w:bCs/>
          <w:i/>
          <w:iCs/>
          <w:sz w:val="20"/>
          <w:szCs w:val="20"/>
        </w:rPr>
        <w:t>(Art. 14)</w:t>
      </w:r>
    </w:p>
    <w:p w14:paraId="6E431D05" w14:textId="1413ADD3"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lastRenderedPageBreak/>
        <w:t>Quota</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limit on the quantity of goods that can be imported. </w:t>
      </w:r>
      <w:r w:rsidRPr="00E75ED6">
        <w:rPr>
          <w:rFonts w:asciiTheme="majorHAnsi" w:hAnsiTheme="majorHAnsi" w:cstheme="minorHAnsi"/>
          <w:bCs/>
          <w:i/>
          <w:iCs/>
          <w:sz w:val="20"/>
          <w:szCs w:val="20"/>
        </w:rPr>
        <w:t>(Art. 8)</w:t>
      </w:r>
    </w:p>
    <w:p w14:paraId="1FBD4400"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R</w:t>
      </w:r>
    </w:p>
    <w:p w14:paraId="3AE67F27" w14:textId="6DE7A71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Rating Shopping</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Issuers seeking the best (most favorable) credit rating. </w:t>
      </w:r>
      <w:r w:rsidRPr="00E75ED6">
        <w:rPr>
          <w:rFonts w:asciiTheme="majorHAnsi" w:hAnsiTheme="majorHAnsi" w:cstheme="minorHAnsi"/>
          <w:bCs/>
          <w:i/>
          <w:iCs/>
          <w:sz w:val="20"/>
          <w:szCs w:val="20"/>
        </w:rPr>
        <w:t>(Art. 17)</w:t>
      </w:r>
    </w:p>
    <w:p w14:paraId="37A8DC20" w14:textId="6891969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Reinsurance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Insurance purchased by insurers to share risk. </w:t>
      </w:r>
      <w:r w:rsidRPr="00E75ED6">
        <w:rPr>
          <w:rFonts w:asciiTheme="majorHAnsi" w:hAnsiTheme="majorHAnsi" w:cstheme="minorHAnsi"/>
          <w:bCs/>
          <w:i/>
          <w:iCs/>
          <w:sz w:val="20"/>
          <w:szCs w:val="20"/>
        </w:rPr>
        <w:t>(Art. 18)</w:t>
      </w:r>
    </w:p>
    <w:p w14:paraId="6411931C" w14:textId="32437D48"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Remittance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Money migrants send back to family in their home country. </w:t>
      </w:r>
      <w:r w:rsidRPr="00E75ED6">
        <w:rPr>
          <w:rFonts w:asciiTheme="majorHAnsi" w:hAnsiTheme="majorHAnsi" w:cstheme="minorHAnsi"/>
          <w:bCs/>
          <w:i/>
          <w:iCs/>
          <w:sz w:val="20"/>
          <w:szCs w:val="20"/>
        </w:rPr>
        <w:t>(Art. 20)</w:t>
      </w:r>
    </w:p>
    <w:p w14:paraId="1145910F" w14:textId="7F5BC5A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Return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gain or loss on an investment. </w:t>
      </w:r>
      <w:r w:rsidRPr="00E75ED6">
        <w:rPr>
          <w:rFonts w:asciiTheme="majorHAnsi" w:hAnsiTheme="majorHAnsi" w:cstheme="minorHAnsi"/>
          <w:bCs/>
          <w:i/>
          <w:iCs/>
          <w:sz w:val="20"/>
          <w:szCs w:val="20"/>
        </w:rPr>
        <w:t>(Art. 11)</w:t>
      </w:r>
    </w:p>
    <w:p w14:paraId="34DAB7E7" w14:textId="726AE05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Rollover Risk</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Risk a borrower cannot refinance maturing debt. </w:t>
      </w:r>
      <w:r w:rsidRPr="00E75ED6">
        <w:rPr>
          <w:rFonts w:asciiTheme="majorHAnsi" w:hAnsiTheme="majorHAnsi" w:cstheme="minorHAnsi"/>
          <w:bCs/>
          <w:i/>
          <w:iCs/>
          <w:sz w:val="20"/>
          <w:szCs w:val="20"/>
        </w:rPr>
        <w:t>(Art. 9)</w:t>
      </w:r>
    </w:p>
    <w:p w14:paraId="45CDEF63"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S</w:t>
      </w:r>
    </w:p>
    <w:p w14:paraId="086573F9" w14:textId="2B611D0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Secondary Market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Where existing securities are bought and sold. </w:t>
      </w:r>
      <w:r w:rsidRPr="00E75ED6">
        <w:rPr>
          <w:rFonts w:asciiTheme="majorHAnsi" w:hAnsiTheme="majorHAnsi" w:cstheme="minorHAnsi"/>
          <w:bCs/>
          <w:i/>
          <w:iCs/>
          <w:sz w:val="20"/>
          <w:szCs w:val="20"/>
        </w:rPr>
        <w:t>(Art. 11)</w:t>
      </w:r>
    </w:p>
    <w:p w14:paraId="371EC41D" w14:textId="0A4D3AA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Securities / Security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Tradable financial assets (e.g., stocks, bonds, derivatives). </w:t>
      </w:r>
      <w:r w:rsidRPr="00E75ED6">
        <w:rPr>
          <w:rFonts w:asciiTheme="majorHAnsi" w:hAnsiTheme="majorHAnsi" w:cstheme="minorHAnsi"/>
          <w:bCs/>
          <w:i/>
          <w:iCs/>
          <w:sz w:val="20"/>
          <w:szCs w:val="20"/>
        </w:rPr>
        <w:t>(Art. 7, 11, 12)</w:t>
      </w:r>
    </w:p>
    <w:p w14:paraId="32567044" w14:textId="502ADCF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Smart Contract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Code on a blockchain that runs automatically when conditions are met. </w:t>
      </w:r>
      <w:r w:rsidRPr="00E75ED6">
        <w:rPr>
          <w:rFonts w:asciiTheme="majorHAnsi" w:hAnsiTheme="majorHAnsi" w:cstheme="minorHAnsi"/>
          <w:bCs/>
          <w:i/>
          <w:iCs/>
          <w:sz w:val="20"/>
          <w:szCs w:val="20"/>
        </w:rPr>
        <w:t>(Art. 3)</w:t>
      </w:r>
    </w:p>
    <w:p w14:paraId="391DB17A" w14:textId="1838903B"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Sovereign Bonds / Sovereign Debt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Government borrowing via bonds/bills. </w:t>
      </w:r>
      <w:r w:rsidRPr="00E75ED6">
        <w:rPr>
          <w:rFonts w:asciiTheme="majorHAnsi" w:hAnsiTheme="majorHAnsi" w:cstheme="minorHAnsi"/>
          <w:bCs/>
          <w:i/>
          <w:iCs/>
          <w:sz w:val="20"/>
          <w:szCs w:val="20"/>
        </w:rPr>
        <w:t>(Art. 9)</w:t>
      </w:r>
    </w:p>
    <w:p w14:paraId="432E67D1" w14:textId="5AD352D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Stablecoin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Crypto designed to hold a steady value (often pegged to USD). </w:t>
      </w:r>
      <w:r w:rsidRPr="00E75ED6">
        <w:rPr>
          <w:rFonts w:asciiTheme="majorHAnsi" w:hAnsiTheme="majorHAnsi" w:cstheme="minorHAnsi"/>
          <w:bCs/>
          <w:i/>
          <w:iCs/>
          <w:sz w:val="20"/>
          <w:szCs w:val="20"/>
        </w:rPr>
        <w:t>(Art. 1)</w:t>
      </w:r>
    </w:p>
    <w:p w14:paraId="6651963D" w14:textId="30D8930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Stress Test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Scenario test to see if banks/markets can withstand shocks. </w:t>
      </w:r>
      <w:r w:rsidRPr="00E75ED6">
        <w:rPr>
          <w:rFonts w:asciiTheme="majorHAnsi" w:hAnsiTheme="majorHAnsi" w:cstheme="minorHAnsi"/>
          <w:bCs/>
          <w:i/>
          <w:iCs/>
          <w:sz w:val="20"/>
          <w:szCs w:val="20"/>
        </w:rPr>
        <w:t>(Art. 11, 19)</w:t>
      </w:r>
    </w:p>
    <w:p w14:paraId="62FD8FC7"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T</w:t>
      </w:r>
    </w:p>
    <w:p w14:paraId="3481BB88" w14:textId="123C74D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Tariff</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Tax on imported goods; also referenced in “tariff wars.” </w:t>
      </w:r>
      <w:r w:rsidRPr="00E75ED6">
        <w:rPr>
          <w:rFonts w:asciiTheme="majorHAnsi" w:hAnsiTheme="majorHAnsi" w:cstheme="minorHAnsi"/>
          <w:bCs/>
          <w:i/>
          <w:iCs/>
          <w:sz w:val="20"/>
          <w:szCs w:val="20"/>
        </w:rPr>
        <w:t>(Art. 8, 20)</w:t>
      </w:r>
    </w:p>
    <w:p w14:paraId="70041C02" w14:textId="434CB56A"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Tokenization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Replacing sensitive data with non</w:t>
      </w:r>
      <w:r w:rsidRPr="00E75ED6">
        <w:rPr>
          <w:rFonts w:asciiTheme="majorHAnsi" w:hAnsiTheme="majorHAnsi" w:cstheme="minorHAnsi"/>
          <w:bCs/>
          <w:sz w:val="20"/>
          <w:szCs w:val="20"/>
        </w:rPr>
        <w:noBreakHyphen/>
        <w:t xml:space="preserve">sensitive “tokens.” </w:t>
      </w:r>
      <w:r w:rsidRPr="00E75ED6">
        <w:rPr>
          <w:rFonts w:asciiTheme="majorHAnsi" w:hAnsiTheme="majorHAnsi" w:cstheme="minorHAnsi"/>
          <w:bCs/>
          <w:i/>
          <w:iCs/>
          <w:sz w:val="20"/>
          <w:szCs w:val="20"/>
        </w:rPr>
        <w:t>(Art. 6)</w:t>
      </w:r>
    </w:p>
    <w:p w14:paraId="68B35D21" w14:textId="3B1CDEB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Trade Imbalance / Deficit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When a country imports more than it exports. </w:t>
      </w:r>
      <w:r w:rsidRPr="00E75ED6">
        <w:rPr>
          <w:rFonts w:asciiTheme="majorHAnsi" w:hAnsiTheme="majorHAnsi" w:cstheme="minorHAnsi"/>
          <w:bCs/>
          <w:i/>
          <w:iCs/>
          <w:sz w:val="20"/>
          <w:szCs w:val="20"/>
        </w:rPr>
        <w:t>(Art. 20)</w:t>
      </w:r>
    </w:p>
    <w:p w14:paraId="4408A41D" w14:textId="4B1700D8"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Trading Halt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temporary pause in trading for a security or the market. </w:t>
      </w:r>
      <w:r w:rsidRPr="00E75ED6">
        <w:rPr>
          <w:rFonts w:asciiTheme="majorHAnsi" w:hAnsiTheme="majorHAnsi" w:cstheme="minorHAnsi"/>
          <w:bCs/>
          <w:i/>
          <w:iCs/>
          <w:sz w:val="20"/>
          <w:szCs w:val="20"/>
        </w:rPr>
        <w:t>(Art. 11)</w:t>
      </w:r>
    </w:p>
    <w:p w14:paraId="1A8CC04F"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U</w:t>
      </w:r>
    </w:p>
    <w:p w14:paraId="24BA4D06" w14:textId="22FBA85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UBI (Universal Basic Income)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Regular payments to all citizens to support basic needs. </w:t>
      </w:r>
      <w:r w:rsidRPr="00E75ED6">
        <w:rPr>
          <w:rFonts w:asciiTheme="majorHAnsi" w:hAnsiTheme="majorHAnsi" w:cstheme="minorHAnsi"/>
          <w:bCs/>
          <w:i/>
          <w:iCs/>
          <w:sz w:val="20"/>
          <w:szCs w:val="20"/>
        </w:rPr>
        <w:t>(Art. 15)</w:t>
      </w:r>
    </w:p>
    <w:p w14:paraId="1A29AD1C" w14:textId="436352D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Unbanked / Underbanked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People without access to traditional banking. </w:t>
      </w:r>
      <w:r w:rsidRPr="00E75ED6">
        <w:rPr>
          <w:rFonts w:asciiTheme="majorHAnsi" w:hAnsiTheme="majorHAnsi" w:cstheme="minorHAnsi"/>
          <w:bCs/>
          <w:i/>
          <w:iCs/>
          <w:sz w:val="20"/>
          <w:szCs w:val="20"/>
        </w:rPr>
        <w:t>(Art. 10)</w:t>
      </w:r>
    </w:p>
    <w:p w14:paraId="4BE2BB0D"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W</w:t>
      </w:r>
    </w:p>
    <w:p w14:paraId="542EBE2F" w14:textId="2FD0B6B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WTO (World Trade Organization)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Global body that sets trade rules and resolves disputes. </w:t>
      </w:r>
      <w:r w:rsidRPr="00E75ED6">
        <w:rPr>
          <w:rFonts w:asciiTheme="majorHAnsi" w:hAnsiTheme="majorHAnsi" w:cstheme="minorHAnsi"/>
          <w:bCs/>
          <w:i/>
          <w:iCs/>
          <w:sz w:val="20"/>
          <w:szCs w:val="20"/>
        </w:rPr>
        <w:t>(Art. 8)</w:t>
      </w:r>
    </w:p>
    <w:p w14:paraId="2042F076" w14:textId="0260D09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Yield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Income return on an investment (interest/dividends), expressed annually. </w:t>
      </w:r>
      <w:r w:rsidRPr="00E75ED6">
        <w:rPr>
          <w:rFonts w:asciiTheme="majorHAnsi" w:hAnsiTheme="majorHAnsi" w:cstheme="minorHAnsi"/>
          <w:bCs/>
          <w:i/>
          <w:iCs/>
          <w:sz w:val="20"/>
          <w:szCs w:val="20"/>
        </w:rPr>
        <w:t>(Art. 9, 13)</w:t>
      </w:r>
    </w:p>
    <w:p w14:paraId="430F9B1C" w14:textId="396E0B6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Yield Curve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graph of bond yields across maturities. </w:t>
      </w:r>
      <w:r w:rsidRPr="00E75ED6">
        <w:rPr>
          <w:rFonts w:asciiTheme="majorHAnsi" w:hAnsiTheme="majorHAnsi" w:cstheme="minorHAnsi"/>
          <w:bCs/>
          <w:i/>
          <w:iCs/>
          <w:sz w:val="20"/>
          <w:szCs w:val="20"/>
        </w:rPr>
        <w:t>(Art. 9, 13)</w:t>
      </w:r>
    </w:p>
    <w:p w14:paraId="0862E555" w14:textId="77777777" w:rsidR="00E508B6" w:rsidRDefault="00E508B6">
      <w:pPr>
        <w:spacing w:line="259" w:lineRule="auto"/>
      </w:pPr>
    </w:p>
    <w:p w14:paraId="67E0CEDD" w14:textId="77777777" w:rsidR="00E508B6" w:rsidRDefault="00E508B6">
      <w:pPr>
        <w:spacing w:line="259" w:lineRule="auto"/>
        <w:sectPr w:rsidR="00E508B6" w:rsidSect="00B35CB2">
          <w:type w:val="continuous"/>
          <w:pgSz w:w="11907" w:h="16840" w:code="9"/>
          <w:pgMar w:top="1418" w:right="1701" w:bottom="1134" w:left="1701" w:header="794" w:footer="567" w:gutter="0"/>
          <w:cols w:num="2" w:sep="1" w:space="709"/>
          <w:docGrid w:linePitch="360"/>
        </w:sectPr>
      </w:pPr>
    </w:p>
    <w:p w14:paraId="72157E8A"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lastRenderedPageBreak/>
        <w:tab/>
      </w:r>
    </w:p>
    <w:p w14:paraId="37AFE667"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0B894C0A"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14A3B6C1"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75F807DC"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4752861F"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13690521"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3EF68959"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12FFE451"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7DE6A7C0"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14BE7706"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10396B62" w14:textId="05D9569D"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61C08362" w14:textId="317D2995" w:rsidR="00DE24B3" w:rsidRPr="00EE4E6B" w:rsidRDefault="00DE24B3" w:rsidP="00165679">
      <w:pPr>
        <w:tabs>
          <w:tab w:val="right" w:leader="underscore" w:pos="8505"/>
        </w:tabs>
        <w:spacing w:line="360" w:lineRule="auto"/>
        <w:rPr>
          <w:color w:val="A5A5A5" w:themeColor="accent3"/>
        </w:rPr>
      </w:pPr>
      <w:r w:rsidRPr="00EE4E6B">
        <w:rPr>
          <w:color w:val="A5A5A5" w:themeColor="accent3"/>
        </w:rPr>
        <w:tab/>
      </w:r>
    </w:p>
    <w:p w14:paraId="798800A3" w14:textId="718D5836"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39A565E7" w14:textId="19432D2E"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5D9F2EBE" w14:textId="3ED1135A"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37E49416" w14:textId="5711EC61"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30CC7665" w14:textId="2EE6DBA8"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4204BE04" w14:textId="4AFA734C"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1FFE1083" w14:textId="70CC21D7"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14566B00" w14:textId="5253A415"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123FD4F9" w14:textId="35DA07A2"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731792F6" w14:textId="6A6DDA74"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1344846C" w14:textId="6154E09A"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32F8292D" w14:textId="73491511" w:rsidR="006F718E" w:rsidRPr="00EE4E6B" w:rsidRDefault="006F718E" w:rsidP="009D5C3E">
      <w:pPr>
        <w:rPr>
          <w:color w:val="A5A5A5" w:themeColor="accent3"/>
        </w:rPr>
        <w:sectPr w:rsidR="006F718E" w:rsidRPr="00EE4E6B" w:rsidSect="00B35CB2">
          <w:pgSz w:w="11907" w:h="16840" w:code="9"/>
          <w:pgMar w:top="1418" w:right="1701" w:bottom="1134" w:left="1701" w:header="794" w:footer="567" w:gutter="0"/>
          <w:cols w:space="708"/>
          <w:docGrid w:linePitch="360"/>
        </w:sectPr>
      </w:pPr>
    </w:p>
    <w:p w14:paraId="5AB100D8" w14:textId="0C7828A5" w:rsidR="00F130CB" w:rsidRPr="0051622C" w:rsidRDefault="006F718E" w:rsidP="009D5C3E">
      <w:r>
        <w:rPr>
          <w:noProof/>
        </w:rPr>
        <w:lastRenderedPageBreak/>
        <mc:AlternateContent>
          <mc:Choice Requires="wps">
            <w:drawing>
              <wp:anchor distT="0" distB="0" distL="114300" distR="114300" simplePos="0" relativeHeight="251658240" behindDoc="0" locked="0" layoutInCell="1" allowOverlap="1" wp14:anchorId="141B0736" wp14:editId="222C6CED">
                <wp:simplePos x="0" y="0"/>
                <wp:positionH relativeFrom="margin">
                  <wp:align>center</wp:align>
                </wp:positionH>
                <wp:positionV relativeFrom="margin">
                  <wp:align>bottom</wp:align>
                </wp:positionV>
                <wp:extent cx="2360930" cy="1404620"/>
                <wp:effectExtent l="0" t="0" r="127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A3F8516" w14:textId="7C47FCDA" w:rsidR="006F718E" w:rsidRPr="006F718E" w:rsidRDefault="006F718E" w:rsidP="006F718E">
                            <w:pPr>
                              <w:spacing w:after="0"/>
                              <w:jc w:val="center"/>
                              <w:rPr>
                                <w:sz w:val="24"/>
                                <w:szCs w:val="24"/>
                              </w:rPr>
                            </w:pPr>
                            <w:r w:rsidRPr="006F718E">
                              <w:rPr>
                                <w:rFonts w:hint="eastAsia"/>
                                <w:sz w:val="24"/>
                                <w:szCs w:val="24"/>
                              </w:rPr>
                              <w:t>Avanti Staff Corporation</w:t>
                            </w:r>
                          </w:p>
                          <w:p w14:paraId="54A9F714" w14:textId="1778A318" w:rsidR="006F718E" w:rsidRPr="006F718E" w:rsidRDefault="006F718E" w:rsidP="006F718E">
                            <w:pPr>
                              <w:spacing w:after="0"/>
                              <w:jc w:val="center"/>
                              <w:rPr>
                                <w:sz w:val="24"/>
                                <w:szCs w:val="24"/>
                              </w:rPr>
                            </w:pPr>
                            <w:r w:rsidRPr="006F718E">
                              <w:rPr>
                                <w:rFonts w:hint="eastAsia"/>
                                <w:sz w:val="24"/>
                                <w:szCs w:val="24"/>
                              </w:rPr>
                              <w:t>September, 2025</w:t>
                            </w:r>
                          </w:p>
                        </w:txbxContent>
                      </wps:txbx>
                      <wps:bodyPr rot="0" vert="horz" wrap="square" lIns="91440" tIns="45720" rIns="91440" bIns="45720" anchor="t" anchorCtr="0">
                        <a:spAutoFit/>
                      </wps:bodyPr>
                    </wps:wsp>
                  </a:graphicData>
                </a:graphic>
              </wp:anchor>
            </w:drawing>
          </mc:Choice>
          <mc:Fallback>
            <w:pict>
              <v:shapetype w14:anchorId="141B0736" id="_x0000_t202" coordsize="21600,21600" o:spt="202" path="m,l,21600r21600,l21600,xe">
                <v:stroke joinstyle="miter"/>
                <v:path gradientshapeok="t" o:connecttype="rect"/>
              </v:shapetype>
              <v:shape id="Text Box 2" o:spid="_x0000_s1026" type="#_x0000_t202" style="position:absolute;margin-left:0;margin-top:0;width:185.9pt;height:110.6pt;z-index:251658240;visibility:visible;mso-wrap-style:square;mso-wrap-distance-left:9pt;mso-wrap-distance-top:0;mso-wrap-distance-right:9pt;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" stroked="f">
                <v:textbox style="mso-fit-shape-to-text:t">
                  <w:txbxContent>
                    <w:p w14:paraId="6A3F8516" w14:textId="7C47FCDA" w:rsidR="006F718E" w:rsidRPr="006F718E" w:rsidRDefault="006F718E" w:rsidP="006F718E">
                      <w:pPr>
                        <w:spacing w:after="0"/>
                        <w:jc w:val="center"/>
                        <w:rPr>
                          <w:sz w:val="24"/>
                          <w:szCs w:val="24"/>
                        </w:rPr>
                      </w:pPr>
                      <w:r w:rsidRPr="006F718E">
                        <w:rPr>
                          <w:rFonts w:hint="eastAsia"/>
                          <w:sz w:val="24"/>
                          <w:szCs w:val="24"/>
                        </w:rPr>
                        <w:t>Avanti Staff Corporation</w:t>
                      </w:r>
                    </w:p>
                    <w:p w14:paraId="54A9F714" w14:textId="1778A318" w:rsidR="006F718E" w:rsidRPr="006F718E" w:rsidRDefault="006F718E" w:rsidP="006F718E">
                      <w:pPr>
                        <w:spacing w:after="0"/>
                        <w:jc w:val="center"/>
                        <w:rPr>
                          <w:sz w:val="24"/>
                          <w:szCs w:val="24"/>
                        </w:rPr>
                      </w:pPr>
                      <w:r w:rsidRPr="006F718E">
                        <w:rPr>
                          <w:rFonts w:hint="eastAsia"/>
                          <w:sz w:val="24"/>
                          <w:szCs w:val="24"/>
                        </w:rPr>
                        <w:t>September, 2025</w:t>
                      </w:r>
                    </w:p>
                  </w:txbxContent>
                </v:textbox>
                <w10:wrap type="square" anchorx="margin" anchory="margin"/>
              </v:shape>
            </w:pict>
          </mc:Fallback>
        </mc:AlternateContent>
      </w:r>
    </w:p>
    <w:sectPr w:rsidR="00F130CB" w:rsidRPr="0051622C" w:rsidSect="00B35CB2">
      <w:footerReference w:type="default" r:id="rId11"/>
      <w:pgSz w:w="11907" w:h="16840" w:code="9"/>
      <w:pgMar w:top="1418" w:right="1701" w:bottom="1134" w:left="1701" w:header="79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B0486" w14:textId="77777777" w:rsidR="00FA6F35" w:rsidRDefault="00FA6F35" w:rsidP="002A5FE8">
      <w:pPr>
        <w:spacing w:after="0" w:line="240" w:lineRule="auto"/>
      </w:pPr>
      <w:r>
        <w:separator/>
      </w:r>
    </w:p>
  </w:endnote>
  <w:endnote w:type="continuationSeparator" w:id="0">
    <w:p w14:paraId="21C50F46" w14:textId="77777777" w:rsidR="00FA6F35" w:rsidRDefault="00FA6F35" w:rsidP="002A5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UI">
    <w:panose1 w:val="020B0500000000000000"/>
    <w:charset w:val="80"/>
    <w:family w:val="modern"/>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Yu Gothic UI Light">
    <w:panose1 w:val="020B0300000000000000"/>
    <w:charset w:val="80"/>
    <w:family w:val="modern"/>
    <w:pitch w:val="variable"/>
    <w:sig w:usb0="E00002FF" w:usb1="2AC7FDFF" w:usb2="00000016" w:usb3="00000000" w:csb0="000200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8747" w14:textId="02D2A8C2" w:rsidR="00AF67B0" w:rsidRPr="00110734" w:rsidRDefault="00110734" w:rsidP="00110734">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B595" w14:textId="4CD8E84D" w:rsidR="006F718E" w:rsidRPr="006F718E" w:rsidRDefault="006F718E" w:rsidP="006F71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697E5" w14:textId="77777777" w:rsidR="00FA6F35" w:rsidRDefault="00FA6F35" w:rsidP="002A5FE8">
      <w:pPr>
        <w:spacing w:after="0" w:line="240" w:lineRule="auto"/>
      </w:pPr>
      <w:r>
        <w:separator/>
      </w:r>
    </w:p>
  </w:footnote>
  <w:footnote w:type="continuationSeparator" w:id="0">
    <w:p w14:paraId="175691C4" w14:textId="77777777" w:rsidR="00FA6F35" w:rsidRDefault="00FA6F35" w:rsidP="002A5F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E28B" w14:textId="01C696CD" w:rsidR="00867AD6" w:rsidRPr="00867AD6" w:rsidRDefault="00867AD6" w:rsidP="00867A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6150" w14:textId="77777777" w:rsidR="00867AD6" w:rsidRPr="00867AD6" w:rsidRDefault="00867AD6" w:rsidP="00867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623"/>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 w15:restartNumberingAfterBreak="0">
    <w:nsid w:val="01A37168"/>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 w15:restartNumberingAfterBreak="0">
    <w:nsid w:val="01FB2E72"/>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3" w15:restartNumberingAfterBreak="0">
    <w:nsid w:val="04363B2F"/>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4" w15:restartNumberingAfterBreak="0">
    <w:nsid w:val="0AF7488B"/>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5" w15:restartNumberingAfterBreak="0">
    <w:nsid w:val="0B6F607D"/>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6" w15:restartNumberingAfterBreak="0">
    <w:nsid w:val="0CDE561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1DA9157A"/>
    <w:multiLevelType w:val="multilevel"/>
    <w:tmpl w:val="2A2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E74C4"/>
    <w:multiLevelType w:val="hybridMultilevel"/>
    <w:tmpl w:val="FB0A562E"/>
    <w:lvl w:ilvl="0" w:tplc="9E327A14">
      <w:start w:val="1"/>
      <w:numFmt w:val="decimal"/>
      <w:lvlText w:val="%1."/>
      <w:lvlJc w:val="left"/>
      <w:pPr>
        <w:ind w:left="360" w:hanging="360"/>
      </w:pPr>
      <w:rPr>
        <w:rFonts w:ascii="Segoe UI Semilight" w:hAnsi="Segoe UI Semilight" w:cs="Segoe UI Semilight"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0C35438"/>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0" w15:restartNumberingAfterBreak="0">
    <w:nsid w:val="348A423D"/>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1" w15:restartNumberingAfterBreak="0">
    <w:nsid w:val="35A54722"/>
    <w:multiLevelType w:val="multilevel"/>
    <w:tmpl w:val="F238CF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8954B9A"/>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3" w15:restartNumberingAfterBreak="0">
    <w:nsid w:val="48B926FD"/>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4" w15:restartNumberingAfterBreak="0">
    <w:nsid w:val="539C4E62"/>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5" w15:restartNumberingAfterBreak="0">
    <w:nsid w:val="5EE0046D"/>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6" w15:restartNumberingAfterBreak="0">
    <w:nsid w:val="6121045D"/>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7" w15:restartNumberingAfterBreak="0">
    <w:nsid w:val="620B78A3"/>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8" w15:restartNumberingAfterBreak="0">
    <w:nsid w:val="65A7174C"/>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9" w15:restartNumberingAfterBreak="0">
    <w:nsid w:val="68CE7FE4"/>
    <w:multiLevelType w:val="hybridMultilevel"/>
    <w:tmpl w:val="8028F67E"/>
    <w:lvl w:ilvl="0" w:tplc="E4DC8FFE">
      <w:start w:val="1"/>
      <w:numFmt w:val="decimal"/>
      <w:lvlText w:val="%1."/>
      <w:lvlJc w:val="left"/>
      <w:pPr>
        <w:ind w:left="720" w:hanging="360"/>
      </w:pPr>
      <w:rPr>
        <w:rFonts w:ascii="Segoe UI Light" w:hAnsi="Segoe UI Light" w:cs="Segoe UI Light"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F957CC"/>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1" w15:restartNumberingAfterBreak="0">
    <w:nsid w:val="6A4F3908"/>
    <w:multiLevelType w:val="hybridMultilevel"/>
    <w:tmpl w:val="DB387C00"/>
    <w:lvl w:ilvl="0" w:tplc="9F8E90BE">
      <w:start w:val="1"/>
      <w:numFmt w:val="decimal"/>
      <w:pStyle w:val="ArticleQuestions"/>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2" w15:restartNumberingAfterBreak="0">
    <w:nsid w:val="6E160076"/>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3" w15:restartNumberingAfterBreak="0">
    <w:nsid w:val="757D7FE1"/>
    <w:multiLevelType w:val="multilevel"/>
    <w:tmpl w:val="7206EF1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5947E05"/>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5" w15:restartNumberingAfterBreak="0">
    <w:nsid w:val="75B323F4"/>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6" w15:restartNumberingAfterBreak="0">
    <w:nsid w:val="79493AA0"/>
    <w:multiLevelType w:val="multilevel"/>
    <w:tmpl w:val="7206EF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472465">
    <w:abstractNumId w:val="25"/>
  </w:num>
  <w:num w:numId="2" w16cid:durableId="935096717">
    <w:abstractNumId w:val="5"/>
  </w:num>
  <w:num w:numId="3" w16cid:durableId="1518302289">
    <w:abstractNumId w:val="18"/>
  </w:num>
  <w:num w:numId="4" w16cid:durableId="803080876">
    <w:abstractNumId w:val="0"/>
  </w:num>
  <w:num w:numId="5" w16cid:durableId="721827151">
    <w:abstractNumId w:val="20"/>
  </w:num>
  <w:num w:numId="6" w16cid:durableId="994455004">
    <w:abstractNumId w:val="2"/>
  </w:num>
  <w:num w:numId="7" w16cid:durableId="1883638678">
    <w:abstractNumId w:val="1"/>
  </w:num>
  <w:num w:numId="8" w16cid:durableId="810708904">
    <w:abstractNumId w:val="22"/>
  </w:num>
  <w:num w:numId="9" w16cid:durableId="1503742104">
    <w:abstractNumId w:val="21"/>
  </w:num>
  <w:num w:numId="10" w16cid:durableId="848563095">
    <w:abstractNumId w:val="10"/>
  </w:num>
  <w:num w:numId="11" w16cid:durableId="1496602703">
    <w:abstractNumId w:val="15"/>
  </w:num>
  <w:num w:numId="12" w16cid:durableId="1557087599">
    <w:abstractNumId w:val="24"/>
  </w:num>
  <w:num w:numId="13" w16cid:durableId="1561402415">
    <w:abstractNumId w:val="16"/>
  </w:num>
  <w:num w:numId="14" w16cid:durableId="1485463274">
    <w:abstractNumId w:val="3"/>
  </w:num>
  <w:num w:numId="15" w16cid:durableId="1650020025">
    <w:abstractNumId w:val="13"/>
  </w:num>
  <w:num w:numId="16" w16cid:durableId="1527135399">
    <w:abstractNumId w:val="17"/>
  </w:num>
  <w:num w:numId="17" w16cid:durableId="12609580">
    <w:abstractNumId w:val="14"/>
  </w:num>
  <w:num w:numId="18" w16cid:durableId="1582637483">
    <w:abstractNumId w:val="12"/>
  </w:num>
  <w:num w:numId="19" w16cid:durableId="808716498">
    <w:abstractNumId w:val="4"/>
  </w:num>
  <w:num w:numId="20" w16cid:durableId="85616611">
    <w:abstractNumId w:val="9"/>
  </w:num>
  <w:num w:numId="21" w16cid:durableId="395394922">
    <w:abstractNumId w:val="26"/>
  </w:num>
  <w:num w:numId="22" w16cid:durableId="573323254">
    <w:abstractNumId w:val="23"/>
  </w:num>
  <w:num w:numId="23" w16cid:durableId="668362022">
    <w:abstractNumId w:val="6"/>
  </w:num>
  <w:num w:numId="24" w16cid:durableId="435296630">
    <w:abstractNumId w:val="11"/>
  </w:num>
  <w:num w:numId="25" w16cid:durableId="309749043">
    <w:abstractNumId w:val="21"/>
    <w:lvlOverride w:ilvl="0">
      <w:startOverride w:val="1"/>
    </w:lvlOverride>
  </w:num>
  <w:num w:numId="26" w16cid:durableId="1352798382">
    <w:abstractNumId w:val="21"/>
    <w:lvlOverride w:ilvl="0">
      <w:startOverride w:val="1"/>
    </w:lvlOverride>
  </w:num>
  <w:num w:numId="27" w16cid:durableId="1333335006">
    <w:abstractNumId w:val="21"/>
    <w:lvlOverride w:ilvl="0">
      <w:startOverride w:val="1"/>
    </w:lvlOverride>
  </w:num>
  <w:num w:numId="28" w16cid:durableId="593131818">
    <w:abstractNumId w:val="21"/>
    <w:lvlOverride w:ilvl="0">
      <w:startOverride w:val="1"/>
    </w:lvlOverride>
  </w:num>
  <w:num w:numId="29" w16cid:durableId="1057244329">
    <w:abstractNumId w:val="21"/>
    <w:lvlOverride w:ilvl="0">
      <w:startOverride w:val="1"/>
    </w:lvlOverride>
  </w:num>
  <w:num w:numId="30" w16cid:durableId="29571346">
    <w:abstractNumId w:val="21"/>
    <w:lvlOverride w:ilvl="0">
      <w:startOverride w:val="1"/>
    </w:lvlOverride>
  </w:num>
  <w:num w:numId="31" w16cid:durableId="1102652374">
    <w:abstractNumId w:val="21"/>
    <w:lvlOverride w:ilvl="0">
      <w:startOverride w:val="1"/>
    </w:lvlOverride>
  </w:num>
  <w:num w:numId="32" w16cid:durableId="781993698">
    <w:abstractNumId w:val="21"/>
    <w:lvlOverride w:ilvl="0">
      <w:startOverride w:val="1"/>
    </w:lvlOverride>
  </w:num>
  <w:num w:numId="33" w16cid:durableId="2120371870">
    <w:abstractNumId w:val="21"/>
    <w:lvlOverride w:ilvl="0">
      <w:startOverride w:val="1"/>
    </w:lvlOverride>
  </w:num>
  <w:num w:numId="34" w16cid:durableId="194774545">
    <w:abstractNumId w:val="21"/>
    <w:lvlOverride w:ilvl="0">
      <w:startOverride w:val="1"/>
    </w:lvlOverride>
  </w:num>
  <w:num w:numId="35" w16cid:durableId="2120290509">
    <w:abstractNumId w:val="21"/>
    <w:lvlOverride w:ilvl="0">
      <w:startOverride w:val="1"/>
    </w:lvlOverride>
  </w:num>
  <w:num w:numId="36" w16cid:durableId="1177114757">
    <w:abstractNumId w:val="21"/>
    <w:lvlOverride w:ilvl="0">
      <w:startOverride w:val="1"/>
    </w:lvlOverride>
  </w:num>
  <w:num w:numId="37" w16cid:durableId="1621961268">
    <w:abstractNumId w:val="21"/>
    <w:lvlOverride w:ilvl="0">
      <w:startOverride w:val="1"/>
    </w:lvlOverride>
  </w:num>
  <w:num w:numId="38" w16cid:durableId="1492912020">
    <w:abstractNumId w:val="21"/>
    <w:lvlOverride w:ilvl="0">
      <w:startOverride w:val="1"/>
    </w:lvlOverride>
  </w:num>
  <w:num w:numId="39" w16cid:durableId="1679117009">
    <w:abstractNumId w:val="21"/>
    <w:lvlOverride w:ilvl="0">
      <w:startOverride w:val="1"/>
    </w:lvlOverride>
  </w:num>
  <w:num w:numId="40" w16cid:durableId="233319243">
    <w:abstractNumId w:val="21"/>
    <w:lvlOverride w:ilvl="0">
      <w:startOverride w:val="1"/>
    </w:lvlOverride>
  </w:num>
  <w:num w:numId="41" w16cid:durableId="560094829">
    <w:abstractNumId w:val="21"/>
    <w:lvlOverride w:ilvl="0">
      <w:startOverride w:val="1"/>
    </w:lvlOverride>
  </w:num>
  <w:num w:numId="42" w16cid:durableId="223758132">
    <w:abstractNumId w:val="21"/>
    <w:lvlOverride w:ilvl="0">
      <w:startOverride w:val="1"/>
    </w:lvlOverride>
  </w:num>
  <w:num w:numId="43" w16cid:durableId="16780091">
    <w:abstractNumId w:val="21"/>
    <w:lvlOverride w:ilvl="0">
      <w:startOverride w:val="1"/>
    </w:lvlOverride>
  </w:num>
  <w:num w:numId="44" w16cid:durableId="631449714">
    <w:abstractNumId w:val="19"/>
  </w:num>
  <w:num w:numId="45" w16cid:durableId="695159867">
    <w:abstractNumId w:val="7"/>
  </w:num>
  <w:num w:numId="46" w16cid:durableId="1117680134">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2AB"/>
    <w:rsid w:val="00057F56"/>
    <w:rsid w:val="000650CB"/>
    <w:rsid w:val="00110734"/>
    <w:rsid w:val="00113680"/>
    <w:rsid w:val="00165679"/>
    <w:rsid w:val="001A5194"/>
    <w:rsid w:val="00204912"/>
    <w:rsid w:val="00210543"/>
    <w:rsid w:val="00271F2E"/>
    <w:rsid w:val="002A5FE8"/>
    <w:rsid w:val="003734C8"/>
    <w:rsid w:val="003A665D"/>
    <w:rsid w:val="003B1C1A"/>
    <w:rsid w:val="003C49C1"/>
    <w:rsid w:val="00425D0D"/>
    <w:rsid w:val="00445DC5"/>
    <w:rsid w:val="004614E1"/>
    <w:rsid w:val="00463F07"/>
    <w:rsid w:val="00467718"/>
    <w:rsid w:val="00467A55"/>
    <w:rsid w:val="00476D64"/>
    <w:rsid w:val="00477749"/>
    <w:rsid w:val="00481707"/>
    <w:rsid w:val="004C2112"/>
    <w:rsid w:val="0051622C"/>
    <w:rsid w:val="005B5F4A"/>
    <w:rsid w:val="00607D41"/>
    <w:rsid w:val="00622275"/>
    <w:rsid w:val="00643032"/>
    <w:rsid w:val="006C447F"/>
    <w:rsid w:val="006F718E"/>
    <w:rsid w:val="0072215D"/>
    <w:rsid w:val="0078520D"/>
    <w:rsid w:val="007C401C"/>
    <w:rsid w:val="007E0D3C"/>
    <w:rsid w:val="00845D88"/>
    <w:rsid w:val="00852898"/>
    <w:rsid w:val="00867AD6"/>
    <w:rsid w:val="0087204C"/>
    <w:rsid w:val="008C332E"/>
    <w:rsid w:val="009137CB"/>
    <w:rsid w:val="009376AF"/>
    <w:rsid w:val="0094259F"/>
    <w:rsid w:val="00956C41"/>
    <w:rsid w:val="0096644B"/>
    <w:rsid w:val="0098068B"/>
    <w:rsid w:val="009A64DA"/>
    <w:rsid w:val="009B6525"/>
    <w:rsid w:val="009D5C3E"/>
    <w:rsid w:val="00A04421"/>
    <w:rsid w:val="00A56A38"/>
    <w:rsid w:val="00AF67B0"/>
    <w:rsid w:val="00B10489"/>
    <w:rsid w:val="00B13DB9"/>
    <w:rsid w:val="00B26384"/>
    <w:rsid w:val="00B35CB2"/>
    <w:rsid w:val="00BE43F7"/>
    <w:rsid w:val="00BF1C51"/>
    <w:rsid w:val="00BF4DA2"/>
    <w:rsid w:val="00C428E8"/>
    <w:rsid w:val="00C87782"/>
    <w:rsid w:val="00CA556D"/>
    <w:rsid w:val="00CE0F72"/>
    <w:rsid w:val="00D46FDD"/>
    <w:rsid w:val="00DE24B3"/>
    <w:rsid w:val="00E508B6"/>
    <w:rsid w:val="00E75ED6"/>
    <w:rsid w:val="00EE13C2"/>
    <w:rsid w:val="00EE4E6B"/>
    <w:rsid w:val="00EF7598"/>
    <w:rsid w:val="00F002AB"/>
    <w:rsid w:val="00F130CB"/>
    <w:rsid w:val="00F96E5F"/>
    <w:rsid w:val="00FA3885"/>
    <w:rsid w:val="00FA6F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3F040"/>
  <w15:chartTrackingRefBased/>
  <w15:docId w15:val="{8C5230AF-E770-44A3-A0E6-20F300DE2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F07"/>
    <w:pPr>
      <w:spacing w:line="264" w:lineRule="auto"/>
    </w:pPr>
  </w:style>
  <w:style w:type="paragraph" w:styleId="Heading1">
    <w:name w:val="heading 1"/>
    <w:basedOn w:val="Normal"/>
    <w:next w:val="Normal"/>
    <w:link w:val="Heading1Char"/>
    <w:uiPriority w:val="9"/>
    <w:qFormat/>
    <w:rsid w:val="009B6525"/>
    <w:pPr>
      <w:keepNext/>
      <w:keepLines/>
      <w:numPr>
        <w:numId w:val="2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5FE8"/>
    <w:pPr>
      <w:keepNext/>
      <w:keepLines/>
      <w:numPr>
        <w:ilvl w:val="1"/>
        <w:numId w:val="23"/>
      </w:numPr>
      <w:spacing w:before="4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rsid w:val="009B6525"/>
    <w:pPr>
      <w:numPr>
        <w:ilvl w:val="2"/>
        <w:numId w:val="23"/>
      </w:numPr>
      <w:spacing w:before="360"/>
      <w:outlineLvl w:val="2"/>
    </w:pPr>
    <w:rPr>
      <w:rFonts w:asciiTheme="majorHAnsi" w:hAnsiTheme="majorHAnsi" w:cstheme="majorHAnsi"/>
      <w:bCs/>
      <w:sz w:val="28"/>
    </w:rPr>
  </w:style>
  <w:style w:type="paragraph" w:styleId="Heading4">
    <w:name w:val="heading 4"/>
    <w:basedOn w:val="Normal"/>
    <w:next w:val="Normal"/>
    <w:link w:val="Heading4Char"/>
    <w:uiPriority w:val="9"/>
    <w:unhideWhenUsed/>
    <w:qFormat/>
    <w:rsid w:val="009B6525"/>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5FE8"/>
    <w:rPr>
      <w:rFonts w:asciiTheme="majorHAnsi" w:eastAsiaTheme="majorEastAsia" w:hAnsiTheme="majorHAnsi" w:cstheme="majorBidi"/>
      <w:color w:val="2F5496" w:themeColor="accent1" w:themeShade="BF"/>
      <w:sz w:val="36"/>
      <w:szCs w:val="26"/>
    </w:rPr>
  </w:style>
  <w:style w:type="character" w:customStyle="1" w:styleId="Heading3Char">
    <w:name w:val="Heading 3 Char"/>
    <w:basedOn w:val="DefaultParagraphFont"/>
    <w:link w:val="Heading3"/>
    <w:uiPriority w:val="9"/>
    <w:rsid w:val="009B6525"/>
    <w:rPr>
      <w:rFonts w:asciiTheme="majorHAnsi" w:hAnsiTheme="majorHAnsi" w:cstheme="majorHAnsi"/>
      <w:bCs/>
      <w:sz w:val="28"/>
    </w:rPr>
  </w:style>
  <w:style w:type="paragraph" w:styleId="Header">
    <w:name w:val="header"/>
    <w:basedOn w:val="Normal"/>
    <w:link w:val="HeaderChar"/>
    <w:uiPriority w:val="99"/>
    <w:unhideWhenUsed/>
    <w:rsid w:val="002A5FE8"/>
    <w:pPr>
      <w:tabs>
        <w:tab w:val="center" w:pos="4419"/>
        <w:tab w:val="right" w:pos="8838"/>
      </w:tabs>
      <w:spacing w:after="0" w:line="240" w:lineRule="auto"/>
    </w:pPr>
  </w:style>
  <w:style w:type="character" w:customStyle="1" w:styleId="HeaderChar">
    <w:name w:val="Header Char"/>
    <w:basedOn w:val="DefaultParagraphFont"/>
    <w:link w:val="Header"/>
    <w:uiPriority w:val="99"/>
    <w:rsid w:val="002A5FE8"/>
    <w:rPr>
      <w:sz w:val="24"/>
    </w:rPr>
  </w:style>
  <w:style w:type="paragraph" w:styleId="Footer">
    <w:name w:val="footer"/>
    <w:basedOn w:val="Normal"/>
    <w:link w:val="FooterChar"/>
    <w:uiPriority w:val="99"/>
    <w:unhideWhenUsed/>
    <w:rsid w:val="002A5FE8"/>
    <w:pPr>
      <w:tabs>
        <w:tab w:val="center" w:pos="4419"/>
        <w:tab w:val="right" w:pos="8838"/>
      </w:tabs>
      <w:spacing w:after="0" w:line="240" w:lineRule="auto"/>
    </w:pPr>
  </w:style>
  <w:style w:type="character" w:customStyle="1" w:styleId="FooterChar">
    <w:name w:val="Footer Char"/>
    <w:basedOn w:val="DefaultParagraphFont"/>
    <w:link w:val="Footer"/>
    <w:uiPriority w:val="99"/>
    <w:rsid w:val="002A5FE8"/>
    <w:rPr>
      <w:sz w:val="24"/>
    </w:rPr>
  </w:style>
  <w:style w:type="paragraph" w:styleId="ListParagraph">
    <w:name w:val="List Paragraph"/>
    <w:basedOn w:val="Normal"/>
    <w:uiPriority w:val="34"/>
    <w:qFormat/>
    <w:rsid w:val="009B6525"/>
    <w:pPr>
      <w:snapToGrid w:val="0"/>
      <w:ind w:left="720"/>
    </w:pPr>
  </w:style>
  <w:style w:type="paragraph" w:customStyle="1" w:styleId="ArticleText">
    <w:name w:val="Article Text"/>
    <w:basedOn w:val="Normal"/>
    <w:next w:val="Normal"/>
    <w:link w:val="ArticleTextChar"/>
    <w:qFormat/>
    <w:rsid w:val="006C447F"/>
    <w:pPr>
      <w:snapToGrid w:val="0"/>
      <w:spacing w:after="0"/>
      <w:ind w:firstLine="357"/>
      <w:jc w:val="both"/>
    </w:pPr>
    <w:rPr>
      <w:rFonts w:ascii="Segoe UI Light" w:hAnsi="Segoe UI Light" w:cs="Segoe UI Semilight"/>
    </w:rPr>
  </w:style>
  <w:style w:type="character" w:customStyle="1" w:styleId="ArticleTextChar">
    <w:name w:val="Article Text Char"/>
    <w:basedOn w:val="DefaultParagraphFont"/>
    <w:link w:val="ArticleText"/>
    <w:rsid w:val="006C447F"/>
    <w:rPr>
      <w:rFonts w:ascii="Segoe UI Light" w:hAnsi="Segoe UI Light" w:cs="Segoe UI Semilight"/>
      <w:sz w:val="24"/>
    </w:rPr>
  </w:style>
  <w:style w:type="paragraph" w:customStyle="1" w:styleId="ArticleTitle">
    <w:name w:val="Article Title"/>
    <w:basedOn w:val="Normal"/>
    <w:link w:val="ArticleTitleChar"/>
    <w:qFormat/>
    <w:rsid w:val="00204912"/>
    <w:pPr>
      <w:pageBreakBefore/>
      <w:shd w:val="clear" w:color="auto" w:fill="00B0F0"/>
      <w:snapToGrid w:val="0"/>
      <w:spacing w:after="0" w:line="600" w:lineRule="exact"/>
      <w:jc w:val="center"/>
      <w:outlineLvl w:val="0"/>
    </w:pPr>
    <w:rPr>
      <w:rFonts w:ascii="Segoe UI Light" w:hAnsi="Segoe UI Light" w:cs="Segoe UI Light"/>
      <w:color w:val="FFFFFF" w:themeColor="background1"/>
      <w:position w:val="6"/>
      <w:sz w:val="40"/>
      <w:szCs w:val="40"/>
    </w:rPr>
  </w:style>
  <w:style w:type="character" w:customStyle="1" w:styleId="ArticleTitleChar">
    <w:name w:val="Article Title Char"/>
    <w:basedOn w:val="DefaultParagraphFont"/>
    <w:link w:val="ArticleTitle"/>
    <w:rsid w:val="00204912"/>
    <w:rPr>
      <w:rFonts w:ascii="Segoe UI Light" w:hAnsi="Segoe UI Light" w:cs="Segoe UI Light"/>
      <w:color w:val="FFFFFF" w:themeColor="background1"/>
      <w:position w:val="6"/>
      <w:sz w:val="40"/>
      <w:szCs w:val="40"/>
      <w:shd w:val="clear" w:color="auto" w:fill="00B0F0"/>
    </w:rPr>
  </w:style>
  <w:style w:type="character" w:customStyle="1" w:styleId="Heading1Char">
    <w:name w:val="Heading 1 Char"/>
    <w:basedOn w:val="DefaultParagraphFont"/>
    <w:link w:val="Heading1"/>
    <w:uiPriority w:val="9"/>
    <w:rsid w:val="009B652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9B6525"/>
    <w:rPr>
      <w:rFonts w:asciiTheme="majorHAnsi" w:eastAsiaTheme="majorEastAsia" w:hAnsiTheme="majorHAnsi" w:cstheme="majorBidi"/>
      <w:i/>
      <w:iCs/>
      <w:color w:val="2F5496" w:themeColor="accent1" w:themeShade="BF"/>
      <w:sz w:val="24"/>
    </w:rPr>
  </w:style>
  <w:style w:type="paragraph" w:customStyle="1" w:styleId="ArticleHeading">
    <w:name w:val="Article Heading"/>
    <w:basedOn w:val="Normal"/>
    <w:link w:val="ArticleHeadingChar"/>
    <w:qFormat/>
    <w:rsid w:val="00204912"/>
    <w:pPr>
      <w:pBdr>
        <w:bottom w:val="single" w:sz="18" w:space="1" w:color="00B0F0"/>
      </w:pBdr>
      <w:spacing w:before="600" w:after="240"/>
    </w:pPr>
    <w:rPr>
      <w:rFonts w:asciiTheme="majorHAnsi" w:hAnsiTheme="majorHAnsi" w:cstheme="majorHAnsi"/>
      <w:color w:val="00B0F0"/>
      <w:sz w:val="28"/>
      <w:szCs w:val="28"/>
    </w:rPr>
  </w:style>
  <w:style w:type="character" w:customStyle="1" w:styleId="ArticleHeadingChar">
    <w:name w:val="Article Heading Char"/>
    <w:basedOn w:val="DefaultParagraphFont"/>
    <w:link w:val="ArticleHeading"/>
    <w:rsid w:val="00204912"/>
    <w:rPr>
      <w:rFonts w:asciiTheme="majorHAnsi" w:hAnsiTheme="majorHAnsi" w:cstheme="majorHAnsi"/>
      <w:color w:val="00B0F0"/>
      <w:sz w:val="28"/>
      <w:szCs w:val="28"/>
    </w:rPr>
  </w:style>
  <w:style w:type="paragraph" w:styleId="TOC1">
    <w:name w:val="toc 1"/>
    <w:basedOn w:val="Normal"/>
    <w:next w:val="Normal"/>
    <w:autoRedefine/>
    <w:uiPriority w:val="39"/>
    <w:unhideWhenUsed/>
    <w:rsid w:val="00467A55"/>
    <w:pPr>
      <w:tabs>
        <w:tab w:val="right" w:leader="dot" w:pos="8505"/>
      </w:tabs>
      <w:snapToGrid w:val="0"/>
      <w:spacing w:after="120"/>
      <w:ind w:left="357"/>
    </w:pPr>
  </w:style>
  <w:style w:type="character" w:styleId="Hyperlink">
    <w:name w:val="Hyperlink"/>
    <w:basedOn w:val="DefaultParagraphFont"/>
    <w:uiPriority w:val="99"/>
    <w:unhideWhenUsed/>
    <w:rsid w:val="009376AF"/>
    <w:rPr>
      <w:color w:val="0563C1" w:themeColor="hyperlink"/>
      <w:u w:val="single"/>
    </w:rPr>
  </w:style>
  <w:style w:type="paragraph" w:styleId="TOCHeading">
    <w:name w:val="TOC Heading"/>
    <w:basedOn w:val="Heading1"/>
    <w:next w:val="Normal"/>
    <w:uiPriority w:val="39"/>
    <w:unhideWhenUsed/>
    <w:qFormat/>
    <w:rsid w:val="005B5F4A"/>
    <w:pPr>
      <w:numPr>
        <w:numId w:val="0"/>
      </w:numPr>
      <w:spacing w:after="160" w:line="259" w:lineRule="auto"/>
      <w:outlineLvl w:val="9"/>
    </w:pPr>
    <w:rPr>
      <w:rFonts w:eastAsiaTheme="minorEastAsia" w:cstheme="majorHAnsi"/>
      <w:color w:val="auto"/>
      <w:sz w:val="28"/>
      <w:szCs w:val="28"/>
    </w:rPr>
  </w:style>
  <w:style w:type="paragraph" w:customStyle="1" w:styleId="ArticleQuestions">
    <w:name w:val="Article Questions"/>
    <w:basedOn w:val="ListParagraph"/>
    <w:next w:val="Normal"/>
    <w:qFormat/>
    <w:rsid w:val="0072215D"/>
    <w:pPr>
      <w:numPr>
        <w:numId w:val="9"/>
      </w:numPr>
    </w:pPr>
    <w:rPr>
      <w:i/>
      <w:iCs/>
    </w:rPr>
  </w:style>
  <w:style w:type="paragraph" w:styleId="Date">
    <w:name w:val="Date"/>
    <w:basedOn w:val="Normal"/>
    <w:next w:val="Normal"/>
    <w:link w:val="DateChar"/>
    <w:uiPriority w:val="99"/>
    <w:semiHidden/>
    <w:unhideWhenUsed/>
    <w:rsid w:val="006F718E"/>
  </w:style>
  <w:style w:type="character" w:customStyle="1" w:styleId="DateChar">
    <w:name w:val="Date Char"/>
    <w:basedOn w:val="DefaultParagraphFont"/>
    <w:link w:val="Date"/>
    <w:uiPriority w:val="99"/>
    <w:semiHidden/>
    <w:rsid w:val="006F7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D Segoe Set">
      <a:majorFont>
        <a:latin typeface="Segoe UI Semibold"/>
        <a:ea typeface="Yu Gothic UI Light"/>
        <a:cs typeface=""/>
      </a:majorFont>
      <a:minorFont>
        <a:latin typeface="Segoe UI"/>
        <a:ea typeface="Yu Gothic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F603A-76BC-40F1-A107-93625921F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28</Pages>
  <Words>8134</Words>
  <Characters>46364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ドブソン デイビッド</dc:creator>
  <cp:keywords/>
  <dc:description/>
  <cp:lastModifiedBy>David Dobson</cp:lastModifiedBy>
  <cp:revision>42</cp:revision>
  <cp:lastPrinted>2025-09-25T06:16:00Z</cp:lastPrinted>
  <dcterms:created xsi:type="dcterms:W3CDTF">2024-04-08T08:43:00Z</dcterms:created>
  <dcterms:modified xsi:type="dcterms:W3CDTF">2026-08-27T06:47:00Z</dcterms:modified>
</cp:coreProperties>
</file>