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1A38" w14:textId="77777777" w:rsidR="00561481" w:rsidRPr="007B2C78" w:rsidRDefault="00B8055E" w:rsidP="007B2C78">
      <w:pPr>
        <w:pStyle w:val="NoSpacing"/>
        <w:spacing w:line="260" w:lineRule="exact"/>
        <w:jc w:val="center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Budget Justification</w:t>
      </w:r>
    </w:p>
    <w:p w14:paraId="3F4C99A1" w14:textId="77777777" w:rsidR="00B8055E" w:rsidRPr="007B2C78" w:rsidRDefault="00B8055E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78AE93AC" w14:textId="0D5BDE94" w:rsidR="00B8055E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A. Senior personnel</w:t>
      </w:r>
      <w:r w:rsidR="00D12D4C">
        <w:rPr>
          <w:rFonts w:ascii="Arial" w:hAnsi="Arial" w:cs="Arial"/>
          <w:b/>
          <w:sz w:val="20"/>
          <w:szCs w:val="20"/>
        </w:rPr>
        <w:t xml:space="preserve"> ($</w:t>
      </w:r>
      <w:r w:rsidR="002E5E6A">
        <w:rPr>
          <w:rFonts w:ascii="Arial" w:hAnsi="Arial" w:cs="Arial"/>
          <w:b/>
          <w:sz w:val="20"/>
          <w:szCs w:val="20"/>
        </w:rPr>
        <w:t>182,299</w:t>
      </w:r>
      <w:r w:rsidR="00D12D4C">
        <w:rPr>
          <w:rFonts w:ascii="Arial" w:hAnsi="Arial" w:cs="Arial"/>
          <w:b/>
          <w:sz w:val="20"/>
          <w:szCs w:val="20"/>
        </w:rPr>
        <w:t>)</w:t>
      </w:r>
    </w:p>
    <w:p w14:paraId="1D6446B2" w14:textId="77777777" w:rsidR="00C30897" w:rsidRDefault="006E46BA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>Salaries and wages make up the largest part of the proposal expenses.</w:t>
      </w:r>
      <w:r w:rsidR="009F4955">
        <w:rPr>
          <w:rFonts w:ascii="Arial" w:hAnsi="Arial" w:cs="Arial"/>
          <w:sz w:val="20"/>
          <w:szCs w:val="20"/>
        </w:rPr>
        <w:t xml:space="preserve"> </w:t>
      </w:r>
    </w:p>
    <w:p w14:paraId="5C6413AF" w14:textId="2315F8E1" w:rsidR="00BC094C" w:rsidRPr="007B2C78" w:rsidRDefault="00C30897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C30897">
        <w:rPr>
          <w:rFonts w:ascii="Arial" w:hAnsi="Arial" w:cs="Arial"/>
          <w:b/>
          <w:bCs/>
          <w:sz w:val="20"/>
          <w:szCs w:val="20"/>
        </w:rPr>
        <w:t>A1.</w:t>
      </w:r>
      <w:r>
        <w:rPr>
          <w:rFonts w:ascii="Arial" w:hAnsi="Arial" w:cs="Arial"/>
          <w:sz w:val="20"/>
          <w:szCs w:val="20"/>
        </w:rPr>
        <w:t xml:space="preserve"> </w:t>
      </w:r>
      <w:r w:rsidR="004973C1">
        <w:rPr>
          <w:rFonts w:ascii="Arial" w:hAnsi="Arial" w:cs="Arial"/>
          <w:sz w:val="20"/>
          <w:szCs w:val="20"/>
        </w:rPr>
        <w:t>Co-PI</w:t>
      </w:r>
      <w:r w:rsidR="009F4955">
        <w:rPr>
          <w:rFonts w:ascii="Arial" w:hAnsi="Arial" w:cs="Arial"/>
          <w:sz w:val="20"/>
          <w:szCs w:val="20"/>
        </w:rPr>
        <w:t xml:space="preserve"> Edge will be leading the development of the new proxy archive – laboratory methods development, chronology development, testing of climate-growth relationships, developing new climate reconstructions, and writing papers. </w:t>
      </w:r>
      <w:r w:rsidR="009F4955" w:rsidRPr="007B2C78">
        <w:rPr>
          <w:rFonts w:ascii="Arial" w:hAnsi="Arial" w:cs="Arial"/>
          <w:sz w:val="20"/>
          <w:szCs w:val="20"/>
        </w:rPr>
        <w:t>6.75 months of salary per year is requested for this work.  The academic year salary is based on the salary for a research faculty position at Northern Arizona University.</w:t>
      </w:r>
      <w:r w:rsidR="006E46BA" w:rsidRPr="007B2C78">
        <w:rPr>
          <w:rFonts w:ascii="Arial" w:hAnsi="Arial" w:cs="Arial"/>
          <w:sz w:val="20"/>
          <w:szCs w:val="20"/>
        </w:rPr>
        <w:t xml:space="preserve"> </w:t>
      </w:r>
      <w:r w:rsidRPr="00C30897">
        <w:rPr>
          <w:rFonts w:ascii="Arial" w:hAnsi="Arial" w:cs="Arial"/>
          <w:b/>
          <w:bCs/>
          <w:sz w:val="20"/>
          <w:szCs w:val="20"/>
        </w:rPr>
        <w:t>A2.</w:t>
      </w:r>
      <w:r>
        <w:rPr>
          <w:rFonts w:ascii="Arial" w:hAnsi="Arial" w:cs="Arial"/>
          <w:sz w:val="20"/>
          <w:szCs w:val="20"/>
        </w:rPr>
        <w:t xml:space="preserve"> </w:t>
      </w:r>
      <w:r w:rsidR="006E46BA" w:rsidRPr="007B2C78">
        <w:rPr>
          <w:rFonts w:ascii="Arial" w:hAnsi="Arial" w:cs="Arial"/>
          <w:sz w:val="20"/>
          <w:szCs w:val="20"/>
        </w:rPr>
        <w:t>PI Er</w:t>
      </w:r>
      <w:r w:rsidR="001816B9" w:rsidRPr="007B2C78">
        <w:rPr>
          <w:rFonts w:ascii="Arial" w:hAnsi="Arial" w:cs="Arial"/>
          <w:sz w:val="20"/>
          <w:szCs w:val="20"/>
        </w:rPr>
        <w:t xml:space="preserve">b will be </w:t>
      </w:r>
      <w:r w:rsidR="009F4955">
        <w:rPr>
          <w:rFonts w:ascii="Arial" w:hAnsi="Arial" w:cs="Arial"/>
          <w:sz w:val="20"/>
          <w:szCs w:val="20"/>
        </w:rPr>
        <w:t>supporting</w:t>
      </w:r>
      <w:r w:rsidR="001816B9" w:rsidRPr="007B2C78">
        <w:rPr>
          <w:rFonts w:ascii="Arial" w:hAnsi="Arial" w:cs="Arial"/>
          <w:sz w:val="20"/>
          <w:szCs w:val="20"/>
        </w:rPr>
        <w:t xml:space="preserve"> the research</w:t>
      </w:r>
      <w:r w:rsidR="009F4955">
        <w:rPr>
          <w:rFonts w:ascii="Arial" w:hAnsi="Arial" w:cs="Arial"/>
          <w:sz w:val="20"/>
          <w:szCs w:val="20"/>
        </w:rPr>
        <w:t xml:space="preserve"> in the proxy development phase and leading the proxy-model comparison</w:t>
      </w:r>
      <w:r w:rsidR="001816B9" w:rsidRPr="007B2C78">
        <w:rPr>
          <w:rFonts w:ascii="Arial" w:hAnsi="Arial" w:cs="Arial"/>
          <w:sz w:val="20"/>
          <w:szCs w:val="20"/>
        </w:rPr>
        <w:t>—</w:t>
      </w:r>
      <w:r w:rsidR="006E46BA" w:rsidRPr="007B2C78">
        <w:rPr>
          <w:rFonts w:ascii="Arial" w:hAnsi="Arial" w:cs="Arial"/>
          <w:sz w:val="20"/>
          <w:szCs w:val="20"/>
        </w:rPr>
        <w:t>coding and testing the necessa</w:t>
      </w:r>
      <w:r w:rsidR="009F4955">
        <w:rPr>
          <w:rFonts w:ascii="Arial" w:hAnsi="Arial" w:cs="Arial"/>
          <w:sz w:val="20"/>
          <w:szCs w:val="20"/>
        </w:rPr>
        <w:t>ry methodological</w:t>
      </w:r>
      <w:r w:rsidR="006E46BA" w:rsidRPr="007B2C78">
        <w:rPr>
          <w:rFonts w:ascii="Arial" w:hAnsi="Arial" w:cs="Arial"/>
          <w:sz w:val="20"/>
          <w:szCs w:val="20"/>
        </w:rPr>
        <w:t xml:space="preserve"> advancements, conducting analysis, and organizing other aspects of the research effort, including </w:t>
      </w:r>
      <w:r w:rsidR="009F4955">
        <w:rPr>
          <w:rFonts w:ascii="Arial" w:hAnsi="Arial" w:cs="Arial"/>
          <w:sz w:val="20"/>
          <w:szCs w:val="20"/>
        </w:rPr>
        <w:t>leading one</w:t>
      </w:r>
      <w:r w:rsidR="006E46BA" w:rsidRPr="007B2C78">
        <w:rPr>
          <w:rFonts w:ascii="Arial" w:hAnsi="Arial" w:cs="Arial"/>
          <w:sz w:val="20"/>
          <w:szCs w:val="20"/>
        </w:rPr>
        <w:t xml:space="preserve"> paper.  </w:t>
      </w:r>
      <w:r w:rsidR="00925BBD">
        <w:rPr>
          <w:rFonts w:ascii="Arial" w:hAnsi="Arial" w:cs="Arial"/>
          <w:sz w:val="20"/>
          <w:szCs w:val="20"/>
        </w:rPr>
        <w:t>3</w:t>
      </w:r>
      <w:r w:rsidR="009F4955">
        <w:rPr>
          <w:rFonts w:ascii="Arial" w:hAnsi="Arial" w:cs="Arial"/>
          <w:sz w:val="20"/>
          <w:szCs w:val="20"/>
        </w:rPr>
        <w:t xml:space="preserve"> months for </w:t>
      </w:r>
      <w:r w:rsidR="00925BBD">
        <w:rPr>
          <w:rFonts w:ascii="Arial" w:hAnsi="Arial" w:cs="Arial"/>
          <w:sz w:val="20"/>
          <w:szCs w:val="20"/>
        </w:rPr>
        <w:t>each</w:t>
      </w:r>
      <w:r w:rsidR="009F4955">
        <w:rPr>
          <w:rFonts w:ascii="Arial" w:hAnsi="Arial" w:cs="Arial"/>
          <w:sz w:val="20"/>
          <w:szCs w:val="20"/>
        </w:rPr>
        <w:t xml:space="preserve"> year</w:t>
      </w:r>
      <w:r w:rsidR="00925BBD">
        <w:rPr>
          <w:rFonts w:ascii="Arial" w:hAnsi="Arial" w:cs="Arial"/>
          <w:sz w:val="20"/>
          <w:szCs w:val="20"/>
        </w:rPr>
        <w:t xml:space="preserve"> of the project</w:t>
      </w:r>
      <w:r w:rsidR="006E46BA" w:rsidRPr="007B2C78">
        <w:rPr>
          <w:rFonts w:ascii="Arial" w:hAnsi="Arial" w:cs="Arial"/>
          <w:sz w:val="20"/>
          <w:szCs w:val="20"/>
        </w:rPr>
        <w:t xml:space="preserve"> is requested for this work.</w:t>
      </w:r>
      <w:r w:rsidR="009F4955">
        <w:rPr>
          <w:rFonts w:ascii="Arial" w:hAnsi="Arial" w:cs="Arial"/>
          <w:sz w:val="20"/>
          <w:szCs w:val="20"/>
        </w:rPr>
        <w:t xml:space="preserve"> </w:t>
      </w:r>
      <w:commentRangeStart w:id="0"/>
      <w:commentRangeStart w:id="1"/>
      <w:r w:rsidR="009F4955" w:rsidRPr="00C30897">
        <w:rPr>
          <w:rFonts w:ascii="Arial" w:hAnsi="Arial" w:cs="Arial"/>
          <w:b/>
          <w:bCs/>
          <w:sz w:val="20"/>
          <w:szCs w:val="20"/>
          <w:highlight w:val="yellow"/>
        </w:rPr>
        <w:t>This</w:t>
      </w:r>
      <w:commentRangeEnd w:id="0"/>
      <w:r>
        <w:rPr>
          <w:rStyle w:val="CommentReference"/>
          <w:rFonts w:eastAsiaTheme="minorEastAsia"/>
        </w:rPr>
        <w:commentReference w:id="0"/>
      </w:r>
      <w:commentRangeEnd w:id="1"/>
      <w:r w:rsidR="00F5115D">
        <w:rPr>
          <w:rStyle w:val="CommentReference"/>
          <w:rFonts w:eastAsiaTheme="minorEastAsia"/>
        </w:rPr>
        <w:commentReference w:id="1"/>
      </w:r>
      <w:r w:rsidR="009F4955" w:rsidRPr="00C30897">
        <w:rPr>
          <w:rFonts w:ascii="Arial" w:hAnsi="Arial" w:cs="Arial"/>
          <w:b/>
          <w:bCs/>
          <w:sz w:val="20"/>
          <w:szCs w:val="20"/>
          <w:highlight w:val="yellow"/>
        </w:rPr>
        <w:t xml:space="preserve"> is a soft-money position, so the requested salary is above the normal 2-month NSF limit for senior personnel.</w:t>
      </w:r>
    </w:p>
    <w:p w14:paraId="0654177D" w14:textId="77777777" w:rsidR="006E46BA" w:rsidRPr="007B2C78" w:rsidRDefault="006E46BA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6315D400" w14:textId="13AE8268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B. Other personnel</w:t>
      </w:r>
      <w:r w:rsidR="00D12D4C">
        <w:rPr>
          <w:rFonts w:ascii="Arial" w:hAnsi="Arial" w:cs="Arial"/>
          <w:b/>
          <w:sz w:val="20"/>
          <w:szCs w:val="20"/>
        </w:rPr>
        <w:t xml:space="preserve"> ($</w:t>
      </w:r>
      <w:r w:rsidR="00BF7313">
        <w:rPr>
          <w:rFonts w:ascii="Arial" w:hAnsi="Arial" w:cs="Arial"/>
          <w:b/>
          <w:sz w:val="20"/>
          <w:szCs w:val="20"/>
        </w:rPr>
        <w:t>35,474</w:t>
      </w:r>
      <w:r w:rsidR="00D12D4C">
        <w:rPr>
          <w:rFonts w:ascii="Arial" w:hAnsi="Arial" w:cs="Arial"/>
          <w:b/>
          <w:sz w:val="20"/>
          <w:szCs w:val="20"/>
        </w:rPr>
        <w:t>)</w:t>
      </w:r>
    </w:p>
    <w:p w14:paraId="5772E9AD" w14:textId="482F6504" w:rsidR="00BC094C" w:rsidRDefault="00BF7313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Two</w:t>
      </w:r>
      <w:r w:rsidR="00E92F74" w:rsidRPr="007B2C78">
        <w:rPr>
          <w:rFonts w:ascii="Arial" w:hAnsi="Arial" w:cs="Arial"/>
          <w:sz w:val="20"/>
          <w:szCs w:val="20"/>
        </w:rPr>
        <w:t xml:space="preserve"> </w:t>
      </w:r>
      <w:r w:rsidR="00D327CC">
        <w:rPr>
          <w:rFonts w:ascii="Arial" w:hAnsi="Arial" w:cs="Arial"/>
          <w:sz w:val="20"/>
          <w:szCs w:val="20"/>
        </w:rPr>
        <w:t>under</w:t>
      </w:r>
      <w:r w:rsidR="00E92F74" w:rsidRPr="007B2C78">
        <w:rPr>
          <w:rFonts w:ascii="Arial" w:hAnsi="Arial" w:cs="Arial"/>
          <w:sz w:val="20"/>
          <w:szCs w:val="20"/>
        </w:rPr>
        <w:t>graduate student</w:t>
      </w:r>
      <w:r>
        <w:rPr>
          <w:rFonts w:ascii="Arial" w:hAnsi="Arial" w:cs="Arial"/>
          <w:sz w:val="20"/>
          <w:szCs w:val="20"/>
        </w:rPr>
        <w:t>s</w:t>
      </w:r>
      <w:r w:rsidR="00E92F74" w:rsidRPr="007B2C78">
        <w:rPr>
          <w:rFonts w:ascii="Arial" w:hAnsi="Arial" w:cs="Arial"/>
          <w:sz w:val="20"/>
          <w:szCs w:val="20"/>
        </w:rPr>
        <w:t xml:space="preserve"> will be funded for two</w:t>
      </w:r>
      <w:r>
        <w:rPr>
          <w:rFonts w:ascii="Arial" w:hAnsi="Arial" w:cs="Arial"/>
          <w:sz w:val="20"/>
          <w:szCs w:val="20"/>
        </w:rPr>
        <w:t xml:space="preserve"> academic</w:t>
      </w:r>
      <w:r w:rsidR="00E92F74" w:rsidRPr="007B2C78">
        <w:rPr>
          <w:rFonts w:ascii="Arial" w:hAnsi="Arial" w:cs="Arial"/>
          <w:sz w:val="20"/>
          <w:szCs w:val="20"/>
        </w:rPr>
        <w:t xml:space="preserve"> years</w:t>
      </w:r>
      <w:r>
        <w:rPr>
          <w:rFonts w:ascii="Arial" w:hAnsi="Arial" w:cs="Arial"/>
          <w:sz w:val="20"/>
          <w:szCs w:val="20"/>
        </w:rPr>
        <w:t xml:space="preserve"> and one summer</w:t>
      </w:r>
      <w:r w:rsidR="00E92F74" w:rsidRPr="007B2C78">
        <w:rPr>
          <w:rFonts w:ascii="Arial" w:hAnsi="Arial" w:cs="Arial"/>
          <w:sz w:val="20"/>
          <w:szCs w:val="20"/>
        </w:rPr>
        <w:t xml:space="preserve"> </w:t>
      </w:r>
      <w:r w:rsidR="001816B9" w:rsidRPr="007B2C78">
        <w:rPr>
          <w:rFonts w:ascii="Arial" w:hAnsi="Arial" w:cs="Arial"/>
          <w:sz w:val="20"/>
          <w:szCs w:val="20"/>
        </w:rPr>
        <w:t xml:space="preserve">at the Northern Arizona University </w:t>
      </w:r>
      <w:r w:rsidR="00E92F74" w:rsidRPr="007B2C78">
        <w:rPr>
          <w:rFonts w:ascii="Arial" w:hAnsi="Arial" w:cs="Arial"/>
          <w:sz w:val="20"/>
          <w:szCs w:val="20"/>
        </w:rPr>
        <w:t xml:space="preserve">to help with the </w:t>
      </w:r>
      <w:r w:rsidR="00D327CC">
        <w:rPr>
          <w:rFonts w:ascii="Arial" w:hAnsi="Arial" w:cs="Arial"/>
          <w:sz w:val="20"/>
          <w:szCs w:val="20"/>
        </w:rPr>
        <w:t>laboratory preparation of geoduck samples for imaging and isotopic analyses</w:t>
      </w:r>
      <w:r w:rsidR="00E92F74" w:rsidRPr="007B2C78">
        <w:rPr>
          <w:rFonts w:ascii="Arial" w:hAnsi="Arial" w:cs="Arial"/>
          <w:sz w:val="20"/>
          <w:szCs w:val="20"/>
        </w:rPr>
        <w:t xml:space="preserve">.  </w:t>
      </w:r>
      <w:r w:rsidR="00CA1081" w:rsidRPr="007B2C78">
        <w:rPr>
          <w:rFonts w:ascii="Arial" w:hAnsi="Arial" w:cs="Arial"/>
          <w:sz w:val="20"/>
          <w:szCs w:val="20"/>
        </w:rPr>
        <w:t xml:space="preserve">This will </w:t>
      </w:r>
      <w:r w:rsidR="001816B9" w:rsidRPr="007B2C78">
        <w:rPr>
          <w:rFonts w:ascii="Arial" w:hAnsi="Arial" w:cs="Arial"/>
          <w:sz w:val="20"/>
          <w:szCs w:val="20"/>
        </w:rPr>
        <w:t xml:space="preserve">be valuable to </w:t>
      </w:r>
      <w:r w:rsidR="00CA1081" w:rsidRPr="007B2C78">
        <w:rPr>
          <w:rFonts w:ascii="Arial" w:hAnsi="Arial" w:cs="Arial"/>
          <w:sz w:val="20"/>
          <w:szCs w:val="20"/>
        </w:rPr>
        <w:t xml:space="preserve">the research project </w:t>
      </w:r>
      <w:r w:rsidR="001816B9" w:rsidRPr="007B2C78">
        <w:rPr>
          <w:rFonts w:ascii="Arial" w:hAnsi="Arial" w:cs="Arial"/>
          <w:sz w:val="20"/>
          <w:szCs w:val="20"/>
        </w:rPr>
        <w:t xml:space="preserve">and will train the </w:t>
      </w:r>
      <w:r w:rsidR="00CA1081" w:rsidRPr="007B2C78">
        <w:rPr>
          <w:rFonts w:ascii="Arial" w:hAnsi="Arial" w:cs="Arial"/>
          <w:sz w:val="20"/>
          <w:szCs w:val="20"/>
        </w:rPr>
        <w:t>student</w:t>
      </w:r>
      <w:r>
        <w:rPr>
          <w:rFonts w:ascii="Arial" w:hAnsi="Arial" w:cs="Arial"/>
          <w:sz w:val="20"/>
          <w:szCs w:val="20"/>
        </w:rPr>
        <w:t>s</w:t>
      </w:r>
      <w:r w:rsidR="00CA1081" w:rsidRPr="007B2C78">
        <w:rPr>
          <w:rFonts w:ascii="Arial" w:hAnsi="Arial" w:cs="Arial"/>
          <w:sz w:val="20"/>
          <w:szCs w:val="20"/>
        </w:rPr>
        <w:t xml:space="preserve"> about proxy records and </w:t>
      </w:r>
      <w:r w:rsidR="00D327CC">
        <w:rPr>
          <w:rFonts w:ascii="Arial" w:hAnsi="Arial" w:cs="Arial"/>
          <w:sz w:val="20"/>
          <w:szCs w:val="20"/>
        </w:rPr>
        <w:t>laboratory methods</w:t>
      </w:r>
      <w:r w:rsidR="00CA1081" w:rsidRPr="007B2C78">
        <w:rPr>
          <w:rFonts w:ascii="Arial" w:hAnsi="Arial" w:cs="Arial"/>
          <w:sz w:val="20"/>
          <w:szCs w:val="20"/>
        </w:rPr>
        <w:t>.</w:t>
      </w:r>
      <w:r w:rsidR="00D327CC">
        <w:rPr>
          <w:rFonts w:ascii="Arial" w:hAnsi="Arial" w:cs="Arial"/>
          <w:sz w:val="20"/>
          <w:szCs w:val="20"/>
        </w:rPr>
        <w:t xml:space="preserve"> </w:t>
      </w:r>
      <w:r w:rsidR="00E92F74" w:rsidRPr="007B2C78">
        <w:rPr>
          <w:rFonts w:ascii="Arial" w:hAnsi="Arial" w:cs="Arial"/>
          <w:sz w:val="20"/>
          <w:szCs w:val="20"/>
        </w:rPr>
        <w:t>The student</w:t>
      </w:r>
      <w:r>
        <w:rPr>
          <w:rFonts w:ascii="Arial" w:hAnsi="Arial" w:cs="Arial"/>
          <w:sz w:val="20"/>
          <w:szCs w:val="20"/>
        </w:rPr>
        <w:t>s</w:t>
      </w:r>
      <w:r w:rsidR="00E92F74" w:rsidRPr="007B2C78">
        <w:rPr>
          <w:rFonts w:ascii="Arial" w:hAnsi="Arial" w:cs="Arial"/>
          <w:sz w:val="20"/>
          <w:szCs w:val="20"/>
        </w:rPr>
        <w:t xml:space="preserve"> will be</w:t>
      </w:r>
      <w:r w:rsidR="001816B9" w:rsidRPr="007B2C78">
        <w:rPr>
          <w:rFonts w:ascii="Arial" w:hAnsi="Arial" w:cs="Arial"/>
          <w:sz w:val="20"/>
          <w:szCs w:val="20"/>
        </w:rPr>
        <w:t xml:space="preserve"> funded in the academic year </w:t>
      </w:r>
      <w:r w:rsidR="00D327CC">
        <w:rPr>
          <w:rFonts w:ascii="Arial" w:hAnsi="Arial" w:cs="Arial"/>
          <w:sz w:val="20"/>
          <w:szCs w:val="20"/>
        </w:rPr>
        <w:t>for 10 hours per week</w:t>
      </w:r>
      <w:r>
        <w:rPr>
          <w:rFonts w:ascii="Arial" w:hAnsi="Arial" w:cs="Arial"/>
          <w:sz w:val="20"/>
          <w:szCs w:val="20"/>
        </w:rPr>
        <w:t xml:space="preserve"> and the summer for 40 hours per week</w:t>
      </w:r>
      <w:r w:rsidR="00D327CC">
        <w:rPr>
          <w:rFonts w:ascii="Arial" w:hAnsi="Arial" w:cs="Arial"/>
          <w:sz w:val="20"/>
          <w:szCs w:val="20"/>
        </w:rPr>
        <w:t xml:space="preserve"> for a total of </w:t>
      </w:r>
      <w:r>
        <w:rPr>
          <w:rFonts w:ascii="Arial" w:hAnsi="Arial" w:cs="Arial"/>
          <w:sz w:val="20"/>
          <w:szCs w:val="20"/>
        </w:rPr>
        <w:t>1400</w:t>
      </w:r>
      <w:r w:rsidR="00D327CC">
        <w:rPr>
          <w:rFonts w:ascii="Arial" w:hAnsi="Arial" w:cs="Arial"/>
          <w:sz w:val="20"/>
          <w:szCs w:val="20"/>
        </w:rPr>
        <w:t xml:space="preserve"> hours per year</w:t>
      </w:r>
      <w:r>
        <w:rPr>
          <w:rFonts w:ascii="Arial" w:hAnsi="Arial" w:cs="Arial"/>
          <w:sz w:val="20"/>
          <w:szCs w:val="20"/>
        </w:rPr>
        <w:t xml:space="preserve"> per student</w:t>
      </w:r>
      <w:r w:rsidR="00CA1081" w:rsidRPr="007B2C78">
        <w:rPr>
          <w:rFonts w:ascii="Arial" w:hAnsi="Arial" w:cs="Arial"/>
          <w:sz w:val="20"/>
          <w:szCs w:val="20"/>
        </w:rPr>
        <w:t>.</w:t>
      </w:r>
    </w:p>
    <w:p w14:paraId="6E7B7E57" w14:textId="77777777" w:rsidR="006E46BA" w:rsidRPr="007B2C78" w:rsidRDefault="006E46BA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12AAD069" w14:textId="7B1FCD4E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C. Fringe benefits</w:t>
      </w:r>
      <w:r w:rsidR="00D12D4C">
        <w:rPr>
          <w:rFonts w:ascii="Arial" w:hAnsi="Arial" w:cs="Arial"/>
          <w:b/>
          <w:sz w:val="20"/>
          <w:szCs w:val="20"/>
        </w:rPr>
        <w:t xml:space="preserve"> ($</w:t>
      </w:r>
      <w:r w:rsidR="00BF7313">
        <w:rPr>
          <w:rFonts w:ascii="Arial" w:hAnsi="Arial" w:cs="Arial"/>
          <w:b/>
          <w:sz w:val="20"/>
          <w:szCs w:val="20"/>
        </w:rPr>
        <w:t>86,038</w:t>
      </w:r>
      <w:r w:rsidR="00D12D4C">
        <w:rPr>
          <w:rFonts w:ascii="Arial" w:hAnsi="Arial" w:cs="Arial"/>
          <w:b/>
          <w:sz w:val="20"/>
          <w:szCs w:val="20"/>
        </w:rPr>
        <w:t>)</w:t>
      </w:r>
    </w:p>
    <w:p w14:paraId="3E0A08E9" w14:textId="5E4F4F13" w:rsidR="00BC094C" w:rsidRDefault="00BC094C" w:rsidP="007B2C78">
      <w:pPr>
        <w:spacing w:line="260" w:lineRule="exact"/>
        <w:jc w:val="both"/>
        <w:rPr>
          <w:rFonts w:ascii="Arial" w:hAnsi="Arial" w:cs="Arial"/>
          <w:spacing w:val="-3"/>
          <w:sz w:val="20"/>
          <w:szCs w:val="20"/>
        </w:rPr>
      </w:pPr>
      <w:r w:rsidRPr="007B2C78">
        <w:rPr>
          <w:rFonts w:ascii="Arial" w:hAnsi="Arial" w:cs="Arial"/>
          <w:spacing w:val="-3"/>
          <w:sz w:val="20"/>
          <w:szCs w:val="20"/>
        </w:rPr>
        <w:t>Employee-related</w:t>
      </w:r>
      <w:r w:rsidRPr="007B2C78">
        <w:rPr>
          <w:rFonts w:ascii="Arial" w:hAnsi="Arial" w:cs="Arial"/>
          <w:spacing w:val="-10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expenses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(ERE)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are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rounded</w:t>
      </w:r>
      <w:r w:rsidRPr="007B2C78">
        <w:rPr>
          <w:rFonts w:ascii="Arial" w:hAnsi="Arial" w:cs="Arial"/>
          <w:spacing w:val="-8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estimates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based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on</w:t>
      </w:r>
      <w:r w:rsidRPr="007B2C78">
        <w:rPr>
          <w:rFonts w:ascii="Arial" w:hAnsi="Arial" w:cs="Arial"/>
          <w:spacing w:val="-8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the </w:t>
      </w:r>
      <w:r w:rsidRPr="007B2C78">
        <w:rPr>
          <w:rFonts w:ascii="Arial" w:hAnsi="Arial" w:cs="Arial"/>
          <w:spacing w:val="-3"/>
          <w:sz w:val="20"/>
          <w:szCs w:val="20"/>
        </w:rPr>
        <w:t>projected</w:t>
      </w:r>
      <w:r w:rsidRPr="007B2C78">
        <w:rPr>
          <w:rFonts w:ascii="Arial" w:hAnsi="Arial" w:cs="Arial"/>
          <w:spacing w:val="-8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cost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of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health,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dental,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life, disability,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FICA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and</w:t>
      </w:r>
      <w:r w:rsidRPr="007B2C78">
        <w:rPr>
          <w:rFonts w:ascii="Arial" w:hAnsi="Arial" w:cs="Arial"/>
          <w:spacing w:val="-10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Medicare,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unemployment,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and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retirement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benefits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relative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to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the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employee's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salary and/or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wages,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FTE,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and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election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of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benefits.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The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employee’s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ERE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rate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is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calculated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by</w:t>
      </w:r>
      <w:r w:rsidRPr="007B2C78">
        <w:rPr>
          <w:rFonts w:ascii="Arial" w:hAnsi="Arial" w:cs="Arial"/>
          <w:spacing w:val="-1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dividing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 xml:space="preserve">his/her salary </w:t>
      </w:r>
      <w:r w:rsidRPr="007B2C78">
        <w:rPr>
          <w:rFonts w:ascii="Arial" w:hAnsi="Arial" w:cs="Arial"/>
          <w:spacing w:val="-1"/>
          <w:sz w:val="20"/>
          <w:szCs w:val="20"/>
        </w:rPr>
        <w:t xml:space="preserve">by </w:t>
      </w:r>
      <w:r w:rsidRPr="007B2C78">
        <w:rPr>
          <w:rFonts w:ascii="Arial" w:hAnsi="Arial" w:cs="Arial"/>
          <w:spacing w:val="-2"/>
          <w:sz w:val="20"/>
          <w:szCs w:val="20"/>
        </w:rPr>
        <w:t>the</w:t>
      </w:r>
      <w:r w:rsidRPr="007B2C78">
        <w:rPr>
          <w:rFonts w:ascii="Arial" w:hAnsi="Arial" w:cs="Arial"/>
          <w:spacing w:val="-9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total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cost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of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his/her</w:t>
      </w:r>
      <w:r w:rsidRPr="007B2C78">
        <w:rPr>
          <w:rFonts w:ascii="Arial" w:hAnsi="Arial" w:cs="Arial"/>
          <w:spacing w:val="-1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benefit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package.</w:t>
      </w:r>
    </w:p>
    <w:p w14:paraId="2B941698" w14:textId="77777777" w:rsidR="00267FE6" w:rsidRDefault="00267FE6" w:rsidP="007B2C78">
      <w:pPr>
        <w:spacing w:line="260" w:lineRule="exact"/>
        <w:jc w:val="both"/>
        <w:rPr>
          <w:rFonts w:ascii="Arial" w:hAnsi="Arial" w:cs="Arial"/>
          <w:spacing w:val="-3"/>
          <w:sz w:val="20"/>
          <w:szCs w:val="20"/>
        </w:rPr>
      </w:pPr>
    </w:p>
    <w:p w14:paraId="31D22904" w14:textId="25221A99" w:rsidR="00267FE6" w:rsidRDefault="00267FE6" w:rsidP="007B2C78">
      <w:pPr>
        <w:spacing w:line="260" w:lineRule="exact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Fringe benefits for Erb are calculated at a rate of </w:t>
      </w:r>
      <w:r w:rsidR="00202320">
        <w:rPr>
          <w:rFonts w:ascii="Arial" w:hAnsi="Arial" w:cs="Arial"/>
          <w:spacing w:val="-3"/>
          <w:sz w:val="20"/>
          <w:szCs w:val="20"/>
        </w:rPr>
        <w:t>36.3% for a total of $25,376.</w:t>
      </w:r>
    </w:p>
    <w:p w14:paraId="019CE881" w14:textId="77777777" w:rsidR="00202320" w:rsidRDefault="00202320" w:rsidP="007B2C78">
      <w:pPr>
        <w:spacing w:line="260" w:lineRule="exact"/>
        <w:jc w:val="both"/>
        <w:rPr>
          <w:rFonts w:ascii="Arial" w:hAnsi="Arial" w:cs="Arial"/>
          <w:spacing w:val="-3"/>
          <w:sz w:val="20"/>
          <w:szCs w:val="20"/>
        </w:rPr>
      </w:pPr>
    </w:p>
    <w:p w14:paraId="0A011313" w14:textId="5A3EEBFF" w:rsidR="00267FE6" w:rsidRDefault="00267FE6" w:rsidP="00267FE6">
      <w:pPr>
        <w:spacing w:line="260" w:lineRule="exact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Fringe benefits for Edge are calculated at a rate of </w:t>
      </w:r>
      <w:r w:rsidR="00202320">
        <w:rPr>
          <w:rFonts w:ascii="Arial" w:hAnsi="Arial" w:cs="Arial"/>
          <w:spacing w:val="-3"/>
          <w:sz w:val="20"/>
          <w:szCs w:val="20"/>
        </w:rPr>
        <w:t>52.8%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 w:rsidR="00202320">
        <w:rPr>
          <w:rFonts w:ascii="Arial" w:hAnsi="Arial" w:cs="Arial"/>
          <w:spacing w:val="-3"/>
          <w:sz w:val="20"/>
          <w:szCs w:val="20"/>
        </w:rPr>
        <w:t>for a total of $59,344.</w:t>
      </w:r>
    </w:p>
    <w:p w14:paraId="69449857" w14:textId="77777777" w:rsidR="00202320" w:rsidRDefault="00202320" w:rsidP="00267FE6">
      <w:pPr>
        <w:spacing w:line="260" w:lineRule="exact"/>
        <w:jc w:val="both"/>
        <w:rPr>
          <w:rFonts w:ascii="Arial" w:hAnsi="Arial" w:cs="Arial"/>
          <w:spacing w:val="-3"/>
          <w:sz w:val="20"/>
          <w:szCs w:val="20"/>
        </w:rPr>
      </w:pPr>
    </w:p>
    <w:p w14:paraId="66457B2B" w14:textId="044BA3B1" w:rsidR="00267FE6" w:rsidRDefault="00267FE6" w:rsidP="00267FE6">
      <w:pPr>
        <w:spacing w:line="260" w:lineRule="exact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Fringe benefits for undergraduate students are calculated at a rate of 0.41% in the academic year and 8.06</w:t>
      </w:r>
      <w:r w:rsidR="00202320">
        <w:rPr>
          <w:rFonts w:ascii="Arial" w:hAnsi="Arial" w:cs="Arial"/>
          <w:spacing w:val="-3"/>
          <w:sz w:val="20"/>
          <w:szCs w:val="20"/>
        </w:rPr>
        <w:t>%</w:t>
      </w:r>
      <w:r>
        <w:rPr>
          <w:rFonts w:ascii="Arial" w:hAnsi="Arial" w:cs="Arial"/>
          <w:spacing w:val="-3"/>
          <w:sz w:val="20"/>
          <w:szCs w:val="20"/>
        </w:rPr>
        <w:t xml:space="preserve"> in the summer for a total of </w:t>
      </w:r>
      <w:r w:rsidR="00202320">
        <w:rPr>
          <w:rFonts w:ascii="Arial" w:hAnsi="Arial" w:cs="Arial"/>
          <w:spacing w:val="-3"/>
          <w:sz w:val="20"/>
          <w:szCs w:val="20"/>
        </w:rPr>
        <w:t xml:space="preserve">$1,318. </w:t>
      </w:r>
    </w:p>
    <w:p w14:paraId="7552B41A" w14:textId="77777777" w:rsidR="00267FE6" w:rsidRDefault="00267FE6" w:rsidP="007B2C78">
      <w:pPr>
        <w:spacing w:line="260" w:lineRule="exact"/>
        <w:jc w:val="both"/>
        <w:rPr>
          <w:rFonts w:ascii="Arial" w:hAnsi="Arial" w:cs="Arial"/>
          <w:spacing w:val="-3"/>
          <w:sz w:val="20"/>
          <w:szCs w:val="20"/>
        </w:rPr>
      </w:pPr>
    </w:p>
    <w:p w14:paraId="6A651F1F" w14:textId="6C675CA7" w:rsidR="00267FE6" w:rsidRPr="00267FE6" w:rsidRDefault="00267FE6" w:rsidP="00267FE6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</w:t>
      </w:r>
      <w:r w:rsidRPr="007B2C78">
        <w:rPr>
          <w:rFonts w:ascii="Arial" w:hAnsi="Arial" w:cs="Arial"/>
          <w:b/>
          <w:sz w:val="20"/>
          <w:szCs w:val="20"/>
        </w:rPr>
        <w:t xml:space="preserve">. </w:t>
      </w:r>
      <w:r>
        <w:rPr>
          <w:rFonts w:ascii="Arial" w:hAnsi="Arial" w:cs="Arial"/>
          <w:b/>
          <w:sz w:val="20"/>
          <w:szCs w:val="20"/>
        </w:rPr>
        <w:t>Equipment (None)</w:t>
      </w:r>
    </w:p>
    <w:p w14:paraId="2204B866" w14:textId="77777777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2A22EE28" w14:textId="4B7F94E8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E. Travel</w:t>
      </w:r>
      <w:r w:rsidR="00D12D4C">
        <w:rPr>
          <w:rFonts w:ascii="Arial" w:hAnsi="Arial" w:cs="Arial"/>
          <w:b/>
          <w:sz w:val="20"/>
          <w:szCs w:val="20"/>
        </w:rPr>
        <w:t xml:space="preserve"> ($</w:t>
      </w:r>
      <w:r w:rsidR="002E5E6A">
        <w:rPr>
          <w:rFonts w:ascii="Arial" w:hAnsi="Arial" w:cs="Arial"/>
          <w:b/>
          <w:sz w:val="20"/>
          <w:szCs w:val="20"/>
        </w:rPr>
        <w:t>10</w:t>
      </w:r>
      <w:r w:rsidR="00D12D4C">
        <w:rPr>
          <w:rFonts w:ascii="Arial" w:hAnsi="Arial" w:cs="Arial"/>
          <w:b/>
          <w:sz w:val="20"/>
          <w:szCs w:val="20"/>
        </w:rPr>
        <w:t>,</w:t>
      </w:r>
      <w:commentRangeStart w:id="2"/>
      <w:commentRangeStart w:id="3"/>
      <w:r w:rsidR="00D12D4C">
        <w:rPr>
          <w:rFonts w:ascii="Arial" w:hAnsi="Arial" w:cs="Arial"/>
          <w:b/>
          <w:sz w:val="20"/>
          <w:szCs w:val="20"/>
        </w:rPr>
        <w:t>000</w:t>
      </w:r>
      <w:commentRangeEnd w:id="2"/>
      <w:r w:rsidR="00C30897">
        <w:rPr>
          <w:rStyle w:val="CommentReference"/>
          <w:rFonts w:eastAsiaTheme="minorEastAsia"/>
        </w:rPr>
        <w:commentReference w:id="2"/>
      </w:r>
      <w:commentRangeEnd w:id="3"/>
      <w:r w:rsidR="00F5115D">
        <w:rPr>
          <w:rStyle w:val="CommentReference"/>
          <w:rFonts w:eastAsiaTheme="minorEastAsia"/>
        </w:rPr>
        <w:commentReference w:id="3"/>
      </w:r>
      <w:r w:rsidR="00D12D4C">
        <w:rPr>
          <w:rFonts w:ascii="Arial" w:hAnsi="Arial" w:cs="Arial"/>
          <w:b/>
          <w:sz w:val="20"/>
          <w:szCs w:val="20"/>
        </w:rPr>
        <w:t>)</w:t>
      </w:r>
    </w:p>
    <w:p w14:paraId="19174ADA" w14:textId="547A6920" w:rsidR="00BC094C" w:rsidRDefault="00E92F74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 xml:space="preserve">Funding is requested for </w:t>
      </w:r>
      <w:r w:rsidR="004973C1">
        <w:rPr>
          <w:rFonts w:ascii="Arial" w:hAnsi="Arial" w:cs="Arial"/>
          <w:sz w:val="20"/>
          <w:szCs w:val="20"/>
        </w:rPr>
        <w:t>Co-PI</w:t>
      </w:r>
      <w:r w:rsidR="00D327CC">
        <w:rPr>
          <w:rFonts w:ascii="Arial" w:hAnsi="Arial" w:cs="Arial"/>
          <w:sz w:val="20"/>
          <w:szCs w:val="20"/>
        </w:rPr>
        <w:t xml:space="preserve"> Edge</w:t>
      </w:r>
      <w:r w:rsidR="001D1240">
        <w:rPr>
          <w:rFonts w:ascii="Arial" w:hAnsi="Arial" w:cs="Arial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to t</w:t>
      </w:r>
      <w:r w:rsidR="00412269" w:rsidRPr="007B2C78">
        <w:rPr>
          <w:rFonts w:ascii="Arial" w:hAnsi="Arial" w:cs="Arial"/>
          <w:sz w:val="20"/>
          <w:szCs w:val="20"/>
        </w:rPr>
        <w:t>ravel to one scientific meeting</w:t>
      </w:r>
      <w:r w:rsidR="001D1240">
        <w:rPr>
          <w:rFonts w:ascii="Arial" w:hAnsi="Arial" w:cs="Arial"/>
          <w:sz w:val="20"/>
          <w:szCs w:val="20"/>
        </w:rPr>
        <w:t xml:space="preserve"> </w:t>
      </w:r>
      <w:r w:rsidR="00F5115D">
        <w:rPr>
          <w:rFonts w:ascii="Arial" w:hAnsi="Arial" w:cs="Arial"/>
          <w:sz w:val="20"/>
          <w:szCs w:val="20"/>
        </w:rPr>
        <w:t>as well as to the study area in year two</w:t>
      </w:r>
      <w:r w:rsidR="002B16A7">
        <w:rPr>
          <w:rFonts w:ascii="Arial" w:hAnsi="Arial" w:cs="Arial"/>
          <w:sz w:val="20"/>
          <w:szCs w:val="20"/>
        </w:rPr>
        <w:t xml:space="preserve">. </w:t>
      </w:r>
      <w:r w:rsidR="00B0498B">
        <w:rPr>
          <w:rFonts w:ascii="Arial" w:hAnsi="Arial" w:cs="Arial"/>
          <w:sz w:val="20"/>
          <w:szCs w:val="20"/>
        </w:rPr>
        <w:t>The meeting will be useful for sharing</w:t>
      </w:r>
      <w:r w:rsidRPr="007B2C78">
        <w:rPr>
          <w:rFonts w:ascii="Arial" w:hAnsi="Arial" w:cs="Arial"/>
          <w:sz w:val="20"/>
          <w:szCs w:val="20"/>
        </w:rPr>
        <w:t xml:space="preserve"> results of the research project</w:t>
      </w:r>
      <w:r w:rsidR="00B0498B">
        <w:rPr>
          <w:rFonts w:ascii="Arial" w:hAnsi="Arial" w:cs="Arial"/>
          <w:sz w:val="20"/>
          <w:szCs w:val="20"/>
        </w:rPr>
        <w:t xml:space="preserve">, </w:t>
      </w:r>
      <w:r w:rsidRPr="007B2C78">
        <w:rPr>
          <w:rFonts w:ascii="Arial" w:hAnsi="Arial" w:cs="Arial"/>
          <w:sz w:val="20"/>
          <w:szCs w:val="20"/>
        </w:rPr>
        <w:t>and</w:t>
      </w:r>
      <w:r w:rsidR="00B0498B">
        <w:rPr>
          <w:rFonts w:ascii="Arial" w:hAnsi="Arial" w:cs="Arial"/>
          <w:sz w:val="20"/>
          <w:szCs w:val="20"/>
        </w:rPr>
        <w:t xml:space="preserve"> for</w:t>
      </w:r>
      <w:r w:rsidRPr="007B2C78">
        <w:rPr>
          <w:rFonts w:ascii="Arial" w:hAnsi="Arial" w:cs="Arial"/>
          <w:sz w:val="20"/>
          <w:szCs w:val="20"/>
        </w:rPr>
        <w:t xml:space="preserve"> foster</w:t>
      </w:r>
      <w:r w:rsidR="00B0498B">
        <w:rPr>
          <w:rFonts w:ascii="Arial" w:hAnsi="Arial" w:cs="Arial"/>
          <w:sz w:val="20"/>
          <w:szCs w:val="20"/>
        </w:rPr>
        <w:t>ing</w:t>
      </w:r>
      <w:r w:rsidRPr="007B2C78">
        <w:rPr>
          <w:rFonts w:ascii="Arial" w:hAnsi="Arial" w:cs="Arial"/>
          <w:sz w:val="20"/>
          <w:szCs w:val="20"/>
        </w:rPr>
        <w:t xml:space="preserve"> collaborations with other research groups.</w:t>
      </w:r>
      <w:r w:rsidR="002B16A7">
        <w:rPr>
          <w:rFonts w:ascii="Arial" w:hAnsi="Arial" w:cs="Arial"/>
          <w:sz w:val="20"/>
          <w:szCs w:val="20"/>
        </w:rPr>
        <w:t xml:space="preserve"> </w:t>
      </w:r>
      <w:r w:rsidR="00F5115D">
        <w:rPr>
          <w:rFonts w:ascii="Arial" w:hAnsi="Arial" w:cs="Arial"/>
          <w:sz w:val="20"/>
          <w:szCs w:val="20"/>
        </w:rPr>
        <w:t xml:space="preserve">Travel to the study area will include </w:t>
      </w:r>
      <w:r w:rsidR="002B16A7">
        <w:rPr>
          <w:rFonts w:ascii="Arial" w:hAnsi="Arial" w:cs="Arial"/>
          <w:sz w:val="20"/>
          <w:szCs w:val="20"/>
        </w:rPr>
        <w:t xml:space="preserve">meeting with local researchers and stakeholders, </w:t>
      </w:r>
      <w:r w:rsidR="00F5115D">
        <w:rPr>
          <w:rFonts w:ascii="Arial" w:hAnsi="Arial" w:cs="Arial"/>
          <w:sz w:val="20"/>
          <w:szCs w:val="20"/>
        </w:rPr>
        <w:t>as well as</w:t>
      </w:r>
      <w:r w:rsidR="002B16A7">
        <w:rPr>
          <w:rFonts w:ascii="Arial" w:hAnsi="Arial" w:cs="Arial"/>
          <w:sz w:val="20"/>
          <w:szCs w:val="20"/>
        </w:rPr>
        <w:t xml:space="preserve"> reconnaissance. </w:t>
      </w:r>
      <w:r w:rsidR="001D1240">
        <w:rPr>
          <w:rFonts w:ascii="Arial" w:hAnsi="Arial" w:cs="Arial"/>
          <w:sz w:val="20"/>
          <w:szCs w:val="20"/>
        </w:rPr>
        <w:t>Travel to the study area will</w:t>
      </w:r>
      <w:r w:rsidR="00F5115D">
        <w:rPr>
          <w:rFonts w:ascii="Arial" w:hAnsi="Arial" w:cs="Arial"/>
          <w:sz w:val="20"/>
          <w:szCs w:val="20"/>
        </w:rPr>
        <w:t xml:space="preserve"> also</w:t>
      </w:r>
      <w:r w:rsidR="001D1240">
        <w:rPr>
          <w:rFonts w:ascii="Arial" w:hAnsi="Arial" w:cs="Arial"/>
          <w:sz w:val="20"/>
          <w:szCs w:val="20"/>
        </w:rPr>
        <w:t xml:space="preserve"> provide first-hand knowledge of the marine environment</w:t>
      </w:r>
      <w:r w:rsidR="002B16A7">
        <w:rPr>
          <w:rFonts w:ascii="Arial" w:hAnsi="Arial" w:cs="Arial"/>
          <w:sz w:val="20"/>
          <w:szCs w:val="20"/>
        </w:rPr>
        <w:t xml:space="preserve"> and</w:t>
      </w:r>
      <w:r w:rsidR="001D1240">
        <w:rPr>
          <w:rFonts w:ascii="Arial" w:hAnsi="Arial" w:cs="Arial"/>
          <w:sz w:val="20"/>
          <w:szCs w:val="20"/>
        </w:rPr>
        <w:t xml:space="preserve"> improve ties with local stakeholders and collaborators.</w:t>
      </w:r>
      <w:r w:rsidR="00F5115D">
        <w:rPr>
          <w:rFonts w:ascii="Arial" w:hAnsi="Arial" w:cs="Arial"/>
          <w:sz w:val="20"/>
          <w:szCs w:val="20"/>
        </w:rPr>
        <w:t xml:space="preserve"> Funding is also requested for PI Erb to travel to AGU in year three disseminate the findings of our pan-Pacific reconstruction and model assessment.</w:t>
      </w:r>
    </w:p>
    <w:p w14:paraId="276110E4" w14:textId="77777777" w:rsidR="00267FE6" w:rsidRDefault="00267FE6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76A81A85" w14:textId="3F5C36F4" w:rsidR="00267FE6" w:rsidRPr="00267FE6" w:rsidRDefault="00267FE6" w:rsidP="007B2C78">
      <w:pPr>
        <w:pStyle w:val="NoSpacing"/>
        <w:spacing w:line="260" w:lineRule="exact"/>
        <w:jc w:val="both"/>
        <w:rPr>
          <w:rFonts w:ascii="Arial" w:hAnsi="Arial" w:cs="Arial"/>
          <w:b/>
          <w:bCs/>
          <w:sz w:val="20"/>
          <w:szCs w:val="20"/>
        </w:rPr>
      </w:pPr>
      <w:r w:rsidRPr="00267FE6">
        <w:rPr>
          <w:rFonts w:ascii="Arial" w:hAnsi="Arial" w:cs="Arial"/>
          <w:b/>
          <w:bCs/>
          <w:sz w:val="20"/>
          <w:szCs w:val="20"/>
        </w:rPr>
        <w:t>F. Participant Support Costs (None)</w:t>
      </w:r>
    </w:p>
    <w:p w14:paraId="2D9F4A43" w14:textId="77777777" w:rsidR="00E92F74" w:rsidRPr="007B2C78" w:rsidRDefault="00E92F74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52F0C79A" w14:textId="4A018ED1" w:rsidR="00BC094C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G. Other direct costs</w:t>
      </w:r>
      <w:r w:rsidR="00D12D4C">
        <w:rPr>
          <w:rFonts w:ascii="Arial" w:hAnsi="Arial" w:cs="Arial"/>
          <w:b/>
          <w:sz w:val="20"/>
          <w:szCs w:val="20"/>
        </w:rPr>
        <w:t xml:space="preserve"> ($</w:t>
      </w:r>
      <w:r w:rsidR="00BF7313">
        <w:rPr>
          <w:rFonts w:ascii="Arial" w:hAnsi="Arial" w:cs="Arial"/>
          <w:b/>
          <w:sz w:val="20"/>
          <w:szCs w:val="20"/>
        </w:rPr>
        <w:t>2</w:t>
      </w:r>
      <w:r w:rsidR="00572D37">
        <w:rPr>
          <w:rFonts w:ascii="Arial" w:hAnsi="Arial" w:cs="Arial"/>
          <w:b/>
          <w:sz w:val="20"/>
          <w:szCs w:val="20"/>
        </w:rPr>
        <w:t>5</w:t>
      </w:r>
      <w:r w:rsidR="00D12D4C">
        <w:rPr>
          <w:rFonts w:ascii="Arial" w:hAnsi="Arial" w:cs="Arial"/>
          <w:b/>
          <w:sz w:val="20"/>
          <w:szCs w:val="20"/>
        </w:rPr>
        <w:t>,</w:t>
      </w:r>
      <w:r w:rsidR="00572D37">
        <w:rPr>
          <w:rFonts w:ascii="Arial" w:hAnsi="Arial" w:cs="Arial"/>
          <w:b/>
          <w:sz w:val="20"/>
          <w:szCs w:val="20"/>
        </w:rPr>
        <w:t>25</w:t>
      </w:r>
      <w:r w:rsidR="00D12D4C">
        <w:rPr>
          <w:rFonts w:ascii="Arial" w:hAnsi="Arial" w:cs="Arial"/>
          <w:b/>
          <w:sz w:val="20"/>
          <w:szCs w:val="20"/>
        </w:rPr>
        <w:t>0)</w:t>
      </w:r>
    </w:p>
    <w:p w14:paraId="6FF63E23" w14:textId="77777777" w:rsidR="00267FE6" w:rsidRDefault="00267FE6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</w:p>
    <w:p w14:paraId="19443E06" w14:textId="2954D12E" w:rsidR="00267FE6" w:rsidRDefault="00267FE6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G1. Materials and Supplies </w:t>
      </w:r>
    </w:p>
    <w:p w14:paraId="7DCF44AB" w14:textId="6BE4B35C" w:rsidR="00267FE6" w:rsidRPr="00202320" w:rsidRDefault="00267FE6" w:rsidP="00267FE6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Funding is requested for sampling new geoduck shells by commercial divers in New Zealand. This sampling will add information from the southernmost known population of </w:t>
      </w:r>
      <w:r w:rsidRPr="00FF6F37">
        <w:rPr>
          <w:rFonts w:ascii="Arial" w:hAnsi="Arial" w:cs="Arial"/>
          <w:i/>
          <w:iCs/>
          <w:sz w:val="20"/>
          <w:szCs w:val="20"/>
        </w:rPr>
        <w:t>P. zelandica</w:t>
      </w:r>
      <w:r>
        <w:rPr>
          <w:rFonts w:ascii="Arial" w:hAnsi="Arial" w:cs="Arial"/>
          <w:sz w:val="20"/>
          <w:szCs w:val="20"/>
        </w:rPr>
        <w:t>, ~800 km from the nearest existing collection.</w:t>
      </w:r>
      <w:r w:rsidR="0020232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Funding is also requested for laboratory consumables for the preparation of geoduck samples for imaging</w:t>
      </w:r>
      <w:r w:rsidRPr="00F5115D">
        <w:rPr>
          <w:rFonts w:ascii="Arial" w:hAnsi="Arial" w:cs="Arial"/>
          <w:sz w:val="20"/>
          <w:szCs w:val="20"/>
        </w:rPr>
        <w:t>.</w:t>
      </w:r>
      <w:r w:rsidR="003A1917" w:rsidRPr="00F5115D">
        <w:rPr>
          <w:rFonts w:ascii="Arial" w:hAnsi="Arial" w:cs="Arial"/>
          <w:sz w:val="20"/>
          <w:szCs w:val="20"/>
        </w:rPr>
        <w:t xml:space="preserve"> </w:t>
      </w:r>
      <w:commentRangeStart w:id="4"/>
      <w:r w:rsidR="003A1917" w:rsidRPr="00F5115D">
        <w:rPr>
          <w:rFonts w:ascii="Arial" w:hAnsi="Arial" w:cs="Arial"/>
          <w:sz w:val="20"/>
          <w:szCs w:val="20"/>
        </w:rPr>
        <w:t>Funds are also requested for 15 radiocarbon samples to be analyzed at NAU.</w:t>
      </w:r>
      <w:commentRangeEnd w:id="4"/>
      <w:r w:rsidR="00F5115D">
        <w:rPr>
          <w:rStyle w:val="CommentReference"/>
          <w:rFonts w:eastAsiaTheme="minorEastAsia"/>
        </w:rPr>
        <w:commentReference w:id="4"/>
      </w:r>
    </w:p>
    <w:p w14:paraId="60B62811" w14:textId="77777777" w:rsidR="00267FE6" w:rsidRDefault="00267FE6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</w:p>
    <w:p w14:paraId="5EA3C632" w14:textId="7F94A739" w:rsidR="00267FE6" w:rsidRDefault="00267FE6" w:rsidP="007B2C78">
      <w:pPr>
        <w:pStyle w:val="NoSpacing"/>
        <w:spacing w:line="26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G2. </w:t>
      </w:r>
      <w:r w:rsidRPr="00267FE6">
        <w:rPr>
          <w:rFonts w:ascii="Arial" w:hAnsi="Arial" w:cs="Arial"/>
          <w:b/>
          <w:bCs/>
          <w:sz w:val="20"/>
          <w:szCs w:val="20"/>
        </w:rPr>
        <w:t>Publication/Documentation/Dissemination</w:t>
      </w:r>
    </w:p>
    <w:p w14:paraId="693AAD17" w14:textId="62AA9773" w:rsidR="00267FE6" w:rsidRDefault="00267FE6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>Funds are requested to help cover the publication costs of one scientific paper per year.  These publications are necessary to disseminate the research to a broader audience and advance the scientific field.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25B19DF" w14:textId="77777777" w:rsidR="00C30897" w:rsidRPr="00267FE6" w:rsidRDefault="00C30897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4609DA86" w14:textId="60A17AB8" w:rsidR="00267FE6" w:rsidRDefault="00267FE6" w:rsidP="007B2C78">
      <w:pPr>
        <w:pStyle w:val="NoSpacing"/>
        <w:spacing w:line="26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G3. Consultant Services (None)</w:t>
      </w:r>
    </w:p>
    <w:p w14:paraId="66C99141" w14:textId="05594F0D" w:rsidR="00267FE6" w:rsidRDefault="00267FE6" w:rsidP="007B2C78">
      <w:pPr>
        <w:pStyle w:val="NoSpacing"/>
        <w:spacing w:line="26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G4. Computer Services (None)</w:t>
      </w:r>
    </w:p>
    <w:p w14:paraId="73CF046A" w14:textId="7A7D02E6" w:rsidR="00267FE6" w:rsidRDefault="00267FE6" w:rsidP="007B2C78">
      <w:pPr>
        <w:pStyle w:val="NoSpacing"/>
        <w:spacing w:line="26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G5. Subawards (None)</w:t>
      </w:r>
    </w:p>
    <w:p w14:paraId="783BB4BC" w14:textId="2538D42C" w:rsidR="00267FE6" w:rsidRDefault="00267FE6" w:rsidP="007B2C78">
      <w:pPr>
        <w:pStyle w:val="NoSpacing"/>
        <w:spacing w:line="26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G6. Other </w:t>
      </w:r>
    </w:p>
    <w:p w14:paraId="2CDD4012" w14:textId="20E2F19A" w:rsidR="00267FE6" w:rsidRPr="007B2C78" w:rsidRDefault="00267FE6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  <w:t>H. Total Direct Costs ($336,810)</w:t>
      </w:r>
    </w:p>
    <w:p w14:paraId="28BBF8EA" w14:textId="77777777" w:rsidR="00365B19" w:rsidRPr="007B2C78" w:rsidRDefault="00365B19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4E48FE5A" w14:textId="189FAB10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I. Indirect costs</w:t>
      </w:r>
      <w:r w:rsidR="00D12D4C">
        <w:rPr>
          <w:rFonts w:ascii="Arial" w:hAnsi="Arial" w:cs="Arial"/>
          <w:b/>
          <w:sz w:val="20"/>
          <w:szCs w:val="20"/>
        </w:rPr>
        <w:t xml:space="preserve"> ($</w:t>
      </w:r>
      <w:r w:rsidR="00BF7313">
        <w:rPr>
          <w:rFonts w:ascii="Arial" w:hAnsi="Arial" w:cs="Arial"/>
          <w:b/>
          <w:sz w:val="20"/>
          <w:szCs w:val="20"/>
        </w:rPr>
        <w:t>17</w:t>
      </w:r>
      <w:r w:rsidR="007A6B29">
        <w:rPr>
          <w:rFonts w:ascii="Arial" w:hAnsi="Arial" w:cs="Arial"/>
          <w:b/>
          <w:sz w:val="20"/>
          <w:szCs w:val="20"/>
        </w:rPr>
        <w:t>6</w:t>
      </w:r>
      <w:r w:rsidR="00BF7313">
        <w:rPr>
          <w:rFonts w:ascii="Arial" w:hAnsi="Arial" w:cs="Arial"/>
          <w:b/>
          <w:sz w:val="20"/>
          <w:szCs w:val="20"/>
        </w:rPr>
        <w:t>,</w:t>
      </w:r>
      <w:r w:rsidR="007A6B29">
        <w:rPr>
          <w:rFonts w:ascii="Arial" w:hAnsi="Arial" w:cs="Arial"/>
          <w:b/>
          <w:sz w:val="20"/>
          <w:szCs w:val="20"/>
        </w:rPr>
        <w:t>825</w:t>
      </w:r>
      <w:r w:rsidR="00D12D4C">
        <w:rPr>
          <w:rFonts w:ascii="Arial" w:hAnsi="Arial" w:cs="Arial"/>
          <w:b/>
          <w:sz w:val="20"/>
          <w:szCs w:val="20"/>
        </w:rPr>
        <w:t>)</w:t>
      </w:r>
    </w:p>
    <w:p w14:paraId="61529843" w14:textId="645BCB0E" w:rsidR="00BC094C" w:rsidRDefault="00BC094C" w:rsidP="007B2C78">
      <w:pPr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>Indirect costs are requested at the on-campus research rate of 52</w:t>
      </w:r>
      <w:r w:rsidR="007A6B29">
        <w:rPr>
          <w:rFonts w:ascii="Arial" w:hAnsi="Arial" w:cs="Arial"/>
          <w:sz w:val="20"/>
          <w:szCs w:val="20"/>
        </w:rPr>
        <w:t>.5</w:t>
      </w:r>
      <w:r w:rsidRPr="007B2C78">
        <w:rPr>
          <w:rFonts w:ascii="Arial" w:hAnsi="Arial" w:cs="Arial"/>
          <w:sz w:val="20"/>
          <w:szCs w:val="20"/>
        </w:rPr>
        <w:t xml:space="preserve">% MTDC in accordance with Northern Arizona University's approved </w:t>
      </w:r>
      <w:r w:rsidRPr="007B2C78">
        <w:rPr>
          <w:rFonts w:ascii="Arial" w:hAnsi="Arial" w:cs="Arial"/>
          <w:i/>
          <w:iCs/>
          <w:sz w:val="20"/>
          <w:szCs w:val="20"/>
        </w:rPr>
        <w:t>Colleges and Universities Rate Agreement</w:t>
      </w:r>
      <w:r w:rsidRPr="007B2C78">
        <w:rPr>
          <w:rFonts w:ascii="Arial" w:hAnsi="Arial" w:cs="Arial"/>
          <w:sz w:val="20"/>
          <w:szCs w:val="20"/>
        </w:rPr>
        <w:t xml:space="preserve"> (August 21, 2008) (Cognizant Agency: Department of Health and Human Services). The Modified Total Direct Costs (MTDC) base consists of all salaries and wages, ERE (except tuition remission); materials, supplies, services, travel, and subgrants and subcontracts up to the first $25,000 of each subgrant or subcontract. The base excludes equipment, capital expenditures, rental costs of off-site facilities, as well as the portion of each subgrant or subcontract in excess of $25,000.</w:t>
      </w:r>
    </w:p>
    <w:p w14:paraId="134DE159" w14:textId="77777777" w:rsidR="00267FE6" w:rsidRDefault="00267FE6" w:rsidP="007B2C78">
      <w:pPr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597B8AE0" w14:textId="27E59088" w:rsidR="00267FE6" w:rsidRPr="00267FE6" w:rsidRDefault="00267FE6" w:rsidP="007B2C78">
      <w:pPr>
        <w:spacing w:line="260" w:lineRule="exact"/>
        <w:jc w:val="both"/>
        <w:rPr>
          <w:rFonts w:ascii="Arial" w:hAnsi="Arial" w:cs="Arial"/>
          <w:b/>
          <w:bCs/>
          <w:sz w:val="20"/>
          <w:szCs w:val="20"/>
        </w:rPr>
      </w:pPr>
      <w:r w:rsidRPr="00267FE6">
        <w:rPr>
          <w:rFonts w:ascii="Arial" w:hAnsi="Arial" w:cs="Arial"/>
          <w:b/>
          <w:bCs/>
          <w:sz w:val="20"/>
          <w:szCs w:val="20"/>
        </w:rPr>
        <w:t>J. Total Direct and Indirect Costs</w:t>
      </w:r>
      <w:r>
        <w:rPr>
          <w:rFonts w:ascii="Arial" w:hAnsi="Arial" w:cs="Arial"/>
          <w:b/>
          <w:bCs/>
          <w:sz w:val="20"/>
          <w:szCs w:val="20"/>
        </w:rPr>
        <w:t xml:space="preserve"> ($513,636)</w:t>
      </w:r>
    </w:p>
    <w:p w14:paraId="62FCA57F" w14:textId="5459EE77" w:rsidR="00267FE6" w:rsidRPr="00267FE6" w:rsidRDefault="00267FE6" w:rsidP="007B2C78">
      <w:pPr>
        <w:spacing w:line="260" w:lineRule="exact"/>
        <w:jc w:val="both"/>
        <w:rPr>
          <w:rFonts w:ascii="Arial" w:hAnsi="Arial" w:cs="Arial"/>
          <w:b/>
          <w:bCs/>
          <w:sz w:val="20"/>
          <w:szCs w:val="20"/>
        </w:rPr>
      </w:pPr>
      <w:r w:rsidRPr="00267FE6">
        <w:rPr>
          <w:rFonts w:ascii="Arial" w:hAnsi="Arial" w:cs="Arial"/>
          <w:b/>
          <w:bCs/>
          <w:sz w:val="20"/>
          <w:szCs w:val="20"/>
        </w:rPr>
        <w:t>K. Fees</w:t>
      </w:r>
      <w:r>
        <w:rPr>
          <w:rFonts w:ascii="Arial" w:hAnsi="Arial" w:cs="Arial"/>
          <w:b/>
          <w:bCs/>
          <w:sz w:val="20"/>
          <w:szCs w:val="20"/>
        </w:rPr>
        <w:t xml:space="preserve"> (None)</w:t>
      </w:r>
    </w:p>
    <w:p w14:paraId="541E0726" w14:textId="21A73CE3" w:rsidR="00267FE6" w:rsidRPr="00267FE6" w:rsidRDefault="00267FE6" w:rsidP="007B2C78">
      <w:pPr>
        <w:spacing w:line="260" w:lineRule="exact"/>
        <w:jc w:val="both"/>
        <w:rPr>
          <w:rFonts w:ascii="Arial" w:hAnsi="Arial" w:cs="Arial"/>
          <w:b/>
          <w:bCs/>
          <w:sz w:val="20"/>
          <w:szCs w:val="20"/>
        </w:rPr>
      </w:pPr>
      <w:r w:rsidRPr="00267FE6">
        <w:rPr>
          <w:rFonts w:ascii="Arial" w:hAnsi="Arial" w:cs="Arial"/>
          <w:b/>
          <w:bCs/>
          <w:sz w:val="20"/>
          <w:szCs w:val="20"/>
        </w:rPr>
        <w:t>L. Amount of this Request</w:t>
      </w:r>
      <w:r>
        <w:rPr>
          <w:rFonts w:ascii="Arial" w:hAnsi="Arial" w:cs="Arial"/>
          <w:b/>
          <w:bCs/>
          <w:sz w:val="20"/>
          <w:szCs w:val="20"/>
        </w:rPr>
        <w:t xml:space="preserve"> ($513,636)</w:t>
      </w:r>
    </w:p>
    <w:sectPr w:rsidR="00267FE6" w:rsidRPr="0026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h Castillo" w:date="2023-10-16T16:14:00Z" w:initials="MC">
    <w:p w14:paraId="585C7E9B" w14:textId="77777777" w:rsidR="00C30897" w:rsidRDefault="00C30897">
      <w:pPr>
        <w:pStyle w:val="CommentText"/>
      </w:pPr>
      <w:r>
        <w:rPr>
          <w:rStyle w:val="CommentReference"/>
        </w:rPr>
        <w:annotationRef/>
      </w:r>
      <w:r>
        <w:t xml:space="preserve">Not sure this is good enough justification for being over the 2-month limit if you can elaborate more on why you are going over this limit how it is important to the project. </w:t>
      </w:r>
    </w:p>
  </w:comment>
  <w:comment w:id="1" w:author="David Charles Edge" w:date="2023-10-17T10:31:00Z" w:initials="DCE">
    <w:p w14:paraId="2F55D78E" w14:textId="77777777" w:rsidR="00F5115D" w:rsidRDefault="00F5115D">
      <w:pPr>
        <w:pStyle w:val="CommentText"/>
      </w:pPr>
      <w:r>
        <w:rPr>
          <w:rStyle w:val="CommentReference"/>
        </w:rPr>
        <w:annotationRef/>
      </w:r>
      <w:r>
        <w:t>The reason given for the 2-month limit by NSF is "</w:t>
      </w:r>
      <w:r>
        <w:rPr>
          <w:color w:val="1B1B1B"/>
          <w:highlight w:val="white"/>
        </w:rPr>
        <w:t>Compensation for time normally spent on research within the term of appointment is deemed to be included within the faculty member’s regular organizational salary.</w:t>
      </w:r>
      <w:r>
        <w:t xml:space="preserve"> ", so I think the soft-money justification is sufficient given that the position therefore does not meet these criteria.</w:t>
      </w:r>
    </w:p>
  </w:comment>
  <w:comment w:id="2" w:author="Mariah Castillo" w:date="2023-10-16T16:16:00Z" w:initials="MC">
    <w:p w14:paraId="68565790" w14:textId="47C560C1" w:rsidR="00C30897" w:rsidRDefault="00C30897">
      <w:pPr>
        <w:pStyle w:val="CommentText"/>
      </w:pPr>
      <w:r>
        <w:rPr>
          <w:rStyle w:val="CommentReference"/>
        </w:rPr>
        <w:annotationRef/>
      </w:r>
      <w:r>
        <w:t xml:space="preserve">Cost breakdown per year within this paragraph can be helpful. </w:t>
      </w:r>
    </w:p>
  </w:comment>
  <w:comment w:id="3" w:author="David Charles Edge" w:date="2023-10-17T10:36:00Z" w:initials="DCE">
    <w:p w14:paraId="6E9DB9D9" w14:textId="77777777" w:rsidR="00F5115D" w:rsidRDefault="00F5115D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4" w:author="David Charles Edge" w:date="2023-10-17T10:38:00Z" w:initials="DCE">
    <w:p w14:paraId="3A4FC5EB" w14:textId="77777777" w:rsidR="00F5115D" w:rsidRDefault="00F5115D">
      <w:pPr>
        <w:pStyle w:val="CommentText"/>
      </w:pPr>
      <w:r>
        <w:rPr>
          <w:rStyle w:val="CommentReference"/>
        </w:rPr>
        <w:annotationRef/>
      </w:r>
      <w:r>
        <w:t>This was added from previous version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5C7E9B" w15:done="0"/>
  <w15:commentEx w15:paraId="2F55D78E" w15:paraIdParent="585C7E9B" w15:done="0"/>
  <w15:commentEx w15:paraId="68565790" w15:done="0"/>
  <w15:commentEx w15:paraId="6E9DB9D9" w15:paraIdParent="68565790" w15:done="0"/>
  <w15:commentEx w15:paraId="3A4FC5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2C2B111" w16cex:dateUtc="2023-10-16T23:14:00Z"/>
  <w16cex:commentExtensible w16cex:durableId="28D8E0E4" w16cex:dateUtc="2023-10-17T17:31:00Z"/>
  <w16cex:commentExtensible w16cex:durableId="3820ACC6" w16cex:dateUtc="2023-10-16T23:16:00Z"/>
  <w16cex:commentExtensible w16cex:durableId="28D8E215" w16cex:dateUtc="2023-10-17T17:36:00Z"/>
  <w16cex:commentExtensible w16cex:durableId="28D8E2B7" w16cex:dateUtc="2023-10-17T17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5C7E9B" w16cid:durableId="72C2B111"/>
  <w16cid:commentId w16cid:paraId="2F55D78E" w16cid:durableId="28D8E0E4"/>
  <w16cid:commentId w16cid:paraId="68565790" w16cid:durableId="3820ACC6"/>
  <w16cid:commentId w16cid:paraId="6E9DB9D9" w16cid:durableId="28D8E215"/>
  <w16cid:commentId w16cid:paraId="3A4FC5EB" w16cid:durableId="28D8E2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h Castillo">
    <w15:presenceInfo w15:providerId="AD" w15:userId="S::Mariah.Castillo@nau.edu::c46335da-db59-4833-a64b-302cb3ed0fcc"/>
  </w15:person>
  <w15:person w15:author="David Charles Edge">
    <w15:presenceInfo w15:providerId="AD" w15:userId="S::David.Edge@nau.edu::c2f635d5-c969-42f9-8e4a-ffd94927d3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55E"/>
    <w:rsid w:val="000E36EB"/>
    <w:rsid w:val="001816B9"/>
    <w:rsid w:val="001946FF"/>
    <w:rsid w:val="001D1240"/>
    <w:rsid w:val="00202320"/>
    <w:rsid w:val="002451CF"/>
    <w:rsid w:val="00267FE6"/>
    <w:rsid w:val="002B16A7"/>
    <w:rsid w:val="002E5E6A"/>
    <w:rsid w:val="003034CD"/>
    <w:rsid w:val="00331427"/>
    <w:rsid w:val="00365B19"/>
    <w:rsid w:val="003A1917"/>
    <w:rsid w:val="003C608A"/>
    <w:rsid w:val="00412269"/>
    <w:rsid w:val="004973C1"/>
    <w:rsid w:val="004A13CB"/>
    <w:rsid w:val="00561481"/>
    <w:rsid w:val="00570ED7"/>
    <w:rsid w:val="00572D37"/>
    <w:rsid w:val="00655F67"/>
    <w:rsid w:val="006E46BA"/>
    <w:rsid w:val="00756B7A"/>
    <w:rsid w:val="007A6B29"/>
    <w:rsid w:val="007B2C78"/>
    <w:rsid w:val="00925BBD"/>
    <w:rsid w:val="009D77EC"/>
    <w:rsid w:val="009F4955"/>
    <w:rsid w:val="00A55CCB"/>
    <w:rsid w:val="00B0498B"/>
    <w:rsid w:val="00B8055E"/>
    <w:rsid w:val="00BC094C"/>
    <w:rsid w:val="00BE7017"/>
    <w:rsid w:val="00BF7313"/>
    <w:rsid w:val="00C139D0"/>
    <w:rsid w:val="00C30897"/>
    <w:rsid w:val="00CA1081"/>
    <w:rsid w:val="00D12D4C"/>
    <w:rsid w:val="00D327CC"/>
    <w:rsid w:val="00DC34A7"/>
    <w:rsid w:val="00E92F74"/>
    <w:rsid w:val="00EA1446"/>
    <w:rsid w:val="00F5115D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05AD"/>
  <w15:docId w15:val="{32A58194-6061-46CB-8DCB-3CA94916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94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55E"/>
    <w:pPr>
      <w:spacing w:after="0" w:line="240" w:lineRule="auto"/>
    </w:pPr>
  </w:style>
  <w:style w:type="paragraph" w:styleId="Revision">
    <w:name w:val="Revision"/>
    <w:hidden/>
    <w:uiPriority w:val="99"/>
    <w:semiHidden/>
    <w:rsid w:val="00202320"/>
    <w:pPr>
      <w:spacing w:after="0" w:line="240" w:lineRule="auto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8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08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089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8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897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Erb</dc:creator>
  <cp:keywords/>
  <dc:description/>
  <cp:lastModifiedBy>David Charles Edge</cp:lastModifiedBy>
  <cp:revision>3</cp:revision>
  <dcterms:created xsi:type="dcterms:W3CDTF">2023-10-17T15:48:00Z</dcterms:created>
  <dcterms:modified xsi:type="dcterms:W3CDTF">2023-10-17T20:23:00Z</dcterms:modified>
</cp:coreProperties>
</file>