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92E" w:rsidRDefault="00B12F3D" w:rsidP="003A5B8F">
      <w:pPr>
        <w:jc w:val="center"/>
      </w:pPr>
      <w:bookmarkStart w:id="0" w:name="_GoBack"/>
      <w:bookmarkEnd w:id="0"/>
      <w:r>
        <w:rPr>
          <w:noProof/>
        </w:rPr>
        <w:drawing>
          <wp:inline distT="0" distB="0" distL="0" distR="0">
            <wp:extent cx="1152525" cy="1266825"/>
            <wp:effectExtent l="0" t="0" r="9525" b="9525"/>
            <wp:docPr id="2" name="Picture 2" descr="S:\General\Marketing &amp; PR\Brand Guidelines and Logos\TDC Logo with no R (Registrered)\Corporate logo on white_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General\Marketing &amp; PR\Brand Guidelines and Logos\TDC Logo with no R (Registrered)\Corporate logo on white_n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266825"/>
                    </a:xfrm>
                    <a:prstGeom prst="rect">
                      <a:avLst/>
                    </a:prstGeom>
                    <a:noFill/>
                    <a:ln>
                      <a:noFill/>
                    </a:ln>
                  </pic:spPr>
                </pic:pic>
              </a:graphicData>
            </a:graphic>
          </wp:inline>
        </w:drawing>
      </w:r>
    </w:p>
    <w:p w:rsidR="009228BA" w:rsidRPr="00174FD5" w:rsidRDefault="00AB592E" w:rsidP="003A5B8F">
      <w:pPr>
        <w:jc w:val="center"/>
        <w:rPr>
          <w:b/>
          <w:sz w:val="44"/>
        </w:rPr>
      </w:pPr>
      <w:r w:rsidRPr="00174FD5">
        <w:rPr>
          <w:b/>
          <w:sz w:val="44"/>
        </w:rPr>
        <w:t xml:space="preserve">Tour de Cure’s mission is </w:t>
      </w:r>
      <w:r w:rsidRPr="00174FD5">
        <w:rPr>
          <w:b/>
          <w:sz w:val="44"/>
        </w:rPr>
        <w:br/>
        <w:t>to cure cancer</w:t>
      </w:r>
    </w:p>
    <w:p w:rsidR="002A5B8C" w:rsidRDefault="003A5B8F" w:rsidP="00174FD5">
      <w:pPr>
        <w:pStyle w:val="Title"/>
        <w:spacing w:before="480"/>
        <w:jc w:val="center"/>
        <w:rPr>
          <w:b/>
        </w:rPr>
      </w:pPr>
      <w:r w:rsidRPr="003A5B8F">
        <w:rPr>
          <w:b/>
        </w:rPr>
        <w:t>Expression of Interest</w:t>
      </w:r>
      <w:r w:rsidR="002A5B8C">
        <w:rPr>
          <w:b/>
        </w:rPr>
        <w:t xml:space="preserve"> </w:t>
      </w:r>
    </w:p>
    <w:p w:rsidR="003A5B8F" w:rsidRPr="00AC0E83" w:rsidRDefault="0096081B" w:rsidP="006A7BCF">
      <w:pPr>
        <w:pStyle w:val="Subtitle"/>
        <w:spacing w:after="120"/>
        <w:jc w:val="center"/>
        <w:rPr>
          <w:b/>
          <w:color w:val="auto"/>
        </w:rPr>
      </w:pPr>
      <w:r>
        <w:rPr>
          <w:b/>
          <w:color w:val="auto"/>
        </w:rPr>
        <w:t>ELIGIB</w:t>
      </w:r>
      <w:r w:rsidR="00B510BF">
        <w:rPr>
          <w:b/>
          <w:color w:val="auto"/>
        </w:rPr>
        <w:t>LE F</w:t>
      </w:r>
      <w:r w:rsidR="002A5B8C" w:rsidRPr="00AC0E83">
        <w:rPr>
          <w:b/>
          <w:color w:val="auto"/>
        </w:rPr>
        <w:t>or ABN</w:t>
      </w:r>
      <w:r w:rsidR="00AC0E83">
        <w:rPr>
          <w:b/>
          <w:color w:val="auto"/>
        </w:rPr>
        <w:t xml:space="preserve"> </w:t>
      </w:r>
      <w:r w:rsidR="006A7BCF">
        <w:rPr>
          <w:b/>
          <w:color w:val="auto"/>
        </w:rPr>
        <w:t xml:space="preserve">- </w:t>
      </w:r>
      <w:r w:rsidR="006A7BCF" w:rsidRPr="00AC0E83">
        <w:rPr>
          <w:b/>
          <w:color w:val="auto"/>
        </w:rPr>
        <w:t xml:space="preserve">Item 1 charities </w:t>
      </w:r>
      <w:r w:rsidR="006A7BCF">
        <w:rPr>
          <w:b/>
          <w:color w:val="auto"/>
        </w:rPr>
        <w:t xml:space="preserve">under the </w:t>
      </w:r>
      <w:r w:rsidR="002A5B8C" w:rsidRPr="00AC0E83">
        <w:rPr>
          <w:b/>
          <w:color w:val="auto"/>
        </w:rPr>
        <w:t>Deductible Gift recipient status</w:t>
      </w:r>
      <w:r w:rsidR="00B510BF">
        <w:rPr>
          <w:b/>
          <w:color w:val="auto"/>
        </w:rPr>
        <w:t xml:space="preserve"> ONLY</w:t>
      </w:r>
    </w:p>
    <w:p w:rsidR="003754E7" w:rsidRPr="003A5B8F" w:rsidRDefault="003A5B8F" w:rsidP="005D11F0">
      <w:pPr>
        <w:pStyle w:val="Title"/>
        <w:spacing w:before="480"/>
        <w:jc w:val="center"/>
        <w:rPr>
          <w:b/>
        </w:rPr>
      </w:pPr>
      <w:r w:rsidRPr="003A5B8F">
        <w:rPr>
          <w:b/>
        </w:rPr>
        <w:t xml:space="preserve">Financial Year Ending </w:t>
      </w:r>
      <w:r w:rsidR="0096081B">
        <w:rPr>
          <w:b/>
        </w:rPr>
        <w:t>2015</w:t>
      </w:r>
    </w:p>
    <w:p w:rsidR="000436F8" w:rsidRPr="003E3FFD" w:rsidRDefault="004A6732" w:rsidP="0096081B">
      <w:pPr>
        <w:pStyle w:val="Title"/>
        <w:spacing w:before="240"/>
        <w:jc w:val="center"/>
        <w:rPr>
          <w:b/>
          <w:color w:val="C00000"/>
        </w:rPr>
      </w:pPr>
      <w:r w:rsidRPr="003E3FFD">
        <w:rPr>
          <w:b/>
          <w:color w:val="C00000"/>
        </w:rPr>
        <w:t xml:space="preserve">Research </w:t>
      </w:r>
      <w:r w:rsidR="003754E7" w:rsidRPr="003E3FFD">
        <w:rPr>
          <w:b/>
          <w:color w:val="C00000"/>
        </w:rPr>
        <w:t>Project Funding</w:t>
      </w:r>
    </w:p>
    <w:p w:rsidR="000436F8" w:rsidRPr="003A5B8F" w:rsidRDefault="000436F8" w:rsidP="003A5B8F">
      <w:pPr>
        <w:jc w:val="center"/>
        <w:rPr>
          <w:b/>
          <w:sz w:val="40"/>
        </w:rPr>
      </w:pPr>
      <w:r w:rsidRPr="003A5B8F">
        <w:rPr>
          <w:b/>
          <w:sz w:val="40"/>
        </w:rPr>
        <w:t>Clos</w:t>
      </w:r>
      <w:r w:rsidR="003A5B8F" w:rsidRPr="003A5B8F">
        <w:rPr>
          <w:b/>
          <w:sz w:val="40"/>
        </w:rPr>
        <w:t>ing</w:t>
      </w:r>
      <w:r w:rsidRPr="003A5B8F">
        <w:rPr>
          <w:b/>
          <w:sz w:val="40"/>
        </w:rPr>
        <w:t xml:space="preserve"> Date </w:t>
      </w:r>
      <w:r w:rsidR="003A5B8F" w:rsidRPr="003A5B8F">
        <w:rPr>
          <w:b/>
          <w:sz w:val="40"/>
        </w:rPr>
        <w:t xml:space="preserve">– </w:t>
      </w:r>
      <w:r w:rsidR="0096081B">
        <w:rPr>
          <w:b/>
          <w:sz w:val="40"/>
        </w:rPr>
        <w:t>22 September</w:t>
      </w:r>
      <w:r w:rsidRPr="003A5B8F">
        <w:rPr>
          <w:b/>
          <w:sz w:val="40"/>
        </w:rPr>
        <w:t xml:space="preserve"> 201</w:t>
      </w:r>
      <w:r w:rsidR="003A5B8F" w:rsidRPr="003A5B8F">
        <w:rPr>
          <w:b/>
          <w:sz w:val="40"/>
        </w:rPr>
        <w:t>4</w:t>
      </w:r>
    </w:p>
    <w:p w:rsidR="005D11F0" w:rsidRDefault="00174FD5" w:rsidP="003A5B8F">
      <w:pPr>
        <w:jc w:val="center"/>
        <w:rPr>
          <w:b/>
          <w:sz w:val="36"/>
          <w:szCs w:val="36"/>
        </w:rPr>
      </w:pPr>
      <w:r>
        <w:rPr>
          <w:b/>
          <w:sz w:val="36"/>
          <w:szCs w:val="36"/>
        </w:rPr>
        <w:t>For any enquiries or to email applications please contact</w:t>
      </w:r>
      <w:r w:rsidR="005D11F0">
        <w:rPr>
          <w:b/>
          <w:sz w:val="36"/>
          <w:szCs w:val="36"/>
        </w:rPr>
        <w:t xml:space="preserve"> </w:t>
      </w:r>
    </w:p>
    <w:p w:rsidR="002A5B8C" w:rsidRDefault="005D11F0" w:rsidP="003A5B8F">
      <w:pPr>
        <w:jc w:val="center"/>
        <w:rPr>
          <w:b/>
          <w:sz w:val="40"/>
          <w:szCs w:val="36"/>
        </w:rPr>
      </w:pPr>
      <w:r w:rsidRPr="005D11F0">
        <w:rPr>
          <w:b/>
          <w:sz w:val="40"/>
          <w:szCs w:val="36"/>
        </w:rPr>
        <w:t>Jim Hollier</w:t>
      </w:r>
    </w:p>
    <w:p w:rsidR="00B12F3D" w:rsidRPr="005D11F0" w:rsidRDefault="00B12F3D" w:rsidP="003A5B8F">
      <w:pPr>
        <w:jc w:val="center"/>
        <w:rPr>
          <w:b/>
          <w:sz w:val="40"/>
          <w:szCs w:val="36"/>
        </w:rPr>
      </w:pPr>
      <w:r>
        <w:rPr>
          <w:b/>
          <w:sz w:val="40"/>
          <w:szCs w:val="36"/>
        </w:rPr>
        <w:t>02 8073 4000</w:t>
      </w:r>
    </w:p>
    <w:p w:rsidR="003A5B8F" w:rsidRPr="005D11F0" w:rsidRDefault="005D11F0" w:rsidP="005D11F0">
      <w:pPr>
        <w:jc w:val="center"/>
        <w:rPr>
          <w:b/>
          <w:sz w:val="36"/>
          <w:szCs w:val="36"/>
          <w:u w:val="single"/>
        </w:rPr>
        <w:sectPr w:rsidR="003A5B8F" w:rsidRPr="005D11F0" w:rsidSect="003A5B8F">
          <w:headerReference w:type="default" r:id="rId10"/>
          <w:footerReference w:type="default" r:id="rId11"/>
          <w:pgSz w:w="12240" w:h="15840"/>
          <w:pgMar w:top="993" w:right="900" w:bottom="993" w:left="540" w:header="397" w:footer="397" w:gutter="0"/>
          <w:cols w:space="720"/>
          <w:titlePg/>
          <w:docGrid w:linePitch="360"/>
        </w:sectPr>
      </w:pPr>
      <w:r>
        <w:rPr>
          <w:b/>
          <w:sz w:val="36"/>
          <w:szCs w:val="36"/>
        </w:rPr>
        <w:t xml:space="preserve">0412 256 542 or </w:t>
      </w:r>
      <w:r w:rsidR="00C22FDB" w:rsidRPr="003A5B8F">
        <w:rPr>
          <w:b/>
          <w:sz w:val="36"/>
          <w:szCs w:val="36"/>
        </w:rPr>
        <w:t xml:space="preserve"> </w:t>
      </w:r>
      <w:hyperlink r:id="rId12" w:history="1">
        <w:r w:rsidR="00C22FDB" w:rsidRPr="00D111BF">
          <w:rPr>
            <w:rStyle w:val="Hyperlink"/>
            <w:b/>
            <w:sz w:val="36"/>
            <w:szCs w:val="36"/>
          </w:rPr>
          <w:t>jim@tourdecure.com.au</w:t>
        </w:r>
      </w:hyperlink>
    </w:p>
    <w:p w:rsidR="00175FC4" w:rsidRDefault="00175FC4" w:rsidP="00175FC4"/>
    <w:p w:rsidR="003A5B8F" w:rsidRPr="00FB2D3A" w:rsidRDefault="00F56F31" w:rsidP="006A7BCF">
      <w:pPr>
        <w:pStyle w:val="Heading1"/>
      </w:pPr>
      <w:bookmarkStart w:id="1" w:name="_Ref374111313"/>
      <w:bookmarkStart w:id="2" w:name="_Toc393884299"/>
      <w:r>
        <w:t>Expression Of Interest</w:t>
      </w:r>
      <w:r w:rsidR="003A5B8F" w:rsidRPr="00FB2D3A">
        <w:t xml:space="preserve"> Application Form</w:t>
      </w:r>
      <w:r w:rsidR="00174FD5" w:rsidRPr="00FB2D3A">
        <w:t xml:space="preserve"> details</w:t>
      </w:r>
      <w:bookmarkEnd w:id="1"/>
      <w:bookmarkEnd w:id="2"/>
    </w:p>
    <w:p w:rsidR="003A5B8F" w:rsidRDefault="008905F1" w:rsidP="00174FD5">
      <w:r>
        <w:t xml:space="preserve">This </w:t>
      </w:r>
      <w:r w:rsidR="002A5B8C" w:rsidRPr="002A5B8C">
        <w:t>is</w:t>
      </w:r>
      <w:r>
        <w:t xml:space="preserve"> an Expression of Interest</w:t>
      </w:r>
      <w:r w:rsidR="006A7BCF">
        <w:t xml:space="preserve"> (EOI)</w:t>
      </w:r>
      <w:r w:rsidR="002A5B8C" w:rsidRPr="002A5B8C">
        <w:t xml:space="preserve"> </w:t>
      </w:r>
      <w:r>
        <w:t xml:space="preserve">application form </w:t>
      </w:r>
      <w:r w:rsidR="002A5B8C" w:rsidRPr="002A5B8C">
        <w:t xml:space="preserve">for a Tour de Cure </w:t>
      </w:r>
      <w:r w:rsidR="005609A8">
        <w:t xml:space="preserve">Research </w:t>
      </w:r>
      <w:r w:rsidR="002A5B8C" w:rsidRPr="002A5B8C">
        <w:t>Project d</w:t>
      </w:r>
      <w:r w:rsidR="003A5B8F" w:rsidRPr="002A5B8C">
        <w:t xml:space="preserve">onation </w:t>
      </w:r>
      <w:r w:rsidR="006A7BCF">
        <w:t>for</w:t>
      </w:r>
      <w:r w:rsidR="003A5B8F" w:rsidRPr="002A5B8C">
        <w:t xml:space="preserve"> funds raised in </w:t>
      </w:r>
      <w:r w:rsidR="006A7BCF">
        <w:t xml:space="preserve">the </w:t>
      </w:r>
      <w:r w:rsidR="003A5B8F" w:rsidRPr="002A5B8C">
        <w:t xml:space="preserve">Financial Year </w:t>
      </w:r>
      <w:r>
        <w:t xml:space="preserve">ending 30 June </w:t>
      </w:r>
      <w:r w:rsidR="003A5B8F" w:rsidRPr="002A5B8C">
        <w:t>201</w:t>
      </w:r>
      <w:r w:rsidR="00010B4A">
        <w:t>5</w:t>
      </w:r>
      <w:r w:rsidR="002A5B8C" w:rsidRPr="002A5B8C">
        <w:t>.</w:t>
      </w:r>
      <w:r w:rsidR="00AC0E83">
        <w:t xml:space="preserve"> These applications can only be made by eligible charities that have been categorised under their ABN Deductible Gift Status as an Item 1 Charity</w:t>
      </w:r>
      <w:r w:rsidR="00F56F31">
        <w:t xml:space="preserve"> and are subject to one year of funding only unless otherwise stated</w:t>
      </w:r>
      <w:r w:rsidR="00AC0E83">
        <w:t xml:space="preserve">. </w:t>
      </w:r>
    </w:p>
    <w:p w:rsidR="00FB2D3A" w:rsidRPr="00F56F31" w:rsidRDefault="003E3FFD" w:rsidP="00AB20F6">
      <w:pPr>
        <w:pStyle w:val="Heading2"/>
        <w:rPr>
          <w:rStyle w:val="IntenseReference"/>
          <w:i w:val="0"/>
          <w:iCs w:val="0"/>
          <w:color w:val="auto"/>
        </w:rPr>
      </w:pPr>
      <w:r>
        <w:t>This aPPLICATION IS FOR RESEARCH FUNDING.</w:t>
      </w:r>
    </w:p>
    <w:p w:rsidR="00AC0E83" w:rsidRPr="001D5A67" w:rsidRDefault="00AC0E83" w:rsidP="001D5A67">
      <w:pPr>
        <w:spacing w:before="120" w:after="0" w:line="240" w:lineRule="auto"/>
        <w:rPr>
          <w:b/>
          <w:i/>
          <w:color w:val="FF0000"/>
          <w:sz w:val="22"/>
          <w:szCs w:val="22"/>
        </w:rPr>
      </w:pPr>
      <w:r w:rsidRPr="001D5A67">
        <w:rPr>
          <w:b/>
          <w:i/>
          <w:color w:val="FF0000"/>
          <w:sz w:val="22"/>
          <w:szCs w:val="22"/>
        </w:rPr>
        <w:t xml:space="preserve">Note: If applying for </w:t>
      </w:r>
      <w:r w:rsidR="004962E7">
        <w:rPr>
          <w:b/>
          <w:i/>
          <w:color w:val="FF0000"/>
          <w:sz w:val="22"/>
          <w:szCs w:val="22"/>
        </w:rPr>
        <w:t xml:space="preserve">funding for </w:t>
      </w:r>
      <w:r w:rsidRPr="001D5A67">
        <w:rPr>
          <w:b/>
          <w:i/>
          <w:color w:val="FF0000"/>
          <w:sz w:val="22"/>
          <w:szCs w:val="22"/>
        </w:rPr>
        <w:t xml:space="preserve">more than one </w:t>
      </w:r>
      <w:r w:rsidR="004962E7">
        <w:rPr>
          <w:b/>
          <w:i/>
          <w:color w:val="FF0000"/>
          <w:sz w:val="22"/>
          <w:szCs w:val="22"/>
        </w:rPr>
        <w:t xml:space="preserve">research </w:t>
      </w:r>
      <w:r w:rsidRPr="001D5A67">
        <w:rPr>
          <w:b/>
          <w:i/>
          <w:color w:val="FF0000"/>
          <w:sz w:val="22"/>
          <w:szCs w:val="22"/>
        </w:rPr>
        <w:t xml:space="preserve">project you must submit a separate application for each </w:t>
      </w:r>
      <w:r w:rsidR="004962E7">
        <w:rPr>
          <w:b/>
          <w:i/>
          <w:color w:val="FF0000"/>
          <w:sz w:val="22"/>
          <w:szCs w:val="22"/>
        </w:rPr>
        <w:t>research project</w:t>
      </w:r>
      <w:r w:rsidRPr="001D5A67">
        <w:rPr>
          <w:b/>
          <w:i/>
          <w:color w:val="FF0000"/>
          <w:sz w:val="22"/>
          <w:szCs w:val="22"/>
        </w:rPr>
        <w:t>.</w:t>
      </w:r>
    </w:p>
    <w:p w:rsidR="008905F1" w:rsidRPr="003E3FFD" w:rsidRDefault="00174FD5" w:rsidP="003E3FFD">
      <w:pPr>
        <w:spacing w:before="120" w:after="120"/>
        <w:rPr>
          <w:szCs w:val="22"/>
        </w:rPr>
      </w:pPr>
      <w:r w:rsidRPr="003E3FFD">
        <w:rPr>
          <w:b/>
          <w:szCs w:val="22"/>
        </w:rPr>
        <w:t>Research Project</w:t>
      </w:r>
      <w:r w:rsidR="0001404B" w:rsidRPr="003E3FFD">
        <w:rPr>
          <w:b/>
          <w:szCs w:val="22"/>
        </w:rPr>
        <w:t>s</w:t>
      </w:r>
      <w:r w:rsidRPr="003E3FFD">
        <w:rPr>
          <w:b/>
          <w:szCs w:val="22"/>
        </w:rPr>
        <w:t xml:space="preserve"> </w:t>
      </w:r>
      <w:r w:rsidR="0001404B" w:rsidRPr="003E3FFD">
        <w:rPr>
          <w:szCs w:val="22"/>
        </w:rPr>
        <w:t>– these are focused on finding cancer breakthroughs</w:t>
      </w:r>
    </w:p>
    <w:p w:rsidR="00174FD5" w:rsidRPr="001D5A67" w:rsidRDefault="006461E0" w:rsidP="004725E0">
      <w:pPr>
        <w:spacing w:before="120" w:after="120"/>
        <w:rPr>
          <w:szCs w:val="22"/>
        </w:rPr>
      </w:pPr>
      <w:r w:rsidRPr="001D5A67">
        <w:rPr>
          <w:szCs w:val="22"/>
        </w:rPr>
        <w:t>Al</w:t>
      </w:r>
      <w:r w:rsidR="00244E55" w:rsidRPr="001D5A67">
        <w:rPr>
          <w:szCs w:val="22"/>
        </w:rPr>
        <w:t>l research projects will be required to have an annual review completed by the researcher who has received the funding</w:t>
      </w:r>
      <w:r w:rsidR="004962E7">
        <w:rPr>
          <w:szCs w:val="22"/>
        </w:rPr>
        <w:t>.  Funding can be sough</w:t>
      </w:r>
      <w:r w:rsidR="007D6C17">
        <w:rPr>
          <w:szCs w:val="22"/>
        </w:rPr>
        <w:t>t</w:t>
      </w:r>
      <w:r w:rsidR="004962E7">
        <w:rPr>
          <w:szCs w:val="22"/>
        </w:rPr>
        <w:t xml:space="preserve"> for any one of the following:</w:t>
      </w:r>
    </w:p>
    <w:p w:rsidR="00174FD5" w:rsidRPr="001D5A67" w:rsidRDefault="00174FD5" w:rsidP="00174FD5">
      <w:pPr>
        <w:pStyle w:val="ListParagraph"/>
        <w:numPr>
          <w:ilvl w:val="1"/>
          <w:numId w:val="25"/>
        </w:numPr>
        <w:rPr>
          <w:szCs w:val="22"/>
        </w:rPr>
      </w:pPr>
      <w:r w:rsidRPr="001D5A67">
        <w:rPr>
          <w:szCs w:val="22"/>
        </w:rPr>
        <w:t>Established Research Grant - $200,000</w:t>
      </w:r>
    </w:p>
    <w:p w:rsidR="00174FD5" w:rsidRPr="001D5A67" w:rsidRDefault="00174FD5" w:rsidP="00174FD5">
      <w:pPr>
        <w:pStyle w:val="ListParagraph"/>
        <w:numPr>
          <w:ilvl w:val="1"/>
          <w:numId w:val="25"/>
        </w:numPr>
        <w:rPr>
          <w:szCs w:val="22"/>
        </w:rPr>
      </w:pPr>
      <w:r w:rsidRPr="001D5A67">
        <w:rPr>
          <w:szCs w:val="22"/>
        </w:rPr>
        <w:t>Scott Canner Research Grant - $125,000</w:t>
      </w:r>
    </w:p>
    <w:p w:rsidR="00174FD5" w:rsidRPr="001D5A67" w:rsidRDefault="00174FD5" w:rsidP="00174FD5">
      <w:pPr>
        <w:pStyle w:val="ListParagraph"/>
        <w:numPr>
          <w:ilvl w:val="1"/>
          <w:numId w:val="25"/>
        </w:numPr>
        <w:rPr>
          <w:szCs w:val="22"/>
        </w:rPr>
      </w:pPr>
      <w:r w:rsidRPr="001D5A67">
        <w:rPr>
          <w:szCs w:val="22"/>
        </w:rPr>
        <w:t>TDC’s Surgical Grant with Foundation for Surgery - $100,000</w:t>
      </w:r>
    </w:p>
    <w:p w:rsidR="002A5B8C" w:rsidRPr="001D5A67" w:rsidRDefault="00174FD5" w:rsidP="003A5B8F">
      <w:pPr>
        <w:pStyle w:val="ListParagraph"/>
        <w:numPr>
          <w:ilvl w:val="1"/>
          <w:numId w:val="25"/>
        </w:numPr>
        <w:rPr>
          <w:szCs w:val="22"/>
        </w:rPr>
      </w:pPr>
      <w:r w:rsidRPr="001D5A67">
        <w:rPr>
          <w:szCs w:val="22"/>
        </w:rPr>
        <w:t>Collaborative Cancer Research Grant -$50,000</w:t>
      </w:r>
    </w:p>
    <w:p w:rsidR="00174FD5" w:rsidRPr="001D5A67" w:rsidRDefault="00174FD5" w:rsidP="004725E0">
      <w:pPr>
        <w:pStyle w:val="ListParagraph"/>
        <w:numPr>
          <w:ilvl w:val="1"/>
          <w:numId w:val="25"/>
        </w:numPr>
        <w:spacing w:after="120"/>
        <w:ind w:left="1434" w:hanging="357"/>
        <w:rPr>
          <w:szCs w:val="22"/>
        </w:rPr>
      </w:pPr>
      <w:r w:rsidRPr="001D5A67">
        <w:rPr>
          <w:szCs w:val="22"/>
        </w:rPr>
        <w:t>Pioneering Cancer Research Grant - $80,000</w:t>
      </w:r>
    </w:p>
    <w:p w:rsidR="008905F1" w:rsidRDefault="008905F1" w:rsidP="001D5A67">
      <w:pPr>
        <w:spacing w:after="240"/>
        <w:rPr>
          <w:rStyle w:val="Hyperlink"/>
          <w:sz w:val="28"/>
        </w:rPr>
      </w:pPr>
      <w:r w:rsidRPr="001D5A67">
        <w:rPr>
          <w:b/>
          <w:i/>
          <w:sz w:val="28"/>
        </w:rPr>
        <w:t>Further information and examples of previous funding can be found on our website</w:t>
      </w:r>
      <w:r w:rsidR="0011651A" w:rsidRPr="001D5A67">
        <w:rPr>
          <w:b/>
          <w:i/>
          <w:sz w:val="28"/>
        </w:rPr>
        <w:t xml:space="preserve"> using the following link</w:t>
      </w:r>
      <w:r w:rsidRPr="001D5A67">
        <w:rPr>
          <w:b/>
          <w:i/>
          <w:sz w:val="28"/>
        </w:rPr>
        <w:t xml:space="preserve"> </w:t>
      </w:r>
      <w:hyperlink r:id="rId13" w:history="1">
        <w:r w:rsidR="0001404B" w:rsidRPr="001D5A67">
          <w:rPr>
            <w:rStyle w:val="Hyperlink"/>
            <w:sz w:val="28"/>
          </w:rPr>
          <w:t>http://www.tourdecure.com.au/pages/about-us/cancer-research-rsp/</w:t>
        </w:r>
      </w:hyperlink>
    </w:p>
    <w:p w:rsidR="00AB20F6" w:rsidRPr="001D5A67" w:rsidRDefault="00AB20F6" w:rsidP="001D5A67">
      <w:pPr>
        <w:spacing w:after="240"/>
        <w:rPr>
          <w:sz w:val="28"/>
        </w:rPr>
      </w:pPr>
    </w:p>
    <w:p w:rsidR="00FB2D3A" w:rsidRPr="00F56F31" w:rsidRDefault="006A7BCF" w:rsidP="00AB20F6">
      <w:pPr>
        <w:pStyle w:val="Heading2"/>
      </w:pPr>
      <w:bookmarkStart w:id="3" w:name="_Toc393884301"/>
      <w:r w:rsidRPr="00F56F31">
        <w:rPr>
          <w:rStyle w:val="IntenseReference"/>
          <w:i w:val="0"/>
          <w:iCs w:val="0"/>
          <w:color w:val="auto"/>
        </w:rPr>
        <w:t xml:space="preserve">Application </w:t>
      </w:r>
      <w:r w:rsidR="00FB2D3A" w:rsidRPr="00F56F31">
        <w:t>Timeframes</w:t>
      </w:r>
      <w:bookmarkEnd w:id="3"/>
    </w:p>
    <w:p w:rsidR="005D11F0" w:rsidRPr="00AC0E83" w:rsidRDefault="0096081B" w:rsidP="005D11F0">
      <w:pPr>
        <w:ind w:left="2127" w:hanging="2127"/>
        <w:rPr>
          <w:szCs w:val="24"/>
        </w:rPr>
      </w:pPr>
      <w:r>
        <w:rPr>
          <w:b/>
          <w:szCs w:val="24"/>
        </w:rPr>
        <w:t>14 August</w:t>
      </w:r>
      <w:r w:rsidR="005D11F0" w:rsidRPr="00AC0E83">
        <w:rPr>
          <w:b/>
          <w:szCs w:val="24"/>
        </w:rPr>
        <w:t xml:space="preserve"> </w:t>
      </w:r>
      <w:r w:rsidR="004962E7" w:rsidRPr="00AC0E83">
        <w:rPr>
          <w:b/>
          <w:szCs w:val="24"/>
        </w:rPr>
        <w:t>201</w:t>
      </w:r>
      <w:r w:rsidR="004962E7">
        <w:rPr>
          <w:b/>
          <w:szCs w:val="24"/>
        </w:rPr>
        <w:t>4</w:t>
      </w:r>
      <w:r w:rsidR="005D11F0" w:rsidRPr="00AC0E83">
        <w:rPr>
          <w:b/>
          <w:szCs w:val="24"/>
        </w:rPr>
        <w:tab/>
      </w:r>
      <w:r w:rsidR="005D11F0" w:rsidRPr="00AC0E83">
        <w:rPr>
          <w:szCs w:val="24"/>
        </w:rPr>
        <w:t xml:space="preserve">Expressions of interest </w:t>
      </w:r>
      <w:r w:rsidR="005D11F0" w:rsidRPr="00AC0E83">
        <w:rPr>
          <w:b/>
          <w:szCs w:val="24"/>
        </w:rPr>
        <w:t>application</w:t>
      </w:r>
      <w:r w:rsidR="00AC0E83" w:rsidRPr="00AC0E83">
        <w:rPr>
          <w:b/>
          <w:szCs w:val="24"/>
        </w:rPr>
        <w:t>s open</w:t>
      </w:r>
      <w:r w:rsidR="005D11F0" w:rsidRPr="00AC0E83">
        <w:rPr>
          <w:szCs w:val="24"/>
        </w:rPr>
        <w:t xml:space="preserve"> available on our Website </w:t>
      </w:r>
      <w:hyperlink r:id="rId14" w:history="1">
        <w:r w:rsidR="005D11F0" w:rsidRPr="00AC0E83">
          <w:rPr>
            <w:rStyle w:val="Hyperlink"/>
            <w:b/>
            <w:i/>
            <w:szCs w:val="24"/>
          </w:rPr>
          <w:t>www.tourdecure.com.au</w:t>
        </w:r>
      </w:hyperlink>
      <w:r w:rsidR="005D11F0" w:rsidRPr="00AC0E83">
        <w:rPr>
          <w:b/>
          <w:i/>
          <w:szCs w:val="24"/>
        </w:rPr>
        <w:t xml:space="preserve"> </w:t>
      </w:r>
      <w:r w:rsidR="005D11F0" w:rsidRPr="00AC0E83">
        <w:rPr>
          <w:szCs w:val="24"/>
        </w:rPr>
        <w:t xml:space="preserve">or by emailing </w:t>
      </w:r>
      <w:hyperlink r:id="rId15" w:history="1">
        <w:r w:rsidR="005D11F0" w:rsidRPr="00AC0E83">
          <w:rPr>
            <w:rStyle w:val="Hyperlink"/>
            <w:szCs w:val="24"/>
          </w:rPr>
          <w:t>info@tourdecure.com.au</w:t>
        </w:r>
      </w:hyperlink>
      <w:r w:rsidR="005D11F0" w:rsidRPr="00AC0E83">
        <w:rPr>
          <w:szCs w:val="24"/>
        </w:rPr>
        <w:t>.</w:t>
      </w:r>
    </w:p>
    <w:p w:rsidR="005D11F0" w:rsidRPr="00AC0E83" w:rsidRDefault="0096081B" w:rsidP="005D11F0">
      <w:pPr>
        <w:tabs>
          <w:tab w:val="left" w:pos="2127"/>
        </w:tabs>
        <w:ind w:left="2127" w:hanging="2127"/>
        <w:rPr>
          <w:szCs w:val="24"/>
        </w:rPr>
      </w:pPr>
      <w:r>
        <w:rPr>
          <w:b/>
          <w:szCs w:val="24"/>
        </w:rPr>
        <w:t>22 September</w:t>
      </w:r>
      <w:r w:rsidR="005D11F0" w:rsidRPr="00AC0E83">
        <w:rPr>
          <w:b/>
          <w:szCs w:val="24"/>
        </w:rPr>
        <w:t xml:space="preserve"> 2014</w:t>
      </w:r>
      <w:r w:rsidR="005D11F0" w:rsidRPr="00AC0E83">
        <w:rPr>
          <w:szCs w:val="24"/>
        </w:rPr>
        <w:t xml:space="preserve"> </w:t>
      </w:r>
      <w:r w:rsidR="005D11F0" w:rsidRPr="00AC0E83">
        <w:rPr>
          <w:szCs w:val="24"/>
        </w:rPr>
        <w:tab/>
        <w:t xml:space="preserve">Expressions of interest </w:t>
      </w:r>
      <w:r w:rsidR="005D11F0" w:rsidRPr="00AC0E83">
        <w:rPr>
          <w:b/>
          <w:szCs w:val="24"/>
        </w:rPr>
        <w:t>applications close</w:t>
      </w:r>
      <w:r w:rsidR="005D11F0" w:rsidRPr="00AC0E83">
        <w:rPr>
          <w:szCs w:val="24"/>
        </w:rPr>
        <w:t xml:space="preserve"> and must be submitted by email prior to this date to </w:t>
      </w:r>
      <w:hyperlink r:id="rId16" w:history="1">
        <w:r w:rsidR="00AC0E83" w:rsidRPr="00AC0E83">
          <w:rPr>
            <w:rStyle w:val="Hyperlink"/>
            <w:szCs w:val="24"/>
          </w:rPr>
          <w:t>jim@tourdecure.com.au</w:t>
        </w:r>
      </w:hyperlink>
      <w:r w:rsidR="00AC0E83" w:rsidRPr="00AC0E83">
        <w:rPr>
          <w:szCs w:val="24"/>
        </w:rPr>
        <w:t xml:space="preserve"> </w:t>
      </w:r>
    </w:p>
    <w:p w:rsidR="001D5A67" w:rsidRDefault="001D5A67">
      <w:pPr>
        <w:rPr>
          <w:rStyle w:val="IntenseReference"/>
          <w:b/>
          <w:i w:val="0"/>
          <w:iCs w:val="0"/>
          <w:caps/>
          <w:color w:val="auto"/>
          <w:spacing w:val="15"/>
          <w:sz w:val="22"/>
          <w:szCs w:val="22"/>
        </w:rPr>
      </w:pPr>
      <w:r>
        <w:rPr>
          <w:rStyle w:val="IntenseReference"/>
          <w:i w:val="0"/>
          <w:iCs w:val="0"/>
          <w:color w:val="auto"/>
        </w:rPr>
        <w:br w:type="page"/>
      </w:r>
    </w:p>
    <w:p w:rsidR="006A7BCF" w:rsidRPr="00F56F31" w:rsidRDefault="006A7BCF" w:rsidP="00AB20F6">
      <w:pPr>
        <w:pStyle w:val="Heading2"/>
        <w:rPr>
          <w:rStyle w:val="IntenseReference"/>
          <w:i w:val="0"/>
          <w:iCs w:val="0"/>
          <w:color w:val="auto"/>
        </w:rPr>
      </w:pPr>
      <w:bookmarkStart w:id="4" w:name="_Toc393884302"/>
      <w:r w:rsidRPr="00F56F31">
        <w:rPr>
          <w:rStyle w:val="IntenseReference"/>
          <w:i w:val="0"/>
          <w:iCs w:val="0"/>
          <w:color w:val="auto"/>
        </w:rPr>
        <w:lastRenderedPageBreak/>
        <w:t xml:space="preserve">Notification </w:t>
      </w:r>
      <w:r w:rsidR="009758E2">
        <w:rPr>
          <w:rStyle w:val="IntenseReference"/>
          <w:i w:val="0"/>
          <w:iCs w:val="0"/>
          <w:color w:val="auto"/>
        </w:rPr>
        <w:t xml:space="preserve">of success </w:t>
      </w:r>
      <w:r w:rsidRPr="00F56F31">
        <w:rPr>
          <w:rStyle w:val="IntenseReference"/>
          <w:i w:val="0"/>
          <w:iCs w:val="0"/>
          <w:color w:val="auto"/>
        </w:rPr>
        <w:t>and funding</w:t>
      </w:r>
      <w:bookmarkEnd w:id="4"/>
    </w:p>
    <w:p w:rsidR="006A7BCF" w:rsidRPr="001D5A67" w:rsidRDefault="0096081B" w:rsidP="001D5A67">
      <w:pPr>
        <w:tabs>
          <w:tab w:val="left" w:pos="1985"/>
        </w:tabs>
        <w:spacing w:before="120" w:after="120"/>
        <w:rPr>
          <w:szCs w:val="24"/>
        </w:rPr>
      </w:pPr>
      <w:r>
        <w:rPr>
          <w:b/>
          <w:szCs w:val="24"/>
        </w:rPr>
        <w:t>18 December</w:t>
      </w:r>
      <w:r w:rsidR="006A7BCF" w:rsidRPr="001D5A67">
        <w:rPr>
          <w:b/>
          <w:szCs w:val="24"/>
        </w:rPr>
        <w:t xml:space="preserve"> 2014</w:t>
      </w:r>
      <w:r w:rsidR="00010B4A">
        <w:rPr>
          <w:b/>
          <w:szCs w:val="24"/>
        </w:rPr>
        <w:t xml:space="preserve"> </w:t>
      </w:r>
      <w:r w:rsidR="00F56F31" w:rsidRPr="001D5A67">
        <w:rPr>
          <w:sz w:val="22"/>
          <w:szCs w:val="24"/>
        </w:rPr>
        <w:t>Notification of successful applications</w:t>
      </w:r>
      <w:r w:rsidR="00FE2C0B" w:rsidRPr="001D5A67">
        <w:rPr>
          <w:sz w:val="22"/>
          <w:szCs w:val="24"/>
        </w:rPr>
        <w:t xml:space="preserve"> and confirmed funding for research projects</w:t>
      </w:r>
      <w:r w:rsidR="003B7998">
        <w:rPr>
          <w:sz w:val="22"/>
          <w:szCs w:val="24"/>
        </w:rPr>
        <w:t>.</w:t>
      </w:r>
    </w:p>
    <w:p w:rsidR="00FE2C0B" w:rsidRDefault="003B7998" w:rsidP="001D5A67">
      <w:pPr>
        <w:tabs>
          <w:tab w:val="left" w:pos="1985"/>
          <w:tab w:val="left" w:pos="2127"/>
        </w:tabs>
        <w:spacing w:before="120" w:after="120"/>
        <w:rPr>
          <w:i/>
          <w:sz w:val="22"/>
          <w:szCs w:val="24"/>
        </w:rPr>
      </w:pPr>
      <w:r>
        <w:rPr>
          <w:b/>
          <w:szCs w:val="24"/>
        </w:rPr>
        <w:t>18 December 2015</w:t>
      </w:r>
      <w:r w:rsidR="003641BE">
        <w:rPr>
          <w:b/>
          <w:szCs w:val="24"/>
        </w:rPr>
        <w:t xml:space="preserve"> </w:t>
      </w:r>
      <w:r w:rsidR="00FE2C0B" w:rsidRPr="001D5A67">
        <w:rPr>
          <w:sz w:val="22"/>
          <w:szCs w:val="24"/>
        </w:rPr>
        <w:t xml:space="preserve">Funds distributed to successful applicants </w:t>
      </w:r>
      <w:r w:rsidR="00FE2C0B" w:rsidRPr="001D5A67">
        <w:rPr>
          <w:i/>
          <w:sz w:val="22"/>
          <w:szCs w:val="24"/>
        </w:rPr>
        <w:t>(</w:t>
      </w:r>
      <w:r w:rsidR="00FE2C0B" w:rsidRPr="00C4541B">
        <w:rPr>
          <w:b/>
          <w:i/>
          <w:sz w:val="22"/>
          <w:szCs w:val="24"/>
        </w:rPr>
        <w:t>excluding Research Projects under category C</w:t>
      </w:r>
      <w:r w:rsidR="00FE2C0B" w:rsidRPr="001D5A67">
        <w:rPr>
          <w:i/>
          <w:sz w:val="22"/>
          <w:szCs w:val="24"/>
        </w:rPr>
        <w:t>)</w:t>
      </w:r>
    </w:p>
    <w:p w:rsidR="00AB20F6" w:rsidRDefault="00AB20F6" w:rsidP="001D5A67">
      <w:pPr>
        <w:tabs>
          <w:tab w:val="left" w:pos="1985"/>
          <w:tab w:val="left" w:pos="2127"/>
        </w:tabs>
        <w:spacing w:before="120" w:after="120"/>
        <w:rPr>
          <w:i/>
          <w:sz w:val="20"/>
        </w:rPr>
      </w:pPr>
    </w:p>
    <w:p w:rsidR="0011651A" w:rsidRDefault="0011651A" w:rsidP="00AB20F6">
      <w:pPr>
        <w:pStyle w:val="Heading2"/>
      </w:pPr>
      <w:bookmarkStart w:id="5" w:name="_Toc393884303"/>
      <w:r>
        <w:t>Terms and conditions</w:t>
      </w:r>
      <w:r w:rsidR="00601BA7">
        <w:t xml:space="preserve"> for successful applications</w:t>
      </w:r>
      <w:bookmarkEnd w:id="5"/>
    </w:p>
    <w:p w:rsidR="0011651A" w:rsidRPr="0011651A" w:rsidRDefault="00B510BF" w:rsidP="0011651A">
      <w:r>
        <w:t>Before applying</w:t>
      </w:r>
      <w:r w:rsidR="00E35D17">
        <w:t xml:space="preserve"> please not</w:t>
      </w:r>
      <w:r w:rsidR="00691625">
        <w:t>e</w:t>
      </w:r>
      <w:r w:rsidR="00E35D17">
        <w:t xml:space="preserve"> the following terms and conditions</w:t>
      </w:r>
      <w:r w:rsidR="00691625">
        <w:t xml:space="preserve">. In accepting funding from Tour de Cure you </w:t>
      </w:r>
      <w:r w:rsidR="003B66AA">
        <w:t xml:space="preserve">agree to </w:t>
      </w:r>
      <w:r w:rsidR="00691625">
        <w:t xml:space="preserve">provide </w:t>
      </w:r>
      <w:r w:rsidR="0011651A" w:rsidRPr="0011651A">
        <w:t xml:space="preserve">the following </w:t>
      </w:r>
      <w:r w:rsidR="00691625">
        <w:t>f</w:t>
      </w:r>
      <w:r w:rsidR="0011651A" w:rsidRPr="0011651A">
        <w:t>or the term of the funding:</w:t>
      </w:r>
    </w:p>
    <w:p w:rsidR="0011651A" w:rsidRPr="0011651A" w:rsidRDefault="0011651A" w:rsidP="0011651A">
      <w:r w:rsidRPr="00691625">
        <w:rPr>
          <w:b/>
        </w:rPr>
        <w:t>For all project types</w:t>
      </w:r>
      <w:r w:rsidRPr="0011651A">
        <w:t xml:space="preserve"> – </w:t>
      </w:r>
    </w:p>
    <w:p w:rsidR="0011651A" w:rsidRPr="0011651A" w:rsidRDefault="0096081B" w:rsidP="0011651A">
      <w:pPr>
        <w:pStyle w:val="ListParagraph"/>
        <w:numPr>
          <w:ilvl w:val="0"/>
          <w:numId w:val="40"/>
        </w:numPr>
      </w:pPr>
      <w:r>
        <w:t>6-</w:t>
      </w:r>
      <w:r w:rsidR="0011651A" w:rsidRPr="0011651A">
        <w:t xml:space="preserve">monthly updates </w:t>
      </w:r>
      <w:r w:rsidR="003B7998">
        <w:t xml:space="preserve">(after funding) </w:t>
      </w:r>
      <w:r>
        <w:t>emailed to Tour de Cure summaris</w:t>
      </w:r>
      <w:r w:rsidR="0011651A" w:rsidRPr="0011651A">
        <w:t>ing the status of your project inc</w:t>
      </w:r>
      <w:r>
        <w:t>luding at least two photos (jp</w:t>
      </w:r>
      <w:r w:rsidR="0011651A" w:rsidRPr="0011651A">
        <w:t>g format)</w:t>
      </w:r>
      <w:r w:rsidR="00C4541B">
        <w:br/>
      </w:r>
    </w:p>
    <w:p w:rsidR="0011651A" w:rsidRPr="0011651A" w:rsidRDefault="0011651A" w:rsidP="0011651A">
      <w:pPr>
        <w:pStyle w:val="ListParagraph"/>
        <w:numPr>
          <w:ilvl w:val="0"/>
          <w:numId w:val="40"/>
        </w:numPr>
      </w:pPr>
      <w:r w:rsidRPr="0011651A">
        <w:t xml:space="preserve">Promote our partnership </w:t>
      </w:r>
      <w:r w:rsidR="004962E7">
        <w:t xml:space="preserve">including </w:t>
      </w:r>
      <w:r w:rsidRPr="0011651A">
        <w:t>with the media.</w:t>
      </w:r>
    </w:p>
    <w:p w:rsidR="0011651A" w:rsidRPr="0011651A" w:rsidRDefault="0011651A" w:rsidP="0011651A">
      <w:r w:rsidRPr="00691625">
        <w:rPr>
          <w:b/>
        </w:rPr>
        <w:t xml:space="preserve">Research projects </w:t>
      </w:r>
      <w:r w:rsidRPr="0011651A">
        <w:t xml:space="preserve"> – </w:t>
      </w:r>
    </w:p>
    <w:p w:rsidR="00691625" w:rsidRDefault="00691625" w:rsidP="0011651A">
      <w:pPr>
        <w:pStyle w:val="ListParagraph"/>
        <w:numPr>
          <w:ilvl w:val="0"/>
          <w:numId w:val="41"/>
        </w:numPr>
      </w:pPr>
      <w:r>
        <w:t xml:space="preserve">Provide via email an annual review of research </w:t>
      </w:r>
      <w:r w:rsidR="003B66AA">
        <w:t xml:space="preserve">developments and </w:t>
      </w:r>
      <w:r>
        <w:t>updates</w:t>
      </w:r>
      <w:r w:rsidR="004962E7">
        <w:t>,</w:t>
      </w:r>
      <w:r>
        <w:t xml:space="preserve"> </w:t>
      </w:r>
      <w:r w:rsidR="003B66AA">
        <w:t xml:space="preserve">to be </w:t>
      </w:r>
      <w:r>
        <w:t>completed by the researcher by the end of November</w:t>
      </w:r>
      <w:r w:rsidR="004962E7">
        <w:t xml:space="preserve"> in the year the funding is used</w:t>
      </w:r>
      <w:r w:rsidR="003B66AA">
        <w:t>.</w:t>
      </w:r>
      <w:r>
        <w:t xml:space="preserve"> </w:t>
      </w:r>
      <w:r w:rsidR="00C4541B">
        <w:br/>
      </w:r>
    </w:p>
    <w:p w:rsidR="0011651A" w:rsidRPr="00691625" w:rsidRDefault="0011651A" w:rsidP="0011651A">
      <w:pPr>
        <w:pStyle w:val="ListParagraph"/>
        <w:numPr>
          <w:ilvl w:val="0"/>
          <w:numId w:val="41"/>
        </w:numPr>
      </w:pPr>
      <w:r w:rsidRPr="0011651A">
        <w:t xml:space="preserve">Provide </w:t>
      </w:r>
      <w:r w:rsidR="00691625">
        <w:t xml:space="preserve">via email </w:t>
      </w:r>
      <w:r w:rsidRPr="0011651A">
        <w:t>an update on any breakthroughs</w:t>
      </w:r>
      <w:r w:rsidR="00691625">
        <w:t xml:space="preserve"> with the following information; </w:t>
      </w:r>
      <w:r w:rsidR="00691625">
        <w:br/>
      </w:r>
      <w:r w:rsidR="00691625" w:rsidRPr="003E50B5">
        <w:rPr>
          <w:b/>
          <w:i/>
          <w:sz w:val="18"/>
          <w:highlight w:val="yellow"/>
        </w:rPr>
        <w:t xml:space="preserve">(Definition: </w:t>
      </w:r>
      <w:r w:rsidR="00AB3A49">
        <w:rPr>
          <w:b/>
          <w:i/>
          <w:sz w:val="18"/>
          <w:highlight w:val="yellow"/>
        </w:rPr>
        <w:t>The work of researchers that we have funded is recognized by peers either via a published study or an article in the world leading journals of their respective fields.</w:t>
      </w:r>
      <w:r w:rsidR="00691625" w:rsidRPr="003E50B5">
        <w:rPr>
          <w:b/>
          <w:i/>
          <w:sz w:val="18"/>
          <w:highlight w:val="yellow"/>
        </w:rPr>
        <w:t>)</w:t>
      </w:r>
      <w:r w:rsidR="00C4541B">
        <w:rPr>
          <w:b/>
          <w:i/>
          <w:sz w:val="18"/>
        </w:rPr>
        <w:br/>
      </w:r>
    </w:p>
    <w:p w:rsidR="00691625" w:rsidRDefault="003B66AA" w:rsidP="00691625">
      <w:pPr>
        <w:pStyle w:val="ListParagraph"/>
        <w:numPr>
          <w:ilvl w:val="1"/>
          <w:numId w:val="41"/>
        </w:numPr>
      </w:pPr>
      <w:r>
        <w:t>Na</w:t>
      </w:r>
      <w:r w:rsidR="0096081B">
        <w:t>me of organis</w:t>
      </w:r>
      <w:r>
        <w:t>ation</w:t>
      </w:r>
    </w:p>
    <w:p w:rsidR="003B66AA" w:rsidRDefault="003B66AA" w:rsidP="00691625">
      <w:pPr>
        <w:pStyle w:val="ListParagraph"/>
        <w:numPr>
          <w:ilvl w:val="1"/>
          <w:numId w:val="41"/>
        </w:numPr>
      </w:pPr>
      <w:r>
        <w:t xml:space="preserve">Name </w:t>
      </w:r>
      <w:r w:rsidR="004962E7">
        <w:t xml:space="preserve">of </w:t>
      </w:r>
      <w:r w:rsidR="009709F3">
        <w:t>researcher</w:t>
      </w:r>
    </w:p>
    <w:p w:rsidR="003B66AA" w:rsidRDefault="003B66AA" w:rsidP="00691625">
      <w:pPr>
        <w:pStyle w:val="ListParagraph"/>
        <w:numPr>
          <w:ilvl w:val="1"/>
          <w:numId w:val="41"/>
        </w:numPr>
      </w:pPr>
      <w:r>
        <w:t xml:space="preserve">Name of </w:t>
      </w:r>
      <w:r w:rsidR="009709F3">
        <w:t xml:space="preserve">paper </w:t>
      </w:r>
      <w:r>
        <w:t>or article</w:t>
      </w:r>
    </w:p>
    <w:p w:rsidR="003B66AA" w:rsidRDefault="003B66AA" w:rsidP="00691625">
      <w:pPr>
        <w:pStyle w:val="ListParagraph"/>
        <w:numPr>
          <w:ilvl w:val="1"/>
          <w:numId w:val="41"/>
        </w:numPr>
      </w:pPr>
      <w:r>
        <w:t>A brief description of the outcome in non-technical terms for website (30-50 words)</w:t>
      </w:r>
    </w:p>
    <w:p w:rsidR="003B66AA" w:rsidRDefault="003B66AA" w:rsidP="00691625">
      <w:pPr>
        <w:pStyle w:val="ListParagraph"/>
        <w:numPr>
          <w:ilvl w:val="1"/>
          <w:numId w:val="41"/>
        </w:numPr>
      </w:pPr>
      <w:r>
        <w:t>Date of paper/article published</w:t>
      </w:r>
    </w:p>
    <w:p w:rsidR="003B66AA" w:rsidRDefault="003B66AA" w:rsidP="00691625">
      <w:pPr>
        <w:pStyle w:val="ListParagraph"/>
        <w:numPr>
          <w:ilvl w:val="1"/>
          <w:numId w:val="41"/>
        </w:numPr>
      </w:pPr>
      <w:r>
        <w:t>Name of medical journal</w:t>
      </w:r>
    </w:p>
    <w:p w:rsidR="003B66AA" w:rsidRDefault="004962E7" w:rsidP="00691625">
      <w:pPr>
        <w:pStyle w:val="ListParagraph"/>
        <w:numPr>
          <w:ilvl w:val="1"/>
          <w:numId w:val="41"/>
        </w:numPr>
      </w:pPr>
      <w:r>
        <w:t>Year or y</w:t>
      </w:r>
      <w:r w:rsidR="003B66AA">
        <w:t xml:space="preserve">ears that Tour de Cure has funded this project </w:t>
      </w:r>
    </w:p>
    <w:p w:rsidR="003B66AA" w:rsidRPr="0011651A" w:rsidRDefault="003B66AA" w:rsidP="00691625">
      <w:pPr>
        <w:pStyle w:val="ListParagraph"/>
        <w:numPr>
          <w:ilvl w:val="1"/>
          <w:numId w:val="41"/>
        </w:numPr>
      </w:pPr>
      <w:r>
        <w:t>Copy of or link to the article</w:t>
      </w:r>
    </w:p>
    <w:p w:rsidR="00B52259" w:rsidRDefault="00B52259"/>
    <w:p w:rsidR="00691625" w:rsidRPr="00B52259" w:rsidRDefault="00691625">
      <w:pPr>
        <w:rPr>
          <w:i/>
          <w:sz w:val="32"/>
          <w:szCs w:val="32"/>
        </w:rPr>
      </w:pPr>
      <w:r w:rsidRPr="00B52259">
        <w:rPr>
          <w:i/>
          <w:sz w:val="32"/>
          <w:szCs w:val="32"/>
        </w:rPr>
        <w:br w:type="page"/>
      </w:r>
    </w:p>
    <w:p w:rsidR="00181A34" w:rsidRDefault="00181A34" w:rsidP="00181A34">
      <w:pPr>
        <w:pStyle w:val="Heading1"/>
      </w:pPr>
      <w:bookmarkStart w:id="6" w:name="_Ref374115530"/>
      <w:bookmarkStart w:id="7" w:name="_Toc393884304"/>
      <w:r>
        <w:lastRenderedPageBreak/>
        <w:t>Application Form</w:t>
      </w:r>
      <w:bookmarkEnd w:id="6"/>
      <w:bookmarkEnd w:id="7"/>
    </w:p>
    <w:p w:rsidR="00B510BF" w:rsidRDefault="00B510BF" w:rsidP="00B510BF">
      <w:pPr>
        <w:pStyle w:val="Heading2"/>
      </w:pPr>
      <w:bookmarkStart w:id="8" w:name="_Toc393884305"/>
      <w:r>
        <w:t>How to use this form</w:t>
      </w:r>
      <w:bookmarkEnd w:id="8"/>
      <w:r>
        <w:t xml:space="preserve"> </w:t>
      </w:r>
    </w:p>
    <w:p w:rsidR="00B510BF" w:rsidRDefault="002912DA" w:rsidP="00B47D80">
      <w:r w:rsidRPr="002912DA">
        <w:rPr>
          <w:b/>
        </w:rPr>
        <w:t>Selection boxes-</w:t>
      </w:r>
      <w:r>
        <w:t xml:space="preserve"> You are able to click in the selection boxes (</w:t>
      </w:r>
      <w:r w:rsidRPr="002912DA">
        <w:rPr>
          <w:rFonts w:ascii="MS Gothic" w:eastAsia="MS Gothic" w:hAnsi="MS Gothic" w:cs="MS Gothic" w:hint="eastAsia"/>
        </w:rPr>
        <w:t>☐</w:t>
      </w:r>
      <w:r w:rsidR="0096081B">
        <w:t>) and can de</w:t>
      </w:r>
      <w:r>
        <w:t>select these by clicking on them.</w:t>
      </w:r>
    </w:p>
    <w:p w:rsidR="00B47D80" w:rsidRDefault="00B47D80" w:rsidP="00B47D80">
      <w:r>
        <w:t>To fill in this form you need to complete the relevant sections.</w:t>
      </w:r>
      <w:r w:rsidR="00B52259">
        <w:t xml:space="preserve"> All must be completed to be a valid application.</w:t>
      </w:r>
    </w:p>
    <w:p w:rsidR="00D273CA" w:rsidRDefault="00D273CA" w:rsidP="00AB20F6">
      <w:pPr>
        <w:pStyle w:val="Heading2"/>
      </w:pPr>
      <w:bookmarkStart w:id="9" w:name="_Toc393884306"/>
      <w:r>
        <w:t>O</w:t>
      </w:r>
      <w:r w:rsidR="0096081B">
        <w:t>r</w:t>
      </w:r>
      <w:r>
        <w:t>ganisation</w:t>
      </w:r>
      <w:r w:rsidR="00601BA7">
        <w:t xml:space="preserve"> a</w:t>
      </w:r>
      <w:r w:rsidR="008E6003">
        <w:t>pplication</w:t>
      </w:r>
      <w:r>
        <w:t xml:space="preserve"> details</w:t>
      </w:r>
      <w:bookmarkEnd w:id="9"/>
    </w:p>
    <w:p w:rsidR="00D273CA" w:rsidRDefault="00D273CA" w:rsidP="00B47D80">
      <w:pPr>
        <w:spacing w:before="120" w:after="120" w:line="240" w:lineRule="auto"/>
      </w:pPr>
    </w:p>
    <w:tbl>
      <w:tblPr>
        <w:tblStyle w:val="TableGrid"/>
        <w:tblW w:w="0" w:type="auto"/>
        <w:tblInd w:w="108" w:type="dxa"/>
        <w:tblLook w:val="04A0" w:firstRow="1" w:lastRow="0" w:firstColumn="1" w:lastColumn="0" w:noHBand="0" w:noVBand="1"/>
      </w:tblPr>
      <w:tblGrid>
        <w:gridCol w:w="2070"/>
        <w:gridCol w:w="3276"/>
        <w:gridCol w:w="722"/>
        <w:gridCol w:w="1503"/>
        <w:gridCol w:w="1133"/>
        <w:gridCol w:w="1752"/>
      </w:tblGrid>
      <w:tr w:rsidR="00D273CA" w:rsidTr="00D273CA">
        <w:tc>
          <w:tcPr>
            <w:tcW w:w="2127" w:type="dxa"/>
          </w:tcPr>
          <w:p w:rsidR="00D273CA" w:rsidRDefault="00D273CA" w:rsidP="00D273CA">
            <w:r>
              <w:t>Charity Name</w:t>
            </w:r>
          </w:p>
        </w:tc>
        <w:tc>
          <w:tcPr>
            <w:tcW w:w="8612" w:type="dxa"/>
            <w:gridSpan w:val="5"/>
          </w:tcPr>
          <w:p w:rsidR="00D273CA" w:rsidRDefault="00E74025" w:rsidP="00D273CA">
            <w:r>
              <w:t>UNSW Australia</w:t>
            </w:r>
          </w:p>
        </w:tc>
      </w:tr>
      <w:tr w:rsidR="00D273CA" w:rsidTr="00D273CA">
        <w:tc>
          <w:tcPr>
            <w:tcW w:w="2127" w:type="dxa"/>
          </w:tcPr>
          <w:p w:rsidR="00D273CA" w:rsidRDefault="00D273CA" w:rsidP="00D273CA">
            <w:r>
              <w:t>Charity ABN No.</w:t>
            </w:r>
          </w:p>
        </w:tc>
        <w:tc>
          <w:tcPr>
            <w:tcW w:w="8612" w:type="dxa"/>
            <w:gridSpan w:val="5"/>
          </w:tcPr>
          <w:p w:rsidR="00D273CA" w:rsidRDefault="00E74025" w:rsidP="00D273CA">
            <w:r>
              <w:t>57 195 873 179</w:t>
            </w:r>
          </w:p>
          <w:p w:rsidR="00D273CA" w:rsidRDefault="00D273CA" w:rsidP="00D273CA">
            <w:r w:rsidRPr="00D273CA">
              <w:rPr>
                <w:b/>
                <w:i/>
                <w:sz w:val="18"/>
              </w:rPr>
              <w:t>Note: Must provide a copy of your ABN showing Item 1 under the Deductible Gift Recipient Status</w:t>
            </w:r>
          </w:p>
        </w:tc>
      </w:tr>
      <w:tr w:rsidR="00D273CA" w:rsidTr="00D273CA">
        <w:tc>
          <w:tcPr>
            <w:tcW w:w="2127" w:type="dxa"/>
          </w:tcPr>
          <w:p w:rsidR="00D273CA" w:rsidRDefault="00D273CA" w:rsidP="00D273CA">
            <w:r>
              <w:t>Contact Name</w:t>
            </w:r>
          </w:p>
        </w:tc>
        <w:tc>
          <w:tcPr>
            <w:tcW w:w="8612" w:type="dxa"/>
            <w:gridSpan w:val="5"/>
          </w:tcPr>
          <w:p w:rsidR="00D273CA" w:rsidRDefault="00E74025" w:rsidP="00D273CA">
            <w:r>
              <w:t>Mr Daniel Owens</w:t>
            </w:r>
          </w:p>
        </w:tc>
      </w:tr>
      <w:tr w:rsidR="00D273CA" w:rsidTr="00D273CA">
        <w:tc>
          <w:tcPr>
            <w:tcW w:w="2127" w:type="dxa"/>
          </w:tcPr>
          <w:p w:rsidR="00D273CA" w:rsidRDefault="00D273CA" w:rsidP="00D273CA">
            <w:r>
              <w:t>Position</w:t>
            </w:r>
          </w:p>
        </w:tc>
        <w:tc>
          <w:tcPr>
            <w:tcW w:w="8612" w:type="dxa"/>
            <w:gridSpan w:val="5"/>
          </w:tcPr>
          <w:p w:rsidR="00D273CA" w:rsidRDefault="00E74025" w:rsidP="00D273CA">
            <w:r>
              <w:t>Director, Grant Management Office</w:t>
            </w:r>
          </w:p>
        </w:tc>
      </w:tr>
      <w:tr w:rsidR="00D273CA" w:rsidTr="00D273CA">
        <w:tc>
          <w:tcPr>
            <w:tcW w:w="2127" w:type="dxa"/>
          </w:tcPr>
          <w:p w:rsidR="00D273CA" w:rsidRDefault="00D273CA" w:rsidP="00D273CA">
            <w:r>
              <w:t>Email</w:t>
            </w:r>
          </w:p>
        </w:tc>
        <w:tc>
          <w:tcPr>
            <w:tcW w:w="8612" w:type="dxa"/>
            <w:gridSpan w:val="5"/>
          </w:tcPr>
          <w:p w:rsidR="00D273CA" w:rsidRDefault="00E74025" w:rsidP="00D273CA">
            <w:r w:rsidRPr="00E74025">
              <w:t>d.owens@unsw.edu.au</w:t>
            </w:r>
          </w:p>
        </w:tc>
      </w:tr>
      <w:tr w:rsidR="00D273CA" w:rsidTr="00D273CA">
        <w:tc>
          <w:tcPr>
            <w:tcW w:w="2127" w:type="dxa"/>
          </w:tcPr>
          <w:p w:rsidR="00D273CA" w:rsidRDefault="00D273CA" w:rsidP="00D273CA">
            <w:r>
              <w:t>Address</w:t>
            </w:r>
          </w:p>
        </w:tc>
        <w:tc>
          <w:tcPr>
            <w:tcW w:w="8612" w:type="dxa"/>
            <w:gridSpan w:val="5"/>
          </w:tcPr>
          <w:p w:rsidR="00D273CA" w:rsidRDefault="00E74025" w:rsidP="00E74025">
            <w:r w:rsidRPr="00E74025">
              <w:t xml:space="preserve">Level 3, Rupert Myers Building South Wing (M15) </w:t>
            </w:r>
          </w:p>
        </w:tc>
      </w:tr>
      <w:tr w:rsidR="00D273CA" w:rsidTr="008E6003">
        <w:tc>
          <w:tcPr>
            <w:tcW w:w="2127" w:type="dxa"/>
          </w:tcPr>
          <w:p w:rsidR="00D273CA" w:rsidRDefault="00D273CA" w:rsidP="00D273CA">
            <w:r>
              <w:t>City</w:t>
            </w:r>
          </w:p>
        </w:tc>
        <w:tc>
          <w:tcPr>
            <w:tcW w:w="3402" w:type="dxa"/>
          </w:tcPr>
          <w:p w:rsidR="00D273CA" w:rsidRDefault="00E74025" w:rsidP="00D273CA">
            <w:r w:rsidRPr="00E74025">
              <w:t>UNSW Sydney</w:t>
            </w:r>
          </w:p>
        </w:tc>
        <w:tc>
          <w:tcPr>
            <w:tcW w:w="722" w:type="dxa"/>
          </w:tcPr>
          <w:p w:rsidR="00D273CA" w:rsidRDefault="00D273CA" w:rsidP="00D273CA">
            <w:r>
              <w:t>State</w:t>
            </w:r>
          </w:p>
        </w:tc>
        <w:tc>
          <w:tcPr>
            <w:tcW w:w="1546" w:type="dxa"/>
          </w:tcPr>
          <w:p w:rsidR="00D273CA" w:rsidRDefault="00E74025" w:rsidP="00D273CA">
            <w:r>
              <w:t>NSW</w:t>
            </w:r>
          </w:p>
        </w:tc>
        <w:tc>
          <w:tcPr>
            <w:tcW w:w="1134" w:type="dxa"/>
          </w:tcPr>
          <w:p w:rsidR="00D273CA" w:rsidRDefault="00D273CA" w:rsidP="00D273CA">
            <w:r>
              <w:t>Postcode</w:t>
            </w:r>
          </w:p>
        </w:tc>
        <w:tc>
          <w:tcPr>
            <w:tcW w:w="1808" w:type="dxa"/>
          </w:tcPr>
          <w:p w:rsidR="00D273CA" w:rsidRDefault="00E74025" w:rsidP="00D273CA">
            <w:r>
              <w:t>2052</w:t>
            </w:r>
          </w:p>
        </w:tc>
      </w:tr>
      <w:tr w:rsidR="00D273CA" w:rsidTr="00D273CA">
        <w:tc>
          <w:tcPr>
            <w:tcW w:w="2127" w:type="dxa"/>
          </w:tcPr>
          <w:p w:rsidR="00D273CA" w:rsidRDefault="00D273CA" w:rsidP="00D273CA">
            <w:r>
              <w:t>Phone</w:t>
            </w:r>
          </w:p>
        </w:tc>
        <w:tc>
          <w:tcPr>
            <w:tcW w:w="8612" w:type="dxa"/>
            <w:gridSpan w:val="5"/>
          </w:tcPr>
          <w:p w:rsidR="00D273CA" w:rsidRDefault="00E74025" w:rsidP="00D273CA">
            <w:r>
              <w:t>(02) 938</w:t>
            </w:r>
            <w:r w:rsidRPr="00E74025">
              <w:t>5</w:t>
            </w:r>
            <w:r>
              <w:t xml:space="preserve"> </w:t>
            </w:r>
            <w:r w:rsidRPr="00E74025">
              <w:t>7254</w:t>
            </w:r>
          </w:p>
        </w:tc>
      </w:tr>
      <w:tr w:rsidR="00D273CA" w:rsidTr="00D273CA">
        <w:tc>
          <w:tcPr>
            <w:tcW w:w="2127" w:type="dxa"/>
          </w:tcPr>
          <w:p w:rsidR="00D273CA" w:rsidRDefault="00D273CA" w:rsidP="00D273CA">
            <w:r>
              <w:t>Mobile</w:t>
            </w:r>
          </w:p>
        </w:tc>
        <w:tc>
          <w:tcPr>
            <w:tcW w:w="8612" w:type="dxa"/>
            <w:gridSpan w:val="5"/>
          </w:tcPr>
          <w:p w:rsidR="00D273CA" w:rsidRDefault="00E74025" w:rsidP="00D273CA">
            <w:r>
              <w:t>N/A</w:t>
            </w:r>
          </w:p>
        </w:tc>
      </w:tr>
    </w:tbl>
    <w:p w:rsidR="008E6003" w:rsidRDefault="008E6003" w:rsidP="00D273CA"/>
    <w:p w:rsidR="008E6003" w:rsidRDefault="008E6003">
      <w:r>
        <w:br w:type="page"/>
      </w:r>
    </w:p>
    <w:p w:rsidR="00181A34" w:rsidRDefault="00181A34" w:rsidP="009758E2">
      <w:pPr>
        <w:spacing w:before="120" w:after="120" w:line="240" w:lineRule="auto"/>
        <w:rPr>
          <w:b/>
          <w:i/>
          <w:color w:val="FF0000"/>
          <w:sz w:val="20"/>
        </w:rPr>
      </w:pPr>
      <w:r w:rsidRPr="00244E55">
        <w:rPr>
          <w:b/>
          <w:i/>
          <w:color w:val="FF0000"/>
          <w:sz w:val="20"/>
        </w:rPr>
        <w:t xml:space="preserve">Note: If applying for </w:t>
      </w:r>
      <w:r w:rsidR="004962E7">
        <w:rPr>
          <w:b/>
          <w:i/>
          <w:color w:val="FF0000"/>
          <w:sz w:val="20"/>
        </w:rPr>
        <w:t xml:space="preserve">funding for </w:t>
      </w:r>
      <w:r w:rsidRPr="00244E55">
        <w:rPr>
          <w:b/>
          <w:i/>
          <w:color w:val="FF0000"/>
          <w:sz w:val="20"/>
        </w:rPr>
        <w:t xml:space="preserve">more than </w:t>
      </w:r>
      <w:r w:rsidR="004962E7">
        <w:rPr>
          <w:b/>
          <w:i/>
          <w:color w:val="FF0000"/>
          <w:sz w:val="20"/>
        </w:rPr>
        <w:t>one research</w:t>
      </w:r>
      <w:r w:rsidR="004962E7" w:rsidRPr="00244E55">
        <w:rPr>
          <w:b/>
          <w:i/>
          <w:color w:val="FF0000"/>
          <w:sz w:val="20"/>
        </w:rPr>
        <w:t xml:space="preserve"> </w:t>
      </w:r>
      <w:r w:rsidRPr="00244E55">
        <w:rPr>
          <w:b/>
          <w:i/>
          <w:color w:val="FF0000"/>
          <w:sz w:val="20"/>
        </w:rPr>
        <w:t>project please submit a separate EOI application form for each.</w:t>
      </w:r>
      <w:r w:rsidR="00244E55" w:rsidRPr="00244E55">
        <w:rPr>
          <w:b/>
          <w:i/>
          <w:color w:val="FF0000"/>
          <w:sz w:val="20"/>
        </w:rPr>
        <w:t xml:space="preserve"> Please select only one of the following options</w:t>
      </w:r>
      <w:r w:rsidR="00C354BC">
        <w:rPr>
          <w:b/>
          <w:i/>
          <w:color w:val="FF0000"/>
          <w:sz w:val="20"/>
        </w:rPr>
        <w:t>.</w:t>
      </w:r>
    </w:p>
    <w:p w:rsidR="003B7998" w:rsidRPr="00244E55" w:rsidRDefault="004962E7" w:rsidP="009758E2">
      <w:pPr>
        <w:spacing w:before="120" w:after="120" w:line="240" w:lineRule="auto"/>
        <w:rPr>
          <w:b/>
          <w:i/>
          <w:color w:val="FF0000"/>
        </w:rPr>
      </w:pPr>
      <w:r>
        <w:rPr>
          <w:b/>
          <w:i/>
          <w:color w:val="FF0000"/>
          <w:sz w:val="20"/>
        </w:rPr>
        <w:t xml:space="preserve">Note that all applications will be </w:t>
      </w:r>
      <w:r w:rsidR="007D6C17">
        <w:rPr>
          <w:b/>
          <w:i/>
          <w:color w:val="FF0000"/>
          <w:sz w:val="20"/>
        </w:rPr>
        <w:t xml:space="preserve">reviewed </w:t>
      </w:r>
      <w:r>
        <w:rPr>
          <w:b/>
          <w:i/>
          <w:color w:val="FF0000"/>
          <w:sz w:val="20"/>
        </w:rPr>
        <w:t xml:space="preserve">by panels including </w:t>
      </w:r>
      <w:r w:rsidR="009709F3">
        <w:rPr>
          <w:b/>
          <w:i/>
          <w:color w:val="FF0000"/>
          <w:sz w:val="20"/>
        </w:rPr>
        <w:t xml:space="preserve">independent </w:t>
      </w:r>
      <w:r>
        <w:rPr>
          <w:b/>
          <w:i/>
          <w:color w:val="FF0000"/>
          <w:sz w:val="20"/>
        </w:rPr>
        <w:t>medical specialists.</w:t>
      </w:r>
    </w:p>
    <w:p w:rsidR="00181A34" w:rsidRDefault="00181A34" w:rsidP="00B510BF">
      <w:pPr>
        <w:pStyle w:val="Heading3"/>
        <w:pBdr>
          <w:top w:val="none" w:sz="0" w:space="0" w:color="auto"/>
        </w:pBdr>
      </w:pPr>
      <w:bookmarkStart w:id="10" w:name="_Toc393884308"/>
      <w:r w:rsidRPr="009758E2">
        <w:t>Research</w:t>
      </w:r>
      <w:r>
        <w:t xml:space="preserve"> Project</w:t>
      </w:r>
      <w:bookmarkEnd w:id="10"/>
      <w:r>
        <w:t xml:space="preserve"> </w:t>
      </w:r>
    </w:p>
    <w:p w:rsidR="00DF05A5" w:rsidRPr="00111627" w:rsidRDefault="00181A34" w:rsidP="00226074">
      <w:pPr>
        <w:pStyle w:val="Heading5"/>
        <w:numPr>
          <w:ilvl w:val="0"/>
          <w:numId w:val="0"/>
        </w:numPr>
        <w:ind w:left="714" w:hanging="714"/>
      </w:pPr>
      <w:r w:rsidRPr="00AB20F6">
        <w:t>Established Research Grant ($200,000)</w:t>
      </w:r>
      <w:r w:rsidR="007E12A8" w:rsidRPr="00AB20F6">
        <w:br/>
      </w:r>
      <w:r w:rsidRPr="00111627">
        <w:t>Criteria for this grant:</w:t>
      </w:r>
    </w:p>
    <w:p w:rsidR="00DF05A5" w:rsidRPr="00AB20F6" w:rsidRDefault="00181A34" w:rsidP="00D2117D">
      <w:pPr>
        <w:pStyle w:val="ListParagraph"/>
        <w:numPr>
          <w:ilvl w:val="1"/>
          <w:numId w:val="31"/>
        </w:numPr>
        <w:spacing w:before="120" w:after="120" w:line="240" w:lineRule="auto"/>
        <w:ind w:left="1134" w:hanging="357"/>
      </w:pPr>
      <w:r w:rsidRPr="00AB20F6">
        <w:t>Focused on finding a</w:t>
      </w:r>
      <w:r w:rsidR="0096081B">
        <w:t xml:space="preserve"> cancer cure for men, women and/</w:t>
      </w:r>
      <w:r w:rsidRPr="00AB20F6">
        <w:t>or children</w:t>
      </w:r>
    </w:p>
    <w:p w:rsidR="00DF05A5" w:rsidRPr="00AB20F6" w:rsidRDefault="00181A34" w:rsidP="00D2117D">
      <w:pPr>
        <w:pStyle w:val="ListParagraph"/>
        <w:numPr>
          <w:ilvl w:val="1"/>
          <w:numId w:val="31"/>
        </w:numPr>
        <w:spacing w:before="120" w:after="120" w:line="240" w:lineRule="auto"/>
        <w:ind w:left="1134" w:hanging="357"/>
      </w:pPr>
      <w:r w:rsidRPr="00AB20F6">
        <w:t>Applicants must have estab</w:t>
      </w:r>
      <w:r w:rsidR="0096081B">
        <w:t xml:space="preserve">lished research for more than 3 </w:t>
      </w:r>
      <w:r w:rsidRPr="00AB20F6">
        <w:t>year</w:t>
      </w:r>
      <w:r w:rsidR="0096081B">
        <w:t>s</w:t>
      </w:r>
      <w:r w:rsidRPr="00AB20F6">
        <w:t xml:space="preserve"> with published results indicating significant results to help find a cure for cancer</w:t>
      </w:r>
    </w:p>
    <w:p w:rsidR="00DF05A5" w:rsidRPr="00AB20F6" w:rsidRDefault="00181A34" w:rsidP="00D2117D">
      <w:pPr>
        <w:pStyle w:val="ListParagraph"/>
        <w:numPr>
          <w:ilvl w:val="1"/>
          <w:numId w:val="31"/>
        </w:numPr>
        <w:spacing w:before="120" w:after="120" w:line="240" w:lineRule="auto"/>
        <w:ind w:left="1134" w:hanging="357"/>
      </w:pPr>
      <w:r w:rsidRPr="00AB20F6">
        <w:t>Applicants collaborating with results and achieving results across the industry and diseases will be viewed favo</w:t>
      </w:r>
      <w:r w:rsidR="0096081B">
        <w:t>u</w:t>
      </w:r>
      <w:r w:rsidRPr="00AB20F6">
        <w:t>rably</w:t>
      </w:r>
    </w:p>
    <w:p w:rsidR="00181A34" w:rsidRPr="00471A5A" w:rsidRDefault="00181A34" w:rsidP="00D2117D">
      <w:pPr>
        <w:pStyle w:val="ListParagraph"/>
        <w:numPr>
          <w:ilvl w:val="1"/>
          <w:numId w:val="31"/>
        </w:numPr>
        <w:spacing w:before="120" w:after="120" w:line="240" w:lineRule="auto"/>
        <w:ind w:left="1134" w:hanging="357"/>
        <w:rPr>
          <w:sz w:val="28"/>
        </w:rPr>
      </w:pPr>
      <w:r w:rsidRPr="00AB20F6">
        <w:t>Application to indicate split of researcher, analyst and capital expenditure</w:t>
      </w:r>
    </w:p>
    <w:p w:rsidR="00471A5A" w:rsidRPr="0096081B" w:rsidRDefault="00471A5A" w:rsidP="00D2117D">
      <w:pPr>
        <w:pStyle w:val="ListParagraph"/>
        <w:numPr>
          <w:ilvl w:val="1"/>
          <w:numId w:val="31"/>
        </w:numPr>
        <w:spacing w:before="120" w:after="120" w:line="240" w:lineRule="auto"/>
        <w:ind w:left="1134" w:hanging="357"/>
        <w:rPr>
          <w:sz w:val="28"/>
        </w:rPr>
      </w:pPr>
      <w:r>
        <w:t>Key items reviewed are track record, project quality, significance, innovation, translatability &amp; whether funding would make a difference.</w:t>
      </w:r>
    </w:p>
    <w:p w:rsidR="00181A34" w:rsidRPr="00D2117D" w:rsidRDefault="00181A34" w:rsidP="00226074">
      <w:pPr>
        <w:pStyle w:val="Heading5"/>
        <w:numPr>
          <w:ilvl w:val="0"/>
          <w:numId w:val="0"/>
        </w:numPr>
        <w:ind w:left="714" w:hanging="714"/>
      </w:pPr>
      <w:r w:rsidRPr="00AB20F6">
        <w:t>Scott Canner Young Research Grant ($125,000)</w:t>
      </w:r>
      <w:r w:rsidR="007E12A8" w:rsidRPr="00AB20F6">
        <w:br/>
      </w:r>
      <w:r w:rsidR="007E12A8" w:rsidRPr="00D2117D">
        <w:t>Criteria for this grant:</w:t>
      </w:r>
    </w:p>
    <w:p w:rsidR="007E12A8" w:rsidRPr="00AB20F6" w:rsidRDefault="00181A34" w:rsidP="00D2117D">
      <w:pPr>
        <w:pStyle w:val="ListParagraph"/>
        <w:numPr>
          <w:ilvl w:val="0"/>
          <w:numId w:val="33"/>
        </w:numPr>
        <w:spacing w:before="120" w:after="120" w:line="240" w:lineRule="auto"/>
        <w:ind w:left="1134" w:hanging="357"/>
      </w:pPr>
      <w:r w:rsidRPr="00AB20F6">
        <w:t>Focused on finding a</w:t>
      </w:r>
      <w:r w:rsidR="0096081B">
        <w:t xml:space="preserve"> cancer cure for men, women and/</w:t>
      </w:r>
      <w:r w:rsidRPr="00AB20F6">
        <w:t>or children</w:t>
      </w:r>
    </w:p>
    <w:p w:rsidR="007E12A8" w:rsidRPr="00AB20F6" w:rsidRDefault="00181A34" w:rsidP="00D2117D">
      <w:pPr>
        <w:pStyle w:val="ListParagraph"/>
        <w:numPr>
          <w:ilvl w:val="0"/>
          <w:numId w:val="33"/>
        </w:numPr>
        <w:spacing w:before="120" w:after="120" w:line="240" w:lineRule="auto"/>
        <w:ind w:left="1134" w:hanging="357"/>
      </w:pPr>
      <w:r w:rsidRPr="00AB20F6">
        <w:t xml:space="preserve">Applicants must be up to </w:t>
      </w:r>
      <w:r w:rsidR="004962E7">
        <w:t xml:space="preserve">3 </w:t>
      </w:r>
      <w:r w:rsidRPr="00AB20F6">
        <w:t>years post PHD or MBBS</w:t>
      </w:r>
      <w:r w:rsidR="007E12A8" w:rsidRPr="00AB20F6">
        <w:t xml:space="preserve"> at the close of applications</w:t>
      </w:r>
    </w:p>
    <w:p w:rsidR="007E12A8" w:rsidRPr="00AB20F6" w:rsidRDefault="00181A34" w:rsidP="00D2117D">
      <w:pPr>
        <w:pStyle w:val="ListParagraph"/>
        <w:numPr>
          <w:ilvl w:val="0"/>
          <w:numId w:val="33"/>
        </w:numPr>
        <w:spacing w:before="120" w:after="120" w:line="240" w:lineRule="auto"/>
        <w:ind w:left="1134" w:hanging="357"/>
      </w:pPr>
      <w:r w:rsidRPr="00AB20F6">
        <w:t>Applicants collaborating with results and achieving results across the industry and diseases will be viewed favo</w:t>
      </w:r>
      <w:r w:rsidR="0096081B">
        <w:t>u</w:t>
      </w:r>
      <w:r w:rsidRPr="00AB20F6">
        <w:t>rably</w:t>
      </w:r>
      <w:r w:rsidR="00471A5A">
        <w:t>.</w:t>
      </w:r>
    </w:p>
    <w:p w:rsidR="00C4541B" w:rsidRDefault="0096081B" w:rsidP="00C4541B">
      <w:pPr>
        <w:pStyle w:val="Heading5"/>
        <w:numPr>
          <w:ilvl w:val="0"/>
          <w:numId w:val="0"/>
        </w:numPr>
      </w:pPr>
      <w:r>
        <w:t xml:space="preserve">Tour de cure </w:t>
      </w:r>
      <w:r w:rsidR="003B7998">
        <w:t xml:space="preserve">Cancer </w:t>
      </w:r>
      <w:r>
        <w:t xml:space="preserve">research </w:t>
      </w:r>
      <w:r w:rsidR="003B7998">
        <w:t>scholarship</w:t>
      </w:r>
      <w:r>
        <w:t xml:space="preserve"> (in collaboration with foundation for surgery) </w:t>
      </w:r>
      <w:r w:rsidR="00181A34" w:rsidRPr="00AB20F6">
        <w:t xml:space="preserve">($100,000) </w:t>
      </w:r>
      <w:r w:rsidR="00471A5A">
        <w:t xml:space="preserve"> </w:t>
      </w:r>
      <w:r w:rsidR="00226074" w:rsidRPr="00226074">
        <w:rPr>
          <w:sz w:val="24"/>
          <w:szCs w:val="24"/>
        </w:rPr>
        <w:t>Link:</w:t>
      </w:r>
      <w:r w:rsidR="00226074">
        <w:t xml:space="preserve">  </w:t>
      </w:r>
      <w:hyperlink r:id="rId17" w:anchor="RESEARCHTITLE" w:tgtFrame="_blank" w:history="1">
        <w:r w:rsidR="007E12A8" w:rsidRPr="00B510BF">
          <w:rPr>
            <w:rFonts w:ascii="Arial" w:hAnsi="Arial" w:cs="Arial"/>
            <w:color w:val="1155CC"/>
            <w:sz w:val="12"/>
            <w:u w:val="single"/>
            <w:shd w:val="clear" w:color="auto" w:fill="FFFFFF"/>
          </w:rPr>
          <w:t>http://www.surgeons.org/member-services/scholarships-awards-lectures-prizes/research-and-travel-scholarships/#RESEARCHTITLE</w:t>
        </w:r>
      </w:hyperlink>
      <w:r w:rsidR="00601BA7">
        <w:t xml:space="preserve"> </w:t>
      </w:r>
    </w:p>
    <w:p w:rsidR="00181A34" w:rsidRPr="00C4541B" w:rsidRDefault="007E12A8" w:rsidP="00C4541B">
      <w:pPr>
        <w:pStyle w:val="Heading5"/>
        <w:numPr>
          <w:ilvl w:val="0"/>
          <w:numId w:val="0"/>
        </w:numPr>
        <w:ind w:firstLine="720"/>
      </w:pPr>
      <w:r w:rsidRPr="00C4541B">
        <w:t>Criteria for this grant:</w:t>
      </w:r>
    </w:p>
    <w:p w:rsidR="00E26754" w:rsidRDefault="00181A34" w:rsidP="003E50B5">
      <w:pPr>
        <w:pStyle w:val="ListParagraph"/>
        <w:numPr>
          <w:ilvl w:val="0"/>
          <w:numId w:val="34"/>
        </w:numPr>
        <w:spacing w:before="120" w:afterLines="120" w:after="288" w:line="240" w:lineRule="auto"/>
        <w:ind w:left="1134"/>
      </w:pPr>
      <w:r w:rsidRPr="00AB20F6">
        <w:t>Selected via Tour de Cure beneficiary partnership with Foundation for Surgery</w:t>
      </w:r>
    </w:p>
    <w:p w:rsidR="009758E2" w:rsidRPr="00AB20F6" w:rsidRDefault="00181A34" w:rsidP="00D2117D">
      <w:pPr>
        <w:pStyle w:val="ListParagraph"/>
        <w:numPr>
          <w:ilvl w:val="0"/>
          <w:numId w:val="34"/>
        </w:numPr>
        <w:spacing w:before="120" w:after="120" w:line="240" w:lineRule="auto"/>
        <w:ind w:left="1134" w:hanging="357"/>
        <w:rPr>
          <w:sz w:val="28"/>
        </w:rPr>
      </w:pPr>
      <w:r w:rsidRPr="00AB20F6">
        <w:t xml:space="preserve">Focused on </w:t>
      </w:r>
      <w:r w:rsidR="004962E7">
        <w:t>s</w:t>
      </w:r>
      <w:r w:rsidRPr="00AB20F6">
        <w:t xml:space="preserve">urgical </w:t>
      </w:r>
      <w:r w:rsidR="004962E7">
        <w:t>a</w:t>
      </w:r>
      <w:r w:rsidRPr="00AB20F6">
        <w:t>dvancements that help find a cure for cancer</w:t>
      </w:r>
    </w:p>
    <w:p w:rsidR="0065433D" w:rsidRPr="0096081B" w:rsidRDefault="00181A34" w:rsidP="0096081B">
      <w:pPr>
        <w:spacing w:before="120" w:after="120" w:line="240" w:lineRule="auto"/>
        <w:rPr>
          <w:b/>
          <w:i/>
          <w:color w:val="FF0000"/>
          <w:sz w:val="20"/>
        </w:rPr>
      </w:pPr>
      <w:r w:rsidRPr="0096081B">
        <w:rPr>
          <w:b/>
          <w:i/>
          <w:color w:val="FF0000"/>
          <w:sz w:val="20"/>
        </w:rPr>
        <w:t>Note applications for this grant are submitt</w:t>
      </w:r>
      <w:r w:rsidR="00C4541B">
        <w:rPr>
          <w:b/>
          <w:i/>
          <w:color w:val="FF0000"/>
          <w:sz w:val="20"/>
        </w:rPr>
        <w:t xml:space="preserve">ed </w:t>
      </w:r>
      <w:r w:rsidR="009709F3">
        <w:rPr>
          <w:b/>
          <w:i/>
          <w:color w:val="FF0000"/>
          <w:sz w:val="20"/>
        </w:rPr>
        <w:t xml:space="preserve">and reviewed </w:t>
      </w:r>
      <w:r w:rsidR="00C4541B">
        <w:rPr>
          <w:b/>
          <w:i/>
          <w:color w:val="FF0000"/>
          <w:sz w:val="20"/>
        </w:rPr>
        <w:t>via Foundation for Surgery.</w:t>
      </w:r>
    </w:p>
    <w:p w:rsidR="00181A34" w:rsidRPr="00DC1777" w:rsidRDefault="00181A34" w:rsidP="00226074">
      <w:pPr>
        <w:pStyle w:val="Heading5"/>
        <w:numPr>
          <w:ilvl w:val="0"/>
          <w:numId w:val="0"/>
        </w:numPr>
        <w:ind w:left="714" w:hanging="714"/>
      </w:pPr>
      <w:r w:rsidRPr="00AB20F6">
        <w:t>Collaborative Cancer Research Grant ($50,000)</w:t>
      </w:r>
      <w:r w:rsidR="009758E2" w:rsidRPr="00AB20F6">
        <w:t xml:space="preserve"> </w:t>
      </w:r>
      <w:r w:rsidR="009758E2" w:rsidRPr="00AB20F6">
        <w:br/>
      </w:r>
      <w:r w:rsidR="009758E2" w:rsidRPr="00226074">
        <w:rPr>
          <w:i/>
        </w:rPr>
        <w:t>Criteria for this grant:</w:t>
      </w:r>
    </w:p>
    <w:p w:rsidR="009758E2" w:rsidRPr="00AB20F6" w:rsidRDefault="00181A34" w:rsidP="00D2117D">
      <w:pPr>
        <w:pStyle w:val="ListParagraph"/>
        <w:numPr>
          <w:ilvl w:val="0"/>
          <w:numId w:val="36"/>
        </w:numPr>
        <w:spacing w:before="120" w:after="120" w:line="240" w:lineRule="auto"/>
        <w:ind w:left="1134" w:hanging="357"/>
      </w:pPr>
      <w:r w:rsidRPr="00AB20F6">
        <w:t>Focused on finding a c</w:t>
      </w:r>
      <w:r w:rsidR="0096081B">
        <w:t>ancer cure for a men, women and/</w:t>
      </w:r>
      <w:r w:rsidRPr="00AB20F6">
        <w:t>or children</w:t>
      </w:r>
    </w:p>
    <w:p w:rsidR="00AB20F6" w:rsidRPr="00AB20F6" w:rsidRDefault="00181A34" w:rsidP="00AB20F6">
      <w:pPr>
        <w:pStyle w:val="ListParagraph"/>
        <w:numPr>
          <w:ilvl w:val="0"/>
          <w:numId w:val="36"/>
        </w:numPr>
        <w:spacing w:before="120" w:after="120" w:line="240" w:lineRule="auto"/>
        <w:ind w:left="1134" w:hanging="357"/>
      </w:pPr>
      <w:r w:rsidRPr="00AB20F6">
        <w:t>Funding that is used by multiple researchers across many institutes focused on finding a</w:t>
      </w:r>
      <w:r w:rsidR="0096081B">
        <w:t xml:space="preserve"> cancer cure for men, women and/</w:t>
      </w:r>
      <w:r w:rsidRPr="00AB20F6">
        <w:t>or children</w:t>
      </w:r>
    </w:p>
    <w:p w:rsidR="00181A34" w:rsidRPr="00DC1777" w:rsidRDefault="00181A34" w:rsidP="00226074">
      <w:pPr>
        <w:pStyle w:val="Heading5"/>
        <w:numPr>
          <w:ilvl w:val="0"/>
          <w:numId w:val="0"/>
        </w:numPr>
        <w:ind w:left="709" w:hanging="709"/>
      </w:pPr>
      <w:r w:rsidRPr="00B510BF">
        <w:t>Pioneering</w:t>
      </w:r>
      <w:r w:rsidRPr="00AB20F6">
        <w:t xml:space="preserve"> Cancer Research Grant ($80,000)</w:t>
      </w:r>
      <w:r w:rsidR="00D2117D" w:rsidRPr="00AB20F6">
        <w:br/>
      </w:r>
      <w:r w:rsidR="00D2117D" w:rsidRPr="00226074">
        <w:rPr>
          <w:i/>
        </w:rPr>
        <w:t>Criteria for this grant:</w:t>
      </w:r>
    </w:p>
    <w:p w:rsidR="00D2117D" w:rsidRPr="00AB20F6" w:rsidRDefault="00181A34" w:rsidP="00D2117D">
      <w:pPr>
        <w:pStyle w:val="ListParagraph"/>
        <w:numPr>
          <w:ilvl w:val="0"/>
          <w:numId w:val="37"/>
        </w:numPr>
        <w:spacing w:before="120" w:after="120" w:line="240" w:lineRule="auto"/>
        <w:ind w:left="1134" w:hanging="357"/>
      </w:pPr>
      <w:r w:rsidRPr="00AB20F6">
        <w:t xml:space="preserve">Focused on finding a cancer cure for men, women </w:t>
      </w:r>
      <w:r w:rsidR="0096081B">
        <w:t>and/</w:t>
      </w:r>
      <w:r w:rsidRPr="00AB20F6">
        <w:t>or children</w:t>
      </w:r>
    </w:p>
    <w:p w:rsidR="00D2117D" w:rsidRPr="00AB20F6" w:rsidRDefault="00181A34" w:rsidP="00D2117D">
      <w:pPr>
        <w:pStyle w:val="ListParagraph"/>
        <w:numPr>
          <w:ilvl w:val="0"/>
          <w:numId w:val="37"/>
        </w:numPr>
        <w:spacing w:before="120" w:after="120" w:line="240" w:lineRule="auto"/>
        <w:ind w:left="1134" w:hanging="357"/>
      </w:pPr>
      <w:r w:rsidRPr="00AB20F6">
        <w:t>Conducting new</w:t>
      </w:r>
      <w:r w:rsidR="0096081B">
        <w:t xml:space="preserve"> research methodology or ground-</w:t>
      </w:r>
      <w:r w:rsidRPr="00AB20F6">
        <w:t>breaking research not yet published</w:t>
      </w:r>
    </w:p>
    <w:p w:rsidR="00181A34" w:rsidRPr="00AB20F6" w:rsidRDefault="00181A34" w:rsidP="00D2117D">
      <w:pPr>
        <w:pStyle w:val="ListParagraph"/>
        <w:numPr>
          <w:ilvl w:val="0"/>
          <w:numId w:val="37"/>
        </w:numPr>
        <w:spacing w:before="120" w:after="120" w:line="240" w:lineRule="auto"/>
        <w:ind w:left="1134" w:hanging="357"/>
      </w:pPr>
      <w:r w:rsidRPr="00AB20F6">
        <w:t>Applicants leveraging or collaborating with results and to achieve results across the industry and diseases will be viewed favo</w:t>
      </w:r>
      <w:r w:rsidR="0096081B">
        <w:t>u</w:t>
      </w:r>
      <w:r w:rsidRPr="00AB20F6">
        <w:t>rably</w:t>
      </w:r>
      <w:r w:rsidR="00471A5A">
        <w:t>.</w:t>
      </w:r>
    </w:p>
    <w:p w:rsidR="00A85AEC" w:rsidRPr="00A85AEC" w:rsidRDefault="00A85AEC" w:rsidP="00A85AEC">
      <w:pPr>
        <w:pStyle w:val="Heading3"/>
        <w:pBdr>
          <w:top w:val="none" w:sz="0" w:space="0" w:color="auto"/>
        </w:pBdr>
        <w:rPr>
          <w:color w:val="C00000"/>
        </w:rPr>
      </w:pPr>
      <w:bookmarkStart w:id="11" w:name="_Ref374099162"/>
      <w:r w:rsidRPr="00A85AEC">
        <w:rPr>
          <w:color w:val="C00000"/>
        </w:rPr>
        <w:t>Please nominate which research project you are applying for</w:t>
      </w:r>
    </w:p>
    <w:p w:rsidR="00AB20F6" w:rsidRPr="00C4541B" w:rsidRDefault="00582905" w:rsidP="005609A8">
      <w:pPr>
        <w:pStyle w:val="Heading3"/>
        <w:pBdr>
          <w:top w:val="none" w:sz="0" w:space="0" w:color="auto"/>
        </w:pBdr>
        <w:rPr>
          <w:sz w:val="32"/>
        </w:rPr>
      </w:pPr>
      <w:sdt>
        <w:sdtPr>
          <w:rPr>
            <w:sz w:val="32"/>
          </w:rPr>
          <w:id w:val="2037460067"/>
        </w:sdtPr>
        <w:sdtEndPr/>
        <w:sdtContent>
          <w:sdt>
            <w:sdtPr>
              <w:rPr>
                <w:sz w:val="32"/>
              </w:rPr>
              <w:id w:val="489598161"/>
            </w:sdtPr>
            <w:sdtEndPr/>
            <w:sdtContent>
              <w:r w:rsidR="008D0BA1">
                <w:rPr>
                  <w:rFonts w:ascii="MS Gothic" w:eastAsia="MS Gothic" w:hAnsi="MS Gothic" w:hint="eastAsia"/>
                  <w:sz w:val="32"/>
                </w:rPr>
                <w:sym w:font="Wingdings 2" w:char="F054"/>
              </w:r>
            </w:sdtContent>
          </w:sdt>
        </w:sdtContent>
      </w:sdt>
      <w:r w:rsidR="005609A8">
        <w:rPr>
          <w:sz w:val="36"/>
        </w:rPr>
        <w:tab/>
      </w:r>
      <w:r w:rsidR="00A85AEC" w:rsidRPr="00C4541B">
        <w:rPr>
          <w:sz w:val="32"/>
        </w:rPr>
        <w:t>Established Research Grant ($200,000)</w:t>
      </w:r>
    </w:p>
    <w:p w:rsidR="00D671E4" w:rsidRPr="00C4541B" w:rsidRDefault="00582905" w:rsidP="005609A8">
      <w:pPr>
        <w:pStyle w:val="Heading3"/>
        <w:pBdr>
          <w:top w:val="none" w:sz="0" w:space="0" w:color="auto"/>
        </w:pBdr>
        <w:rPr>
          <w:sz w:val="32"/>
        </w:rPr>
      </w:pPr>
      <w:sdt>
        <w:sdtPr>
          <w:rPr>
            <w:sz w:val="32"/>
          </w:rPr>
          <w:id w:val="-466347738"/>
        </w:sdtPr>
        <w:sdtEndPr/>
        <w:sdtContent>
          <w:r w:rsidR="00C4541B" w:rsidRPr="00C4541B">
            <w:rPr>
              <w:rFonts w:ascii="MS Gothic" w:eastAsia="MS Gothic" w:hAnsi="MS Gothic" w:hint="eastAsia"/>
              <w:sz w:val="32"/>
            </w:rPr>
            <w:t>☐</w:t>
          </w:r>
        </w:sdtContent>
      </w:sdt>
      <w:r w:rsidR="00C4541B" w:rsidRPr="00C4541B">
        <w:rPr>
          <w:sz w:val="32"/>
        </w:rPr>
        <w:tab/>
      </w:r>
      <w:r w:rsidR="00D671E4" w:rsidRPr="00C4541B">
        <w:rPr>
          <w:sz w:val="32"/>
        </w:rPr>
        <w:t xml:space="preserve">Scott canner young </w:t>
      </w:r>
      <w:r w:rsidR="00A85AEC" w:rsidRPr="00C4541B">
        <w:rPr>
          <w:sz w:val="32"/>
        </w:rPr>
        <w:t>Research Grant ($</w:t>
      </w:r>
      <w:r w:rsidR="00D671E4" w:rsidRPr="00C4541B">
        <w:rPr>
          <w:sz w:val="32"/>
        </w:rPr>
        <w:t>125</w:t>
      </w:r>
      <w:r w:rsidR="00A85AEC" w:rsidRPr="00C4541B">
        <w:rPr>
          <w:sz w:val="32"/>
        </w:rPr>
        <w:t>,000)</w:t>
      </w:r>
    </w:p>
    <w:p w:rsidR="00D671E4" w:rsidRDefault="00582905" w:rsidP="005609A8">
      <w:pPr>
        <w:pStyle w:val="Heading3"/>
        <w:pBdr>
          <w:top w:val="none" w:sz="0" w:space="0" w:color="auto"/>
        </w:pBdr>
        <w:rPr>
          <w:sz w:val="32"/>
        </w:rPr>
      </w:pPr>
      <w:sdt>
        <w:sdtPr>
          <w:rPr>
            <w:sz w:val="32"/>
          </w:rPr>
          <w:id w:val="1640697789"/>
        </w:sdtPr>
        <w:sdtEndPr/>
        <w:sdtContent>
          <w:r w:rsidR="00C4541B" w:rsidRPr="00C4541B">
            <w:rPr>
              <w:rFonts w:ascii="MS Gothic" w:eastAsia="MS Gothic" w:hAnsi="MS Gothic" w:hint="eastAsia"/>
              <w:sz w:val="32"/>
            </w:rPr>
            <w:t>☐</w:t>
          </w:r>
        </w:sdtContent>
      </w:sdt>
      <w:r w:rsidR="00C4541B" w:rsidRPr="00C4541B">
        <w:rPr>
          <w:sz w:val="32"/>
        </w:rPr>
        <w:tab/>
      </w:r>
      <w:r w:rsidR="00D671E4" w:rsidRPr="00C4541B">
        <w:rPr>
          <w:sz w:val="32"/>
        </w:rPr>
        <w:t xml:space="preserve">Collaborative Cancer Research Grant ($50,000) </w:t>
      </w:r>
    </w:p>
    <w:p w:rsidR="009B49CC" w:rsidRDefault="00582905" w:rsidP="003E50B5">
      <w:pPr>
        <w:pStyle w:val="Heading3"/>
        <w:pBdr>
          <w:top w:val="none" w:sz="0" w:space="0" w:color="auto"/>
        </w:pBdr>
        <w:ind w:left="720" w:hanging="720"/>
        <w:rPr>
          <w:color w:val="auto"/>
          <w:sz w:val="32"/>
          <w:szCs w:val="32"/>
        </w:rPr>
      </w:pPr>
      <w:sdt>
        <w:sdtPr>
          <w:rPr>
            <w:sz w:val="32"/>
          </w:rPr>
          <w:id w:val="258070520"/>
        </w:sdtPr>
        <w:sdtEndPr/>
        <w:sdtContent>
          <w:r w:rsidR="004962E7" w:rsidRPr="00C4541B">
            <w:rPr>
              <w:rFonts w:ascii="MS Gothic" w:eastAsia="MS Gothic" w:hAnsi="MS Gothic" w:hint="eastAsia"/>
              <w:sz w:val="32"/>
            </w:rPr>
            <w:t>☐</w:t>
          </w:r>
        </w:sdtContent>
      </w:sdt>
      <w:r w:rsidR="004962E7" w:rsidRPr="00C4541B">
        <w:rPr>
          <w:sz w:val="32"/>
        </w:rPr>
        <w:tab/>
      </w:r>
      <w:r w:rsidR="00E26754" w:rsidRPr="003E50B5">
        <w:rPr>
          <w:color w:val="auto"/>
          <w:sz w:val="32"/>
          <w:szCs w:val="32"/>
        </w:rPr>
        <w:t>Tour de cure Cancer research scholarship (in collaboration with foundation for surgery) ($100,000)</w:t>
      </w:r>
    </w:p>
    <w:p w:rsidR="009B49CC" w:rsidRPr="003E50B5" w:rsidRDefault="004962E7" w:rsidP="003E50B5">
      <w:pPr>
        <w:pStyle w:val="Heading3"/>
        <w:pBdr>
          <w:top w:val="none" w:sz="0" w:space="0" w:color="auto"/>
        </w:pBdr>
        <w:ind w:left="720"/>
        <w:rPr>
          <w:sz w:val="20"/>
          <w:szCs w:val="20"/>
        </w:rPr>
      </w:pPr>
      <w:r w:rsidRPr="00D671E4">
        <w:rPr>
          <w:color w:val="C00000"/>
          <w:sz w:val="20"/>
          <w:szCs w:val="20"/>
        </w:rPr>
        <w:t>Please go to the folowing link to apply for this scholarship</w:t>
      </w:r>
      <w:r>
        <w:rPr>
          <w:sz w:val="20"/>
          <w:szCs w:val="20"/>
        </w:rPr>
        <w:t xml:space="preserve">: </w:t>
      </w:r>
      <w:hyperlink r:id="rId18" w:anchor="RESEARCHTITLE" w:tgtFrame="_blank" w:history="1">
        <w:r w:rsidRPr="00B510BF">
          <w:rPr>
            <w:rFonts w:ascii="Arial" w:hAnsi="Arial" w:cs="Arial"/>
            <w:color w:val="1155CC"/>
            <w:sz w:val="12"/>
            <w:u w:val="single"/>
            <w:shd w:val="clear" w:color="auto" w:fill="FFFFFF"/>
          </w:rPr>
          <w:t>http://www.surgeons.org/member-services/scholarships-awards-lectures-prizes/research-and-travel-scholarships/#RESEARCHTITLE</w:t>
        </w:r>
      </w:hyperlink>
    </w:p>
    <w:p w:rsidR="00D671E4" w:rsidRPr="00C4541B" w:rsidRDefault="00582905" w:rsidP="005609A8">
      <w:pPr>
        <w:pStyle w:val="Heading3"/>
        <w:pBdr>
          <w:top w:val="none" w:sz="0" w:space="0" w:color="auto"/>
        </w:pBdr>
        <w:rPr>
          <w:sz w:val="24"/>
        </w:rPr>
      </w:pPr>
      <w:sdt>
        <w:sdtPr>
          <w:rPr>
            <w:sz w:val="32"/>
          </w:rPr>
          <w:id w:val="302896624"/>
        </w:sdtPr>
        <w:sdtEndPr/>
        <w:sdtContent>
          <w:r w:rsidR="008D0BA1" w:rsidRPr="00C4541B">
            <w:rPr>
              <w:rFonts w:ascii="MS Gothic" w:eastAsia="MS Gothic" w:hAnsi="MS Gothic" w:hint="eastAsia"/>
              <w:sz w:val="32"/>
            </w:rPr>
            <w:t>☐</w:t>
          </w:r>
        </w:sdtContent>
      </w:sdt>
      <w:r w:rsidR="00C4541B" w:rsidRPr="00C4541B">
        <w:rPr>
          <w:sz w:val="32"/>
        </w:rPr>
        <w:tab/>
      </w:r>
      <w:r w:rsidR="00D671E4" w:rsidRPr="00C4541B">
        <w:rPr>
          <w:sz w:val="32"/>
        </w:rPr>
        <w:t>pioneering Research Grant ($80,000)</w:t>
      </w:r>
    </w:p>
    <w:p w:rsidR="00D865A3" w:rsidRPr="00BA4C81" w:rsidRDefault="00D865A3" w:rsidP="00B510BF">
      <w:pPr>
        <w:pStyle w:val="Heading3"/>
        <w:pBdr>
          <w:top w:val="none" w:sz="0" w:space="0" w:color="auto"/>
        </w:pBdr>
      </w:pPr>
      <w:bookmarkStart w:id="12" w:name="_Toc393884309"/>
      <w:r w:rsidRPr="00BA4C81">
        <w:t xml:space="preserve">Research Project </w:t>
      </w:r>
      <w:r w:rsidR="000D49AA" w:rsidRPr="00BA4C81">
        <w:t xml:space="preserve">- </w:t>
      </w:r>
      <w:r w:rsidRPr="00BA4C81">
        <w:t xml:space="preserve">compulsory </w:t>
      </w:r>
      <w:r w:rsidR="00EF300B" w:rsidRPr="00BA4C81">
        <w:t>questions</w:t>
      </w:r>
      <w:bookmarkEnd w:id="11"/>
      <w:bookmarkEnd w:id="12"/>
      <w:r w:rsidR="00EF300B" w:rsidRPr="00BA4C81">
        <w:t xml:space="preserve"> </w:t>
      </w:r>
    </w:p>
    <w:p w:rsidR="009709F3" w:rsidRDefault="00D865A3" w:rsidP="00B47D80">
      <w:pPr>
        <w:spacing w:before="120" w:after="120" w:line="240" w:lineRule="auto"/>
        <w:rPr>
          <w:snapToGrid w:val="0"/>
        </w:rPr>
      </w:pPr>
      <w:r>
        <w:rPr>
          <w:snapToGrid w:val="0"/>
        </w:rPr>
        <w:t>All r</w:t>
      </w:r>
      <w:r w:rsidR="00EF300B" w:rsidRPr="00EF300B">
        <w:rPr>
          <w:snapToGrid w:val="0"/>
        </w:rPr>
        <w:t>esearch proposals will be reviewed by our Research Advisory Committee</w:t>
      </w:r>
      <w:r w:rsidR="009709F3">
        <w:rPr>
          <w:snapToGrid w:val="0"/>
        </w:rPr>
        <w:t xml:space="preserve"> other than the following:</w:t>
      </w:r>
    </w:p>
    <w:p w:rsidR="009709F3" w:rsidRDefault="009709F3" w:rsidP="00B47D80">
      <w:pPr>
        <w:spacing w:before="120" w:after="120" w:line="240" w:lineRule="auto"/>
        <w:rPr>
          <w:snapToGrid w:val="0"/>
        </w:rPr>
      </w:pPr>
      <w:r>
        <w:rPr>
          <w:snapToGrid w:val="0"/>
        </w:rPr>
        <w:t xml:space="preserve">Established Research Grant (reviewed by Translational Research Institute panel); </w:t>
      </w:r>
    </w:p>
    <w:p w:rsidR="00C354BC" w:rsidRDefault="009709F3" w:rsidP="00B47D80">
      <w:pPr>
        <w:spacing w:before="120" w:after="120" w:line="240" w:lineRule="auto"/>
        <w:rPr>
          <w:snapToGrid w:val="0"/>
        </w:rPr>
      </w:pPr>
      <w:r>
        <w:rPr>
          <w:snapToGrid w:val="0"/>
        </w:rPr>
        <w:t>Tour de Cure Cancer Research Scholarship (submitted to and reviewed by Foundation for Surgery)</w:t>
      </w:r>
      <w:r w:rsidR="004962E7">
        <w:rPr>
          <w:snapToGrid w:val="0"/>
        </w:rPr>
        <w:t xml:space="preserve">.  </w:t>
      </w:r>
    </w:p>
    <w:p w:rsidR="00EF300B" w:rsidRDefault="00EF300B" w:rsidP="00B47D80">
      <w:pPr>
        <w:spacing w:before="120" w:after="120" w:line="240" w:lineRule="auto"/>
        <w:rPr>
          <w:snapToGrid w:val="0"/>
        </w:rPr>
      </w:pPr>
      <w:r w:rsidRPr="00EF300B">
        <w:rPr>
          <w:snapToGrid w:val="0"/>
        </w:rPr>
        <w:t xml:space="preserve">The </w:t>
      </w:r>
      <w:r w:rsidR="007D6C17">
        <w:rPr>
          <w:snapToGrid w:val="0"/>
        </w:rPr>
        <w:t xml:space="preserve">Research </w:t>
      </w:r>
      <w:r w:rsidRPr="00EF300B">
        <w:rPr>
          <w:snapToGrid w:val="0"/>
        </w:rPr>
        <w:t>Advisory Committee</w:t>
      </w:r>
      <w:r w:rsidR="007D6C17">
        <w:rPr>
          <w:snapToGrid w:val="0"/>
        </w:rPr>
        <w:t xml:space="preserve"> includes </w:t>
      </w:r>
      <w:r w:rsidRPr="00EF300B">
        <w:rPr>
          <w:snapToGrid w:val="0"/>
        </w:rPr>
        <w:t>independent experts to assist Tour de Cure’s board in the evaluation of research projects that fit within our mission and values</w:t>
      </w:r>
      <w:r w:rsidR="00D865A3">
        <w:rPr>
          <w:snapToGrid w:val="0"/>
        </w:rPr>
        <w:t>,</w:t>
      </w:r>
      <w:r w:rsidRPr="00EF300B">
        <w:rPr>
          <w:snapToGrid w:val="0"/>
        </w:rPr>
        <w:t xml:space="preserve"> and that aim to cure cancer.</w:t>
      </w:r>
    </w:p>
    <w:p w:rsidR="004962E7" w:rsidRDefault="007D6C17" w:rsidP="00B47D80">
      <w:pPr>
        <w:spacing w:before="120" w:after="120" w:line="240" w:lineRule="auto"/>
        <w:rPr>
          <w:snapToGrid w:val="0"/>
        </w:rPr>
      </w:pPr>
      <w:r>
        <w:rPr>
          <w:snapToGrid w:val="0"/>
        </w:rPr>
        <w:t>As part of the funding agreement, r</w:t>
      </w:r>
      <w:r w:rsidR="004962E7">
        <w:rPr>
          <w:snapToGrid w:val="0"/>
        </w:rPr>
        <w:t xml:space="preserve">ecipients of each grant are required to provide </w:t>
      </w:r>
      <w:r w:rsidR="009709F3">
        <w:rPr>
          <w:snapToGrid w:val="0"/>
        </w:rPr>
        <w:t xml:space="preserve">Tour de Cure with </w:t>
      </w:r>
      <w:r w:rsidR="004962E7">
        <w:rPr>
          <w:snapToGrid w:val="0"/>
        </w:rPr>
        <w:t>an annual review of works to be submitted by the researcher</w:t>
      </w:r>
      <w:r w:rsidR="004962E7" w:rsidRPr="00EF300B">
        <w:rPr>
          <w:snapToGrid w:val="0"/>
        </w:rPr>
        <w:t>.</w:t>
      </w:r>
    </w:p>
    <w:p w:rsidR="00706A0C" w:rsidRPr="003E50B5" w:rsidRDefault="00E26754" w:rsidP="00B47D80">
      <w:pPr>
        <w:spacing w:before="120" w:after="120" w:line="240" w:lineRule="auto"/>
        <w:rPr>
          <w:b/>
          <w:snapToGrid w:val="0"/>
        </w:rPr>
      </w:pPr>
      <w:r w:rsidRPr="003E50B5">
        <w:rPr>
          <w:b/>
          <w:snapToGrid w:val="0"/>
        </w:rPr>
        <w:t xml:space="preserve">Responses in boxes below to be in font size 12 </w:t>
      </w:r>
    </w:p>
    <w:tbl>
      <w:tblPr>
        <w:tblStyle w:val="TableGrid"/>
        <w:tblW w:w="0" w:type="auto"/>
        <w:tblLayout w:type="fixed"/>
        <w:tblLook w:val="04A0" w:firstRow="1" w:lastRow="0" w:firstColumn="1" w:lastColumn="0" w:noHBand="0" w:noVBand="1"/>
      </w:tblPr>
      <w:tblGrid>
        <w:gridCol w:w="1883"/>
        <w:gridCol w:w="8573"/>
        <w:gridCol w:w="108"/>
      </w:tblGrid>
      <w:tr w:rsidR="006461E0" w:rsidTr="00C4541B">
        <w:trPr>
          <w:gridAfter w:val="1"/>
          <w:wAfter w:w="108" w:type="dxa"/>
          <w:cantSplit/>
          <w:trHeight w:val="578"/>
        </w:trPr>
        <w:tc>
          <w:tcPr>
            <w:tcW w:w="10456" w:type="dxa"/>
            <w:gridSpan w:val="2"/>
            <w:tcBorders>
              <w:top w:val="nil"/>
              <w:left w:val="nil"/>
              <w:bottom w:val="single" w:sz="4" w:space="0" w:color="auto"/>
              <w:right w:val="nil"/>
            </w:tcBorders>
          </w:tcPr>
          <w:p w:rsidR="006461E0" w:rsidRDefault="006461E0" w:rsidP="00111627">
            <w:pPr>
              <w:spacing w:before="60" w:after="60"/>
              <w:rPr>
                <w:b/>
                <w:snapToGrid w:val="0"/>
              </w:rPr>
            </w:pPr>
            <w:r>
              <w:rPr>
                <w:b/>
                <w:snapToGrid w:val="0"/>
              </w:rPr>
              <w:t xml:space="preserve">Describe how your </w:t>
            </w:r>
            <w:r w:rsidR="009602DD">
              <w:rPr>
                <w:b/>
                <w:snapToGrid w:val="0"/>
              </w:rPr>
              <w:t>organisation</w:t>
            </w:r>
            <w:r>
              <w:rPr>
                <w:b/>
                <w:snapToGrid w:val="0"/>
              </w:rPr>
              <w:t xml:space="preserve"> works to</w:t>
            </w:r>
            <w:r w:rsidR="0096081B">
              <w:rPr>
                <w:b/>
                <w:snapToGrid w:val="0"/>
              </w:rPr>
              <w:t>wards finding a cure for cancer (in lay terms)</w:t>
            </w:r>
          </w:p>
          <w:p w:rsidR="009B49CC" w:rsidRDefault="007D6C17">
            <w:pPr>
              <w:spacing w:before="60" w:after="60"/>
              <w:rPr>
                <w:b/>
                <w:snapToGrid w:val="0"/>
              </w:rPr>
            </w:pPr>
            <w:r>
              <w:rPr>
                <w:snapToGrid w:val="0"/>
              </w:rPr>
              <w:t xml:space="preserve">Maximum of </w:t>
            </w:r>
            <w:r w:rsidR="006461E0">
              <w:rPr>
                <w:snapToGrid w:val="0"/>
              </w:rPr>
              <w:t>150 words</w:t>
            </w:r>
          </w:p>
        </w:tc>
      </w:tr>
      <w:tr w:rsidR="006461E0" w:rsidTr="00C4541B">
        <w:trPr>
          <w:gridAfter w:val="1"/>
          <w:wAfter w:w="108" w:type="dxa"/>
          <w:cantSplit/>
          <w:trHeight w:val="578"/>
        </w:trPr>
        <w:tc>
          <w:tcPr>
            <w:tcW w:w="10456" w:type="dxa"/>
            <w:gridSpan w:val="2"/>
            <w:tcBorders>
              <w:top w:val="single" w:sz="4" w:space="0" w:color="auto"/>
              <w:left w:val="single" w:sz="4" w:space="0" w:color="auto"/>
              <w:right w:val="single" w:sz="4" w:space="0" w:color="auto"/>
            </w:tcBorders>
          </w:tcPr>
          <w:p w:rsidR="00614977" w:rsidRDefault="00614977" w:rsidP="001E10CE">
            <w:pPr>
              <w:rPr>
                <w:snapToGrid w:val="0"/>
              </w:rPr>
            </w:pPr>
            <w:r w:rsidRPr="001C4B7D">
              <w:rPr>
                <w:snapToGrid w:val="0"/>
              </w:rPr>
              <w:t>The Lowy Cancer Research Centre</w:t>
            </w:r>
            <w:r>
              <w:rPr>
                <w:snapToGrid w:val="0"/>
              </w:rPr>
              <w:t>’s (LCRC’s) focus is to use its strength, which is the coexistence of childhood and adult cancer researchers as well as basic scientists and clinicians in the one building, to investigate</w:t>
            </w:r>
            <w:r w:rsidRPr="001C4B7D">
              <w:rPr>
                <w:snapToGrid w:val="0"/>
              </w:rPr>
              <w:t xml:space="preserve"> </w:t>
            </w:r>
            <w:r>
              <w:rPr>
                <w:snapToGrid w:val="0"/>
              </w:rPr>
              <w:t>the common</w:t>
            </w:r>
            <w:r w:rsidRPr="001C4B7D">
              <w:rPr>
                <w:snapToGrid w:val="0"/>
              </w:rPr>
              <w:t xml:space="preserve"> pathways </w:t>
            </w:r>
            <w:r>
              <w:rPr>
                <w:snapToGrid w:val="0"/>
              </w:rPr>
              <w:t xml:space="preserve">to childhood and adult cancer and to </w:t>
            </w:r>
            <w:r w:rsidRPr="001C4B7D">
              <w:rPr>
                <w:snapToGrid w:val="0"/>
              </w:rPr>
              <w:t>rapidly and efficiently translate</w:t>
            </w:r>
            <w:r>
              <w:rPr>
                <w:snapToGrid w:val="0"/>
              </w:rPr>
              <w:t xml:space="preserve"> this research</w:t>
            </w:r>
            <w:r w:rsidRPr="001C4B7D">
              <w:rPr>
                <w:snapToGrid w:val="0"/>
              </w:rPr>
              <w:t xml:space="preserve"> to the clinic</w:t>
            </w:r>
            <w:r>
              <w:rPr>
                <w:snapToGrid w:val="0"/>
              </w:rPr>
              <w:t>.</w:t>
            </w:r>
          </w:p>
          <w:p w:rsidR="00C4541B" w:rsidRPr="00C4541B" w:rsidRDefault="00614977" w:rsidP="00614977">
            <w:pPr>
              <w:rPr>
                <w:snapToGrid w:val="0"/>
              </w:rPr>
            </w:pPr>
            <w:r>
              <w:rPr>
                <w:snapToGrid w:val="0"/>
              </w:rPr>
              <w:t xml:space="preserve">Our group investigates the ALT cancer cell immortality mechanism, which is relied upon for the continued growth and survival of many of the </w:t>
            </w:r>
            <w:r w:rsidR="00EA35C0">
              <w:rPr>
                <w:snapToGrid w:val="0"/>
              </w:rPr>
              <w:t>p</w:t>
            </w:r>
            <w:r>
              <w:rPr>
                <w:snapToGrid w:val="0"/>
              </w:rPr>
              <w:t xml:space="preserve">ediatric and adult cancers for which the current treatments are least successful. We are in the process of </w:t>
            </w:r>
            <w:r w:rsidRPr="002A39D5">
              <w:rPr>
                <w:snapToGrid w:val="0"/>
              </w:rPr>
              <w:t>develop</w:t>
            </w:r>
            <w:r>
              <w:rPr>
                <w:snapToGrid w:val="0"/>
              </w:rPr>
              <w:t>ing</w:t>
            </w:r>
            <w:r w:rsidRPr="002A39D5">
              <w:rPr>
                <w:snapToGrid w:val="0"/>
              </w:rPr>
              <w:t xml:space="preserve"> the first ALT-targeted cancer therap</w:t>
            </w:r>
            <w:r>
              <w:rPr>
                <w:snapToGrid w:val="0"/>
              </w:rPr>
              <w:t>ies and diagnostics, based on o</w:t>
            </w:r>
            <w:r w:rsidRPr="002A39D5">
              <w:rPr>
                <w:snapToGrid w:val="0"/>
              </w:rPr>
              <w:t>ur discovery and development of the only biomarker and quantitative assay for the ALT cancer mechanism</w:t>
            </w:r>
            <w:r>
              <w:rPr>
                <w:snapToGrid w:val="0"/>
              </w:rPr>
              <w:t>. The LCRC provides all the key infrastructure and expertise - from drug discovery to clinical trial and access to patient specimens, required for our work.</w:t>
            </w:r>
          </w:p>
        </w:tc>
      </w:tr>
      <w:tr w:rsidR="000733EB" w:rsidTr="00C4541B">
        <w:trPr>
          <w:gridAfter w:val="1"/>
          <w:wAfter w:w="108" w:type="dxa"/>
          <w:cantSplit/>
          <w:trHeight w:val="578"/>
        </w:trPr>
        <w:tc>
          <w:tcPr>
            <w:tcW w:w="10456" w:type="dxa"/>
            <w:gridSpan w:val="2"/>
            <w:tcBorders>
              <w:top w:val="nil"/>
              <w:left w:val="nil"/>
              <w:right w:val="nil"/>
            </w:tcBorders>
          </w:tcPr>
          <w:p w:rsidR="00D46C76" w:rsidRDefault="000733EB">
            <w:pPr>
              <w:spacing w:before="60" w:after="60"/>
              <w:rPr>
                <w:b/>
                <w:snapToGrid w:val="0"/>
              </w:rPr>
            </w:pPr>
            <w:r w:rsidRPr="00DB64D6">
              <w:rPr>
                <w:b/>
                <w:snapToGrid w:val="0"/>
              </w:rPr>
              <w:t>Full Project Title</w:t>
            </w:r>
          </w:p>
        </w:tc>
      </w:tr>
      <w:tr w:rsidR="000733EB" w:rsidTr="00C4541B">
        <w:trPr>
          <w:gridAfter w:val="1"/>
          <w:wAfter w:w="108" w:type="dxa"/>
          <w:cantSplit/>
        </w:trPr>
        <w:tc>
          <w:tcPr>
            <w:tcW w:w="10456" w:type="dxa"/>
            <w:gridSpan w:val="2"/>
          </w:tcPr>
          <w:p w:rsidR="00B47D80" w:rsidRDefault="00A230C1" w:rsidP="00816520">
            <w:pPr>
              <w:spacing w:before="60" w:after="60"/>
              <w:rPr>
                <w:snapToGrid w:val="0"/>
              </w:rPr>
            </w:pPr>
            <w:r w:rsidRPr="00A230C1">
              <w:rPr>
                <w:snapToGrid w:val="0"/>
              </w:rPr>
              <w:t>New cures for cancer, using novel technology for ALT-targeted drug discovery.</w:t>
            </w:r>
          </w:p>
        </w:tc>
      </w:tr>
      <w:tr w:rsidR="000D49AA" w:rsidTr="00C4541B">
        <w:trPr>
          <w:gridAfter w:val="1"/>
          <w:wAfter w:w="108" w:type="dxa"/>
          <w:cantSplit/>
          <w:trHeight w:val="578"/>
        </w:trPr>
        <w:tc>
          <w:tcPr>
            <w:tcW w:w="10456" w:type="dxa"/>
            <w:gridSpan w:val="2"/>
            <w:tcBorders>
              <w:top w:val="nil"/>
              <w:left w:val="nil"/>
              <w:right w:val="nil"/>
            </w:tcBorders>
          </w:tcPr>
          <w:p w:rsidR="000D49AA" w:rsidRDefault="000D49AA" w:rsidP="00111627">
            <w:pPr>
              <w:spacing w:before="60" w:after="60"/>
              <w:rPr>
                <w:b/>
                <w:snapToGrid w:val="0"/>
              </w:rPr>
            </w:pPr>
            <w:r>
              <w:rPr>
                <w:b/>
                <w:snapToGrid w:val="0"/>
              </w:rPr>
              <w:t>Brief description of the project</w:t>
            </w:r>
            <w:r w:rsidR="00706A0C">
              <w:rPr>
                <w:b/>
                <w:snapToGrid w:val="0"/>
              </w:rPr>
              <w:t xml:space="preserve"> (</w:t>
            </w:r>
            <w:r w:rsidR="007D6C17">
              <w:rPr>
                <w:b/>
                <w:snapToGrid w:val="0"/>
              </w:rPr>
              <w:t>i</w:t>
            </w:r>
            <w:r w:rsidR="00706A0C">
              <w:rPr>
                <w:b/>
                <w:snapToGrid w:val="0"/>
              </w:rPr>
              <w:t>n Lay Terms)</w:t>
            </w:r>
          </w:p>
          <w:p w:rsidR="009B49CC" w:rsidRDefault="007D6C17">
            <w:pPr>
              <w:spacing w:before="60" w:after="60"/>
              <w:rPr>
                <w:snapToGrid w:val="0"/>
              </w:rPr>
            </w:pPr>
            <w:r>
              <w:rPr>
                <w:snapToGrid w:val="0"/>
              </w:rPr>
              <w:t xml:space="preserve">Please provide </w:t>
            </w:r>
            <w:r w:rsidR="000D49AA">
              <w:rPr>
                <w:snapToGrid w:val="0"/>
              </w:rPr>
              <w:t>a basic summary to explain the project and the intended result (max</w:t>
            </w:r>
            <w:r>
              <w:rPr>
                <w:snapToGrid w:val="0"/>
              </w:rPr>
              <w:t>imum of</w:t>
            </w:r>
            <w:r w:rsidR="000D49AA">
              <w:rPr>
                <w:snapToGrid w:val="0"/>
              </w:rPr>
              <w:t xml:space="preserve"> </w:t>
            </w:r>
            <w:r w:rsidR="00832E5D">
              <w:rPr>
                <w:snapToGrid w:val="0"/>
              </w:rPr>
              <w:t>5</w:t>
            </w:r>
            <w:r w:rsidR="000D49AA">
              <w:rPr>
                <w:snapToGrid w:val="0"/>
              </w:rPr>
              <w:t>0 words</w:t>
            </w:r>
            <w:r w:rsidR="000D49AA" w:rsidRPr="0096081B">
              <w:rPr>
                <w:snapToGrid w:val="0"/>
              </w:rPr>
              <w:t>)</w:t>
            </w:r>
            <w:r w:rsidR="0096081B" w:rsidRPr="0096081B">
              <w:rPr>
                <w:snapToGrid w:val="0"/>
              </w:rPr>
              <w:t xml:space="preserve"> </w:t>
            </w:r>
          </w:p>
        </w:tc>
      </w:tr>
      <w:tr w:rsidR="000D49AA" w:rsidTr="00C4541B">
        <w:trPr>
          <w:gridAfter w:val="1"/>
          <w:wAfter w:w="108" w:type="dxa"/>
          <w:cantSplit/>
        </w:trPr>
        <w:tc>
          <w:tcPr>
            <w:tcW w:w="10456" w:type="dxa"/>
            <w:gridSpan w:val="2"/>
          </w:tcPr>
          <w:p w:rsidR="00B510BF" w:rsidRDefault="00EB6BFD" w:rsidP="00111627">
            <w:pPr>
              <w:spacing w:before="60" w:after="60"/>
              <w:rPr>
                <w:snapToGrid w:val="0"/>
              </w:rPr>
            </w:pPr>
            <w:r w:rsidRPr="00EB6BFD">
              <w:rPr>
                <w:snapToGrid w:val="0"/>
              </w:rPr>
              <w:t>We have invented technology that makes it possible to generate the first cancer cures that target the cancer-specific ALT mechanism. We will use our technology for high-throughput screening of the potential cure “universe”, which is the most prospective strategy for discovering ALT-targeted (low side-effect) cancer cures.</w:t>
            </w:r>
          </w:p>
        </w:tc>
      </w:tr>
      <w:tr w:rsidR="00DB64D6" w:rsidTr="00286779">
        <w:trPr>
          <w:gridAfter w:val="1"/>
          <w:wAfter w:w="108" w:type="dxa"/>
          <w:cantSplit/>
          <w:trHeight w:val="578"/>
        </w:trPr>
        <w:tc>
          <w:tcPr>
            <w:tcW w:w="10456" w:type="dxa"/>
            <w:gridSpan w:val="2"/>
            <w:tcBorders>
              <w:top w:val="nil"/>
              <w:left w:val="nil"/>
              <w:bottom w:val="single" w:sz="4" w:space="0" w:color="auto"/>
              <w:right w:val="nil"/>
            </w:tcBorders>
          </w:tcPr>
          <w:p w:rsidR="00DB64D6" w:rsidRPr="00286779" w:rsidRDefault="00DB64D6" w:rsidP="00111627">
            <w:pPr>
              <w:spacing w:before="60" w:after="60"/>
              <w:rPr>
                <w:snapToGrid w:val="0"/>
              </w:rPr>
            </w:pPr>
            <w:r w:rsidRPr="00286779">
              <w:rPr>
                <w:snapToGrid w:val="0"/>
              </w:rPr>
              <w:t xml:space="preserve">Researchers Details </w:t>
            </w:r>
          </w:p>
          <w:p w:rsidR="00286779" w:rsidRDefault="00706A0C" w:rsidP="00286779">
            <w:pPr>
              <w:spacing w:before="60" w:after="60"/>
              <w:rPr>
                <w:snapToGrid w:val="0"/>
              </w:rPr>
            </w:pPr>
            <w:r w:rsidRPr="00286779">
              <w:rPr>
                <w:snapToGrid w:val="0"/>
              </w:rPr>
              <w:t>Provide details of researchers (</w:t>
            </w:r>
            <w:r w:rsidR="004962E7" w:rsidRPr="00286779">
              <w:rPr>
                <w:snapToGrid w:val="0"/>
              </w:rPr>
              <w:t xml:space="preserve">maximum </w:t>
            </w:r>
            <w:r w:rsidRPr="00286779">
              <w:rPr>
                <w:snapToGrid w:val="0"/>
              </w:rPr>
              <w:t>1 page</w:t>
            </w:r>
            <w:r w:rsidR="001C2C64" w:rsidRPr="00286779">
              <w:rPr>
                <w:snapToGrid w:val="0"/>
              </w:rPr>
              <w:t xml:space="preserve"> summary</w:t>
            </w:r>
            <w:r w:rsidRPr="00286779">
              <w:rPr>
                <w:snapToGrid w:val="0"/>
              </w:rPr>
              <w:t xml:space="preserve">) plus </w:t>
            </w:r>
            <w:r w:rsidR="001C2C64" w:rsidRPr="00286779">
              <w:rPr>
                <w:snapToGrid w:val="0"/>
              </w:rPr>
              <w:t xml:space="preserve">attach separately to this submission a CV of the principal </w:t>
            </w:r>
            <w:r w:rsidR="004962E7" w:rsidRPr="00286779">
              <w:rPr>
                <w:snapToGrid w:val="0"/>
              </w:rPr>
              <w:t>researcher</w:t>
            </w:r>
            <w:r w:rsidR="001C2C64" w:rsidRPr="00286779">
              <w:rPr>
                <w:snapToGrid w:val="0"/>
              </w:rPr>
              <w:t>.</w:t>
            </w:r>
          </w:p>
          <w:p w:rsidR="00286779" w:rsidRPr="00286779" w:rsidRDefault="00286779" w:rsidP="00286779">
            <w:pPr>
              <w:spacing w:before="60" w:after="60"/>
              <w:rPr>
                <w:snapToGrid w:val="0"/>
              </w:rPr>
            </w:pPr>
          </w:p>
        </w:tc>
      </w:tr>
      <w:tr w:rsidR="00286779" w:rsidTr="00125214">
        <w:trPr>
          <w:gridAfter w:val="1"/>
          <w:wAfter w:w="108" w:type="dxa"/>
          <w:cantSplit/>
          <w:trHeight w:val="578"/>
        </w:trPr>
        <w:tc>
          <w:tcPr>
            <w:tcW w:w="10456" w:type="dxa"/>
            <w:gridSpan w:val="2"/>
            <w:tcBorders>
              <w:top w:val="single" w:sz="4" w:space="0" w:color="auto"/>
              <w:left w:val="single" w:sz="4" w:space="0" w:color="auto"/>
              <w:bottom w:val="single" w:sz="4" w:space="0" w:color="auto"/>
              <w:right w:val="single" w:sz="4" w:space="0" w:color="auto"/>
            </w:tcBorders>
          </w:tcPr>
          <w:p w:rsidR="00286779" w:rsidRPr="007C7BEC" w:rsidRDefault="00286779" w:rsidP="00286779">
            <w:pPr>
              <w:spacing w:before="60" w:after="60"/>
              <w:rPr>
                <w:b/>
                <w:snapToGrid w:val="0"/>
              </w:rPr>
            </w:pPr>
            <w:r>
              <w:rPr>
                <w:b/>
                <w:snapToGrid w:val="0"/>
              </w:rPr>
              <w:t xml:space="preserve">Principle Researcher: </w:t>
            </w:r>
            <w:r w:rsidRPr="007C7BEC">
              <w:rPr>
                <w:b/>
                <w:snapToGrid w:val="0"/>
              </w:rPr>
              <w:t>Dr Jeremy Henson</w:t>
            </w:r>
            <w:r>
              <w:rPr>
                <w:b/>
                <w:snapToGrid w:val="0"/>
              </w:rPr>
              <w:t xml:space="preserve"> (please see CV attached)</w:t>
            </w:r>
          </w:p>
          <w:p w:rsidR="00286779" w:rsidRPr="00286779" w:rsidRDefault="00286779" w:rsidP="00286779">
            <w:pPr>
              <w:spacing w:before="60" w:after="60"/>
              <w:rPr>
                <w:snapToGrid w:val="0"/>
              </w:rPr>
            </w:pPr>
            <w:r w:rsidRPr="00A0260C">
              <w:rPr>
                <w:snapToGrid w:val="0"/>
              </w:rPr>
              <w:t xml:space="preserve">I have led a research group for the last </w:t>
            </w:r>
            <w:r>
              <w:rPr>
                <w:snapToGrid w:val="0"/>
              </w:rPr>
              <w:t>four</w:t>
            </w:r>
            <w:r w:rsidRPr="00A0260C">
              <w:rPr>
                <w:snapToGrid w:val="0"/>
              </w:rPr>
              <w:t xml:space="preserve"> years, am a Senior Lecturer at the University of NSW and have worked as a clinician for 15</w:t>
            </w:r>
            <w:r>
              <w:rPr>
                <w:snapToGrid w:val="0"/>
              </w:rPr>
              <w:t xml:space="preserve"> </w:t>
            </w:r>
            <w:r w:rsidRPr="00A0260C">
              <w:rPr>
                <w:snapToGrid w:val="0"/>
              </w:rPr>
              <w:t>years. With 13 years research experience in the ALT cancer immortality mechanism (the alternative telomere-lengthening</w:t>
            </w:r>
            <w:r>
              <w:rPr>
                <w:snapToGrid w:val="0"/>
              </w:rPr>
              <w:t xml:space="preserve"> </w:t>
            </w:r>
            <w:r w:rsidRPr="00A0260C">
              <w:rPr>
                <w:snapToGrid w:val="0"/>
              </w:rPr>
              <w:t>mechanism to telomerase), I have made significant contributions to my field. Most notably, I predicted the presence of a</w:t>
            </w:r>
            <w:r>
              <w:rPr>
                <w:snapToGrid w:val="0"/>
              </w:rPr>
              <w:t xml:space="preserve"> </w:t>
            </w:r>
            <w:r w:rsidRPr="00A0260C">
              <w:rPr>
                <w:snapToGrid w:val="0"/>
              </w:rPr>
              <w:t>completely novel type of biomarker and devised an assay to detect it. The assay has the potential to become a clinically useful</w:t>
            </w:r>
            <w:r>
              <w:rPr>
                <w:snapToGrid w:val="0"/>
              </w:rPr>
              <w:t xml:space="preserve"> </w:t>
            </w:r>
            <w:r w:rsidRPr="00A0260C">
              <w:rPr>
                <w:snapToGrid w:val="0"/>
              </w:rPr>
              <w:t>diagnostic tool and a research tool for the discovery of novel ALT-targeted therapeutics. It is being used by many telomere</w:t>
            </w:r>
            <w:r>
              <w:rPr>
                <w:snapToGrid w:val="0"/>
              </w:rPr>
              <w:t xml:space="preserve"> </w:t>
            </w:r>
            <w:r w:rsidRPr="00A0260C">
              <w:rPr>
                <w:snapToGrid w:val="0"/>
              </w:rPr>
              <w:t>research groups and has been patented and licensed to Capital Biosciences Inc. My work was recognized by publication in Nature</w:t>
            </w:r>
            <w:r>
              <w:rPr>
                <w:snapToGrid w:val="0"/>
              </w:rPr>
              <w:t xml:space="preserve"> </w:t>
            </w:r>
            <w:r w:rsidRPr="00A0260C">
              <w:rPr>
                <w:snapToGrid w:val="0"/>
              </w:rPr>
              <w:t>Biotechnology (current impact factor 32.44) and was a significant breakthrough for research into the ALT cancer mechanism, which</w:t>
            </w:r>
            <w:r>
              <w:rPr>
                <w:snapToGrid w:val="0"/>
              </w:rPr>
              <w:t xml:space="preserve"> </w:t>
            </w:r>
            <w:r w:rsidRPr="00A0260C">
              <w:rPr>
                <w:snapToGrid w:val="0"/>
              </w:rPr>
              <w:t>was in need of both a quantitative assay and an ALT-specific molecule in order to progress. My background in biophysics, molecular</w:t>
            </w:r>
            <w:r>
              <w:rPr>
                <w:snapToGrid w:val="0"/>
              </w:rPr>
              <w:t xml:space="preserve"> </w:t>
            </w:r>
            <w:r w:rsidRPr="00A0260C">
              <w:rPr>
                <w:snapToGrid w:val="0"/>
              </w:rPr>
              <w:t xml:space="preserve">oncology and the clinical </w:t>
            </w:r>
            <w:r>
              <w:rPr>
                <w:snapToGrid w:val="0"/>
              </w:rPr>
              <w:t>contexts</w:t>
            </w:r>
            <w:r w:rsidRPr="00A0260C">
              <w:rPr>
                <w:snapToGrid w:val="0"/>
              </w:rPr>
              <w:t xml:space="preserve"> in which my biomarker and assay could be used, is proving useful for their translation into cancer</w:t>
            </w:r>
            <w:r>
              <w:rPr>
                <w:snapToGrid w:val="0"/>
              </w:rPr>
              <w:t xml:space="preserve"> </w:t>
            </w:r>
            <w:r w:rsidRPr="00A0260C">
              <w:rPr>
                <w:snapToGrid w:val="0"/>
              </w:rPr>
              <w:t>diagnostics and therapeutics. My contribution to ALT research demonstrates good quality, with my average citations per first</w:t>
            </w:r>
            <w:r>
              <w:rPr>
                <w:snapToGrid w:val="0"/>
              </w:rPr>
              <w:t xml:space="preserve"> </w:t>
            </w:r>
            <w:r w:rsidRPr="00A0260C">
              <w:rPr>
                <w:snapToGrid w:val="0"/>
              </w:rPr>
              <w:t>author publication 2.5x the average for the ALT topic, and includes a review that is still the most cited review on the ALT</w:t>
            </w:r>
            <w:r>
              <w:rPr>
                <w:snapToGrid w:val="0"/>
              </w:rPr>
              <w:t xml:space="preserve"> </w:t>
            </w:r>
            <w:r w:rsidRPr="00A0260C">
              <w:rPr>
                <w:snapToGrid w:val="0"/>
              </w:rPr>
              <w:t xml:space="preserve">mechanism. I was also involved in the work that pioneered the study of ALT in </w:t>
            </w:r>
            <w:r>
              <w:rPr>
                <w:snapToGrid w:val="0"/>
              </w:rPr>
              <w:t xml:space="preserve">different types of </w:t>
            </w:r>
            <w:r w:rsidRPr="00A0260C">
              <w:rPr>
                <w:snapToGrid w:val="0"/>
              </w:rPr>
              <w:t>cancer and I developed the techniques that</w:t>
            </w:r>
            <w:r>
              <w:rPr>
                <w:snapToGrid w:val="0"/>
              </w:rPr>
              <w:t xml:space="preserve"> </w:t>
            </w:r>
            <w:r w:rsidRPr="00A0260C">
              <w:rPr>
                <w:snapToGrid w:val="0"/>
              </w:rPr>
              <w:t xml:space="preserve">facilitated this. </w:t>
            </w:r>
            <w:r w:rsidR="00E0227D" w:rsidRPr="00A0260C">
              <w:rPr>
                <w:snapToGrid w:val="0"/>
              </w:rPr>
              <w:t>Over the last three years I have contributed to grant review, student review, recruitment</w:t>
            </w:r>
            <w:r w:rsidR="00E0227D">
              <w:rPr>
                <w:snapToGrid w:val="0"/>
              </w:rPr>
              <w:t xml:space="preserve"> and</w:t>
            </w:r>
            <w:r w:rsidR="00E0227D" w:rsidRPr="00A0260C">
              <w:rPr>
                <w:snapToGrid w:val="0"/>
              </w:rPr>
              <w:t xml:space="preserve"> biobanking</w:t>
            </w:r>
            <w:r w:rsidR="00E0227D">
              <w:rPr>
                <w:snapToGrid w:val="0"/>
              </w:rPr>
              <w:t xml:space="preserve"> committees, as well as supervision and thesis examination for PhD students, and tuition of Bachelor students.</w:t>
            </w:r>
          </w:p>
        </w:tc>
      </w:tr>
      <w:tr w:rsidR="00286779" w:rsidTr="00125214">
        <w:trPr>
          <w:gridAfter w:val="1"/>
          <w:wAfter w:w="108" w:type="dxa"/>
          <w:cantSplit/>
          <w:trHeight w:val="578"/>
        </w:trPr>
        <w:tc>
          <w:tcPr>
            <w:tcW w:w="10456" w:type="dxa"/>
            <w:gridSpan w:val="2"/>
            <w:tcBorders>
              <w:top w:val="single" w:sz="4" w:space="0" w:color="auto"/>
              <w:left w:val="single" w:sz="4" w:space="0" w:color="auto"/>
              <w:bottom w:val="single" w:sz="4" w:space="0" w:color="auto"/>
              <w:right w:val="single" w:sz="4" w:space="0" w:color="auto"/>
            </w:tcBorders>
          </w:tcPr>
          <w:p w:rsidR="00286779" w:rsidRPr="000666B6" w:rsidRDefault="00286779" w:rsidP="00286779">
            <w:pPr>
              <w:spacing w:before="60" w:after="60"/>
              <w:rPr>
                <w:b/>
                <w:snapToGrid w:val="0"/>
              </w:rPr>
            </w:pPr>
            <w:r w:rsidRPr="000666B6">
              <w:rPr>
                <w:b/>
                <w:snapToGrid w:val="0"/>
              </w:rPr>
              <w:t xml:space="preserve">Associate Investigator: Dr Greg Arndt, Manager, ACRF Drug Discovery Centre for Childhood Cancer </w:t>
            </w:r>
          </w:p>
          <w:p w:rsidR="00286779" w:rsidRPr="00286779" w:rsidRDefault="00286779" w:rsidP="00286779">
            <w:pPr>
              <w:spacing w:before="60" w:after="60"/>
              <w:rPr>
                <w:snapToGrid w:val="0"/>
              </w:rPr>
            </w:pPr>
            <w:r w:rsidRPr="000666B6">
              <w:rPr>
                <w:snapToGrid w:val="0"/>
              </w:rPr>
              <w:t>Dr Greg Arndt established the ACRF Drug Discovery Centre for Childhood Cancer at Children’s Cancer Institute based in the Lowy Cancer Research Centre. This Centre houses a state-of-the-art high-throughput small molecule screening facility to assist in drug discovery and development. Dr Arndt received his PhD from the University of Saskatchewan in Canada in 1993 and worked as a post-doctoral fellow at the R.W. Johnson Pharmaceutical Research Institute. Prior to joining Children’s Cancer Institute, Dr Arndt was Research Director and Project Leader with Johnson &amp; Johnson Pty Ltd, where he spent 15 years in increasingly senior roles focusing on developing novel therapeutics. In addition to industry experience, Dr Arndt has also had significant academic involvement being an Adjunct Senior Lecturer and Senior Visiting Fellow at the University of New South Wales. He has successfully trained several Honours and PhD students, published numerous manuscripts in high quality journals and contributed to several international patent applications.</w:t>
            </w:r>
          </w:p>
        </w:tc>
      </w:tr>
      <w:tr w:rsidR="00286779" w:rsidTr="00125214">
        <w:trPr>
          <w:gridAfter w:val="1"/>
          <w:wAfter w:w="108" w:type="dxa"/>
          <w:cantSplit/>
          <w:trHeight w:val="578"/>
        </w:trPr>
        <w:tc>
          <w:tcPr>
            <w:tcW w:w="10456" w:type="dxa"/>
            <w:gridSpan w:val="2"/>
            <w:tcBorders>
              <w:top w:val="single" w:sz="4" w:space="0" w:color="auto"/>
              <w:left w:val="single" w:sz="4" w:space="0" w:color="auto"/>
              <w:bottom w:val="single" w:sz="4" w:space="0" w:color="auto"/>
              <w:right w:val="single" w:sz="4" w:space="0" w:color="auto"/>
            </w:tcBorders>
          </w:tcPr>
          <w:p w:rsidR="00816520" w:rsidRPr="005C66D8" w:rsidRDefault="00816520" w:rsidP="00816520">
            <w:pPr>
              <w:pStyle w:val="NormalWeb"/>
              <w:spacing w:before="0" w:beforeAutospacing="0" w:after="0" w:afterAutospacing="0" w:line="276" w:lineRule="auto"/>
              <w:rPr>
                <w:rFonts w:asciiTheme="minorHAnsi" w:hAnsiTheme="minorHAnsi"/>
                <w:b/>
                <w:snapToGrid w:val="0"/>
              </w:rPr>
            </w:pPr>
            <w:r w:rsidRPr="008A0199">
              <w:rPr>
                <w:rFonts w:asciiTheme="minorHAnsi" w:hAnsiTheme="minorHAnsi"/>
                <w:b/>
                <w:snapToGrid w:val="0"/>
              </w:rPr>
              <w:t xml:space="preserve">Collaborating Investigators: </w:t>
            </w:r>
            <w:r>
              <w:rPr>
                <w:rFonts w:asciiTheme="minorHAnsi" w:hAnsiTheme="minorHAnsi"/>
                <w:b/>
                <w:snapToGrid w:val="0"/>
              </w:rPr>
              <w:t xml:space="preserve"> </w:t>
            </w:r>
            <w:r w:rsidRPr="008A0199">
              <w:rPr>
                <w:rFonts w:asciiTheme="minorHAnsi" w:hAnsiTheme="minorHAnsi" w:cs="Helvetica"/>
                <w:b/>
                <w:color w:val="000000"/>
                <w:lang w:val="en-US"/>
              </w:rPr>
              <w:t>OncoSENS Laboratory</w:t>
            </w:r>
            <w:r>
              <w:rPr>
                <w:rFonts w:asciiTheme="minorHAnsi" w:hAnsiTheme="minorHAnsi" w:cs="Helvetica"/>
                <w:b/>
                <w:color w:val="000000"/>
                <w:lang w:val="en-US"/>
              </w:rPr>
              <w:t xml:space="preserve">, </w:t>
            </w:r>
            <w:r w:rsidRPr="005C66D8">
              <w:rPr>
                <w:rFonts w:asciiTheme="minorHAnsi" w:hAnsiTheme="minorHAnsi" w:cs="Helvetica"/>
                <w:b/>
                <w:color w:val="000000"/>
                <w:lang w:val="en-US"/>
              </w:rPr>
              <w:t>SENS Research Foundation</w:t>
            </w:r>
            <w:r>
              <w:rPr>
                <w:rFonts w:asciiTheme="minorHAnsi" w:hAnsiTheme="minorHAnsi" w:cs="Helvetica"/>
                <w:b/>
                <w:color w:val="000000"/>
                <w:lang w:val="en-US"/>
              </w:rPr>
              <w:t>, California, USA</w:t>
            </w:r>
          </w:p>
          <w:p w:rsidR="00816520" w:rsidRPr="005C66D8" w:rsidRDefault="00816520" w:rsidP="00816520">
            <w:pPr>
              <w:pStyle w:val="NormalWeb"/>
              <w:spacing w:before="0" w:beforeAutospacing="0" w:after="0" w:afterAutospacing="0" w:line="276" w:lineRule="auto"/>
              <w:rPr>
                <w:rFonts w:asciiTheme="minorHAnsi" w:hAnsiTheme="minorHAnsi" w:cs="Helvetica"/>
                <w:color w:val="000000"/>
                <w:lang w:val="en-US"/>
              </w:rPr>
            </w:pPr>
            <w:r w:rsidRPr="008A0199">
              <w:rPr>
                <w:rFonts w:asciiTheme="minorHAnsi" w:hAnsiTheme="minorHAnsi" w:cs="Helvetica"/>
                <w:color w:val="000000"/>
                <w:lang w:val="en-US"/>
              </w:rPr>
              <w:t>The OncoSENS Lab was</w:t>
            </w:r>
            <w:r w:rsidRPr="009B5C8B">
              <w:rPr>
                <w:rFonts w:asciiTheme="minorHAnsi" w:hAnsiTheme="minorHAnsi" w:cs="Helvetica"/>
                <w:color w:val="000000"/>
                <w:lang w:val="en-US"/>
              </w:rPr>
              <w:t xml:space="preserve"> founded by David Halvorsen in 2012</w:t>
            </w:r>
            <w:r>
              <w:rPr>
                <w:rFonts w:asciiTheme="minorHAnsi" w:hAnsiTheme="minorHAnsi" w:cs="Helvetica"/>
                <w:color w:val="000000"/>
                <w:lang w:val="en-US"/>
              </w:rPr>
              <w:t>,</w:t>
            </w:r>
            <w:r w:rsidRPr="00843DEC">
              <w:rPr>
                <w:rFonts w:asciiTheme="minorHAnsi" w:hAnsiTheme="minorHAnsi" w:cs="Helvetica"/>
                <w:color w:val="000000"/>
                <w:lang w:val="en-US"/>
              </w:rPr>
              <w:t xml:space="preserve"> </w:t>
            </w:r>
            <w:r>
              <w:rPr>
                <w:rFonts w:asciiTheme="minorHAnsi" w:hAnsiTheme="minorHAnsi" w:cs="Helvetica"/>
                <w:color w:val="000000"/>
                <w:lang w:val="en-US"/>
              </w:rPr>
              <w:t>with the aim of developing the research tools for discovering ALT-targeted cancer therapies</w:t>
            </w:r>
            <w:r w:rsidRPr="009B5C8B">
              <w:rPr>
                <w:rFonts w:asciiTheme="minorHAnsi" w:hAnsiTheme="minorHAnsi" w:cs="Helvetica"/>
                <w:color w:val="000000"/>
                <w:lang w:val="en-US"/>
              </w:rPr>
              <w:t xml:space="preserve">. Dr Haroldo Silva </w:t>
            </w:r>
            <w:r>
              <w:rPr>
                <w:rFonts w:asciiTheme="minorHAnsi" w:hAnsiTheme="minorHAnsi" w:cs="Helvetica"/>
                <w:color w:val="000000"/>
                <w:lang w:val="en-US"/>
              </w:rPr>
              <w:t>joined and has been</w:t>
            </w:r>
            <w:r w:rsidRPr="009B5C8B">
              <w:rPr>
                <w:rFonts w:asciiTheme="minorHAnsi" w:hAnsiTheme="minorHAnsi" w:cs="Helvetica"/>
                <w:color w:val="000000"/>
                <w:lang w:val="en-US"/>
              </w:rPr>
              <w:t xml:space="preserve"> leading the </w:t>
            </w:r>
            <w:r>
              <w:rPr>
                <w:rFonts w:asciiTheme="minorHAnsi" w:hAnsiTheme="minorHAnsi" w:cs="Helvetica"/>
                <w:color w:val="000000"/>
                <w:lang w:val="en-US"/>
              </w:rPr>
              <w:t>OncoSENS</w:t>
            </w:r>
            <w:r w:rsidRPr="009B5C8B">
              <w:rPr>
                <w:rFonts w:asciiTheme="minorHAnsi" w:hAnsiTheme="minorHAnsi" w:cs="Helvetica"/>
                <w:color w:val="000000"/>
                <w:lang w:val="en-US"/>
              </w:rPr>
              <w:t xml:space="preserve"> Lab since 2013</w:t>
            </w:r>
            <w:r>
              <w:rPr>
                <w:rFonts w:asciiTheme="minorHAnsi" w:hAnsiTheme="minorHAnsi" w:cs="Helvetica"/>
                <w:color w:val="000000"/>
                <w:lang w:val="en-US"/>
              </w:rPr>
              <w:t>.</w:t>
            </w:r>
            <w:r w:rsidRPr="009B5C8B">
              <w:rPr>
                <w:rFonts w:asciiTheme="minorHAnsi" w:hAnsiTheme="minorHAnsi" w:cs="Helvetica"/>
                <w:color w:val="000000"/>
                <w:lang w:val="en-US"/>
              </w:rPr>
              <w:t xml:space="preserve"> They have made remarkable breakthroughs in a very short time in the ALT field. They are the only lab to have </w:t>
            </w:r>
            <w:r>
              <w:rPr>
                <w:rFonts w:asciiTheme="minorHAnsi" w:hAnsiTheme="minorHAnsi" w:cs="Helvetica"/>
                <w:color w:val="000000"/>
                <w:lang w:val="en-US"/>
              </w:rPr>
              <w:t>advanced</w:t>
            </w:r>
            <w:r w:rsidRPr="009B5C8B">
              <w:rPr>
                <w:rFonts w:asciiTheme="minorHAnsi" w:hAnsiTheme="minorHAnsi" w:cs="Helvetica"/>
                <w:color w:val="000000"/>
                <w:lang w:val="en-US"/>
              </w:rPr>
              <w:t xml:space="preserve"> the APB Assay </w:t>
            </w:r>
            <w:r>
              <w:rPr>
                <w:rFonts w:asciiTheme="minorHAnsi" w:hAnsiTheme="minorHAnsi" w:cs="Helvetica"/>
                <w:color w:val="000000"/>
                <w:lang w:val="en-US"/>
              </w:rPr>
              <w:t>(</w:t>
            </w:r>
            <w:r w:rsidRPr="009B5C8B">
              <w:rPr>
                <w:rFonts w:asciiTheme="minorHAnsi" w:hAnsiTheme="minorHAnsi" w:cs="Helvetica"/>
                <w:color w:val="000000"/>
                <w:lang w:val="en-US"/>
              </w:rPr>
              <w:t>for ALT</w:t>
            </w:r>
            <w:r>
              <w:rPr>
                <w:rFonts w:asciiTheme="minorHAnsi" w:hAnsiTheme="minorHAnsi" w:cs="Helvetica"/>
                <w:color w:val="000000"/>
                <w:lang w:val="en-US"/>
              </w:rPr>
              <w:t xml:space="preserve"> cancer activity) </w:t>
            </w:r>
            <w:r w:rsidRPr="009B5C8B">
              <w:rPr>
                <w:rFonts w:asciiTheme="minorHAnsi" w:hAnsiTheme="minorHAnsi" w:cs="Helvetica"/>
                <w:color w:val="000000"/>
                <w:lang w:val="en-US"/>
              </w:rPr>
              <w:t xml:space="preserve">into (i) a quantitative assay and (ii) a high-throughput assay, both of which are significant </w:t>
            </w:r>
            <w:r>
              <w:rPr>
                <w:rFonts w:asciiTheme="minorHAnsi" w:hAnsiTheme="minorHAnsi" w:cs="Helvetica"/>
                <w:color w:val="000000"/>
                <w:lang w:val="en-US"/>
              </w:rPr>
              <w:t>developments</w:t>
            </w:r>
            <w:r w:rsidRPr="009B5C8B">
              <w:rPr>
                <w:rFonts w:asciiTheme="minorHAnsi" w:hAnsiTheme="minorHAnsi" w:cs="Helvetica"/>
                <w:color w:val="000000"/>
                <w:lang w:val="en-US"/>
              </w:rPr>
              <w:t xml:space="preserve">. </w:t>
            </w:r>
            <w:r>
              <w:rPr>
                <w:rFonts w:asciiTheme="minorHAnsi" w:hAnsiTheme="minorHAnsi" w:cs="Helvetica"/>
                <w:color w:val="000000"/>
                <w:lang w:val="en-US"/>
              </w:rPr>
              <w:t>The OncoSENS Lab has</w:t>
            </w:r>
            <w:r w:rsidRPr="009B5C8B">
              <w:rPr>
                <w:rFonts w:asciiTheme="minorHAnsi" w:hAnsiTheme="minorHAnsi" w:cs="Helvetica"/>
                <w:color w:val="000000"/>
                <w:lang w:val="en-US"/>
              </w:rPr>
              <w:t xml:space="preserve"> </w:t>
            </w:r>
            <w:r>
              <w:rPr>
                <w:rFonts w:asciiTheme="minorHAnsi" w:hAnsiTheme="minorHAnsi" w:cs="Helvetica"/>
                <w:color w:val="000000"/>
                <w:lang w:val="en-US"/>
              </w:rPr>
              <w:t xml:space="preserve">also </w:t>
            </w:r>
            <w:r w:rsidRPr="009B5C8B">
              <w:rPr>
                <w:rFonts w:asciiTheme="minorHAnsi" w:hAnsiTheme="minorHAnsi" w:cs="Helvetica"/>
                <w:color w:val="000000"/>
                <w:lang w:val="en-US"/>
              </w:rPr>
              <w:t xml:space="preserve">advanced the C-Circle Assay for ALT </w:t>
            </w:r>
            <w:r>
              <w:rPr>
                <w:rFonts w:asciiTheme="minorHAnsi" w:hAnsiTheme="minorHAnsi" w:cs="Helvetica"/>
                <w:color w:val="000000"/>
                <w:lang w:val="en-US"/>
              </w:rPr>
              <w:t>into an</w:t>
            </w:r>
            <w:r w:rsidRPr="009B5C8B">
              <w:rPr>
                <w:rFonts w:asciiTheme="minorHAnsi" w:hAnsiTheme="minorHAnsi" w:cs="Helvetica"/>
                <w:color w:val="000000"/>
                <w:lang w:val="en-US"/>
              </w:rPr>
              <w:t xml:space="preserve"> ELISA based assay, which required an inventive step and is subject to a provisional patent. As part of a successful collaboration with Dr Henson’s Lab, they have </w:t>
            </w:r>
            <w:r>
              <w:rPr>
                <w:rFonts w:asciiTheme="minorHAnsi" w:hAnsiTheme="minorHAnsi" w:cs="Helvetica"/>
                <w:color w:val="000000"/>
                <w:lang w:val="en-US"/>
              </w:rPr>
              <w:t xml:space="preserve">also </w:t>
            </w:r>
            <w:r w:rsidRPr="009B5C8B">
              <w:rPr>
                <w:rFonts w:asciiTheme="minorHAnsi" w:hAnsiTheme="minorHAnsi" w:cs="Helvetica"/>
                <w:color w:val="000000"/>
                <w:lang w:val="en-US"/>
              </w:rPr>
              <w:t>advanced the C-Circle Assay into a homogenous assay suitable for automation and high-throughput screening, which is subject to a provisional patent (in preparation). The</w:t>
            </w:r>
            <w:r>
              <w:rPr>
                <w:rFonts w:asciiTheme="minorHAnsi" w:hAnsiTheme="minorHAnsi" w:cs="Helvetica"/>
                <w:color w:val="000000"/>
                <w:lang w:val="en-US"/>
              </w:rPr>
              <w:t>se</w:t>
            </w:r>
            <w:r w:rsidRPr="009B5C8B">
              <w:rPr>
                <w:rFonts w:asciiTheme="minorHAnsi" w:hAnsiTheme="minorHAnsi" w:cs="Helvetica"/>
                <w:color w:val="000000"/>
                <w:lang w:val="en-US"/>
              </w:rPr>
              <w:t xml:space="preserve"> work</w:t>
            </w:r>
            <w:r>
              <w:rPr>
                <w:rFonts w:asciiTheme="minorHAnsi" w:hAnsiTheme="minorHAnsi" w:cs="Helvetica"/>
                <w:color w:val="000000"/>
                <w:lang w:val="en-US"/>
              </w:rPr>
              <w:t>s</w:t>
            </w:r>
            <w:r w:rsidRPr="009B5C8B">
              <w:rPr>
                <w:rFonts w:asciiTheme="minorHAnsi" w:hAnsiTheme="minorHAnsi" w:cs="Helvetica"/>
                <w:color w:val="000000"/>
                <w:lang w:val="en-US"/>
              </w:rPr>
              <w:t xml:space="preserve"> of the OncoSENS lab</w:t>
            </w:r>
            <w:r>
              <w:rPr>
                <w:rFonts w:asciiTheme="minorHAnsi" w:hAnsiTheme="minorHAnsi" w:cs="Helvetica"/>
                <w:color w:val="000000"/>
                <w:lang w:val="en-US"/>
              </w:rPr>
              <w:t xml:space="preserve"> are being prepared for publication and</w:t>
            </w:r>
            <w:r w:rsidRPr="009B5C8B">
              <w:rPr>
                <w:rFonts w:asciiTheme="minorHAnsi" w:hAnsiTheme="minorHAnsi" w:cs="Helvetica"/>
                <w:color w:val="000000"/>
                <w:lang w:val="en-US"/>
              </w:rPr>
              <w:t xml:space="preserve"> was presented at the 2014 EMBO conference on Telomeres, </w:t>
            </w:r>
            <w:r>
              <w:rPr>
                <w:rFonts w:asciiTheme="minorHAnsi" w:hAnsiTheme="minorHAnsi" w:cs="Helvetica"/>
                <w:color w:val="000000"/>
                <w:lang w:val="en-US"/>
              </w:rPr>
              <w:t>T</w:t>
            </w:r>
            <w:r w:rsidRPr="009B5C8B">
              <w:rPr>
                <w:rFonts w:asciiTheme="minorHAnsi" w:hAnsiTheme="minorHAnsi" w:cs="Helvetica"/>
                <w:color w:val="000000"/>
                <w:lang w:val="en-US"/>
              </w:rPr>
              <w:t xml:space="preserve">elomerase and </w:t>
            </w:r>
            <w:r>
              <w:rPr>
                <w:rFonts w:asciiTheme="minorHAnsi" w:hAnsiTheme="minorHAnsi" w:cs="Helvetica"/>
                <w:color w:val="000000"/>
                <w:lang w:val="en-US"/>
              </w:rPr>
              <w:t>D</w:t>
            </w:r>
            <w:r w:rsidRPr="009B5C8B">
              <w:rPr>
                <w:rFonts w:asciiTheme="minorHAnsi" w:hAnsiTheme="minorHAnsi" w:cs="Helvetica"/>
                <w:color w:val="000000"/>
                <w:lang w:val="en-US"/>
              </w:rPr>
              <w:t>isease in Belgium.</w:t>
            </w:r>
            <w:r>
              <w:rPr>
                <w:rFonts w:asciiTheme="minorHAnsi" w:hAnsiTheme="minorHAnsi" w:cs="Helvetica"/>
                <w:color w:val="000000"/>
                <w:lang w:val="en-US"/>
              </w:rPr>
              <w:t xml:space="preserve"> The OncoSens lab receives $300,000 per annum funding from the SENS Research Foundation and was recently also awarded a $100,000 US grant for continuing their work.</w:t>
            </w:r>
          </w:p>
          <w:p w:rsidR="00816520" w:rsidRPr="005C66D8" w:rsidRDefault="00816520" w:rsidP="00816520">
            <w:pPr>
              <w:rPr>
                <w:rFonts w:eastAsiaTheme="minorHAnsi" w:cs="Helvetica"/>
                <w:color w:val="000000"/>
                <w:szCs w:val="24"/>
              </w:rPr>
            </w:pPr>
            <w:r w:rsidRPr="00D32297">
              <w:rPr>
                <w:rStyle w:val="Strong"/>
                <w:rFonts w:eastAsia="Times New Roman" w:cs="Helvetica"/>
                <w:color w:val="000000"/>
                <w:szCs w:val="24"/>
              </w:rPr>
              <w:t>Dr Haroldo Silva</w:t>
            </w:r>
            <w:r>
              <w:rPr>
                <w:rStyle w:val="Strong"/>
                <w:rFonts w:eastAsia="Times New Roman" w:cs="Helvetica"/>
                <w:color w:val="000000"/>
                <w:szCs w:val="24"/>
              </w:rPr>
              <w:t xml:space="preserve"> </w:t>
            </w:r>
            <w:r>
              <w:rPr>
                <w:rStyle w:val="Strong"/>
                <w:rFonts w:eastAsia="Times New Roman" w:cs="Helvetica"/>
                <w:b w:val="0"/>
                <w:color w:val="000000"/>
                <w:szCs w:val="24"/>
              </w:rPr>
              <w:t>has a</w:t>
            </w:r>
            <w:r w:rsidRPr="007C2390">
              <w:rPr>
                <w:rStyle w:val="Strong"/>
                <w:rFonts w:eastAsia="Times New Roman" w:cs="Helvetica"/>
                <w:b w:val="0"/>
                <w:color w:val="000000"/>
                <w:szCs w:val="24"/>
              </w:rPr>
              <w:t xml:space="preserve"> PhD </w:t>
            </w:r>
            <w:r>
              <w:rPr>
                <w:rStyle w:val="Strong"/>
                <w:rFonts w:eastAsia="Times New Roman" w:cs="Helvetica"/>
                <w:b w:val="0"/>
                <w:color w:val="000000"/>
                <w:szCs w:val="24"/>
              </w:rPr>
              <w:t xml:space="preserve">in bioengineering from the University of California Berkeley (2012) and has completed the Haas School of Business </w:t>
            </w:r>
            <w:r w:rsidRPr="009B5C8B">
              <w:rPr>
                <w:rFonts w:cs="Helvetica"/>
                <w:color w:val="000000"/>
                <w:szCs w:val="24"/>
              </w:rPr>
              <w:t>Management of Technology Program</w:t>
            </w:r>
            <w:r>
              <w:rPr>
                <w:rFonts w:cs="Helvetica"/>
                <w:color w:val="000000"/>
                <w:szCs w:val="24"/>
              </w:rPr>
              <w:t>. Dr Silva has two first author and one second author publications and has presented his work at international and national conferences. His work (PhD thesis) led to the formation of the company, Muscularix Inc. (USA) and Dr Silva is the inventor on three patents. He has received four graduate Fellowships, a</w:t>
            </w:r>
            <w:r w:rsidRPr="009B5C8B">
              <w:rPr>
                <w:rFonts w:cs="Helvetica"/>
                <w:color w:val="000000"/>
                <w:szCs w:val="24"/>
              </w:rPr>
              <w:t xml:space="preserve"> </w:t>
            </w:r>
            <w:r>
              <w:rPr>
                <w:rStyle w:val="Strong"/>
                <w:rFonts w:eastAsia="Times New Roman" w:cs="Helvetica"/>
                <w:b w:val="0"/>
                <w:color w:val="000000"/>
                <w:szCs w:val="24"/>
              </w:rPr>
              <w:t xml:space="preserve">University of California Berkeley </w:t>
            </w:r>
            <w:r w:rsidRPr="009B5C8B">
              <w:rPr>
                <w:rFonts w:cs="Helvetica"/>
                <w:color w:val="000000"/>
                <w:szCs w:val="24"/>
              </w:rPr>
              <w:t>Graduate Award</w:t>
            </w:r>
            <w:r>
              <w:rPr>
                <w:rFonts w:cs="Helvetica"/>
                <w:color w:val="000000"/>
                <w:szCs w:val="24"/>
              </w:rPr>
              <w:t>, various undergraduate scholarships and awards.</w:t>
            </w:r>
          </w:p>
          <w:p w:rsidR="00286779" w:rsidRPr="007773CE" w:rsidRDefault="00816520" w:rsidP="00816520">
            <w:pPr>
              <w:spacing w:before="60" w:after="60"/>
              <w:rPr>
                <w:b/>
                <w:snapToGrid w:val="0"/>
              </w:rPr>
            </w:pPr>
            <w:r w:rsidRPr="009B5C8B">
              <w:rPr>
                <w:rFonts w:cs="Helvetica"/>
                <w:b/>
                <w:color w:val="000000"/>
              </w:rPr>
              <w:t>David Halvorsen</w:t>
            </w:r>
            <w:r w:rsidRPr="009B5C8B">
              <w:rPr>
                <w:rFonts w:cs="Helvetica"/>
                <w:color w:val="000000"/>
              </w:rPr>
              <w:t xml:space="preserve"> is a biochemistry undergraduate with industry experience who worked independently </w:t>
            </w:r>
            <w:r>
              <w:rPr>
                <w:rFonts w:cs="Helvetica"/>
                <w:color w:val="000000"/>
              </w:rPr>
              <w:t xml:space="preserve">in the OncoSENS Lab </w:t>
            </w:r>
            <w:r w:rsidRPr="009B5C8B">
              <w:rPr>
                <w:rFonts w:cs="Helvetica"/>
                <w:color w:val="000000"/>
              </w:rPr>
              <w:t>until he was joined by Dr Haroldo Silva in 2013. David has played key roles in the achievements of the OncoSENS lab</w:t>
            </w:r>
            <w:r>
              <w:rPr>
                <w:rFonts w:cs="Helvetica"/>
                <w:color w:val="000000"/>
              </w:rPr>
              <w:t>, is an inventor on their provisional patent</w:t>
            </w:r>
            <w:r w:rsidRPr="009B5C8B">
              <w:rPr>
                <w:rFonts w:cs="Helvetica"/>
                <w:color w:val="000000"/>
              </w:rPr>
              <w:t xml:space="preserve"> and has given oral and poster presentations of their work </w:t>
            </w:r>
            <w:r>
              <w:rPr>
                <w:rFonts w:cs="Helvetica"/>
                <w:color w:val="000000"/>
              </w:rPr>
              <w:t xml:space="preserve">in </w:t>
            </w:r>
            <w:r w:rsidRPr="009B5C8B">
              <w:rPr>
                <w:rFonts w:cs="Helvetica"/>
                <w:color w:val="000000"/>
              </w:rPr>
              <w:t>two international conference</w:t>
            </w:r>
            <w:r>
              <w:rPr>
                <w:rFonts w:cs="Helvetica"/>
                <w:color w:val="000000"/>
              </w:rPr>
              <w:t>s</w:t>
            </w:r>
            <w:r w:rsidRPr="009B5C8B">
              <w:rPr>
                <w:rFonts w:cs="Helvetica"/>
                <w:color w:val="000000"/>
              </w:rPr>
              <w:t>. David was awarded a $25,000 US grant to use his work to screen drug libraries for ALT inhibitors</w:t>
            </w:r>
            <w:r>
              <w:rPr>
                <w:rFonts w:cs="Helvetica"/>
                <w:color w:val="000000"/>
              </w:rPr>
              <w:t>.</w:t>
            </w:r>
          </w:p>
        </w:tc>
      </w:tr>
      <w:tr w:rsidR="002C3995" w:rsidTr="00C4541B">
        <w:trPr>
          <w:gridAfter w:val="1"/>
          <w:wAfter w:w="108" w:type="dxa"/>
          <w:cantSplit/>
          <w:trHeight w:val="578"/>
        </w:trPr>
        <w:tc>
          <w:tcPr>
            <w:tcW w:w="10456" w:type="dxa"/>
            <w:gridSpan w:val="2"/>
            <w:tcBorders>
              <w:top w:val="nil"/>
              <w:left w:val="nil"/>
              <w:right w:val="nil"/>
            </w:tcBorders>
          </w:tcPr>
          <w:tbl>
            <w:tblPr>
              <w:tblStyle w:val="TableGrid"/>
              <w:tblW w:w="0" w:type="auto"/>
              <w:tblLayout w:type="fixed"/>
              <w:tblLook w:val="04A0" w:firstRow="1" w:lastRow="0" w:firstColumn="1" w:lastColumn="0" w:noHBand="0" w:noVBand="1"/>
            </w:tblPr>
            <w:tblGrid>
              <w:gridCol w:w="10348"/>
            </w:tblGrid>
            <w:tr w:rsidR="00706A0C" w:rsidRPr="00DB64D6" w:rsidTr="00C4541B">
              <w:trPr>
                <w:cantSplit/>
                <w:trHeight w:val="578"/>
              </w:trPr>
              <w:tc>
                <w:tcPr>
                  <w:tcW w:w="10348" w:type="dxa"/>
                  <w:tcBorders>
                    <w:top w:val="nil"/>
                    <w:left w:val="nil"/>
                    <w:right w:val="nil"/>
                  </w:tcBorders>
                </w:tcPr>
                <w:p w:rsidR="00706A0C" w:rsidRPr="00DB64D6" w:rsidRDefault="00706A0C" w:rsidP="00B241F1">
                  <w:pPr>
                    <w:spacing w:before="60" w:after="60"/>
                    <w:rPr>
                      <w:b/>
                      <w:snapToGrid w:val="0"/>
                    </w:rPr>
                  </w:pPr>
                </w:p>
              </w:tc>
            </w:tr>
            <w:tr w:rsidR="001C2C64" w:rsidRPr="00DB64D6" w:rsidTr="00C4541B">
              <w:trPr>
                <w:cantSplit/>
                <w:trHeight w:val="578"/>
              </w:trPr>
              <w:tc>
                <w:tcPr>
                  <w:tcW w:w="10348" w:type="dxa"/>
                  <w:tcBorders>
                    <w:top w:val="nil"/>
                    <w:left w:val="nil"/>
                    <w:right w:val="nil"/>
                  </w:tcBorders>
                </w:tcPr>
                <w:p w:rsidR="001C2C64" w:rsidRDefault="001C2C64" w:rsidP="00B241F1">
                  <w:pPr>
                    <w:spacing w:before="60" w:after="60"/>
                    <w:rPr>
                      <w:b/>
                      <w:snapToGrid w:val="0"/>
                    </w:rPr>
                  </w:pPr>
                  <w:r>
                    <w:rPr>
                      <w:b/>
                      <w:snapToGrid w:val="0"/>
                    </w:rPr>
                    <w:t xml:space="preserve">Research Examples </w:t>
                  </w:r>
                </w:p>
                <w:p w:rsidR="009B49CC" w:rsidRDefault="001C2C64">
                  <w:pPr>
                    <w:spacing w:before="60" w:after="60"/>
                    <w:rPr>
                      <w:b/>
                      <w:snapToGrid w:val="0"/>
                    </w:rPr>
                  </w:pPr>
                  <w:r>
                    <w:rPr>
                      <w:snapToGrid w:val="0"/>
                    </w:rPr>
                    <w:t>Give up to 5 examples of publications in leading Journals demonstrating the translatability of your research.  Provide links where appropriate (</w:t>
                  </w:r>
                  <w:r w:rsidR="007D6C17">
                    <w:rPr>
                      <w:snapToGrid w:val="0"/>
                    </w:rPr>
                    <w:t>m</w:t>
                  </w:r>
                  <w:r>
                    <w:rPr>
                      <w:snapToGrid w:val="0"/>
                    </w:rPr>
                    <w:t xml:space="preserve">aximum </w:t>
                  </w:r>
                  <w:r w:rsidR="007D6C17">
                    <w:rPr>
                      <w:snapToGrid w:val="0"/>
                    </w:rPr>
                    <w:t xml:space="preserve">of </w:t>
                  </w:r>
                  <w:r>
                    <w:rPr>
                      <w:snapToGrid w:val="0"/>
                    </w:rPr>
                    <w:t xml:space="preserve">5 pages). (If this is not appropriate to the </w:t>
                  </w:r>
                  <w:r w:rsidR="00832E5D">
                    <w:rPr>
                      <w:snapToGrid w:val="0"/>
                    </w:rPr>
                    <w:t>project</w:t>
                  </w:r>
                  <w:r>
                    <w:rPr>
                      <w:snapToGrid w:val="0"/>
                    </w:rPr>
                    <w:t xml:space="preserve"> you are submitting then write a brief explanation as to why</w:t>
                  </w:r>
                  <w:r w:rsidR="00832E5D">
                    <w:rPr>
                      <w:snapToGrid w:val="0"/>
                    </w:rPr>
                    <w:t>.</w:t>
                  </w:r>
                  <w:r>
                    <w:rPr>
                      <w:snapToGrid w:val="0"/>
                    </w:rPr>
                    <w:t>)</w:t>
                  </w:r>
                </w:p>
              </w:tc>
            </w:tr>
            <w:tr w:rsidR="001C2C64" w:rsidTr="00C4541B">
              <w:trPr>
                <w:cantSplit/>
              </w:trPr>
              <w:tc>
                <w:tcPr>
                  <w:tcW w:w="10348" w:type="dxa"/>
                </w:tcPr>
                <w:p w:rsidR="00C87C28" w:rsidRDefault="009B2C2E" w:rsidP="00692381">
                  <w:pPr>
                    <w:spacing w:before="60" w:after="60"/>
                    <w:rPr>
                      <w:snapToGrid w:val="0"/>
                    </w:rPr>
                  </w:pPr>
                  <w:r w:rsidRPr="009B2C2E">
                    <w:rPr>
                      <w:snapToGrid w:val="0"/>
                    </w:rPr>
                    <w:t xml:space="preserve">This project aims to discover drug-like molecules that inhibit the ALT mechanism. The translatability of our project depends on ALT inhibition having the potential to selectively kill ALT[+] cancer cells, without harming normal cells. ALT is not seen in normal human tissue. Henson </w:t>
                  </w:r>
                  <w:r w:rsidRPr="00834259">
                    <w:rPr>
                      <w:i/>
                      <w:snapToGrid w:val="0"/>
                    </w:rPr>
                    <w:t>et al</w:t>
                  </w:r>
                  <w:r w:rsidRPr="009B2C2E">
                    <w:rPr>
                      <w:snapToGrid w:val="0"/>
                    </w:rPr>
                    <w:t>. (</w:t>
                  </w:r>
                  <w:r w:rsidR="00834259" w:rsidRPr="00834259">
                    <w:rPr>
                      <w:snapToGrid w:val="0"/>
                    </w:rPr>
                    <w:t xml:space="preserve">Henson JD, Cao Y, Huschtscha LI, Chang AC, Au AY, Pickett HA, Reddel RR. (2009). </w:t>
                  </w:r>
                  <w:r w:rsidR="00834259" w:rsidRPr="00E63A4D">
                    <w:rPr>
                      <w:b/>
                      <w:snapToGrid w:val="0"/>
                    </w:rPr>
                    <w:t>Nat. Biotechnol.</w:t>
                  </w:r>
                  <w:r w:rsidR="00834259" w:rsidRPr="00834259">
                    <w:rPr>
                      <w:snapToGrid w:val="0"/>
                    </w:rPr>
                    <w:t xml:space="preserve"> 27, 1181-1185</w:t>
                  </w:r>
                  <w:r w:rsidRPr="009B2C2E">
                    <w:rPr>
                      <w:snapToGrid w:val="0"/>
                    </w:rPr>
                    <w:t xml:space="preserve">) has shown that there is no ALT activity in normal cell strains and </w:t>
                  </w:r>
                  <w:r w:rsidRPr="00834259">
                    <w:rPr>
                      <w:snapToGrid w:val="0"/>
                    </w:rPr>
                    <w:t>Bryan</w:t>
                  </w:r>
                  <w:r w:rsidRPr="00834259">
                    <w:rPr>
                      <w:i/>
                      <w:snapToGrid w:val="0"/>
                    </w:rPr>
                    <w:t xml:space="preserve"> et al</w:t>
                  </w:r>
                  <w:r w:rsidRPr="009B2C2E">
                    <w:rPr>
                      <w:snapToGrid w:val="0"/>
                    </w:rPr>
                    <w:t>. (</w:t>
                  </w:r>
                  <w:r w:rsidR="00E63A4D" w:rsidRPr="00E63A4D">
                    <w:rPr>
                      <w:snapToGrid w:val="0"/>
                    </w:rPr>
                    <w:t>Bryan, TM, Englezou, A, Dalla-Pozza, L, Dunham, MA and Reddel, RR.</w:t>
                  </w:r>
                  <w:r w:rsidR="00E63A4D">
                    <w:rPr>
                      <w:snapToGrid w:val="0"/>
                    </w:rPr>
                    <w:t xml:space="preserve"> </w:t>
                  </w:r>
                  <w:r w:rsidR="00E63A4D" w:rsidRPr="00E63A4D">
                    <w:rPr>
                      <w:snapToGrid w:val="0"/>
                    </w:rPr>
                    <w:t xml:space="preserve">(1997) </w:t>
                  </w:r>
                  <w:r w:rsidR="00E63A4D" w:rsidRPr="00E63A4D">
                    <w:rPr>
                      <w:b/>
                      <w:snapToGrid w:val="0"/>
                    </w:rPr>
                    <w:t>Nat. Med.</w:t>
                  </w:r>
                  <w:r w:rsidR="00E63A4D" w:rsidRPr="00E63A4D">
                    <w:rPr>
                      <w:snapToGrid w:val="0"/>
                    </w:rPr>
                    <w:t xml:space="preserve"> 3, 1271–1274.</w:t>
                  </w:r>
                  <w:r w:rsidRPr="009B2C2E">
                    <w:rPr>
                      <w:snapToGrid w:val="0"/>
                    </w:rPr>
                    <w:t xml:space="preserve">) and Heaphy </w:t>
                  </w:r>
                  <w:r w:rsidRPr="00834259">
                    <w:rPr>
                      <w:i/>
                      <w:snapToGrid w:val="0"/>
                    </w:rPr>
                    <w:t>et al</w:t>
                  </w:r>
                  <w:r w:rsidRPr="009B2C2E">
                    <w:rPr>
                      <w:snapToGrid w:val="0"/>
                    </w:rPr>
                    <w:t>. (</w:t>
                  </w:r>
                  <w:r w:rsidR="00AE3FB5" w:rsidRPr="00AE3FB5">
                    <w:rPr>
                      <w:snapToGrid w:val="0"/>
                    </w:rPr>
                    <w:t>Heaphy CM</w:t>
                  </w:r>
                  <w:r w:rsidR="00AE3FB5">
                    <w:rPr>
                      <w:snapToGrid w:val="0"/>
                    </w:rPr>
                    <w:t xml:space="preserve"> </w:t>
                  </w:r>
                  <w:r w:rsidR="00AE3FB5" w:rsidRPr="00AE3FB5">
                    <w:rPr>
                      <w:i/>
                      <w:snapToGrid w:val="0"/>
                    </w:rPr>
                    <w:t>et al</w:t>
                  </w:r>
                  <w:r w:rsidR="00AE3FB5">
                    <w:rPr>
                      <w:snapToGrid w:val="0"/>
                    </w:rPr>
                    <w:t xml:space="preserve">. (2011) </w:t>
                  </w:r>
                  <w:r w:rsidR="00AE3FB5" w:rsidRPr="00692381">
                    <w:rPr>
                      <w:b/>
                      <w:snapToGrid w:val="0"/>
                    </w:rPr>
                    <w:t>Am J Pathol</w:t>
                  </w:r>
                  <w:r w:rsidR="00AE3FB5" w:rsidRPr="00AE3FB5">
                    <w:rPr>
                      <w:snapToGrid w:val="0"/>
                    </w:rPr>
                    <w:t>. 179:1608-15</w:t>
                  </w:r>
                  <w:r w:rsidRPr="00AE3FB5">
                    <w:rPr>
                      <w:snapToGrid w:val="0"/>
                    </w:rPr>
                    <w:t>)</w:t>
                  </w:r>
                  <w:r w:rsidRPr="009B2C2E">
                    <w:rPr>
                      <w:snapToGrid w:val="0"/>
                    </w:rPr>
                    <w:t xml:space="preserve"> have shown that there is no ALT activity in normal tissue. Inhibiting the ALT mechanism is known to kill ALT[+] cancer cells. Perrem et al. (Perrem, K., Bryan, T.M., Englezou, A., Hackl, T., Moy, E.L. and Reddel, R.R. (1999) </w:t>
                  </w:r>
                  <w:r w:rsidRPr="00E63A4D">
                    <w:rPr>
                      <w:b/>
                      <w:snapToGrid w:val="0"/>
                    </w:rPr>
                    <w:t>Oncogene</w:t>
                  </w:r>
                  <w:r w:rsidRPr="009B2C2E">
                    <w:rPr>
                      <w:snapToGrid w:val="0"/>
                    </w:rPr>
                    <w:t xml:space="preserve"> 18, 3383–3390) showed that genetic repression of the ALT mechanism could cause cellular senescence in ALT[+] cells. Jiang </w:t>
                  </w:r>
                  <w:r w:rsidRPr="00834259">
                    <w:rPr>
                      <w:i/>
                      <w:snapToGrid w:val="0"/>
                    </w:rPr>
                    <w:t>et al</w:t>
                  </w:r>
                  <w:r w:rsidRPr="009B2C2E">
                    <w:rPr>
                      <w:snapToGrid w:val="0"/>
                    </w:rPr>
                    <w:t>. (</w:t>
                  </w:r>
                  <w:r w:rsidR="00834259" w:rsidRPr="00834259">
                    <w:rPr>
                      <w:snapToGrid w:val="0"/>
                    </w:rPr>
                    <w:t xml:space="preserve">Jiang WQ, Zhong ZH, Henson JD, Neumann AA, Chang ACM, and Reddel RR. (2005). </w:t>
                  </w:r>
                  <w:r w:rsidR="00834259" w:rsidRPr="00E63A4D">
                    <w:rPr>
                      <w:b/>
                      <w:snapToGrid w:val="0"/>
                    </w:rPr>
                    <w:t>Mol. Cell. Biol.</w:t>
                  </w:r>
                  <w:r w:rsidR="00834259">
                    <w:rPr>
                      <w:snapToGrid w:val="0"/>
                    </w:rPr>
                    <w:t xml:space="preserve"> 25, 2708-2721</w:t>
                  </w:r>
                  <w:r w:rsidRPr="009B2C2E">
                    <w:rPr>
                      <w:snapToGrid w:val="0"/>
                    </w:rPr>
                    <w:t>) could only study the first suppressor of the ALT mechanism in rare clones of one ALT[+] cell line because suppression of ALT caused death in the vast majority of ALT[+] cancer cells. Together, these studies demonstrate the potential of an ALT inhibitor to selectively kill ALT[+] cancer cells and not normal cells, which do not have an active ALT mechanism. This is consistent with the minimal side-effects seen with inhibitors of the other telomere maintenance mechanism, telomerase (see project rationale and objectives).  ALT inhibitors could help the 1.4 million people diagnosed each year with ALT[+] cancers, which includes some of the most difficult cancers to treat, such as pediatric and adult brain cancer, soft tissue sarcoma, osteosarcoma and lung cancers (see project rationale and objectives).</w:t>
                  </w:r>
                </w:p>
              </w:tc>
            </w:tr>
          </w:tbl>
          <w:p w:rsidR="00286779" w:rsidRDefault="00286779" w:rsidP="00111627">
            <w:pPr>
              <w:spacing w:before="60" w:after="60"/>
              <w:rPr>
                <w:b/>
              </w:rPr>
            </w:pPr>
          </w:p>
          <w:p w:rsidR="00286779" w:rsidRDefault="00286779" w:rsidP="00111627">
            <w:pPr>
              <w:spacing w:before="60" w:after="60"/>
              <w:rPr>
                <w:b/>
              </w:rPr>
            </w:pPr>
          </w:p>
          <w:p w:rsidR="00286779" w:rsidRDefault="00286779" w:rsidP="00111627">
            <w:pPr>
              <w:spacing w:before="60" w:after="60"/>
              <w:rPr>
                <w:b/>
              </w:rPr>
            </w:pPr>
          </w:p>
          <w:p w:rsidR="001E10CE" w:rsidRDefault="001E10CE" w:rsidP="00111627">
            <w:pPr>
              <w:spacing w:before="60" w:after="60"/>
              <w:rPr>
                <w:b/>
              </w:rPr>
            </w:pPr>
          </w:p>
          <w:p w:rsidR="00286779" w:rsidRDefault="00286779" w:rsidP="00111627">
            <w:pPr>
              <w:spacing w:before="60" w:after="60"/>
              <w:rPr>
                <w:b/>
              </w:rPr>
            </w:pPr>
          </w:p>
          <w:p w:rsidR="002C3995" w:rsidRDefault="002C3995" w:rsidP="00111627">
            <w:pPr>
              <w:spacing w:before="60" w:after="60"/>
            </w:pPr>
            <w:r w:rsidRPr="002C3995">
              <w:rPr>
                <w:b/>
              </w:rPr>
              <w:t>Detail the project rationale and objectives</w:t>
            </w:r>
            <w:r w:rsidRPr="00DC1777">
              <w:t xml:space="preserve"> </w:t>
            </w:r>
            <w:r w:rsidR="0096081B">
              <w:t>(maximum of 4 pages)</w:t>
            </w:r>
          </w:p>
          <w:p w:rsidR="00D46C76" w:rsidRDefault="002C3995">
            <w:pPr>
              <w:spacing w:before="60" w:after="60"/>
              <w:rPr>
                <w:b/>
                <w:snapToGrid w:val="0"/>
              </w:rPr>
            </w:pPr>
            <w:r>
              <w:t>I</w:t>
            </w:r>
            <w:r w:rsidRPr="00DC1777">
              <w:t>ncluding</w:t>
            </w:r>
            <w:r>
              <w:t xml:space="preserve"> design of s</w:t>
            </w:r>
            <w:r w:rsidRPr="00DC1777">
              <w:t>tudy</w:t>
            </w:r>
            <w:r>
              <w:t xml:space="preserve">, duration, </w:t>
            </w:r>
            <w:r w:rsidR="00BA4C81">
              <w:t>b</w:t>
            </w:r>
            <w:r w:rsidRPr="00DC1777">
              <w:t>rief description of research topic</w:t>
            </w:r>
            <w:r w:rsidR="002A7648">
              <w:t xml:space="preserve"> and its implications on the treatment of </w:t>
            </w:r>
            <w:r w:rsidR="004962E7">
              <w:t>c</w:t>
            </w:r>
            <w:r w:rsidR="002A7648">
              <w:t xml:space="preserve">ancer. </w:t>
            </w:r>
            <w:r w:rsidR="004962E7">
              <w:t>Also include details of t</w:t>
            </w:r>
            <w:r w:rsidR="002A7648">
              <w:t>he</w:t>
            </w:r>
            <w:r>
              <w:t xml:space="preserve"> </w:t>
            </w:r>
            <w:r w:rsidR="004962E7">
              <w:t>c</w:t>
            </w:r>
            <w:r w:rsidRPr="00DC1777">
              <w:t xml:space="preserve">linical </w:t>
            </w:r>
            <w:r w:rsidR="004962E7">
              <w:t>f</w:t>
            </w:r>
            <w:r w:rsidRPr="00DC1777">
              <w:t xml:space="preserve">requency / </w:t>
            </w:r>
            <w:r w:rsidR="004962E7">
              <w:t>i</w:t>
            </w:r>
            <w:r w:rsidRPr="00DC1777">
              <w:t>ncidence of this problem in the treatment of cancer</w:t>
            </w:r>
            <w:r w:rsidR="00BA4C81">
              <w:t>.</w:t>
            </w:r>
          </w:p>
        </w:tc>
      </w:tr>
      <w:tr w:rsidR="002C3995" w:rsidTr="00C4541B">
        <w:trPr>
          <w:gridAfter w:val="1"/>
          <w:wAfter w:w="108" w:type="dxa"/>
          <w:cantSplit/>
        </w:trPr>
        <w:tc>
          <w:tcPr>
            <w:tcW w:w="10456" w:type="dxa"/>
            <w:gridSpan w:val="2"/>
          </w:tcPr>
          <w:p w:rsidR="001E10CE" w:rsidRPr="001E10CE" w:rsidRDefault="001E10CE" w:rsidP="001E10CE">
            <w:pPr>
              <w:spacing w:before="0" w:after="0"/>
              <w:outlineLvl w:val="0"/>
              <w:rPr>
                <w:rFonts w:cs="Times New Roman"/>
                <w:b/>
                <w:szCs w:val="24"/>
              </w:rPr>
            </w:pPr>
            <w:r w:rsidRPr="001E10CE">
              <w:rPr>
                <w:rFonts w:cs="Times New Roman"/>
                <w:b/>
                <w:szCs w:val="24"/>
              </w:rPr>
              <w:t>INTRODUCTION</w:t>
            </w:r>
          </w:p>
          <w:p w:rsidR="001E10CE" w:rsidRPr="001E10CE" w:rsidRDefault="001E10CE" w:rsidP="001E10CE">
            <w:pPr>
              <w:spacing w:before="0" w:after="0"/>
              <w:jc w:val="both"/>
              <w:outlineLvl w:val="0"/>
              <w:rPr>
                <w:rFonts w:cs="Times New Roman"/>
                <w:szCs w:val="24"/>
              </w:rPr>
            </w:pPr>
            <w:r w:rsidRPr="001E10CE">
              <w:rPr>
                <w:rFonts w:cs="Times New Roman"/>
                <w:szCs w:val="24"/>
              </w:rPr>
              <w:t>The ALT cancer mechanism provides a novel target for cancer therapeutics, which would potentially benefit both paediatric and adult cancer patients. Our discovery and development of the only biomarker and quantitative assay for the ALT cancer mechanism, the C-Circle biomarker and Assay</w:t>
            </w:r>
            <w:r w:rsidRPr="001E10CE">
              <w:rPr>
                <w:rFonts w:cs="Times New Roman"/>
                <w:szCs w:val="24"/>
                <w:vertAlign w:val="superscript"/>
              </w:rPr>
              <w:t>1</w:t>
            </w:r>
            <w:r w:rsidRPr="001E10CE">
              <w:rPr>
                <w:rFonts w:cs="Times New Roman"/>
                <w:szCs w:val="24"/>
              </w:rPr>
              <w:t>, now provides the opportunity to develop the first ALT-targeted cancer therapy. In this project we will undertake the strategy that generally provides the best chance of success, high throughput screening, in which an automated C-Circle Assay will be used to screen a library of 115,000 potential drugs for novel ALT inhibitors. Inhibiting ALT is known to kill or senesce ALT[+] cancer cells without harming normal cells</w:t>
            </w:r>
            <w:r w:rsidRPr="001E10CE">
              <w:rPr>
                <w:rFonts w:cs="Times New Roman"/>
                <w:szCs w:val="24"/>
                <w:vertAlign w:val="superscript"/>
              </w:rPr>
              <w:t>2</w:t>
            </w:r>
            <w:r w:rsidRPr="001E10CE">
              <w:rPr>
                <w:rFonts w:cs="Times New Roman"/>
                <w:szCs w:val="24"/>
              </w:rPr>
              <w:t xml:space="preserve"> and could generate novel cancer therapeutics that have minimal side-effects. Success of this project would integrate well with our research: our development of the C-Circle Assay as clinical test would provide a companion diagnostic for any ALT-targeted cancer therapeutic and any ALT inhibitor would be a useful tool for our studies of the ALT mechanism and the C-Circle biomarker.</w:t>
            </w:r>
          </w:p>
          <w:p w:rsidR="001E10CE" w:rsidRPr="001E10CE" w:rsidRDefault="001E10CE" w:rsidP="001E10CE">
            <w:pPr>
              <w:spacing w:before="0" w:after="0"/>
              <w:jc w:val="both"/>
              <w:outlineLvl w:val="0"/>
              <w:rPr>
                <w:rFonts w:cs="Times New Roman"/>
                <w:szCs w:val="24"/>
              </w:rPr>
            </w:pPr>
          </w:p>
          <w:p w:rsidR="001E10CE" w:rsidRPr="001E10CE" w:rsidRDefault="001E10CE" w:rsidP="001E10CE">
            <w:pPr>
              <w:spacing w:before="0" w:after="0"/>
              <w:jc w:val="both"/>
              <w:outlineLvl w:val="0"/>
              <w:rPr>
                <w:rFonts w:cs="Times New Roman"/>
                <w:b/>
                <w:szCs w:val="24"/>
              </w:rPr>
            </w:pPr>
            <w:r w:rsidRPr="001E10CE">
              <w:rPr>
                <w:rFonts w:cs="Times New Roman"/>
                <w:b/>
                <w:szCs w:val="24"/>
              </w:rPr>
              <w:t>BACKGROUND</w:t>
            </w:r>
          </w:p>
          <w:p w:rsidR="001E10CE" w:rsidRDefault="001E10CE" w:rsidP="001E10CE">
            <w:pPr>
              <w:spacing w:before="0" w:after="0"/>
              <w:jc w:val="both"/>
              <w:rPr>
                <w:rFonts w:cs="Times New Roman"/>
                <w:szCs w:val="24"/>
              </w:rPr>
            </w:pPr>
            <w:r w:rsidRPr="001E10CE">
              <w:rPr>
                <w:rFonts w:cs="Times New Roman"/>
                <w:b/>
                <w:szCs w:val="24"/>
              </w:rPr>
              <w:t>Telomere Maintenance Mechanisms (TMM) and Cancer.</w:t>
            </w:r>
            <w:r w:rsidRPr="001E10CE">
              <w:rPr>
                <w:rFonts w:cs="Times New Roman"/>
                <w:szCs w:val="24"/>
              </w:rPr>
              <w:t xml:space="preserve"> Telomeres shorten slightly every time a normal somatic cell divides and this eventually prevents any further cell division</w:t>
            </w:r>
            <w:r w:rsidRPr="001E10CE">
              <w:rPr>
                <w:rFonts w:cs="Times New Roman"/>
                <w:szCs w:val="24"/>
                <w:vertAlign w:val="superscript"/>
              </w:rPr>
              <w:t>3</w:t>
            </w:r>
            <w:r w:rsidRPr="001E10CE">
              <w:rPr>
                <w:rFonts w:cs="Times New Roman"/>
                <w:szCs w:val="24"/>
              </w:rPr>
              <w:t>. Cancer cells can become immortalised by activating a TMM which counteracts this telomere shortening by synthesising new telomeric DNA from either an RNA template using telomerase</w:t>
            </w:r>
            <w:r w:rsidRPr="001E10CE">
              <w:rPr>
                <w:rFonts w:cs="Times New Roman"/>
                <w:szCs w:val="24"/>
                <w:vertAlign w:val="superscript"/>
              </w:rPr>
              <w:t>4</w:t>
            </w:r>
            <w:r w:rsidRPr="001E10CE">
              <w:rPr>
                <w:rFonts w:cs="Times New Roman"/>
                <w:szCs w:val="24"/>
              </w:rPr>
              <w:t xml:space="preserve"> or a DNA template using ALT</w:t>
            </w:r>
            <w:r w:rsidRPr="001E10CE">
              <w:rPr>
                <w:rFonts w:cs="Times New Roman"/>
                <w:szCs w:val="24"/>
                <w:vertAlign w:val="superscript"/>
              </w:rPr>
              <w:t>5</w:t>
            </w:r>
            <w:r w:rsidRPr="001E10CE">
              <w:rPr>
                <w:rFonts w:cs="Times New Roman"/>
                <w:szCs w:val="24"/>
              </w:rPr>
              <w:t xml:space="preserve">. </w:t>
            </w:r>
          </w:p>
          <w:p w:rsidR="000B614D" w:rsidRPr="000B614D" w:rsidRDefault="000B614D" w:rsidP="001E10CE">
            <w:pPr>
              <w:spacing w:before="0" w:after="0"/>
              <w:jc w:val="both"/>
              <w:rPr>
                <w:rFonts w:cs="Times New Roman"/>
                <w:sz w:val="20"/>
              </w:rPr>
            </w:pPr>
          </w:p>
          <w:p w:rsidR="001E10CE" w:rsidRDefault="001E10CE" w:rsidP="001E10CE">
            <w:pPr>
              <w:spacing w:before="0" w:after="0"/>
              <w:jc w:val="both"/>
              <w:rPr>
                <w:rFonts w:cs="Times New Roman"/>
                <w:szCs w:val="24"/>
              </w:rPr>
            </w:pPr>
            <w:r w:rsidRPr="001E10CE">
              <w:rPr>
                <w:rFonts w:cs="Times New Roman"/>
                <w:b/>
                <w:szCs w:val="24"/>
              </w:rPr>
              <w:t>ALT-Targeted Cancer Therapies.</w:t>
            </w:r>
            <w:r w:rsidRPr="001E10CE">
              <w:rPr>
                <w:rFonts w:cs="Times New Roman"/>
                <w:szCs w:val="24"/>
              </w:rPr>
              <w:t xml:space="preserve"> Because the presence of a TMM is an almost universal hallmark of cancer, and repressing these mechanisms experimentally causes cellular senescence or death</w:t>
            </w:r>
            <w:r w:rsidRPr="001E10CE">
              <w:rPr>
                <w:rFonts w:cs="Times New Roman"/>
                <w:szCs w:val="24"/>
                <w:vertAlign w:val="superscript"/>
              </w:rPr>
              <w:t>2</w:t>
            </w:r>
            <w:r w:rsidRPr="001E10CE">
              <w:rPr>
                <w:rFonts w:cs="Times New Roman"/>
                <w:szCs w:val="24"/>
              </w:rPr>
              <w:t>, TMMs may be useful targets for new cancer therapeutics. Telomerase-targeted cancer therapies have been reported to have negligible side-effects. ALT-targeted therapeutics are also likely to be highly selective for cancer cells because ALT is not found in normal tissues (Ref. 2, 7 and unpublished), allowing both minimal side-effects and more effective dosing. Conventional therapies do not have satisfactory selectivity for cancer cells and harm normal cells as well, which can limit their ability to achieve a cure and causes serious adverse health effects in survivors, such as sterility, organ failure, secondary cancer and (in children) growth and neurocognitive deficits</w:t>
            </w:r>
            <w:r w:rsidRPr="001E10CE">
              <w:rPr>
                <w:rFonts w:cs="Times New Roman"/>
                <w:szCs w:val="24"/>
                <w:vertAlign w:val="superscript"/>
              </w:rPr>
              <w:t>8</w:t>
            </w:r>
            <w:r w:rsidRPr="001E10CE">
              <w:rPr>
                <w:rFonts w:cs="Times New Roman"/>
                <w:szCs w:val="24"/>
              </w:rPr>
              <w:t xml:space="preserve">. </w:t>
            </w:r>
          </w:p>
          <w:p w:rsidR="000B614D" w:rsidRPr="000B614D" w:rsidRDefault="000B614D" w:rsidP="001E10CE">
            <w:pPr>
              <w:spacing w:before="0" w:after="0"/>
              <w:jc w:val="both"/>
              <w:rPr>
                <w:rFonts w:cs="Times New Roman"/>
                <w:sz w:val="20"/>
              </w:rPr>
            </w:pPr>
          </w:p>
          <w:p w:rsidR="001E10CE" w:rsidRDefault="001E10CE" w:rsidP="001E10CE">
            <w:pPr>
              <w:spacing w:before="0" w:after="0"/>
              <w:jc w:val="both"/>
              <w:rPr>
                <w:rFonts w:cs="Times New Roman"/>
                <w:szCs w:val="24"/>
              </w:rPr>
            </w:pPr>
            <w:r w:rsidRPr="001E10CE">
              <w:rPr>
                <w:rFonts w:cs="Times New Roman"/>
                <w:b/>
                <w:szCs w:val="24"/>
              </w:rPr>
              <w:t>ALT in cancer.</w:t>
            </w:r>
            <w:r w:rsidRPr="001E10CE">
              <w:rPr>
                <w:rFonts w:cs="Times New Roman"/>
                <w:szCs w:val="24"/>
              </w:rPr>
              <w:t xml:space="preserve"> Based on the conservative estimate that 10% of cancers are ALT[+]</w:t>
            </w:r>
            <w:r w:rsidRPr="001E10CE">
              <w:rPr>
                <w:rFonts w:cs="Times New Roman"/>
                <w:szCs w:val="24"/>
                <w:vertAlign w:val="superscript"/>
              </w:rPr>
              <w:t>2</w:t>
            </w:r>
            <w:r w:rsidRPr="001E10CE">
              <w:rPr>
                <w:rFonts w:cs="Times New Roman"/>
                <w:szCs w:val="24"/>
              </w:rPr>
              <w:t>, there are ~12,000 new cases and 4,300 deaths from ALT[+] cancers annually in Australia</w:t>
            </w:r>
            <w:r w:rsidRPr="001E10CE">
              <w:rPr>
                <w:rFonts w:cs="Times New Roman"/>
                <w:szCs w:val="24"/>
                <w:vertAlign w:val="superscript"/>
              </w:rPr>
              <w:t>8</w:t>
            </w:r>
            <w:r w:rsidRPr="001E10CE">
              <w:rPr>
                <w:rFonts w:cs="Times New Roman"/>
                <w:szCs w:val="24"/>
              </w:rPr>
              <w:t>, and ~1</w:t>
            </w:r>
            <w:r w:rsidR="00196B7D">
              <w:rPr>
                <w:rFonts w:cs="Times New Roman"/>
                <w:szCs w:val="24"/>
              </w:rPr>
              <w:t>.4</w:t>
            </w:r>
            <w:r w:rsidRPr="001E10CE">
              <w:rPr>
                <w:rFonts w:cs="Times New Roman"/>
                <w:szCs w:val="24"/>
              </w:rPr>
              <w:t xml:space="preserve"> million/</w:t>
            </w:r>
            <w:r w:rsidR="00196B7D">
              <w:rPr>
                <w:rFonts w:cs="Times New Roman"/>
                <w:szCs w:val="24"/>
              </w:rPr>
              <w:t>82</w:t>
            </w:r>
            <w:r w:rsidRPr="001E10CE">
              <w:rPr>
                <w:rFonts w:cs="Times New Roman"/>
                <w:szCs w:val="24"/>
              </w:rPr>
              <w:t>0,000 globally</w:t>
            </w:r>
            <w:r w:rsidRPr="001E10CE">
              <w:rPr>
                <w:rFonts w:cs="Times New Roman"/>
                <w:szCs w:val="24"/>
                <w:vertAlign w:val="superscript"/>
              </w:rPr>
              <w:t>9</w:t>
            </w:r>
            <w:r w:rsidRPr="001E10CE">
              <w:rPr>
                <w:rFonts w:cs="Times New Roman"/>
                <w:szCs w:val="24"/>
              </w:rPr>
              <w:t>. ALT is common in some of the most difficult to treat cancers and median survival for the ALT[+] subgroups in these types of cancers, ranges from one to five years</w:t>
            </w:r>
            <w:r w:rsidRPr="001E10CE">
              <w:rPr>
                <w:rFonts w:cs="Times New Roman"/>
                <w:szCs w:val="24"/>
                <w:vertAlign w:val="superscript"/>
              </w:rPr>
              <w:t>2,10</w:t>
            </w:r>
            <w:r w:rsidRPr="001E10CE">
              <w:rPr>
                <w:rFonts w:cs="Times New Roman"/>
                <w:szCs w:val="24"/>
              </w:rPr>
              <w:t>. ALT is relied upon for continued growth and survival in 44% of paediatric glioblastomas multiforme (GBM)</w:t>
            </w:r>
            <w:r w:rsidRPr="001E10CE">
              <w:rPr>
                <w:rFonts w:cs="Times New Roman"/>
                <w:szCs w:val="24"/>
                <w:vertAlign w:val="superscript"/>
              </w:rPr>
              <w:t>7</w:t>
            </w:r>
            <w:r w:rsidRPr="001E10CE">
              <w:rPr>
                <w:rFonts w:cs="Times New Roman"/>
                <w:szCs w:val="24"/>
              </w:rPr>
              <w:t xml:space="preserve"> and 69% of paediatric grade II &amp; III astrocytomas</w:t>
            </w:r>
            <w:r w:rsidRPr="001E10CE">
              <w:rPr>
                <w:rFonts w:cs="Times New Roman"/>
                <w:szCs w:val="24"/>
                <w:vertAlign w:val="superscript"/>
              </w:rPr>
              <w:t>7,11</w:t>
            </w:r>
            <w:r w:rsidRPr="001E10CE">
              <w:rPr>
                <w:rFonts w:cs="Times New Roman"/>
                <w:szCs w:val="24"/>
              </w:rPr>
              <w:t>, 60% of adolescent osteosarcomas, 30% of paediatric and adult soft tissue sarcomas (STS)</w:t>
            </w:r>
            <w:r w:rsidRPr="001E10CE">
              <w:rPr>
                <w:rFonts w:cs="Times New Roman"/>
                <w:szCs w:val="24"/>
                <w:vertAlign w:val="superscript"/>
              </w:rPr>
              <w:t>2,10</w:t>
            </w:r>
            <w:r w:rsidRPr="001E10CE">
              <w:rPr>
                <w:rFonts w:cs="Times New Roman"/>
                <w:szCs w:val="24"/>
              </w:rPr>
              <w:t>, 24% of adult GBM</w:t>
            </w:r>
            <w:r w:rsidRPr="001E10CE">
              <w:rPr>
                <w:rFonts w:cs="Times New Roman"/>
                <w:szCs w:val="24"/>
                <w:vertAlign w:val="superscript"/>
              </w:rPr>
              <w:t>11</w:t>
            </w:r>
            <w:r w:rsidRPr="001E10CE">
              <w:rPr>
                <w:rFonts w:cs="Times New Roman"/>
                <w:szCs w:val="24"/>
              </w:rPr>
              <w:t xml:space="preserve"> and 5-10% of breast and lung cancers. Although the prevalence of ALT in haematological cancer is unknown, ALT is active in three leukaemia cell lines (unpublished). </w:t>
            </w:r>
          </w:p>
          <w:p w:rsidR="000B614D" w:rsidRPr="000B614D" w:rsidRDefault="000B614D" w:rsidP="001E10CE">
            <w:pPr>
              <w:spacing w:before="0" w:after="0"/>
              <w:jc w:val="both"/>
              <w:rPr>
                <w:rFonts w:cs="Times New Roman"/>
                <w:sz w:val="20"/>
              </w:rPr>
            </w:pPr>
          </w:p>
          <w:p w:rsidR="00C354BC" w:rsidRPr="000B614D" w:rsidRDefault="001E10CE" w:rsidP="001E10CE">
            <w:pPr>
              <w:spacing w:before="60" w:after="60"/>
              <w:rPr>
                <w:snapToGrid w:val="0"/>
              </w:rPr>
            </w:pPr>
            <w:r w:rsidRPr="001E10CE">
              <w:rPr>
                <w:rFonts w:cs="Times New Roman"/>
                <w:b/>
                <w:szCs w:val="24"/>
              </w:rPr>
              <w:t>DNA templates used by the ALT mechanism.</w:t>
            </w:r>
            <w:r w:rsidRPr="001E10CE">
              <w:rPr>
                <w:rFonts w:cs="Times New Roman"/>
                <w:szCs w:val="24"/>
              </w:rPr>
              <w:t xml:space="preserve"> Telomeres consist of repetitive DNA with the hexameric repeat sequence being 5'-TTAGGG-3'. Because telomeres all contain the same repetitive DNA, new telomeric DNA can be generated by </w:t>
            </w:r>
            <w:r w:rsidRPr="000B614D">
              <w:rPr>
                <w:rFonts w:cs="Times New Roman"/>
                <w:szCs w:val="24"/>
              </w:rPr>
              <w:t>copying another molecule that</w:t>
            </w:r>
            <w:r w:rsidR="000B614D" w:rsidRPr="000B614D">
              <w:rPr>
                <w:rFonts w:cs="Times New Roman"/>
                <w:szCs w:val="24"/>
              </w:rPr>
              <w:t xml:space="preserve"> contains </w:t>
            </w:r>
            <w:r w:rsidR="00131B64">
              <w:rPr>
                <w:rFonts w:cs="Times New Roman"/>
                <w:szCs w:val="24"/>
              </w:rPr>
              <w:t xml:space="preserve">the </w:t>
            </w:r>
            <w:r w:rsidR="000B614D" w:rsidRPr="000B614D">
              <w:rPr>
                <w:rFonts w:cs="Times New Roman"/>
                <w:szCs w:val="24"/>
              </w:rPr>
              <w:t>telomeric sequence. The telomere being elongated first undergo</w:t>
            </w:r>
            <w:r w:rsidR="00131B64">
              <w:rPr>
                <w:rFonts w:cs="Times New Roman"/>
                <w:szCs w:val="24"/>
              </w:rPr>
              <w:t>es</w:t>
            </w:r>
            <w:r w:rsidR="000B614D" w:rsidRPr="000B614D">
              <w:rPr>
                <w:rFonts w:cs="Times New Roman"/>
                <w:szCs w:val="24"/>
              </w:rPr>
              <w:t xml:space="preserve"> the initial steps of homologous recombination with </w:t>
            </w:r>
            <w:r w:rsidR="00131B64" w:rsidRPr="000B614D">
              <w:rPr>
                <w:rFonts w:cs="Times New Roman"/>
                <w:szCs w:val="24"/>
              </w:rPr>
              <w:t>another</w:t>
            </w:r>
          </w:p>
          <w:p w:rsidR="00286779" w:rsidRPr="001E10CE" w:rsidRDefault="00286779" w:rsidP="00111627">
            <w:pPr>
              <w:spacing w:before="60" w:after="60"/>
              <w:rPr>
                <w:snapToGrid w:val="0"/>
              </w:rPr>
            </w:pPr>
          </w:p>
          <w:p w:rsidR="00286779" w:rsidRPr="001E10CE" w:rsidRDefault="00286779" w:rsidP="00111627">
            <w:pPr>
              <w:spacing w:before="60" w:after="60"/>
              <w:rPr>
                <w:snapToGrid w:val="0"/>
              </w:rPr>
            </w:pPr>
          </w:p>
          <w:p w:rsidR="00286779" w:rsidRPr="001E10CE"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1E10CE" w:rsidRDefault="001E10CE" w:rsidP="00111627">
            <w:pPr>
              <w:spacing w:before="60" w:after="60"/>
              <w:rPr>
                <w:snapToGrid w:val="0"/>
              </w:rPr>
            </w:pPr>
          </w:p>
          <w:p w:rsidR="00286779" w:rsidRDefault="00286779" w:rsidP="00111627">
            <w:pPr>
              <w:spacing w:before="60" w:after="60"/>
              <w:rPr>
                <w:snapToGrid w:val="0"/>
              </w:rPr>
            </w:pPr>
          </w:p>
          <w:p w:rsidR="00286779" w:rsidRDefault="00286779" w:rsidP="00111627">
            <w:pPr>
              <w:spacing w:before="60" w:after="60"/>
              <w:rPr>
                <w:snapToGrid w:val="0"/>
              </w:rPr>
            </w:pPr>
          </w:p>
          <w:p w:rsidR="00C354BC" w:rsidRDefault="00C354BC" w:rsidP="00111627">
            <w:pPr>
              <w:spacing w:before="60" w:after="60"/>
              <w:rPr>
                <w:snapToGrid w:val="0"/>
              </w:rPr>
            </w:pPr>
          </w:p>
        </w:tc>
      </w:tr>
      <w:tr w:rsidR="001E10CE" w:rsidTr="00C4541B">
        <w:trPr>
          <w:gridAfter w:val="1"/>
          <w:wAfter w:w="108" w:type="dxa"/>
          <w:cantSplit/>
        </w:trPr>
        <w:tc>
          <w:tcPr>
            <w:tcW w:w="10456" w:type="dxa"/>
            <w:gridSpan w:val="2"/>
          </w:tcPr>
          <w:p w:rsidR="000B614D" w:rsidRDefault="000B614D" w:rsidP="000B614D">
            <w:pPr>
              <w:spacing w:before="0" w:after="0"/>
              <w:jc w:val="both"/>
              <w:rPr>
                <w:rFonts w:cs="Times New Roman"/>
                <w:szCs w:val="24"/>
              </w:rPr>
            </w:pPr>
            <w:r w:rsidRPr="000B614D">
              <w:rPr>
                <w:rFonts w:cs="Times New Roman"/>
                <w:szCs w:val="24"/>
              </w:rPr>
              <w:t>telomeric DNA molecule, which can then be used as a template for synthesis of new, single-stranded telomeric sequence</w:t>
            </w:r>
            <w:r w:rsidRPr="000B614D">
              <w:rPr>
                <w:rFonts w:cs="Times New Roman"/>
                <w:szCs w:val="24"/>
                <w:vertAlign w:val="superscript"/>
              </w:rPr>
              <w:t>12</w:t>
            </w:r>
            <w:r w:rsidRPr="000B614D">
              <w:rPr>
                <w:rFonts w:cs="Times New Roman"/>
                <w:szCs w:val="24"/>
              </w:rPr>
              <w:t>. One of the hallmarks of ALT[+] cancer cells is that they contain large amounts of extrachromosomal telomeric repeat (ECTR) DNA; some of this is linear, and some is circular</w:t>
            </w:r>
            <w:r w:rsidRPr="000B614D">
              <w:rPr>
                <w:rFonts w:cs="Times New Roman"/>
                <w:szCs w:val="24"/>
                <w:vertAlign w:val="superscript"/>
              </w:rPr>
              <w:t>13</w:t>
            </w:r>
            <w:r w:rsidRPr="000B614D">
              <w:rPr>
                <w:rFonts w:cs="Times New Roman"/>
                <w:szCs w:val="24"/>
              </w:rPr>
              <w:t>. Therefore, there are several sources of telomeric DNA that can be used as the template for ALT-mediated telomere elongation. The template can be another telomere</w:t>
            </w:r>
            <w:r w:rsidRPr="000B614D">
              <w:rPr>
                <w:rFonts w:cs="Times New Roman"/>
                <w:szCs w:val="24"/>
                <w:vertAlign w:val="superscript"/>
              </w:rPr>
              <w:t>14</w:t>
            </w:r>
            <w:r w:rsidRPr="000B614D">
              <w:rPr>
                <w:rFonts w:cs="Times New Roman"/>
                <w:szCs w:val="24"/>
              </w:rPr>
              <w:t>, a sister chromatid telomere</w:t>
            </w:r>
            <w:r w:rsidRPr="000B614D">
              <w:rPr>
                <w:rFonts w:cs="Times New Roman"/>
                <w:szCs w:val="24"/>
                <w:vertAlign w:val="superscript"/>
              </w:rPr>
              <w:t>15</w:t>
            </w:r>
            <w:r w:rsidRPr="000B614D">
              <w:rPr>
                <w:rFonts w:cs="Times New Roman"/>
                <w:szCs w:val="24"/>
              </w:rPr>
              <w:t xml:space="preserve"> or itself </w:t>
            </w:r>
            <w:r>
              <w:rPr>
                <w:rFonts w:cs="Times New Roman"/>
                <w:szCs w:val="24"/>
              </w:rPr>
              <w:t>(</w:t>
            </w:r>
            <w:r w:rsidRPr="000B614D">
              <w:rPr>
                <w:rFonts w:cs="Times New Roman"/>
                <w:szCs w:val="24"/>
              </w:rPr>
              <w:t xml:space="preserve">by looping </w:t>
            </w:r>
            <w:r>
              <w:rPr>
                <w:rFonts w:cs="Times New Roman"/>
                <w:szCs w:val="24"/>
              </w:rPr>
              <w:t>back on itself)</w:t>
            </w:r>
            <w:r w:rsidRPr="000B614D">
              <w:rPr>
                <w:rFonts w:cs="Times New Roman"/>
                <w:szCs w:val="24"/>
                <w:vertAlign w:val="superscript"/>
              </w:rPr>
              <w:t>15</w:t>
            </w:r>
            <w:r w:rsidRPr="000B614D">
              <w:rPr>
                <w:rFonts w:cs="Times New Roman"/>
                <w:szCs w:val="24"/>
              </w:rPr>
              <w:t>. We speculate that the template can also be linear or circular ECTR</w:t>
            </w:r>
            <w:r w:rsidR="00131B64">
              <w:rPr>
                <w:rFonts w:cs="Times New Roman"/>
                <w:szCs w:val="24"/>
              </w:rPr>
              <w:t>,</w:t>
            </w:r>
            <w:r w:rsidRPr="000B614D">
              <w:rPr>
                <w:rFonts w:cs="Times New Roman"/>
                <w:szCs w:val="24"/>
              </w:rPr>
              <w:t xml:space="preserve"> although we have not been able to find any evidence for amplification of circular DNA in ALT (unpublished).</w:t>
            </w:r>
          </w:p>
          <w:p w:rsidR="000B614D" w:rsidRPr="000B614D" w:rsidRDefault="000B614D" w:rsidP="000B614D">
            <w:pPr>
              <w:spacing w:before="0" w:after="0"/>
              <w:jc w:val="both"/>
              <w:rPr>
                <w:rFonts w:cs="Times New Roman"/>
                <w:sz w:val="20"/>
              </w:rPr>
            </w:pPr>
          </w:p>
          <w:p w:rsidR="000B614D" w:rsidRDefault="000B614D" w:rsidP="000B614D">
            <w:pPr>
              <w:spacing w:before="0" w:after="0"/>
              <w:jc w:val="both"/>
              <w:rPr>
                <w:rFonts w:cs="Times New Roman"/>
                <w:szCs w:val="24"/>
              </w:rPr>
            </w:pPr>
            <w:r w:rsidRPr="000B614D">
              <w:rPr>
                <w:rFonts w:cs="Times New Roman"/>
                <w:b/>
                <w:szCs w:val="24"/>
              </w:rPr>
              <w:t>Assays for ALT.</w:t>
            </w:r>
            <w:r w:rsidRPr="000B614D">
              <w:rPr>
                <w:rFonts w:cs="Times New Roman"/>
                <w:szCs w:val="24"/>
              </w:rPr>
              <w:t xml:space="preserve"> The ALT mechanism has no known specific enzyme activity, and the presence of ALT activity has often been inferred from detecting telomere-related phenotypes that are characteristic of most ALT[+] cell lines, such as long heterogeneous telomere length distributions or the presence of ALT-associated PML bodies (APBs; PML bodies that contain telomeric DNA)</w:t>
            </w:r>
            <w:r w:rsidRPr="000B614D">
              <w:rPr>
                <w:rFonts w:cs="Times New Roman"/>
                <w:szCs w:val="24"/>
                <w:vertAlign w:val="superscript"/>
              </w:rPr>
              <w:t>12,16,17</w:t>
            </w:r>
            <w:r w:rsidRPr="000B614D">
              <w:rPr>
                <w:rFonts w:cs="Times New Roman"/>
                <w:szCs w:val="24"/>
              </w:rPr>
              <w:t>. These markers are not entirely satisfactory as they can sometimes give results that are false-positive, false-negative or equivocal. Further, the techniques involved are time consuming and not practical for large numbers of samples or high-throughput applications, and are not suitable for clinical laboratories.</w:t>
            </w:r>
          </w:p>
          <w:p w:rsidR="000B614D" w:rsidRPr="000B614D" w:rsidRDefault="000B614D" w:rsidP="000B614D">
            <w:pPr>
              <w:spacing w:before="0" w:after="0"/>
              <w:jc w:val="both"/>
              <w:rPr>
                <w:rFonts w:cs="Times New Roman"/>
                <w:sz w:val="20"/>
              </w:rPr>
            </w:pPr>
          </w:p>
          <w:p w:rsidR="000B614D" w:rsidRDefault="000B614D" w:rsidP="000B614D">
            <w:pPr>
              <w:spacing w:before="0" w:after="0"/>
              <w:jc w:val="both"/>
              <w:rPr>
                <w:rFonts w:cs="Times New Roman"/>
                <w:szCs w:val="24"/>
              </w:rPr>
            </w:pPr>
            <w:r w:rsidRPr="000B614D">
              <w:rPr>
                <w:rFonts w:cs="Times New Roman"/>
                <w:b/>
                <w:szCs w:val="24"/>
              </w:rPr>
              <w:t>The C-circle Assay</w:t>
            </w:r>
            <w:r w:rsidRPr="000B614D">
              <w:rPr>
                <w:rFonts w:cs="Times New Roman"/>
                <w:szCs w:val="24"/>
              </w:rPr>
              <w:t>. We have previously published our discovery of the first ALT-specific molecule, the telomeric C-Circle, and have developed the C-Circle Assay, which has filled the need for a more definitive ALT assay and is also rapidly and linearly responsive to changes in ALT activity</w:t>
            </w:r>
            <w:r w:rsidRPr="000B614D">
              <w:rPr>
                <w:rFonts w:cs="Times New Roman"/>
                <w:szCs w:val="24"/>
                <w:vertAlign w:val="superscript"/>
              </w:rPr>
              <w:t>1</w:t>
            </w:r>
            <w:r w:rsidRPr="000B614D">
              <w:rPr>
                <w:rFonts w:cs="Times New Roman"/>
                <w:szCs w:val="24"/>
              </w:rPr>
              <w:t>. C-Circles are partially single-stranded telomeric (CCCTAA)</w:t>
            </w:r>
            <w:r w:rsidRPr="000B614D">
              <w:rPr>
                <w:rFonts w:cs="Times New Roman"/>
                <w:szCs w:val="24"/>
                <w:vertAlign w:val="subscript"/>
              </w:rPr>
              <w:t>n</w:t>
            </w:r>
            <w:r w:rsidRPr="000B614D">
              <w:rPr>
                <w:rFonts w:cs="Times New Roman"/>
                <w:szCs w:val="24"/>
              </w:rPr>
              <w:t xml:space="preserve"> DNA circles and because they appear on activation of ALT and disappear within 24 hours of ALT inhibition, C-Circles may well be an integral part of the ALT mechanism. The C-Circle Assay was sensitive to a few hundred ALT[+] cells and clearly distinguished ALT[+] cells from ALT[-] cells. The C-Circle Assay also gave the correct ALT status for the small number of cell lines in which assays based on phenotypic markers are known to give false-positive or false-negative results. Cancer-derived DNA can be detected extracellularly in blood plasma</w:t>
            </w:r>
            <w:r w:rsidRPr="000B614D">
              <w:rPr>
                <w:rFonts w:cs="Times New Roman"/>
                <w:szCs w:val="24"/>
                <w:vertAlign w:val="superscript"/>
              </w:rPr>
              <w:t>18</w:t>
            </w:r>
            <w:r w:rsidRPr="000B614D">
              <w:rPr>
                <w:rFonts w:cs="Times New Roman"/>
                <w:szCs w:val="24"/>
              </w:rPr>
              <w:t>, and we found C-Circles in the blood of four ALT[+] osteosarcoma patients</w:t>
            </w:r>
            <w:r w:rsidRPr="000B614D">
              <w:rPr>
                <w:rFonts w:cs="Times New Roman"/>
                <w:szCs w:val="24"/>
                <w:vertAlign w:val="superscript"/>
              </w:rPr>
              <w:t>1</w:t>
            </w:r>
            <w:r w:rsidRPr="000B614D">
              <w:rPr>
                <w:rFonts w:cs="Times New Roman"/>
                <w:szCs w:val="24"/>
              </w:rPr>
              <w:t xml:space="preserve">. </w:t>
            </w:r>
          </w:p>
          <w:p w:rsidR="000B614D" w:rsidRPr="000B614D" w:rsidRDefault="000B614D" w:rsidP="000B614D">
            <w:pPr>
              <w:spacing w:before="0" w:after="0"/>
              <w:jc w:val="both"/>
              <w:rPr>
                <w:rFonts w:cs="Times New Roman"/>
                <w:sz w:val="20"/>
              </w:rPr>
            </w:pPr>
          </w:p>
          <w:p w:rsidR="000B614D" w:rsidRPr="000B614D" w:rsidRDefault="000B614D" w:rsidP="000B614D">
            <w:pPr>
              <w:spacing w:before="0" w:after="0"/>
              <w:jc w:val="both"/>
              <w:rPr>
                <w:rFonts w:cs="Times New Roman"/>
                <w:szCs w:val="24"/>
              </w:rPr>
            </w:pPr>
            <w:r w:rsidRPr="000B614D">
              <w:rPr>
                <w:rFonts w:cs="Times New Roman"/>
                <w:b/>
                <w:szCs w:val="24"/>
              </w:rPr>
              <w:t xml:space="preserve">High-Throughput Screening </w:t>
            </w:r>
            <w:r w:rsidRPr="000B614D">
              <w:rPr>
                <w:rFonts w:cs="Times New Roman"/>
                <w:szCs w:val="24"/>
              </w:rPr>
              <w:t>is often considered the most successful approach to generating new therapeutics. For example, at the Walter and Eliza Hall Institute</w:t>
            </w:r>
            <w:r w:rsidR="00EB669A">
              <w:rPr>
                <w:rFonts w:cs="Times New Roman"/>
                <w:szCs w:val="24"/>
              </w:rPr>
              <w:t>’s</w:t>
            </w:r>
            <w:r w:rsidRPr="000B614D">
              <w:rPr>
                <w:rFonts w:cs="Times New Roman"/>
                <w:szCs w:val="24"/>
              </w:rPr>
              <w:t xml:space="preserve"> High Throughput Chemical Screening </w:t>
            </w:r>
            <w:r w:rsidR="00EB669A">
              <w:rPr>
                <w:rFonts w:cs="Times New Roman"/>
                <w:szCs w:val="24"/>
              </w:rPr>
              <w:t>F</w:t>
            </w:r>
            <w:r w:rsidRPr="000B614D">
              <w:rPr>
                <w:rFonts w:cs="Times New Roman"/>
                <w:szCs w:val="24"/>
              </w:rPr>
              <w:t xml:space="preserve">acility, 58 of 60 </w:t>
            </w:r>
            <w:r w:rsidR="00EB669A">
              <w:rPr>
                <w:rFonts w:cs="Times New Roman"/>
                <w:szCs w:val="24"/>
              </w:rPr>
              <w:t>h</w:t>
            </w:r>
            <w:r w:rsidRPr="000B614D">
              <w:rPr>
                <w:rFonts w:cs="Times New Roman"/>
                <w:szCs w:val="24"/>
              </w:rPr>
              <w:t>igh-</w:t>
            </w:r>
            <w:r w:rsidR="00EB669A">
              <w:rPr>
                <w:rFonts w:cs="Times New Roman"/>
                <w:szCs w:val="24"/>
              </w:rPr>
              <w:t>t</w:t>
            </w:r>
            <w:r w:rsidRPr="000B614D">
              <w:rPr>
                <w:rFonts w:cs="Times New Roman"/>
                <w:szCs w:val="24"/>
              </w:rPr>
              <w:t xml:space="preserve">hroughput </w:t>
            </w:r>
            <w:r w:rsidR="00EB669A">
              <w:rPr>
                <w:rFonts w:cs="Times New Roman"/>
                <w:szCs w:val="24"/>
              </w:rPr>
              <w:t>s</w:t>
            </w:r>
            <w:r w:rsidRPr="000B614D">
              <w:rPr>
                <w:rFonts w:cs="Times New Roman"/>
                <w:szCs w:val="24"/>
              </w:rPr>
              <w:t xml:space="preserve">creens were successful (personal communication, Dr Kurt Lackovic, Facility Coordinator).  The use of </w:t>
            </w:r>
            <w:r w:rsidR="00EB669A">
              <w:rPr>
                <w:rFonts w:cs="Times New Roman"/>
                <w:szCs w:val="24"/>
              </w:rPr>
              <w:t>h</w:t>
            </w:r>
            <w:r w:rsidRPr="000B614D">
              <w:rPr>
                <w:rFonts w:cs="Times New Roman"/>
                <w:szCs w:val="24"/>
              </w:rPr>
              <w:t>igh-</w:t>
            </w:r>
            <w:r w:rsidR="00EB669A">
              <w:rPr>
                <w:rFonts w:cs="Times New Roman"/>
                <w:szCs w:val="24"/>
              </w:rPr>
              <w:t>t</w:t>
            </w:r>
            <w:r w:rsidRPr="000B614D">
              <w:rPr>
                <w:rFonts w:cs="Times New Roman"/>
                <w:szCs w:val="24"/>
              </w:rPr>
              <w:t xml:space="preserve">hroughput </w:t>
            </w:r>
            <w:r w:rsidR="00EB669A">
              <w:rPr>
                <w:rFonts w:cs="Times New Roman"/>
                <w:szCs w:val="24"/>
              </w:rPr>
              <w:t>s</w:t>
            </w:r>
            <w:r w:rsidRPr="000B614D">
              <w:rPr>
                <w:rFonts w:cs="Times New Roman"/>
                <w:szCs w:val="24"/>
              </w:rPr>
              <w:t xml:space="preserve">creening for generating ALT-targeted therapeutics is supported by the success of </w:t>
            </w:r>
            <w:r w:rsidR="00EB669A">
              <w:rPr>
                <w:rFonts w:cs="Times New Roman"/>
                <w:szCs w:val="24"/>
              </w:rPr>
              <w:t>h</w:t>
            </w:r>
            <w:r w:rsidRPr="000B614D">
              <w:rPr>
                <w:rFonts w:cs="Times New Roman"/>
                <w:szCs w:val="24"/>
              </w:rPr>
              <w:t>igh-</w:t>
            </w:r>
            <w:r w:rsidR="00EB669A">
              <w:rPr>
                <w:rFonts w:cs="Times New Roman"/>
                <w:szCs w:val="24"/>
              </w:rPr>
              <w:t>t</w:t>
            </w:r>
            <w:r w:rsidRPr="000B614D">
              <w:rPr>
                <w:rFonts w:cs="Times New Roman"/>
                <w:szCs w:val="24"/>
              </w:rPr>
              <w:t xml:space="preserve">hroughput </w:t>
            </w:r>
            <w:r w:rsidR="00EB669A">
              <w:rPr>
                <w:rFonts w:cs="Times New Roman"/>
                <w:szCs w:val="24"/>
              </w:rPr>
              <w:t>s</w:t>
            </w:r>
            <w:r w:rsidRPr="000B614D">
              <w:rPr>
                <w:rFonts w:cs="Times New Roman"/>
                <w:szCs w:val="24"/>
              </w:rPr>
              <w:t>creening strategies with ALT’s sister immortality mechanism, telomerase</w:t>
            </w:r>
            <w:r w:rsidRPr="000B614D">
              <w:rPr>
                <w:rFonts w:cs="Times New Roman"/>
                <w:szCs w:val="24"/>
                <w:vertAlign w:val="superscript"/>
              </w:rPr>
              <w:t>19</w:t>
            </w:r>
            <w:r w:rsidRPr="000B614D">
              <w:rPr>
                <w:rFonts w:cs="Times New Roman"/>
                <w:szCs w:val="24"/>
              </w:rPr>
              <w:t>. Furthermore, we already have proof of principle results that our C-Circle Assay technology can be used to find ALT-targeted anticancer drugs (unpublished).</w:t>
            </w:r>
          </w:p>
          <w:p w:rsidR="000B614D" w:rsidRPr="000B614D" w:rsidRDefault="000B614D" w:rsidP="000B614D">
            <w:pPr>
              <w:spacing w:before="0" w:after="0"/>
              <w:jc w:val="both"/>
              <w:rPr>
                <w:rFonts w:cs="Times New Roman"/>
                <w:b/>
                <w:caps/>
                <w:szCs w:val="24"/>
              </w:rPr>
            </w:pPr>
          </w:p>
          <w:p w:rsidR="000B614D" w:rsidRPr="000B614D" w:rsidRDefault="000B614D" w:rsidP="000B614D">
            <w:pPr>
              <w:spacing w:before="0" w:after="0"/>
              <w:jc w:val="both"/>
              <w:rPr>
                <w:rFonts w:cs="Times New Roman"/>
                <w:b/>
                <w:caps/>
                <w:szCs w:val="24"/>
              </w:rPr>
            </w:pPr>
            <w:r w:rsidRPr="000B614D">
              <w:rPr>
                <w:rFonts w:cs="Times New Roman"/>
                <w:b/>
                <w:caps/>
                <w:szCs w:val="24"/>
              </w:rPr>
              <w:t>Objective</w:t>
            </w:r>
          </w:p>
          <w:p w:rsidR="000B614D" w:rsidRPr="000B614D" w:rsidRDefault="000B614D" w:rsidP="000B614D">
            <w:pPr>
              <w:spacing w:before="0" w:after="0"/>
              <w:jc w:val="both"/>
              <w:rPr>
                <w:rFonts w:cs="Times New Roman"/>
                <w:szCs w:val="24"/>
              </w:rPr>
            </w:pPr>
            <w:r w:rsidRPr="000B614D">
              <w:rPr>
                <w:rFonts w:cs="Times New Roman"/>
                <w:szCs w:val="24"/>
              </w:rPr>
              <w:t xml:space="preserve">To discover small molecules that inhibits the ALT mechanism by using the C-Circle Assay for </w:t>
            </w:r>
            <w:r w:rsidR="00EB669A">
              <w:rPr>
                <w:rFonts w:cs="Times New Roman"/>
                <w:szCs w:val="24"/>
              </w:rPr>
              <w:t>h</w:t>
            </w:r>
            <w:r w:rsidRPr="000B614D">
              <w:rPr>
                <w:rFonts w:cs="Times New Roman"/>
                <w:szCs w:val="24"/>
              </w:rPr>
              <w:t>igh-</w:t>
            </w:r>
            <w:r w:rsidR="00EB669A">
              <w:rPr>
                <w:rFonts w:cs="Times New Roman"/>
                <w:szCs w:val="24"/>
              </w:rPr>
              <w:t>t</w:t>
            </w:r>
            <w:r w:rsidRPr="000B614D">
              <w:rPr>
                <w:rFonts w:cs="Times New Roman"/>
                <w:szCs w:val="24"/>
              </w:rPr>
              <w:t xml:space="preserve">hroughput </w:t>
            </w:r>
            <w:r w:rsidR="00EB669A">
              <w:rPr>
                <w:rFonts w:cs="Times New Roman"/>
                <w:szCs w:val="24"/>
              </w:rPr>
              <w:t>s</w:t>
            </w:r>
            <w:r w:rsidRPr="000B614D">
              <w:rPr>
                <w:rFonts w:cs="Times New Roman"/>
                <w:szCs w:val="24"/>
              </w:rPr>
              <w:t>creening of a chemical library. These small molecule ALT inhibitors are potential low side-effect anti-cancer drugs that would be applicable 10% of cancer patients, many of whom have poor prognosis with current treatments. It would be part of a subsequent project to advance these "lead" molecules by iterations of chemical modifications and preclinical testing to generate drugs that have maximum potency and bioavailability, minimum side-effects, and to evaluate them for clinical trials.</w:t>
            </w:r>
          </w:p>
          <w:p w:rsidR="001E10CE" w:rsidRPr="000B614D" w:rsidRDefault="001E10CE" w:rsidP="00111627">
            <w:pPr>
              <w:spacing w:before="60" w:after="60"/>
              <w:rPr>
                <w:snapToGrid w:val="0"/>
              </w:rPr>
            </w:pPr>
          </w:p>
        </w:tc>
      </w:tr>
      <w:tr w:rsidR="001E10CE" w:rsidTr="00C4541B">
        <w:trPr>
          <w:gridAfter w:val="1"/>
          <w:wAfter w:w="108" w:type="dxa"/>
          <w:cantSplit/>
        </w:trPr>
        <w:tc>
          <w:tcPr>
            <w:tcW w:w="10456" w:type="dxa"/>
            <w:gridSpan w:val="2"/>
          </w:tcPr>
          <w:p w:rsidR="00D526ED" w:rsidRPr="00D526ED" w:rsidRDefault="00D526ED" w:rsidP="00D526ED">
            <w:pPr>
              <w:spacing w:before="0" w:after="0"/>
              <w:jc w:val="both"/>
              <w:outlineLvl w:val="0"/>
              <w:rPr>
                <w:rFonts w:cs="Times New Roman"/>
                <w:b/>
                <w:caps/>
                <w:szCs w:val="24"/>
              </w:rPr>
            </w:pPr>
            <w:r w:rsidRPr="00D526ED">
              <w:rPr>
                <w:rFonts w:cs="Times New Roman"/>
                <w:b/>
                <w:caps/>
                <w:szCs w:val="24"/>
              </w:rPr>
              <w:t>Specific hypothesis</w:t>
            </w:r>
          </w:p>
          <w:p w:rsidR="00D526ED" w:rsidRPr="00D526ED" w:rsidRDefault="00D526ED" w:rsidP="00D526ED">
            <w:pPr>
              <w:spacing w:before="0" w:after="0"/>
              <w:jc w:val="both"/>
              <w:rPr>
                <w:rFonts w:cs="Times New Roman"/>
                <w:szCs w:val="24"/>
              </w:rPr>
            </w:pPr>
            <w:r w:rsidRPr="00D526ED">
              <w:rPr>
                <w:rFonts w:cs="Times New Roman"/>
                <w:szCs w:val="24"/>
              </w:rPr>
              <w:t xml:space="preserve">Using the C-Circle Assay for </w:t>
            </w:r>
            <w:r w:rsidR="00EB669A">
              <w:rPr>
                <w:rFonts w:cs="Times New Roman"/>
                <w:szCs w:val="24"/>
              </w:rPr>
              <w:t>h</w:t>
            </w:r>
            <w:r w:rsidRPr="00D526ED">
              <w:rPr>
                <w:rFonts w:cs="Times New Roman"/>
                <w:szCs w:val="24"/>
              </w:rPr>
              <w:t>igh-</w:t>
            </w:r>
            <w:r w:rsidR="00EB669A">
              <w:rPr>
                <w:rFonts w:cs="Times New Roman"/>
                <w:szCs w:val="24"/>
              </w:rPr>
              <w:t>t</w:t>
            </w:r>
            <w:r w:rsidRPr="00D526ED">
              <w:rPr>
                <w:rFonts w:cs="Times New Roman"/>
                <w:szCs w:val="24"/>
              </w:rPr>
              <w:t xml:space="preserve">hroughput </w:t>
            </w:r>
            <w:r w:rsidR="00EB669A">
              <w:rPr>
                <w:rFonts w:cs="Times New Roman"/>
                <w:szCs w:val="24"/>
              </w:rPr>
              <w:t>s</w:t>
            </w:r>
            <w:r w:rsidRPr="00D526ED">
              <w:rPr>
                <w:rFonts w:cs="Times New Roman"/>
                <w:szCs w:val="24"/>
              </w:rPr>
              <w:t>creening of a chemical library will discover small molecules that inhibit the ALT mechanism.</w:t>
            </w:r>
          </w:p>
          <w:p w:rsidR="00D526ED" w:rsidRPr="00D526ED" w:rsidRDefault="00D526ED" w:rsidP="00D526ED">
            <w:pPr>
              <w:spacing w:before="0" w:after="0"/>
              <w:jc w:val="both"/>
              <w:outlineLvl w:val="0"/>
              <w:rPr>
                <w:rFonts w:cs="Times New Roman"/>
                <w:b/>
                <w:szCs w:val="24"/>
              </w:rPr>
            </w:pPr>
          </w:p>
          <w:p w:rsidR="00D526ED" w:rsidRPr="00D526ED" w:rsidRDefault="00D526ED" w:rsidP="00D526ED">
            <w:pPr>
              <w:spacing w:before="0" w:after="0"/>
              <w:jc w:val="both"/>
              <w:outlineLvl w:val="0"/>
              <w:rPr>
                <w:rFonts w:cs="Times New Roman"/>
                <w:b/>
                <w:caps/>
                <w:szCs w:val="24"/>
              </w:rPr>
            </w:pPr>
            <w:r w:rsidRPr="00D526ED">
              <w:rPr>
                <w:rFonts w:cs="Times New Roman"/>
                <w:b/>
                <w:caps/>
                <w:szCs w:val="24"/>
              </w:rPr>
              <w:t xml:space="preserve">Research design </w:t>
            </w:r>
          </w:p>
          <w:p w:rsidR="00D526ED" w:rsidRPr="00D526ED" w:rsidRDefault="00D526ED" w:rsidP="00D526ED">
            <w:pPr>
              <w:spacing w:before="0" w:after="0"/>
              <w:jc w:val="both"/>
              <w:outlineLvl w:val="0"/>
              <w:rPr>
                <w:rFonts w:cs="Times New Roman"/>
                <w:szCs w:val="24"/>
              </w:rPr>
            </w:pPr>
            <w:r w:rsidRPr="00D526ED">
              <w:rPr>
                <w:rFonts w:cs="Times New Roman"/>
                <w:b/>
                <w:szCs w:val="24"/>
              </w:rPr>
              <w:t>Automated Platform Set-Up:</w:t>
            </w:r>
            <w:r w:rsidRPr="00D526ED">
              <w:rPr>
                <w:rFonts w:cs="Times New Roman"/>
                <w:szCs w:val="24"/>
              </w:rPr>
              <w:t xml:space="preserve"> </w:t>
            </w:r>
          </w:p>
          <w:p w:rsidR="00D526ED" w:rsidRPr="00D526ED" w:rsidRDefault="00D526ED" w:rsidP="00D526ED">
            <w:pPr>
              <w:spacing w:before="0" w:after="0"/>
              <w:jc w:val="both"/>
              <w:outlineLvl w:val="0"/>
              <w:rPr>
                <w:rFonts w:cs="Times New Roman"/>
                <w:szCs w:val="24"/>
              </w:rPr>
            </w:pPr>
            <w:r w:rsidRPr="00D526ED">
              <w:rPr>
                <w:rFonts w:cs="Times New Roman"/>
                <w:szCs w:val="24"/>
              </w:rPr>
              <w:t>The high-throughput version of the C-Circle Assay (</w:t>
            </w:r>
            <w:r w:rsidRPr="00D526ED">
              <w:rPr>
                <w:rFonts w:cs="Times New Roman"/>
                <w:b/>
                <w:caps/>
                <w:szCs w:val="24"/>
              </w:rPr>
              <w:t>non-sTandard methods</w:t>
            </w:r>
            <w:r w:rsidRPr="00D526ED">
              <w:rPr>
                <w:rFonts w:cs="Times New Roman"/>
                <w:szCs w:val="24"/>
              </w:rPr>
              <w:t>) will be transferred onto the integrated robotics and data management platform at the ACRF Drug Discovery Centre for Childhood Cancer located at the Lowy Cancer Research Centre, UNSW Australia, and managed by AI Dr Greg Arndt. The Drug Discovery Centre will carry out the initial screens on a fee-for-service basis.</w:t>
            </w:r>
          </w:p>
          <w:p w:rsidR="00D526ED" w:rsidRPr="00D526ED" w:rsidRDefault="00D526ED" w:rsidP="00D526ED">
            <w:pPr>
              <w:spacing w:before="0" w:after="0"/>
              <w:jc w:val="both"/>
              <w:outlineLvl w:val="0"/>
              <w:rPr>
                <w:rFonts w:cs="Times New Roman"/>
                <w:sz w:val="20"/>
              </w:rPr>
            </w:pPr>
          </w:p>
          <w:p w:rsidR="00D526ED" w:rsidRPr="00D526ED" w:rsidRDefault="00D526ED" w:rsidP="00D526ED">
            <w:pPr>
              <w:spacing w:before="0" w:after="0"/>
              <w:jc w:val="both"/>
              <w:outlineLvl w:val="0"/>
              <w:rPr>
                <w:rFonts w:cs="Times New Roman"/>
                <w:szCs w:val="24"/>
              </w:rPr>
            </w:pPr>
            <w:r w:rsidRPr="00D526ED">
              <w:rPr>
                <w:rFonts w:cs="Times New Roman"/>
                <w:b/>
                <w:szCs w:val="24"/>
              </w:rPr>
              <w:t>High-Throughput Screening:</w:t>
            </w:r>
            <w:r w:rsidRPr="00D526ED">
              <w:rPr>
                <w:rFonts w:cs="Times New Roman"/>
                <w:szCs w:val="24"/>
              </w:rPr>
              <w:t xml:space="preserve"> </w:t>
            </w:r>
          </w:p>
          <w:p w:rsidR="00D526ED" w:rsidRPr="00D526ED" w:rsidRDefault="00D526ED" w:rsidP="00D526ED">
            <w:pPr>
              <w:spacing w:before="0" w:after="0"/>
              <w:jc w:val="both"/>
              <w:outlineLvl w:val="0"/>
              <w:rPr>
                <w:rFonts w:cs="Times New Roman"/>
                <w:szCs w:val="24"/>
              </w:rPr>
            </w:pPr>
            <w:r w:rsidRPr="00D526ED">
              <w:rPr>
                <w:rFonts w:cs="Times New Roman"/>
                <w:szCs w:val="24"/>
              </w:rPr>
              <w:t>YT-BO is the only ALT[+] glioblastoma multiforme cell line (Ref. 20 and unpublished results). These cells will be grown, harvested and immediately given to the Drug Discovery Centre for automated seeding on 384 well plates. Cells will be treated with the Drug Discovery Centre’s Diversity Compound Library composed of 115,000 highly diverse small molecules covering large pharmacophore space and C-Circle levels quantitated using the High Throughput C-Circle Assay (</w:t>
            </w:r>
            <w:r w:rsidRPr="00D526ED">
              <w:rPr>
                <w:rFonts w:cs="Times New Roman"/>
                <w:b/>
                <w:caps/>
                <w:szCs w:val="24"/>
              </w:rPr>
              <w:t>non-sTandard methods</w:t>
            </w:r>
            <w:r w:rsidRPr="00D526ED">
              <w:rPr>
                <w:rFonts w:cs="Times New Roman"/>
                <w:szCs w:val="24"/>
              </w:rPr>
              <w:t>). Hits will be validated in triplicate and validated hits have a ten-point dose response determined.</w:t>
            </w:r>
          </w:p>
          <w:p w:rsidR="00D526ED" w:rsidRPr="00D526ED" w:rsidRDefault="00D526ED" w:rsidP="00D526ED">
            <w:pPr>
              <w:spacing w:before="0" w:after="0"/>
              <w:jc w:val="both"/>
              <w:outlineLvl w:val="0"/>
              <w:rPr>
                <w:rFonts w:cs="Times New Roman"/>
                <w:sz w:val="20"/>
              </w:rPr>
            </w:pPr>
          </w:p>
          <w:p w:rsidR="00D526ED" w:rsidRPr="00D526ED" w:rsidRDefault="00D526ED" w:rsidP="00D526ED">
            <w:pPr>
              <w:spacing w:before="0" w:after="0"/>
              <w:jc w:val="both"/>
              <w:outlineLvl w:val="0"/>
              <w:rPr>
                <w:rFonts w:cs="Times New Roman"/>
                <w:szCs w:val="24"/>
              </w:rPr>
            </w:pPr>
            <w:r w:rsidRPr="00D526ED">
              <w:rPr>
                <w:rFonts w:cs="Times New Roman"/>
                <w:b/>
                <w:szCs w:val="24"/>
              </w:rPr>
              <w:t>Evaluation of Hits:</w:t>
            </w:r>
            <w:r w:rsidRPr="00D526ED">
              <w:rPr>
                <w:rFonts w:cs="Times New Roman"/>
                <w:szCs w:val="24"/>
              </w:rPr>
              <w:t xml:space="preserve"> </w:t>
            </w:r>
          </w:p>
          <w:p w:rsidR="00D526ED" w:rsidRPr="00D526ED" w:rsidRDefault="00D526ED" w:rsidP="00D526ED">
            <w:pPr>
              <w:spacing w:before="0" w:after="0"/>
              <w:jc w:val="both"/>
              <w:outlineLvl w:val="0"/>
              <w:rPr>
                <w:rFonts w:cs="Times New Roman"/>
                <w:szCs w:val="24"/>
              </w:rPr>
            </w:pPr>
            <w:r w:rsidRPr="00D526ED">
              <w:rPr>
                <w:rFonts w:cs="Times New Roman"/>
                <w:szCs w:val="24"/>
              </w:rPr>
              <w:t>Validated hits will be tested for their ability to specifically inhibit the ALT mechanism and specifically inhibit the growth and viability of ALT[+] cancer cells. A panel of five ALT[+] and five ALT[-] GBM, lung cancer, osteosarcoma, STS and leukaemia cell lines  and five normal cell strains will be used to test the response of cell growth, viability and ALT characteristics to a range of doses. ALT characteristics that will be investigated include a heterogeneous telomere length distribution with a long average telomere length that is maintained over time</w:t>
            </w:r>
            <w:r w:rsidRPr="00D526ED">
              <w:rPr>
                <w:rFonts w:cs="Times New Roman"/>
                <w:szCs w:val="24"/>
                <w:vertAlign w:val="superscript"/>
              </w:rPr>
              <w:t>2</w:t>
            </w:r>
            <w:r w:rsidRPr="00D526ED">
              <w:rPr>
                <w:rFonts w:cs="Times New Roman"/>
                <w:szCs w:val="24"/>
              </w:rPr>
              <w:t xml:space="preserve"> (by Telomere Restriction Fragment analysis), ALT-associated PML Bodies</w:t>
            </w:r>
            <w:r w:rsidRPr="00D526ED">
              <w:rPr>
                <w:rFonts w:cs="Times New Roman"/>
                <w:szCs w:val="24"/>
                <w:vertAlign w:val="superscript"/>
              </w:rPr>
              <w:t>2</w:t>
            </w:r>
            <w:r w:rsidRPr="00D526ED">
              <w:rPr>
                <w:rFonts w:cs="Times New Roman"/>
                <w:szCs w:val="24"/>
              </w:rPr>
              <w:t xml:space="preserve"> and increased telomeric recombination</w:t>
            </w:r>
            <w:r w:rsidRPr="00D526ED">
              <w:rPr>
                <w:rFonts w:cs="Times New Roman"/>
                <w:szCs w:val="24"/>
                <w:vertAlign w:val="superscript"/>
              </w:rPr>
              <w:t>2</w:t>
            </w:r>
            <w:r w:rsidRPr="00D526ED">
              <w:rPr>
                <w:rFonts w:cs="Times New Roman"/>
                <w:szCs w:val="24"/>
              </w:rPr>
              <w:t xml:space="preserve"> (by Chromatin-Orientation Telomere Fluorescence-In Situ-Hybridisation)</w:t>
            </w:r>
            <w:r w:rsidRPr="00D526ED">
              <w:rPr>
                <w:rFonts w:cs="Times New Roman"/>
                <w:szCs w:val="24"/>
                <w:vertAlign w:val="superscript"/>
              </w:rPr>
              <w:t>2</w:t>
            </w:r>
            <w:r w:rsidRPr="00D526ED">
              <w:rPr>
                <w:rFonts w:cs="Times New Roman"/>
                <w:szCs w:val="24"/>
              </w:rPr>
              <w:t xml:space="preserve">, see </w:t>
            </w:r>
            <w:r w:rsidRPr="00D526ED">
              <w:rPr>
                <w:rFonts w:cs="Times New Roman"/>
                <w:b/>
                <w:caps/>
                <w:szCs w:val="24"/>
              </w:rPr>
              <w:t>non-sTandard methods</w:t>
            </w:r>
            <w:r w:rsidRPr="00D526ED">
              <w:rPr>
                <w:rFonts w:cs="Times New Roman"/>
                <w:szCs w:val="24"/>
              </w:rPr>
              <w:t>.</w:t>
            </w:r>
          </w:p>
          <w:p w:rsidR="00D526ED" w:rsidRPr="00D526ED" w:rsidRDefault="00D526ED" w:rsidP="00D526ED">
            <w:pPr>
              <w:spacing w:before="0" w:after="0"/>
              <w:jc w:val="both"/>
              <w:outlineLvl w:val="0"/>
              <w:rPr>
                <w:rFonts w:cs="Times New Roman"/>
                <w:szCs w:val="24"/>
              </w:rPr>
            </w:pPr>
          </w:p>
          <w:p w:rsidR="00D526ED" w:rsidRPr="00D526ED" w:rsidRDefault="00D526ED" w:rsidP="00D526ED">
            <w:pPr>
              <w:spacing w:before="0" w:after="0"/>
              <w:jc w:val="both"/>
              <w:outlineLvl w:val="0"/>
              <w:rPr>
                <w:rFonts w:cs="Times New Roman"/>
                <w:b/>
                <w:szCs w:val="24"/>
              </w:rPr>
            </w:pPr>
            <w:r w:rsidRPr="00D526ED">
              <w:rPr>
                <w:rFonts w:cs="Times New Roman"/>
                <w:b/>
                <w:szCs w:val="24"/>
              </w:rPr>
              <w:t>NON-STANDARD METHODS</w:t>
            </w:r>
          </w:p>
          <w:p w:rsidR="00D526ED" w:rsidRPr="00D526ED" w:rsidRDefault="00D526ED" w:rsidP="00D526ED">
            <w:pPr>
              <w:spacing w:before="0" w:after="0"/>
              <w:jc w:val="both"/>
              <w:outlineLvl w:val="0"/>
              <w:rPr>
                <w:rFonts w:cs="Times New Roman"/>
                <w:szCs w:val="24"/>
              </w:rPr>
            </w:pPr>
            <w:r w:rsidRPr="00D526ED">
              <w:rPr>
                <w:rFonts w:cs="Times New Roman"/>
                <w:b/>
                <w:szCs w:val="24"/>
              </w:rPr>
              <w:t xml:space="preserve">High Throughput C-Circle Assay: </w:t>
            </w:r>
            <w:r w:rsidRPr="00D526ED">
              <w:rPr>
                <w:rFonts w:cs="Times New Roman"/>
                <w:szCs w:val="24"/>
              </w:rPr>
              <w:t>Cells in a 384 well plate are incubated in 10 ul NP40/Tween-20 lysis buffer with Qiagen protease at 55</w:t>
            </w:r>
            <w:r w:rsidRPr="00D526ED">
              <w:rPr>
                <w:rFonts w:cs="Times New Roman"/>
                <w:position w:val="2"/>
                <w:szCs w:val="24"/>
                <w:vertAlign w:val="superscript"/>
              </w:rPr>
              <w:t>o</w:t>
            </w:r>
            <w:r w:rsidRPr="00D526ED">
              <w:rPr>
                <w:rFonts w:cs="Times New Roman"/>
                <w:szCs w:val="24"/>
              </w:rPr>
              <w:t>C and then 75</w:t>
            </w:r>
            <w:r w:rsidRPr="00D526ED">
              <w:rPr>
                <w:rFonts w:cs="Times New Roman"/>
                <w:position w:val="2"/>
                <w:szCs w:val="24"/>
                <w:vertAlign w:val="superscript"/>
              </w:rPr>
              <w:t>o</w:t>
            </w:r>
            <w:r w:rsidRPr="00D526ED">
              <w:rPr>
                <w:rFonts w:cs="Times New Roman"/>
                <w:szCs w:val="24"/>
              </w:rPr>
              <w:t xml:space="preserve">C to inactivate the protease and complete the lysis. C-Circle Assay reaction </w:t>
            </w:r>
            <w:r w:rsidR="00C31BCC">
              <w:rPr>
                <w:rFonts w:cs="Times New Roman"/>
                <w:szCs w:val="24"/>
              </w:rPr>
              <w:t>mix</w:t>
            </w:r>
            <w:r w:rsidRPr="00D526ED">
              <w:rPr>
                <w:rFonts w:cs="Times New Roman"/>
                <w:szCs w:val="24"/>
              </w:rPr>
              <w:t xml:space="preserve">, </w:t>
            </w:r>
            <w:r w:rsidR="00C31BCC">
              <w:rPr>
                <w:rFonts w:cs="Times New Roman"/>
                <w:szCs w:val="24"/>
              </w:rPr>
              <w:t>1</w:t>
            </w:r>
            <w:r w:rsidRPr="00D526ED">
              <w:rPr>
                <w:rFonts w:cs="Times New Roman"/>
                <w:szCs w:val="24"/>
              </w:rPr>
              <w:t>5 ul, is added, including dNTPs and Φ29 DNA Polymerase and then incubated at 30°C for 4 hr. C-Circle Assay reaction products are then hybridised to a probe that only produces fluorescence when bound and the fluorescence quantitated using a fluorescent plate reader.</w:t>
            </w:r>
          </w:p>
          <w:p w:rsidR="00D526ED" w:rsidRPr="00D526ED" w:rsidRDefault="00D526ED" w:rsidP="00D526ED">
            <w:pPr>
              <w:spacing w:before="0" w:after="0"/>
              <w:jc w:val="both"/>
              <w:outlineLvl w:val="0"/>
              <w:rPr>
                <w:rFonts w:cs="Times New Roman"/>
                <w:sz w:val="20"/>
              </w:rPr>
            </w:pPr>
          </w:p>
          <w:p w:rsidR="00D526ED" w:rsidRPr="00D526ED" w:rsidRDefault="00D526ED" w:rsidP="00D526ED">
            <w:pPr>
              <w:spacing w:before="60" w:after="60"/>
              <w:rPr>
                <w:rFonts w:cs="Times New Roman"/>
                <w:szCs w:val="24"/>
              </w:rPr>
            </w:pPr>
            <w:r w:rsidRPr="00D526ED">
              <w:rPr>
                <w:rFonts w:cs="Times New Roman"/>
                <w:b/>
                <w:szCs w:val="24"/>
              </w:rPr>
              <w:t>Terminal Restriction Fragment Analysis:</w:t>
            </w:r>
            <w:r w:rsidRPr="00D526ED">
              <w:rPr>
                <w:rFonts w:cs="Times New Roman"/>
                <w:szCs w:val="24"/>
              </w:rPr>
              <w:t xml:space="preserve"> determines the telomere length distribution in a population of cells and will be performed at various time points over one month (for doses where cells remain viable). Genomic DNA is digested with restriction enzymes that do not recognise telomeric sequence. The fragments are then separated by pulse field gel electrophoresis and the dried gel is hybridised with a telomeric-probe</w:t>
            </w:r>
            <w:r w:rsidRPr="00D526ED">
              <w:rPr>
                <w:rFonts w:cs="Times New Roman"/>
                <w:szCs w:val="24"/>
                <w:vertAlign w:val="superscript"/>
              </w:rPr>
              <w:t>11</w:t>
            </w:r>
            <w:r w:rsidRPr="00D526ED">
              <w:rPr>
                <w:rFonts w:cs="Times New Roman"/>
                <w:szCs w:val="24"/>
              </w:rPr>
              <w:t>.</w:t>
            </w:r>
          </w:p>
        </w:tc>
      </w:tr>
      <w:tr w:rsidR="001E10CE" w:rsidTr="00C4541B">
        <w:trPr>
          <w:gridAfter w:val="1"/>
          <w:wAfter w:w="108" w:type="dxa"/>
          <w:cantSplit/>
        </w:trPr>
        <w:tc>
          <w:tcPr>
            <w:tcW w:w="10456" w:type="dxa"/>
            <w:gridSpan w:val="2"/>
          </w:tcPr>
          <w:p w:rsidR="00D526ED" w:rsidRPr="00D526ED" w:rsidRDefault="00D526ED" w:rsidP="00D526ED">
            <w:pPr>
              <w:spacing w:before="0" w:after="0"/>
              <w:jc w:val="both"/>
              <w:outlineLvl w:val="0"/>
              <w:rPr>
                <w:rFonts w:cs="Times New Roman"/>
                <w:szCs w:val="24"/>
              </w:rPr>
            </w:pPr>
            <w:r w:rsidRPr="00D526ED">
              <w:rPr>
                <w:rFonts w:cs="Times New Roman"/>
                <w:b/>
                <w:szCs w:val="24"/>
              </w:rPr>
              <w:t>ALT-associated PML Bodies Assay:</w:t>
            </w:r>
            <w:r w:rsidRPr="00D526ED">
              <w:rPr>
                <w:rFonts w:cs="Times New Roman"/>
                <w:szCs w:val="24"/>
              </w:rPr>
              <w:t xml:space="preserve"> ALT-associated PML Bodies are the subset of PML nuclear bodies that contain telomeric DNA and are detected by combined immunofluorescence with antibodies against PML protein and telomere- Fluorescence-In-Situ-Hybridisation</w:t>
            </w:r>
            <w:r w:rsidRPr="00D526ED">
              <w:rPr>
                <w:rFonts w:cs="Times New Roman"/>
                <w:szCs w:val="24"/>
                <w:vertAlign w:val="superscript"/>
              </w:rPr>
              <w:t>17</w:t>
            </w:r>
            <w:r w:rsidRPr="00D526ED">
              <w:rPr>
                <w:rFonts w:cs="Times New Roman"/>
                <w:szCs w:val="24"/>
              </w:rPr>
              <w:t>.</w:t>
            </w:r>
          </w:p>
          <w:p w:rsidR="00D526ED" w:rsidRPr="00D526ED" w:rsidRDefault="00D526ED" w:rsidP="00D526ED">
            <w:pPr>
              <w:spacing w:before="0" w:after="0"/>
              <w:jc w:val="both"/>
              <w:outlineLvl w:val="0"/>
              <w:rPr>
                <w:rFonts w:cs="Times New Roman"/>
                <w:sz w:val="20"/>
              </w:rPr>
            </w:pPr>
          </w:p>
          <w:p w:rsidR="00D526ED" w:rsidRPr="00D526ED" w:rsidRDefault="00D526ED" w:rsidP="00D526ED">
            <w:pPr>
              <w:spacing w:before="0" w:after="0"/>
              <w:jc w:val="both"/>
              <w:outlineLvl w:val="0"/>
              <w:rPr>
                <w:rFonts w:cs="Times New Roman"/>
                <w:szCs w:val="24"/>
              </w:rPr>
            </w:pPr>
            <w:r w:rsidRPr="00D526ED">
              <w:rPr>
                <w:rFonts w:cs="Times New Roman"/>
                <w:b/>
                <w:szCs w:val="24"/>
              </w:rPr>
              <w:t>Chromatin-Orientation Telomere–Fluorescence-In-Situ-Hybridisation</w:t>
            </w:r>
            <w:r w:rsidRPr="00D526ED">
              <w:rPr>
                <w:rFonts w:cs="Times New Roman"/>
                <w:szCs w:val="24"/>
              </w:rPr>
              <w:t>:</w:t>
            </w:r>
            <w:r w:rsidRPr="00D526ED">
              <w:rPr>
                <w:rFonts w:cs="Times New Roman"/>
                <w:color w:val="111111"/>
                <w:szCs w:val="24"/>
                <w:shd w:val="clear" w:color="auto" w:fill="FFFFFF"/>
              </w:rPr>
              <w:t xml:space="preserve"> measures the level of telomeric-sister-chromatid-exchanges in a cell and involves complete destruction of the newly synthesized (BrdU incorporated) DNA strand, leaving the template strand intact for </w:t>
            </w:r>
            <w:r w:rsidRPr="00D526ED">
              <w:rPr>
                <w:rFonts w:cs="Times New Roman"/>
                <w:szCs w:val="24"/>
              </w:rPr>
              <w:t>Fluorescence-In-Situ-Hybridisation</w:t>
            </w:r>
            <w:r w:rsidRPr="00D526ED">
              <w:rPr>
                <w:rFonts w:cs="Times New Roman"/>
                <w:color w:val="111111"/>
                <w:szCs w:val="24"/>
                <w:shd w:val="clear" w:color="auto" w:fill="FFFFFF"/>
              </w:rPr>
              <w:t xml:space="preserve"> with telomere strand specific probes that can indicate if a cross-over event occurred after replication between a leading and lagging strand telomere</w:t>
            </w:r>
            <w:r w:rsidRPr="00D526ED">
              <w:rPr>
                <w:rFonts w:cs="Times New Roman"/>
                <w:color w:val="111111"/>
                <w:szCs w:val="24"/>
                <w:shd w:val="clear" w:color="auto" w:fill="FFFFFF"/>
                <w:vertAlign w:val="superscript"/>
              </w:rPr>
              <w:t>21</w:t>
            </w:r>
            <w:r w:rsidRPr="00D526ED">
              <w:rPr>
                <w:rFonts w:cs="Times New Roman"/>
                <w:color w:val="111111"/>
                <w:szCs w:val="24"/>
                <w:shd w:val="clear" w:color="auto" w:fill="FFFFFF"/>
              </w:rPr>
              <w:t xml:space="preserve">. </w:t>
            </w:r>
          </w:p>
          <w:p w:rsidR="00D526ED" w:rsidRPr="00D526ED" w:rsidRDefault="00D526ED" w:rsidP="00D526ED">
            <w:pPr>
              <w:spacing w:before="0" w:after="0"/>
              <w:outlineLvl w:val="0"/>
              <w:rPr>
                <w:rFonts w:cs="Times New Roman"/>
                <w:szCs w:val="24"/>
              </w:rPr>
            </w:pPr>
          </w:p>
          <w:p w:rsidR="00D526ED" w:rsidRPr="00D526ED" w:rsidRDefault="00D526ED" w:rsidP="00D526ED">
            <w:pPr>
              <w:spacing w:before="0" w:after="0"/>
              <w:jc w:val="both"/>
              <w:outlineLvl w:val="0"/>
              <w:rPr>
                <w:rFonts w:cs="Times New Roman"/>
                <w:b/>
                <w:szCs w:val="24"/>
              </w:rPr>
            </w:pPr>
            <w:r w:rsidRPr="00D526ED">
              <w:rPr>
                <w:rFonts w:cs="Times New Roman"/>
                <w:b/>
                <w:szCs w:val="24"/>
              </w:rPr>
              <w:t>BUDGET</w:t>
            </w:r>
          </w:p>
          <w:p w:rsidR="00D526ED" w:rsidRPr="00D526ED" w:rsidRDefault="00D526ED" w:rsidP="00D526ED">
            <w:pPr>
              <w:spacing w:before="0" w:after="0"/>
              <w:jc w:val="both"/>
              <w:outlineLvl w:val="0"/>
              <w:rPr>
                <w:rFonts w:cs="Times New Roman"/>
                <w:szCs w:val="24"/>
              </w:rPr>
            </w:pPr>
            <w:r w:rsidRPr="00D526ED">
              <w:rPr>
                <w:rFonts w:cs="Times New Roman"/>
                <w:szCs w:val="24"/>
              </w:rPr>
              <w:t>The total project budget of $</w:t>
            </w:r>
            <w:r w:rsidR="00DE4507">
              <w:rPr>
                <w:rFonts w:cs="Times New Roman"/>
                <w:szCs w:val="24"/>
              </w:rPr>
              <w:t>3</w:t>
            </w:r>
            <w:r w:rsidR="009A236E">
              <w:rPr>
                <w:rFonts w:cs="Times New Roman"/>
                <w:szCs w:val="24"/>
              </w:rPr>
              <w:t>35</w:t>
            </w:r>
            <w:r w:rsidRPr="00D526ED">
              <w:rPr>
                <w:rFonts w:cs="Times New Roman"/>
                <w:szCs w:val="24"/>
              </w:rPr>
              <w:t>,000 includes: (i) salary, $1</w:t>
            </w:r>
            <w:r w:rsidR="00DE4507">
              <w:rPr>
                <w:rFonts w:cs="Times New Roman"/>
                <w:szCs w:val="24"/>
              </w:rPr>
              <w:t>00</w:t>
            </w:r>
            <w:r w:rsidRPr="00D526ED">
              <w:rPr>
                <w:rFonts w:cs="Times New Roman"/>
                <w:szCs w:val="24"/>
              </w:rPr>
              <w:t xml:space="preserve">,000 for one </w:t>
            </w:r>
            <w:r w:rsidR="00DE4507">
              <w:rPr>
                <w:rFonts w:cs="Times New Roman"/>
                <w:szCs w:val="24"/>
              </w:rPr>
              <w:t xml:space="preserve">dedicated </w:t>
            </w:r>
            <w:r w:rsidRPr="00D526ED">
              <w:rPr>
                <w:rFonts w:cs="Times New Roman"/>
                <w:szCs w:val="24"/>
              </w:rPr>
              <w:t>mid-level research staff (ii) consumables, $</w:t>
            </w:r>
            <w:r w:rsidR="00725BA7">
              <w:rPr>
                <w:rFonts w:cs="Times New Roman"/>
                <w:szCs w:val="24"/>
              </w:rPr>
              <w:t>35</w:t>
            </w:r>
            <w:r w:rsidRPr="00D526ED">
              <w:rPr>
                <w:rFonts w:cs="Times New Roman"/>
                <w:szCs w:val="24"/>
              </w:rPr>
              <w:t>,000 for general research (iii) chemical library, $</w:t>
            </w:r>
            <w:r w:rsidR="009A236E">
              <w:rPr>
                <w:rFonts w:cs="Times New Roman"/>
                <w:szCs w:val="24"/>
              </w:rPr>
              <w:t>80</w:t>
            </w:r>
            <w:r w:rsidRPr="00D526ED">
              <w:rPr>
                <w:rFonts w:cs="Times New Roman"/>
                <w:szCs w:val="24"/>
              </w:rPr>
              <w:t>,000 for a library of 115,000 potential novel drugs and (iv) high-throughput screening consumables, $1</w:t>
            </w:r>
            <w:r w:rsidR="009A236E">
              <w:rPr>
                <w:rFonts w:cs="Times New Roman"/>
                <w:szCs w:val="24"/>
              </w:rPr>
              <w:t>20</w:t>
            </w:r>
            <w:r w:rsidRPr="00D526ED">
              <w:rPr>
                <w:rFonts w:cs="Times New Roman"/>
                <w:szCs w:val="24"/>
              </w:rPr>
              <w:t>,000 for plates and reagents.</w:t>
            </w:r>
            <w:r w:rsidR="00DE4507">
              <w:rPr>
                <w:rFonts w:cs="Times New Roman"/>
                <w:szCs w:val="24"/>
              </w:rPr>
              <w:t xml:space="preserve"> The project would be run over </w:t>
            </w:r>
            <w:r w:rsidR="00725BA7">
              <w:rPr>
                <w:rFonts w:cs="Times New Roman"/>
                <w:szCs w:val="24"/>
              </w:rPr>
              <w:t>on year</w:t>
            </w:r>
            <w:r w:rsidR="00DE4507">
              <w:rPr>
                <w:rFonts w:cs="Times New Roman"/>
                <w:szCs w:val="24"/>
              </w:rPr>
              <w:t xml:space="preserve"> </w:t>
            </w:r>
            <w:r w:rsidR="00725BA7">
              <w:rPr>
                <w:rFonts w:cs="Times New Roman"/>
                <w:szCs w:val="24"/>
              </w:rPr>
              <w:t xml:space="preserve">using $200,000 of funds </w:t>
            </w:r>
            <w:r w:rsidR="00DE4507">
              <w:rPr>
                <w:rFonts w:cs="Times New Roman"/>
                <w:szCs w:val="24"/>
              </w:rPr>
              <w:t xml:space="preserve">contributed by Tour-de-Cure and </w:t>
            </w:r>
            <w:r w:rsidR="00725BA7">
              <w:rPr>
                <w:rFonts w:cs="Times New Roman"/>
                <w:szCs w:val="24"/>
              </w:rPr>
              <w:t>$1</w:t>
            </w:r>
            <w:r w:rsidR="009A236E">
              <w:rPr>
                <w:rFonts w:cs="Times New Roman"/>
                <w:szCs w:val="24"/>
              </w:rPr>
              <w:t>3</w:t>
            </w:r>
            <w:r w:rsidR="00725BA7">
              <w:rPr>
                <w:rFonts w:cs="Times New Roman"/>
                <w:szCs w:val="24"/>
              </w:rPr>
              <w:t xml:space="preserve">5,000 of funds contributed by </w:t>
            </w:r>
            <w:r w:rsidR="00DE4507">
              <w:rPr>
                <w:rFonts w:cs="Times New Roman"/>
                <w:szCs w:val="24"/>
              </w:rPr>
              <w:t>the SENS Research Foundation</w:t>
            </w:r>
            <w:r w:rsidR="00725BA7">
              <w:rPr>
                <w:rFonts w:cs="Times New Roman"/>
                <w:szCs w:val="24"/>
              </w:rPr>
              <w:t xml:space="preserve"> ($</w:t>
            </w:r>
            <w:r w:rsidR="009A236E">
              <w:rPr>
                <w:rFonts w:cs="Times New Roman"/>
                <w:szCs w:val="24"/>
              </w:rPr>
              <w:t>3</w:t>
            </w:r>
            <w:r w:rsidR="00725BA7">
              <w:rPr>
                <w:rFonts w:cs="Times New Roman"/>
                <w:szCs w:val="24"/>
              </w:rPr>
              <w:t xml:space="preserve">5,000 of funds from the SENS would be brought forward from the following year’s funds or the project delayed by </w:t>
            </w:r>
            <w:r w:rsidR="009A236E">
              <w:rPr>
                <w:rFonts w:cs="Times New Roman"/>
                <w:szCs w:val="24"/>
              </w:rPr>
              <w:t>four</w:t>
            </w:r>
            <w:r w:rsidR="00725BA7">
              <w:rPr>
                <w:rFonts w:cs="Times New Roman"/>
                <w:szCs w:val="24"/>
              </w:rPr>
              <w:t xml:space="preserve"> months to accumulate the funding)</w:t>
            </w:r>
            <w:r w:rsidR="00DE4507">
              <w:rPr>
                <w:rFonts w:cs="Times New Roman"/>
                <w:szCs w:val="24"/>
              </w:rPr>
              <w:t>.</w:t>
            </w:r>
          </w:p>
          <w:p w:rsidR="00D526ED" w:rsidRPr="00D526ED" w:rsidRDefault="00D526ED" w:rsidP="00D526ED">
            <w:pPr>
              <w:spacing w:before="0" w:after="0"/>
              <w:outlineLvl w:val="0"/>
              <w:rPr>
                <w:rFonts w:cs="Times New Roman"/>
                <w:szCs w:val="24"/>
              </w:rPr>
            </w:pPr>
          </w:p>
          <w:p w:rsidR="00D526ED" w:rsidRPr="00D526ED" w:rsidRDefault="00D526ED" w:rsidP="00D526ED">
            <w:pPr>
              <w:spacing w:before="0" w:after="0" w:line="240" w:lineRule="auto"/>
              <w:outlineLvl w:val="0"/>
              <w:rPr>
                <w:rFonts w:cs="Times New Roman"/>
                <w:b/>
                <w:sz w:val="28"/>
                <w:szCs w:val="24"/>
              </w:rPr>
            </w:pPr>
            <w:r w:rsidRPr="00D526ED">
              <w:rPr>
                <w:rFonts w:cs="Times New Roman"/>
                <w:b/>
                <w:sz w:val="28"/>
                <w:szCs w:val="24"/>
              </w:rPr>
              <w:t>References</w:t>
            </w:r>
          </w:p>
          <w:p w:rsidR="00D526ED" w:rsidRPr="00D526ED" w:rsidRDefault="00D526ED" w:rsidP="00D526ED">
            <w:pPr>
              <w:spacing w:before="0" w:after="0"/>
              <w:jc w:val="both"/>
              <w:rPr>
                <w:rFonts w:cs="Times New Roman"/>
                <w:szCs w:val="24"/>
              </w:rPr>
            </w:pPr>
            <w:r>
              <w:rPr>
                <w:rFonts w:cs="Times New Roman"/>
                <w:szCs w:val="24"/>
              </w:rPr>
              <w:t xml:space="preserve">1. </w:t>
            </w:r>
            <w:r w:rsidRPr="00D526ED">
              <w:rPr>
                <w:rFonts w:cs="Times New Roman"/>
                <w:szCs w:val="24"/>
              </w:rPr>
              <w:t>Henson, J.D. et al</w:t>
            </w:r>
            <w:r>
              <w:rPr>
                <w:rFonts w:cs="Times New Roman"/>
                <w:szCs w:val="24"/>
              </w:rPr>
              <w:t xml:space="preserve">. </w:t>
            </w:r>
            <w:r w:rsidRPr="00D526ED">
              <w:rPr>
                <w:rFonts w:cs="Times New Roman"/>
                <w:szCs w:val="24"/>
              </w:rPr>
              <w:t>Nat. Biotechnol. 27, 1181-1185 (2009).</w:t>
            </w:r>
          </w:p>
          <w:p w:rsidR="00D526ED" w:rsidRPr="00D526ED" w:rsidRDefault="00D526ED" w:rsidP="00D526ED">
            <w:pPr>
              <w:spacing w:before="0" w:after="0"/>
              <w:jc w:val="both"/>
              <w:rPr>
                <w:rFonts w:cs="Times New Roman"/>
                <w:szCs w:val="24"/>
              </w:rPr>
            </w:pPr>
            <w:r>
              <w:rPr>
                <w:rFonts w:cs="Times New Roman"/>
                <w:szCs w:val="24"/>
              </w:rPr>
              <w:t xml:space="preserve">2. </w:t>
            </w:r>
            <w:r w:rsidRPr="00D526ED">
              <w:rPr>
                <w:rFonts w:cs="Times New Roman"/>
                <w:szCs w:val="24"/>
              </w:rPr>
              <w:t>Henson, J.D. &amp; Reddel, R.R. FEBS Lett. 584, 3800-3811 (2010).</w:t>
            </w:r>
          </w:p>
          <w:p w:rsidR="00D526ED" w:rsidRPr="00D526ED" w:rsidRDefault="00D526ED" w:rsidP="00D526ED">
            <w:pPr>
              <w:spacing w:before="0" w:after="0"/>
              <w:jc w:val="both"/>
              <w:rPr>
                <w:rFonts w:cs="Times New Roman"/>
                <w:szCs w:val="24"/>
              </w:rPr>
            </w:pPr>
            <w:r w:rsidRPr="00D526ED">
              <w:rPr>
                <w:rFonts w:cs="Times New Roman"/>
                <w:szCs w:val="24"/>
              </w:rPr>
              <w:t>3</w:t>
            </w:r>
            <w:r>
              <w:rPr>
                <w:rFonts w:cs="Times New Roman"/>
                <w:szCs w:val="24"/>
              </w:rPr>
              <w:t xml:space="preserve">. </w:t>
            </w:r>
            <w:r w:rsidRPr="00D526ED">
              <w:rPr>
                <w:rFonts w:cs="Times New Roman"/>
                <w:szCs w:val="24"/>
              </w:rPr>
              <w:t>de Lange, T. Nat. Rev. Mol. Cell Biol. 5, 323-329 (2004).</w:t>
            </w:r>
          </w:p>
          <w:p w:rsidR="00D526ED" w:rsidRPr="00D526ED" w:rsidRDefault="00D526ED" w:rsidP="00D526ED">
            <w:pPr>
              <w:spacing w:before="0" w:after="0"/>
              <w:jc w:val="both"/>
              <w:rPr>
                <w:rFonts w:cs="Times New Roman"/>
                <w:szCs w:val="24"/>
              </w:rPr>
            </w:pPr>
            <w:r w:rsidRPr="00D526ED">
              <w:rPr>
                <w:rFonts w:cs="Times New Roman"/>
                <w:szCs w:val="24"/>
              </w:rPr>
              <w:t>4</w:t>
            </w:r>
            <w:r>
              <w:rPr>
                <w:rFonts w:cs="Times New Roman"/>
                <w:szCs w:val="24"/>
              </w:rPr>
              <w:t xml:space="preserve">. </w:t>
            </w:r>
            <w:r w:rsidRPr="00D526ED">
              <w:rPr>
                <w:rFonts w:cs="Times New Roman"/>
                <w:szCs w:val="24"/>
              </w:rPr>
              <w:t>Greider, C.W. &amp; Blackburn, E.H. Cell 43, 405-413 (1985).</w:t>
            </w:r>
          </w:p>
          <w:p w:rsidR="00D526ED" w:rsidRPr="00D526ED" w:rsidRDefault="00D526ED" w:rsidP="00D526ED">
            <w:pPr>
              <w:spacing w:before="0" w:after="0"/>
              <w:jc w:val="both"/>
              <w:rPr>
                <w:rFonts w:cs="Times New Roman"/>
                <w:szCs w:val="24"/>
              </w:rPr>
            </w:pPr>
            <w:r w:rsidRPr="00D526ED">
              <w:rPr>
                <w:rFonts w:cs="Times New Roman"/>
                <w:szCs w:val="24"/>
              </w:rPr>
              <w:t>5.</w:t>
            </w:r>
            <w:r>
              <w:rPr>
                <w:rFonts w:cs="Times New Roman"/>
                <w:szCs w:val="24"/>
              </w:rPr>
              <w:t xml:space="preserve"> </w:t>
            </w:r>
            <w:r w:rsidRPr="00D526ED">
              <w:rPr>
                <w:rFonts w:cs="Times New Roman"/>
                <w:szCs w:val="24"/>
              </w:rPr>
              <w:t>Bryan, T.M. et al. EMBO J. 14, 4240-4248 (1995).</w:t>
            </w:r>
          </w:p>
          <w:p w:rsidR="00D526ED" w:rsidRPr="00D526ED" w:rsidRDefault="00D526ED" w:rsidP="00D526ED">
            <w:pPr>
              <w:spacing w:before="0" w:after="0"/>
              <w:jc w:val="both"/>
              <w:rPr>
                <w:rFonts w:cs="Times New Roman"/>
                <w:szCs w:val="24"/>
              </w:rPr>
            </w:pPr>
            <w:r w:rsidRPr="00D526ED">
              <w:rPr>
                <w:rFonts w:cs="Times New Roman"/>
                <w:szCs w:val="24"/>
              </w:rPr>
              <w:t>6. Marian C.O. &amp; Shay J.W. Biochim Biophys Acta. 1792, 289-96 (2009).</w:t>
            </w:r>
          </w:p>
          <w:p w:rsidR="00D526ED" w:rsidRPr="00D526ED" w:rsidRDefault="00D526ED" w:rsidP="00D526ED">
            <w:pPr>
              <w:spacing w:before="0" w:after="0"/>
              <w:jc w:val="both"/>
              <w:rPr>
                <w:rFonts w:cs="Times New Roman"/>
                <w:szCs w:val="24"/>
              </w:rPr>
            </w:pPr>
            <w:r w:rsidRPr="00D526ED">
              <w:rPr>
                <w:rFonts w:cs="Times New Roman"/>
                <w:szCs w:val="24"/>
              </w:rPr>
              <w:t>7. Heaphy, C.M. et al. Am. J. Pathol. 179, 1608-1615 (2011).</w:t>
            </w:r>
          </w:p>
          <w:p w:rsidR="00D526ED" w:rsidRPr="00D526ED" w:rsidRDefault="00D526ED" w:rsidP="00D526ED">
            <w:pPr>
              <w:spacing w:before="0" w:after="0"/>
              <w:jc w:val="both"/>
              <w:rPr>
                <w:rFonts w:cs="Times New Roman"/>
                <w:szCs w:val="24"/>
              </w:rPr>
            </w:pPr>
            <w:r w:rsidRPr="00D526ED">
              <w:rPr>
                <w:rFonts w:cs="Times New Roman"/>
                <w:szCs w:val="24"/>
              </w:rPr>
              <w:t>8.</w:t>
            </w:r>
            <w:r>
              <w:rPr>
                <w:rFonts w:cs="Times New Roman"/>
                <w:szCs w:val="24"/>
              </w:rPr>
              <w:t xml:space="preserve"> </w:t>
            </w:r>
            <w:r w:rsidRPr="00D526ED">
              <w:rPr>
                <w:rFonts w:cs="Times New Roman"/>
                <w:szCs w:val="24"/>
              </w:rPr>
              <w:t>Australian Institute of Health and Welfare &amp; Australasian Association of Cancer Registries. Cancer in Australia: an overview, 2012. Cancer series no. 74. Cat. No. CAN 70. (2012).</w:t>
            </w:r>
          </w:p>
          <w:p w:rsidR="00196B7D" w:rsidRDefault="00196B7D" w:rsidP="00196B7D">
            <w:pPr>
              <w:spacing w:before="0" w:after="0"/>
              <w:jc w:val="both"/>
              <w:rPr>
                <w:rFonts w:cs="Times New Roman"/>
                <w:szCs w:val="24"/>
              </w:rPr>
            </w:pPr>
            <w:r w:rsidRPr="00D526ED">
              <w:rPr>
                <w:rFonts w:cs="Times New Roman"/>
                <w:szCs w:val="24"/>
              </w:rPr>
              <w:t>9</w:t>
            </w:r>
            <w:r>
              <w:rPr>
                <w:rFonts w:cs="Times New Roman"/>
                <w:szCs w:val="24"/>
              </w:rPr>
              <w:t xml:space="preserve">. Ferlay J. etal. </w:t>
            </w:r>
            <w:r w:rsidRPr="00DA72C1">
              <w:rPr>
                <w:rFonts w:cs="Times New Roman"/>
                <w:szCs w:val="24"/>
              </w:rPr>
              <w:t>GLOBOCAN 2012 v1.0, International</w:t>
            </w:r>
            <w:r>
              <w:rPr>
                <w:rFonts w:cs="Times New Roman"/>
                <w:szCs w:val="24"/>
              </w:rPr>
              <w:t xml:space="preserve"> Agency for Research on Cancer (</w:t>
            </w:r>
            <w:r w:rsidRPr="00DA72C1">
              <w:rPr>
                <w:rFonts w:cs="Times New Roman"/>
                <w:szCs w:val="24"/>
              </w:rPr>
              <w:t>2013</w:t>
            </w:r>
            <w:r>
              <w:rPr>
                <w:rFonts w:cs="Times New Roman"/>
                <w:szCs w:val="24"/>
              </w:rPr>
              <w:t>).</w:t>
            </w:r>
          </w:p>
          <w:p w:rsidR="00D526ED" w:rsidRPr="00D526ED" w:rsidRDefault="00D526ED" w:rsidP="00D526ED">
            <w:pPr>
              <w:spacing w:before="0" w:after="0"/>
              <w:jc w:val="both"/>
              <w:rPr>
                <w:rFonts w:cs="Times New Roman"/>
                <w:szCs w:val="24"/>
              </w:rPr>
            </w:pPr>
            <w:r w:rsidRPr="00D526ED">
              <w:rPr>
                <w:rFonts w:cs="Times New Roman"/>
                <w:szCs w:val="24"/>
              </w:rPr>
              <w:t>10.</w:t>
            </w:r>
            <w:r>
              <w:rPr>
                <w:rFonts w:cs="Times New Roman"/>
                <w:szCs w:val="24"/>
              </w:rPr>
              <w:t xml:space="preserve"> </w:t>
            </w:r>
            <w:r w:rsidRPr="00D526ED">
              <w:rPr>
                <w:rFonts w:cs="Times New Roman"/>
                <w:szCs w:val="24"/>
              </w:rPr>
              <w:t>Lee Y.K., Park N.H., Lee H. Int J Gynecol Cancer. 3, 434-441 (2012).</w:t>
            </w:r>
          </w:p>
          <w:p w:rsidR="00D526ED" w:rsidRPr="00E1161F" w:rsidRDefault="00D526ED" w:rsidP="00D526ED">
            <w:pPr>
              <w:spacing w:before="0" w:after="0"/>
              <w:jc w:val="both"/>
              <w:rPr>
                <w:rFonts w:cs="Times New Roman"/>
                <w:szCs w:val="24"/>
              </w:rPr>
            </w:pPr>
            <w:r w:rsidRPr="00E1161F">
              <w:rPr>
                <w:rFonts w:cs="Times New Roman"/>
                <w:szCs w:val="24"/>
              </w:rPr>
              <w:t>11. Henson, J.D. et al. Clin. Cancer Res. 11, 217-225 (2005).</w:t>
            </w:r>
          </w:p>
          <w:p w:rsidR="00D526ED" w:rsidRPr="00E1161F" w:rsidRDefault="00D526ED" w:rsidP="00D526ED">
            <w:pPr>
              <w:spacing w:before="0" w:after="0"/>
              <w:jc w:val="both"/>
              <w:rPr>
                <w:rFonts w:cs="Times New Roman"/>
                <w:szCs w:val="24"/>
              </w:rPr>
            </w:pPr>
            <w:r w:rsidRPr="00E1161F">
              <w:rPr>
                <w:rFonts w:cs="Times New Roman"/>
                <w:szCs w:val="24"/>
              </w:rPr>
              <w:t>12. Henson, J.D. et al. Oncogene 21, 598-610 (2002).</w:t>
            </w:r>
          </w:p>
          <w:p w:rsidR="00D526ED" w:rsidRPr="00E1161F" w:rsidRDefault="00D526ED" w:rsidP="00D526ED">
            <w:pPr>
              <w:spacing w:before="0" w:after="0"/>
              <w:jc w:val="both"/>
              <w:rPr>
                <w:rFonts w:cs="Times New Roman"/>
                <w:szCs w:val="24"/>
              </w:rPr>
            </w:pPr>
            <w:r w:rsidRPr="00E1161F">
              <w:rPr>
                <w:rFonts w:cs="Times New Roman"/>
                <w:szCs w:val="24"/>
              </w:rPr>
              <w:t>13 Nabetani, A., Ishikawa, F. Mol Cell Biol. 3, 703-713 (2009).</w:t>
            </w:r>
          </w:p>
          <w:p w:rsidR="00D526ED" w:rsidRPr="00E1161F" w:rsidRDefault="00D526ED" w:rsidP="00D526ED">
            <w:pPr>
              <w:spacing w:before="0" w:after="0"/>
              <w:jc w:val="both"/>
              <w:rPr>
                <w:rFonts w:cs="Times New Roman"/>
                <w:szCs w:val="24"/>
              </w:rPr>
            </w:pPr>
            <w:r w:rsidRPr="00E1161F">
              <w:rPr>
                <w:rFonts w:cs="Times New Roman"/>
                <w:szCs w:val="24"/>
              </w:rPr>
              <w:t>14. Dunham, M.A. et al. Nat. Genet. 26, 447-450 (2000).</w:t>
            </w:r>
          </w:p>
          <w:p w:rsidR="00D526ED" w:rsidRPr="00E1161F" w:rsidRDefault="00D526ED" w:rsidP="00D526ED">
            <w:pPr>
              <w:spacing w:before="0" w:after="0"/>
              <w:jc w:val="both"/>
              <w:rPr>
                <w:rFonts w:cs="Times New Roman"/>
                <w:szCs w:val="24"/>
              </w:rPr>
            </w:pPr>
            <w:r w:rsidRPr="00E1161F">
              <w:rPr>
                <w:rFonts w:cs="Times New Roman"/>
                <w:szCs w:val="24"/>
              </w:rPr>
              <w:t>15. Muntoni, A., Neumann, A.A., Hills, M. &amp; Reddel, R.R. Hum. Mol. Genet. 18, 1017-1027 (2009).</w:t>
            </w:r>
          </w:p>
          <w:p w:rsidR="00D526ED" w:rsidRPr="00E1161F" w:rsidRDefault="00D526ED" w:rsidP="00D526ED">
            <w:pPr>
              <w:spacing w:before="0" w:after="0"/>
              <w:jc w:val="both"/>
              <w:rPr>
                <w:rFonts w:cs="Times New Roman"/>
                <w:szCs w:val="24"/>
              </w:rPr>
            </w:pPr>
            <w:r w:rsidRPr="00E1161F">
              <w:rPr>
                <w:rFonts w:cs="Times New Roman"/>
                <w:szCs w:val="24"/>
              </w:rPr>
              <w:t>16. Bryan, T.M. et al. Nat. Med. 3, 1271-1274 (1997).</w:t>
            </w:r>
          </w:p>
          <w:p w:rsidR="00D526ED" w:rsidRPr="00E1161F" w:rsidRDefault="00D526ED" w:rsidP="00D526ED">
            <w:pPr>
              <w:spacing w:before="0" w:after="0"/>
              <w:jc w:val="both"/>
              <w:rPr>
                <w:rFonts w:cs="Times New Roman"/>
                <w:szCs w:val="24"/>
              </w:rPr>
            </w:pPr>
            <w:r w:rsidRPr="00E1161F">
              <w:rPr>
                <w:rFonts w:cs="Times New Roman"/>
                <w:szCs w:val="24"/>
              </w:rPr>
              <w:t>17. Yeager, T.R. et al. 59, 4175-4179 (1999).</w:t>
            </w:r>
          </w:p>
          <w:p w:rsidR="00D526ED" w:rsidRPr="00E1161F" w:rsidRDefault="00D526ED" w:rsidP="00D526ED">
            <w:pPr>
              <w:spacing w:before="0" w:after="0"/>
              <w:jc w:val="both"/>
              <w:rPr>
                <w:rFonts w:cs="Times New Roman"/>
                <w:szCs w:val="24"/>
              </w:rPr>
            </w:pPr>
            <w:r w:rsidRPr="00E1161F">
              <w:rPr>
                <w:rFonts w:cs="Times New Roman"/>
                <w:szCs w:val="24"/>
              </w:rPr>
              <w:t>18. Tsang, J.C. &amp; Lo, Y.M. Pathology 39, 197-207 (2007).</w:t>
            </w:r>
          </w:p>
          <w:p w:rsidR="00D526ED" w:rsidRPr="00E1161F" w:rsidRDefault="00D526ED" w:rsidP="00D526ED">
            <w:pPr>
              <w:spacing w:before="0" w:after="0"/>
              <w:jc w:val="both"/>
              <w:rPr>
                <w:rFonts w:cs="Times New Roman"/>
                <w:szCs w:val="24"/>
              </w:rPr>
            </w:pPr>
            <w:r w:rsidRPr="00E1161F">
              <w:rPr>
                <w:rFonts w:cs="Times New Roman"/>
                <w:szCs w:val="24"/>
              </w:rPr>
              <w:t>19. Bernardes de Jesus, B. et al. Aging Cell. 4, 604-621(2011).</w:t>
            </w:r>
          </w:p>
          <w:p w:rsidR="00D526ED" w:rsidRPr="00E1161F" w:rsidRDefault="00D526ED" w:rsidP="00D526ED">
            <w:pPr>
              <w:spacing w:before="0" w:after="0"/>
              <w:jc w:val="both"/>
              <w:rPr>
                <w:rFonts w:cs="Times New Roman"/>
                <w:szCs w:val="24"/>
              </w:rPr>
            </w:pPr>
            <w:r w:rsidRPr="00E1161F">
              <w:rPr>
                <w:rFonts w:cs="Times New Roman"/>
                <w:szCs w:val="24"/>
              </w:rPr>
              <w:t xml:space="preserve">20. Sampl, S., et al. Transl Oncol. 1, 56–65 (2012). </w:t>
            </w:r>
          </w:p>
          <w:p w:rsidR="00D526ED" w:rsidRPr="00E1161F" w:rsidRDefault="00D526ED" w:rsidP="00D526ED">
            <w:pPr>
              <w:spacing w:before="0" w:after="0"/>
              <w:jc w:val="both"/>
              <w:rPr>
                <w:rFonts w:cs="Times New Roman"/>
                <w:szCs w:val="24"/>
              </w:rPr>
            </w:pPr>
            <w:r w:rsidRPr="00E1161F">
              <w:rPr>
                <w:rFonts w:cs="Times New Roman"/>
                <w:szCs w:val="24"/>
              </w:rPr>
              <w:t>21. Bailey, S.M. et al. Science 293, 2462–2465 (2001).</w:t>
            </w:r>
          </w:p>
          <w:p w:rsidR="001E10CE" w:rsidRDefault="001E10CE" w:rsidP="00111627">
            <w:pPr>
              <w:spacing w:before="60" w:after="60"/>
              <w:rPr>
                <w:snapToGrid w:val="0"/>
              </w:rPr>
            </w:pPr>
          </w:p>
        </w:tc>
      </w:tr>
      <w:tr w:rsidR="000D49AA" w:rsidTr="00C4541B">
        <w:trPr>
          <w:gridAfter w:val="1"/>
          <w:wAfter w:w="108" w:type="dxa"/>
          <w:cantSplit/>
          <w:trHeight w:val="578"/>
        </w:trPr>
        <w:tc>
          <w:tcPr>
            <w:tcW w:w="10456" w:type="dxa"/>
            <w:gridSpan w:val="2"/>
            <w:tcBorders>
              <w:top w:val="nil"/>
              <w:left w:val="nil"/>
              <w:right w:val="nil"/>
            </w:tcBorders>
          </w:tcPr>
          <w:tbl>
            <w:tblPr>
              <w:tblStyle w:val="TableGrid"/>
              <w:tblpPr w:leftFromText="180" w:rightFromText="180" w:horzAnchor="margin" w:tblpX="-142" w:tblpY="285"/>
              <w:tblOverlap w:val="never"/>
              <w:tblW w:w="10348" w:type="dxa"/>
              <w:tblLayout w:type="fixed"/>
              <w:tblLook w:val="04A0" w:firstRow="1" w:lastRow="0" w:firstColumn="1" w:lastColumn="0" w:noHBand="0" w:noVBand="1"/>
            </w:tblPr>
            <w:tblGrid>
              <w:gridCol w:w="10348"/>
            </w:tblGrid>
            <w:tr w:rsidR="003641BE" w:rsidRPr="002A7648" w:rsidTr="00C4541B">
              <w:trPr>
                <w:cantSplit/>
                <w:trHeight w:val="578"/>
              </w:trPr>
              <w:tc>
                <w:tcPr>
                  <w:tcW w:w="10348" w:type="dxa"/>
                  <w:tcBorders>
                    <w:top w:val="nil"/>
                    <w:left w:val="nil"/>
                    <w:right w:val="nil"/>
                  </w:tcBorders>
                </w:tcPr>
                <w:p w:rsidR="00D46C76" w:rsidRDefault="003641BE">
                  <w:pPr>
                    <w:spacing w:before="60" w:after="60"/>
                  </w:pPr>
                  <w:r>
                    <w:rPr>
                      <w:b/>
                    </w:rPr>
                    <w:t>Is there any opportunity for this grant to receive matching funds or any additional funds from other sources resulting from funds received from Tour de Cure</w:t>
                  </w:r>
                  <w:r w:rsidR="004962E7">
                    <w:rPr>
                      <w:b/>
                    </w:rPr>
                    <w:t>?  If so, please provide details.</w:t>
                  </w:r>
                </w:p>
              </w:tc>
            </w:tr>
            <w:tr w:rsidR="003641BE" w:rsidTr="00C4541B">
              <w:trPr>
                <w:cantSplit/>
              </w:trPr>
              <w:tc>
                <w:tcPr>
                  <w:tcW w:w="10348" w:type="dxa"/>
                  <w:tcBorders>
                    <w:bottom w:val="single" w:sz="4" w:space="0" w:color="auto"/>
                  </w:tcBorders>
                </w:tcPr>
                <w:p w:rsidR="003641BE" w:rsidRDefault="00E55BD5" w:rsidP="00AE622F">
                  <w:pPr>
                    <w:spacing w:before="60" w:after="60"/>
                    <w:rPr>
                      <w:snapToGrid w:val="0"/>
                    </w:rPr>
                  </w:pPr>
                  <w:r>
                    <w:rPr>
                      <w:snapToGrid w:val="0"/>
                    </w:rPr>
                    <w:t>Tour-de-Cure funds will suffice to initiate a formal collaboration between the applicant’s lab and the OncoSens Lab at the SENS Research Foundation, California, USA. Once the collaboration is activated, the SENS Research Foundation will contribute up to $US100,000 per year to the collaboration.</w:t>
                  </w:r>
                </w:p>
              </w:tc>
            </w:tr>
          </w:tbl>
          <w:p w:rsidR="003641BE" w:rsidRDefault="003641BE" w:rsidP="00111627">
            <w:pPr>
              <w:spacing w:before="60" w:after="60"/>
              <w:rPr>
                <w:b/>
              </w:rPr>
            </w:pPr>
          </w:p>
          <w:p w:rsidR="009B49CC" w:rsidRDefault="002A7648">
            <w:pPr>
              <w:spacing w:before="60" w:after="60"/>
            </w:pPr>
            <w:r>
              <w:rPr>
                <w:b/>
              </w:rPr>
              <w:t xml:space="preserve">Detail any collaboration involved in the research project or forecasted collaborative benefits of the results </w:t>
            </w:r>
            <w:r w:rsidR="00706A0C" w:rsidRPr="009602DD">
              <w:t>(</w:t>
            </w:r>
            <w:r w:rsidR="004962E7">
              <w:t xml:space="preserve">maximum of </w:t>
            </w:r>
            <w:r w:rsidR="00832E5D" w:rsidRPr="009602DD">
              <w:t>2</w:t>
            </w:r>
            <w:r w:rsidR="00706A0C" w:rsidRPr="009602DD">
              <w:t xml:space="preserve"> page</w:t>
            </w:r>
            <w:r w:rsidR="00832E5D" w:rsidRPr="009602DD">
              <w:t xml:space="preserve">s except for </w:t>
            </w:r>
            <w:r w:rsidR="004962E7">
              <w:t>C</w:t>
            </w:r>
            <w:r w:rsidR="00832E5D" w:rsidRPr="009602DD">
              <w:t>ollaboration</w:t>
            </w:r>
            <w:r w:rsidR="009602DD" w:rsidRPr="009602DD">
              <w:t xml:space="preserve"> </w:t>
            </w:r>
            <w:r w:rsidR="004962E7">
              <w:t>R</w:t>
            </w:r>
            <w:r w:rsidR="009602DD" w:rsidRPr="009602DD">
              <w:t xml:space="preserve">esearch </w:t>
            </w:r>
            <w:r w:rsidR="004962E7">
              <w:t>G</w:t>
            </w:r>
            <w:r w:rsidR="00832E5D" w:rsidRPr="009602DD">
              <w:t>rant</w:t>
            </w:r>
            <w:r w:rsidR="009602DD" w:rsidRPr="009602DD">
              <w:t xml:space="preserve"> which is up to 6 pages</w:t>
            </w:r>
            <w:r w:rsidR="00706A0C" w:rsidRPr="009602DD">
              <w:t>)</w:t>
            </w:r>
          </w:p>
        </w:tc>
      </w:tr>
      <w:tr w:rsidR="000D49AA" w:rsidTr="00C4541B">
        <w:trPr>
          <w:gridAfter w:val="1"/>
          <w:wAfter w:w="108" w:type="dxa"/>
          <w:cantSplit/>
        </w:trPr>
        <w:tc>
          <w:tcPr>
            <w:tcW w:w="10456" w:type="dxa"/>
            <w:gridSpan w:val="2"/>
            <w:tcBorders>
              <w:bottom w:val="single" w:sz="4" w:space="0" w:color="auto"/>
            </w:tcBorders>
          </w:tcPr>
          <w:p w:rsidR="00B241F1" w:rsidRDefault="00B241F1" w:rsidP="00DD7AC8">
            <w:pPr>
              <w:spacing w:before="60" w:after="60"/>
              <w:rPr>
                <w:snapToGrid w:val="0"/>
              </w:rPr>
            </w:pPr>
            <w:r>
              <w:rPr>
                <w:snapToGrid w:val="0"/>
              </w:rPr>
              <w:t xml:space="preserve">This research project will involve </w:t>
            </w:r>
            <w:r w:rsidR="008F6B18">
              <w:rPr>
                <w:snapToGrid w:val="0"/>
              </w:rPr>
              <w:t>two</w:t>
            </w:r>
            <w:r>
              <w:rPr>
                <w:snapToGrid w:val="0"/>
              </w:rPr>
              <w:t xml:space="preserve"> collaborations </w:t>
            </w:r>
          </w:p>
          <w:p w:rsidR="00B241F1" w:rsidRPr="00B241F1" w:rsidRDefault="00B241F1" w:rsidP="00B241F1">
            <w:pPr>
              <w:pStyle w:val="ListParagraph"/>
              <w:numPr>
                <w:ilvl w:val="2"/>
                <w:numId w:val="31"/>
              </w:numPr>
              <w:spacing w:before="60" w:after="60"/>
              <w:ind w:left="357" w:hanging="357"/>
              <w:rPr>
                <w:snapToGrid w:val="0"/>
              </w:rPr>
            </w:pPr>
            <w:r>
              <w:rPr>
                <w:snapToGrid w:val="0"/>
              </w:rPr>
              <w:t xml:space="preserve">The OncoSens Lab, SENS Research Foundation, USA. Dr Henson’s (the applicant’s) lab and the OncoSens Lab have had an informal collaboration over the last two years. This collaboration has involved </w:t>
            </w:r>
            <w:r w:rsidR="001B2F9E">
              <w:rPr>
                <w:snapToGrid w:val="0"/>
              </w:rPr>
              <w:t>sharing of</w:t>
            </w:r>
            <w:r>
              <w:rPr>
                <w:snapToGrid w:val="0"/>
              </w:rPr>
              <w:t xml:space="preserve"> </w:t>
            </w:r>
            <w:r w:rsidR="00102AAA">
              <w:rPr>
                <w:snapToGrid w:val="0"/>
              </w:rPr>
              <w:t xml:space="preserve">tasks, </w:t>
            </w:r>
            <w:r>
              <w:rPr>
                <w:snapToGrid w:val="0"/>
              </w:rPr>
              <w:t>knowhow, knowledge and resources</w:t>
            </w:r>
            <w:r w:rsidR="00102AAA">
              <w:rPr>
                <w:snapToGrid w:val="0"/>
              </w:rPr>
              <w:t>, which has</w:t>
            </w:r>
            <w:r>
              <w:rPr>
                <w:snapToGrid w:val="0"/>
              </w:rPr>
              <w:t xml:space="preserve"> resulted in </w:t>
            </w:r>
            <w:r w:rsidR="001B2F9E">
              <w:rPr>
                <w:snapToGrid w:val="0"/>
              </w:rPr>
              <w:t>an advancement</w:t>
            </w:r>
            <w:r>
              <w:rPr>
                <w:snapToGrid w:val="0"/>
              </w:rPr>
              <w:t xml:space="preserve"> to the C-Circle Assay</w:t>
            </w:r>
            <w:r w:rsidR="001B2F9E">
              <w:rPr>
                <w:snapToGrid w:val="0"/>
              </w:rPr>
              <w:t xml:space="preserve">. This advancement is subject to a provisional patent </w:t>
            </w:r>
            <w:r w:rsidR="00AE622F">
              <w:rPr>
                <w:snapToGrid w:val="0"/>
              </w:rPr>
              <w:t>(</w:t>
            </w:r>
            <w:r w:rsidR="001B2F9E">
              <w:rPr>
                <w:snapToGrid w:val="0"/>
              </w:rPr>
              <w:t>in preparation</w:t>
            </w:r>
            <w:r w:rsidR="00AE622F">
              <w:rPr>
                <w:snapToGrid w:val="0"/>
              </w:rPr>
              <w:t>)</w:t>
            </w:r>
            <w:r w:rsidR="001B2F9E">
              <w:rPr>
                <w:snapToGrid w:val="0"/>
              </w:rPr>
              <w:t xml:space="preserve"> and allows the C-Circle Assay to be automated for high-throughput screening, which is the key to this project. The advancement may also allow commercialisation of the C-Circle Assay as a research kit and clinical diagnostic.  For this project Dr Henson’s lab and the OncoSens lab will enter into a formal collaboration agreement, which will see both labs work as one lab under the leadership of Dr Henson. This will allow both labs to function as one optimally resourced lab and maximise the synergy of </w:t>
            </w:r>
            <w:r w:rsidR="00102AAA">
              <w:rPr>
                <w:snapToGrid w:val="0"/>
              </w:rPr>
              <w:t>the</w:t>
            </w:r>
            <w:r w:rsidR="001B2F9E">
              <w:rPr>
                <w:snapToGrid w:val="0"/>
              </w:rPr>
              <w:t xml:space="preserve"> collaboration, along with other benefits of collaborati</w:t>
            </w:r>
            <w:r w:rsidR="00AE622F">
              <w:rPr>
                <w:snapToGrid w:val="0"/>
              </w:rPr>
              <w:t>ng</w:t>
            </w:r>
            <w:r w:rsidR="00102AAA">
              <w:rPr>
                <w:snapToGrid w:val="0"/>
              </w:rPr>
              <w:t>, such as</w:t>
            </w:r>
            <w:r w:rsidR="001B2F9E">
              <w:rPr>
                <w:snapToGrid w:val="0"/>
              </w:rPr>
              <w:t xml:space="preserve"> widening </w:t>
            </w:r>
            <w:r w:rsidR="00102AAA">
              <w:rPr>
                <w:snapToGrid w:val="0"/>
              </w:rPr>
              <w:t xml:space="preserve">access to expertise, </w:t>
            </w:r>
            <w:r w:rsidR="00504BA2">
              <w:rPr>
                <w:snapToGrid w:val="0"/>
              </w:rPr>
              <w:t xml:space="preserve">human resources, </w:t>
            </w:r>
            <w:r w:rsidR="00AE622F">
              <w:rPr>
                <w:snapToGrid w:val="0"/>
              </w:rPr>
              <w:t xml:space="preserve">equipment, </w:t>
            </w:r>
            <w:r w:rsidR="00504BA2">
              <w:rPr>
                <w:snapToGrid w:val="0"/>
              </w:rPr>
              <w:t xml:space="preserve">infrastructure, </w:t>
            </w:r>
            <w:r w:rsidR="001B2F9E">
              <w:rPr>
                <w:snapToGrid w:val="0"/>
              </w:rPr>
              <w:t>networks and funding opportunities.</w:t>
            </w:r>
            <w:r w:rsidR="00102AAA">
              <w:rPr>
                <w:snapToGrid w:val="0"/>
              </w:rPr>
              <w:t xml:space="preserve"> </w:t>
            </w:r>
            <w:r w:rsidR="00F5487F">
              <w:rPr>
                <w:snapToGrid w:val="0"/>
              </w:rPr>
              <w:br/>
            </w:r>
          </w:p>
          <w:p w:rsidR="007F422C" w:rsidRPr="008F6B18" w:rsidRDefault="00F5487F" w:rsidP="00AE622F">
            <w:pPr>
              <w:pStyle w:val="ListParagraph"/>
              <w:numPr>
                <w:ilvl w:val="2"/>
                <w:numId w:val="31"/>
              </w:numPr>
              <w:spacing w:before="60" w:after="60"/>
              <w:ind w:left="357" w:hanging="357"/>
              <w:rPr>
                <w:snapToGrid w:val="0"/>
              </w:rPr>
            </w:pPr>
            <w:r>
              <w:rPr>
                <w:snapToGrid w:val="0"/>
              </w:rPr>
              <w:t>Dr Greg Arndt</w:t>
            </w:r>
            <w:r w:rsidR="00021ACC">
              <w:rPr>
                <w:snapToGrid w:val="0"/>
              </w:rPr>
              <w:t>,</w:t>
            </w:r>
            <w:r>
              <w:rPr>
                <w:snapToGrid w:val="0"/>
              </w:rPr>
              <w:t xml:space="preserve"> </w:t>
            </w:r>
            <w:r w:rsidRPr="00F5487F">
              <w:rPr>
                <w:snapToGrid w:val="0"/>
              </w:rPr>
              <w:t>ACRF Drug Discovery Centre for Childhood Cancer</w:t>
            </w:r>
            <w:r w:rsidR="00021ACC">
              <w:rPr>
                <w:snapToGrid w:val="0"/>
              </w:rPr>
              <w:t xml:space="preserve"> (located in the same building). This project will initiate a collaboration with Dr Arndt and his Unit, who have the experience and infrastructure required for the high-throughput automated screen that will be vital not just for this project but also for other aspects of our research program, such as </w:t>
            </w:r>
            <w:r w:rsidR="007F422C">
              <w:rPr>
                <w:snapToGrid w:val="0"/>
              </w:rPr>
              <w:t xml:space="preserve">a </w:t>
            </w:r>
            <w:r w:rsidR="00021ACC">
              <w:rPr>
                <w:snapToGrid w:val="0"/>
              </w:rPr>
              <w:t xml:space="preserve">high-throughput </w:t>
            </w:r>
            <w:r w:rsidR="007F422C">
              <w:rPr>
                <w:snapToGrid w:val="0"/>
              </w:rPr>
              <w:t xml:space="preserve">C-Circle Assay </w:t>
            </w:r>
            <w:r w:rsidR="00021ACC">
              <w:rPr>
                <w:snapToGrid w:val="0"/>
              </w:rPr>
              <w:t>screen</w:t>
            </w:r>
            <w:r w:rsidR="007F422C">
              <w:rPr>
                <w:snapToGrid w:val="0"/>
              </w:rPr>
              <w:t xml:space="preserve"> </w:t>
            </w:r>
            <w:r w:rsidR="00021ACC">
              <w:rPr>
                <w:snapToGrid w:val="0"/>
              </w:rPr>
              <w:t>of siRNA and overexpression libraries to find new gene targets for anti-cancer drugs.</w:t>
            </w:r>
            <w:r w:rsidR="00F2320B">
              <w:rPr>
                <w:snapToGrid w:val="0"/>
              </w:rPr>
              <w:t xml:space="preserve"> Success with this project will also initiate other valuable collaborations at various stages of the translation pipeline. For example, we have had initial consultation with Professor Naresh Kumar, Medicinal Chemistry, UNSW </w:t>
            </w:r>
            <w:r w:rsidR="008F6B18">
              <w:rPr>
                <w:snapToGrid w:val="0"/>
              </w:rPr>
              <w:t xml:space="preserve">Australia, </w:t>
            </w:r>
            <w:r w:rsidR="00F2320B">
              <w:rPr>
                <w:snapToGrid w:val="0"/>
              </w:rPr>
              <w:t xml:space="preserve">regarding </w:t>
            </w:r>
            <w:r w:rsidR="00AE622F">
              <w:rPr>
                <w:snapToGrid w:val="0"/>
              </w:rPr>
              <w:t>collaboration</w:t>
            </w:r>
            <w:r w:rsidR="00F2320B">
              <w:rPr>
                <w:snapToGrid w:val="0"/>
              </w:rPr>
              <w:t xml:space="preserve"> </w:t>
            </w:r>
            <w:r w:rsidR="00AE622F">
              <w:rPr>
                <w:snapToGrid w:val="0"/>
              </w:rPr>
              <w:t>for</w:t>
            </w:r>
            <w:r w:rsidR="00F2320B">
              <w:rPr>
                <w:snapToGrid w:val="0"/>
              </w:rPr>
              <w:t xml:space="preserve"> </w:t>
            </w:r>
            <w:r w:rsidR="00AE622F">
              <w:rPr>
                <w:snapToGrid w:val="0"/>
              </w:rPr>
              <w:t xml:space="preserve">the </w:t>
            </w:r>
            <w:r w:rsidR="00F2320B">
              <w:rPr>
                <w:snapToGrid w:val="0"/>
              </w:rPr>
              <w:t>opti</w:t>
            </w:r>
            <w:r w:rsidR="007F422C">
              <w:rPr>
                <w:snapToGrid w:val="0"/>
              </w:rPr>
              <w:t>mi</w:t>
            </w:r>
            <w:r w:rsidR="00F2320B">
              <w:rPr>
                <w:snapToGrid w:val="0"/>
              </w:rPr>
              <w:t>sation of any identified anti-cancer drugs</w:t>
            </w:r>
            <w:r w:rsidR="007F422C">
              <w:rPr>
                <w:snapToGrid w:val="0"/>
              </w:rPr>
              <w:t>.</w:t>
            </w:r>
          </w:p>
        </w:tc>
      </w:tr>
      <w:tr w:rsidR="002A7648" w:rsidTr="00C4541B">
        <w:trPr>
          <w:gridAfter w:val="1"/>
          <w:wAfter w:w="108" w:type="dxa"/>
          <w:cantSplit/>
          <w:trHeight w:val="578"/>
        </w:trPr>
        <w:tc>
          <w:tcPr>
            <w:tcW w:w="10456" w:type="dxa"/>
            <w:gridSpan w:val="2"/>
            <w:tcBorders>
              <w:left w:val="nil"/>
              <w:right w:val="nil"/>
            </w:tcBorders>
          </w:tcPr>
          <w:p w:rsidR="00D46C76" w:rsidRDefault="002A7648">
            <w:pPr>
              <w:spacing w:before="60" w:after="60"/>
              <w:rPr>
                <w:b/>
              </w:rPr>
            </w:pPr>
            <w:r w:rsidRPr="002A7648">
              <w:rPr>
                <w:b/>
              </w:rPr>
              <w:t>Detail</w:t>
            </w:r>
            <w:r>
              <w:rPr>
                <w:b/>
              </w:rPr>
              <w:t xml:space="preserve"> any other funding that the project currently receives or is seeking to access</w:t>
            </w:r>
          </w:p>
        </w:tc>
      </w:tr>
      <w:tr w:rsidR="002A7648" w:rsidTr="00C4541B">
        <w:trPr>
          <w:gridAfter w:val="1"/>
          <w:wAfter w:w="108" w:type="dxa"/>
          <w:cantSplit/>
        </w:trPr>
        <w:tc>
          <w:tcPr>
            <w:tcW w:w="10456" w:type="dxa"/>
            <w:gridSpan w:val="2"/>
            <w:tcBorders>
              <w:bottom w:val="single" w:sz="4" w:space="0" w:color="auto"/>
            </w:tcBorders>
          </w:tcPr>
          <w:p w:rsidR="002A7648" w:rsidRDefault="006A7538" w:rsidP="006C70A8">
            <w:pPr>
              <w:spacing w:before="60" w:after="60"/>
              <w:rPr>
                <w:snapToGrid w:val="0"/>
              </w:rPr>
            </w:pPr>
            <w:r>
              <w:rPr>
                <w:snapToGrid w:val="0"/>
              </w:rPr>
              <w:t xml:space="preserve">Dr Henson Receives fellowship funds from the </w:t>
            </w:r>
            <w:r w:rsidR="00332F7B">
              <w:rPr>
                <w:snapToGrid w:val="0"/>
              </w:rPr>
              <w:t>C</w:t>
            </w:r>
            <w:r>
              <w:rPr>
                <w:snapToGrid w:val="0"/>
              </w:rPr>
              <w:t xml:space="preserve">ancer Institute </w:t>
            </w:r>
            <w:r w:rsidR="00332F7B">
              <w:rPr>
                <w:snapToGrid w:val="0"/>
              </w:rPr>
              <w:t>NSW</w:t>
            </w:r>
            <w:r>
              <w:rPr>
                <w:snapToGrid w:val="0"/>
              </w:rPr>
              <w:t xml:space="preserve"> that will support his involvement in this project.  Support for this project has also been sought from the Cure Brain Cancer Foundation</w:t>
            </w:r>
            <w:r w:rsidR="00B241F1">
              <w:rPr>
                <w:snapToGrid w:val="0"/>
              </w:rPr>
              <w:t xml:space="preserve">. </w:t>
            </w:r>
          </w:p>
        </w:tc>
      </w:tr>
      <w:tr w:rsidR="002A7648" w:rsidTr="00C4541B">
        <w:trPr>
          <w:gridAfter w:val="1"/>
          <w:wAfter w:w="108" w:type="dxa"/>
          <w:cantSplit/>
        </w:trPr>
        <w:tc>
          <w:tcPr>
            <w:tcW w:w="10456" w:type="dxa"/>
            <w:gridSpan w:val="2"/>
            <w:tcBorders>
              <w:left w:val="nil"/>
              <w:right w:val="nil"/>
            </w:tcBorders>
          </w:tcPr>
          <w:p w:rsidR="002A7648" w:rsidRPr="00AD7255" w:rsidRDefault="002A7648" w:rsidP="00111627">
            <w:pPr>
              <w:spacing w:before="60" w:after="60"/>
              <w:rPr>
                <w:b/>
                <w:snapToGrid w:val="0"/>
              </w:rPr>
            </w:pPr>
            <w:r w:rsidRPr="00AD7255">
              <w:rPr>
                <w:b/>
                <w:snapToGrid w:val="0"/>
              </w:rPr>
              <w:t>Details of the best contact for the Research Advisory Committee to contact regarding the details of the research project</w:t>
            </w:r>
          </w:p>
        </w:tc>
      </w:tr>
      <w:tr w:rsidR="009602DD" w:rsidTr="00C4541B">
        <w:trPr>
          <w:gridAfter w:val="1"/>
          <w:wAfter w:w="108" w:type="dxa"/>
          <w:cantSplit/>
        </w:trPr>
        <w:tc>
          <w:tcPr>
            <w:tcW w:w="1883" w:type="dxa"/>
          </w:tcPr>
          <w:p w:rsidR="00783F28" w:rsidRDefault="00783F28" w:rsidP="00111627">
            <w:pPr>
              <w:spacing w:before="60" w:after="60"/>
              <w:rPr>
                <w:snapToGrid w:val="0"/>
              </w:rPr>
            </w:pPr>
            <w:r>
              <w:rPr>
                <w:snapToGrid w:val="0"/>
              </w:rPr>
              <w:t xml:space="preserve">Name: </w:t>
            </w:r>
          </w:p>
        </w:tc>
        <w:tc>
          <w:tcPr>
            <w:tcW w:w="8573" w:type="dxa"/>
          </w:tcPr>
          <w:p w:rsidR="00783F28" w:rsidRDefault="00325A45" w:rsidP="00111627">
            <w:pPr>
              <w:spacing w:before="60" w:after="60"/>
              <w:rPr>
                <w:snapToGrid w:val="0"/>
              </w:rPr>
            </w:pPr>
            <w:r>
              <w:rPr>
                <w:snapToGrid w:val="0"/>
              </w:rPr>
              <w:t>Dr Jeremy Henson</w:t>
            </w:r>
          </w:p>
        </w:tc>
      </w:tr>
      <w:tr w:rsidR="009602DD" w:rsidTr="00C4541B">
        <w:trPr>
          <w:gridAfter w:val="1"/>
          <w:wAfter w:w="108" w:type="dxa"/>
          <w:cantSplit/>
        </w:trPr>
        <w:tc>
          <w:tcPr>
            <w:tcW w:w="1883" w:type="dxa"/>
          </w:tcPr>
          <w:p w:rsidR="00783F28" w:rsidRDefault="00783F28" w:rsidP="00111627">
            <w:pPr>
              <w:spacing w:before="60" w:after="60"/>
              <w:rPr>
                <w:snapToGrid w:val="0"/>
              </w:rPr>
            </w:pPr>
            <w:r>
              <w:rPr>
                <w:snapToGrid w:val="0"/>
              </w:rPr>
              <w:t xml:space="preserve">Phone: </w:t>
            </w:r>
          </w:p>
        </w:tc>
        <w:tc>
          <w:tcPr>
            <w:tcW w:w="8573" w:type="dxa"/>
          </w:tcPr>
          <w:p w:rsidR="00783F28" w:rsidRDefault="00325A45" w:rsidP="00111627">
            <w:pPr>
              <w:spacing w:before="60" w:after="60"/>
              <w:rPr>
                <w:snapToGrid w:val="0"/>
              </w:rPr>
            </w:pPr>
            <w:r>
              <w:rPr>
                <w:snapToGrid w:val="0"/>
              </w:rPr>
              <w:t>(02) 9385 3205</w:t>
            </w:r>
          </w:p>
        </w:tc>
      </w:tr>
      <w:tr w:rsidR="009602DD" w:rsidTr="00C4541B">
        <w:trPr>
          <w:gridAfter w:val="1"/>
          <w:wAfter w:w="108" w:type="dxa"/>
          <w:cantSplit/>
        </w:trPr>
        <w:tc>
          <w:tcPr>
            <w:tcW w:w="1883" w:type="dxa"/>
          </w:tcPr>
          <w:p w:rsidR="00783F28" w:rsidRDefault="00783F28" w:rsidP="00111627">
            <w:pPr>
              <w:spacing w:before="60" w:after="60"/>
              <w:rPr>
                <w:snapToGrid w:val="0"/>
              </w:rPr>
            </w:pPr>
            <w:r>
              <w:rPr>
                <w:snapToGrid w:val="0"/>
              </w:rPr>
              <w:t xml:space="preserve">Mobile: </w:t>
            </w:r>
          </w:p>
        </w:tc>
        <w:tc>
          <w:tcPr>
            <w:tcW w:w="8573" w:type="dxa"/>
          </w:tcPr>
          <w:p w:rsidR="00783F28" w:rsidRDefault="00325A45" w:rsidP="00111627">
            <w:pPr>
              <w:spacing w:before="60" w:after="60"/>
              <w:rPr>
                <w:snapToGrid w:val="0"/>
              </w:rPr>
            </w:pPr>
            <w:r>
              <w:rPr>
                <w:snapToGrid w:val="0"/>
              </w:rPr>
              <w:t>0430 448 579</w:t>
            </w:r>
          </w:p>
        </w:tc>
      </w:tr>
      <w:tr w:rsidR="009602DD" w:rsidTr="00C4541B">
        <w:trPr>
          <w:gridAfter w:val="1"/>
          <w:wAfter w:w="108" w:type="dxa"/>
          <w:cantSplit/>
        </w:trPr>
        <w:tc>
          <w:tcPr>
            <w:tcW w:w="1883" w:type="dxa"/>
          </w:tcPr>
          <w:p w:rsidR="00783F28" w:rsidRDefault="00783F28" w:rsidP="00111627">
            <w:pPr>
              <w:spacing w:before="60" w:after="60"/>
              <w:rPr>
                <w:snapToGrid w:val="0"/>
              </w:rPr>
            </w:pPr>
            <w:r>
              <w:rPr>
                <w:snapToGrid w:val="0"/>
              </w:rPr>
              <w:t>Email:</w:t>
            </w:r>
          </w:p>
        </w:tc>
        <w:tc>
          <w:tcPr>
            <w:tcW w:w="8573" w:type="dxa"/>
          </w:tcPr>
          <w:p w:rsidR="00783F28" w:rsidRDefault="00325A45" w:rsidP="00111627">
            <w:pPr>
              <w:spacing w:before="60" w:after="60"/>
              <w:rPr>
                <w:snapToGrid w:val="0"/>
              </w:rPr>
            </w:pPr>
            <w:r>
              <w:rPr>
                <w:snapToGrid w:val="0"/>
              </w:rPr>
              <w:t>j.henson@unsw.edu.au</w:t>
            </w:r>
          </w:p>
        </w:tc>
      </w:tr>
      <w:tr w:rsidR="00C354BC" w:rsidTr="009602DD">
        <w:trPr>
          <w:cantSplit/>
          <w:trHeight w:val="578"/>
        </w:trPr>
        <w:tc>
          <w:tcPr>
            <w:tcW w:w="10564" w:type="dxa"/>
            <w:gridSpan w:val="3"/>
            <w:tcBorders>
              <w:top w:val="nil"/>
              <w:left w:val="nil"/>
              <w:right w:val="nil"/>
            </w:tcBorders>
          </w:tcPr>
          <w:p w:rsidR="0065433D" w:rsidRDefault="0065433D" w:rsidP="00111627">
            <w:pPr>
              <w:spacing w:before="60" w:after="60"/>
              <w:rPr>
                <w:b/>
              </w:rPr>
            </w:pPr>
          </w:p>
          <w:p w:rsidR="0065433D" w:rsidRDefault="0065433D" w:rsidP="00111627">
            <w:pPr>
              <w:spacing w:before="60" w:after="60"/>
              <w:rPr>
                <w:b/>
              </w:rPr>
            </w:pPr>
          </w:p>
          <w:p w:rsidR="002A7648" w:rsidRPr="002A7648" w:rsidRDefault="00C354BC" w:rsidP="00111627">
            <w:pPr>
              <w:spacing w:before="60" w:after="60"/>
            </w:pPr>
            <w:r>
              <w:rPr>
                <w:b/>
              </w:rPr>
              <w:t xml:space="preserve">Please provide copies of the following </w:t>
            </w:r>
            <w:r w:rsidR="002A7648">
              <w:rPr>
                <w:b/>
              </w:rPr>
              <w:t xml:space="preserve">information </w:t>
            </w:r>
            <w:r>
              <w:rPr>
                <w:b/>
              </w:rPr>
              <w:t>with your application</w:t>
            </w:r>
            <w:r w:rsidRPr="00DC1777">
              <w:t xml:space="preserve"> </w:t>
            </w:r>
          </w:p>
          <w:p w:rsidR="00C354BC" w:rsidRPr="006042F0" w:rsidRDefault="00C354BC" w:rsidP="00111627">
            <w:pPr>
              <w:pStyle w:val="ListParagraph"/>
              <w:numPr>
                <w:ilvl w:val="2"/>
                <w:numId w:val="31"/>
              </w:numPr>
              <w:spacing w:before="60" w:after="60"/>
              <w:ind w:left="426"/>
              <w:rPr>
                <w:b/>
                <w:snapToGrid w:val="0"/>
              </w:rPr>
            </w:pPr>
            <w:r>
              <w:t>Ethics proposal and approval</w:t>
            </w:r>
          </w:p>
          <w:p w:rsidR="006042F0" w:rsidRDefault="006042F0" w:rsidP="006042F0">
            <w:pPr>
              <w:pStyle w:val="ListParagraph"/>
              <w:spacing w:before="60" w:after="60"/>
              <w:ind w:left="426"/>
            </w:pPr>
          </w:p>
          <w:p w:rsidR="006042F0" w:rsidRDefault="006042F0" w:rsidP="006042F0">
            <w:pPr>
              <w:pStyle w:val="ListParagraph"/>
              <w:spacing w:before="60" w:after="60"/>
              <w:ind w:left="426"/>
            </w:pPr>
            <w:r>
              <w:t>This study does not require ethics approval.</w:t>
            </w:r>
          </w:p>
          <w:p w:rsidR="006042F0" w:rsidRPr="00C354BC" w:rsidRDefault="006042F0" w:rsidP="006042F0">
            <w:pPr>
              <w:pStyle w:val="ListParagraph"/>
              <w:spacing w:before="60" w:after="60"/>
              <w:ind w:left="426"/>
              <w:rPr>
                <w:b/>
                <w:snapToGrid w:val="0"/>
              </w:rPr>
            </w:pPr>
          </w:p>
          <w:p w:rsidR="00C354BC" w:rsidRPr="006042F0" w:rsidRDefault="00C354BC" w:rsidP="00111627">
            <w:pPr>
              <w:pStyle w:val="ListParagraph"/>
              <w:numPr>
                <w:ilvl w:val="2"/>
                <w:numId w:val="31"/>
              </w:numPr>
              <w:spacing w:before="60" w:after="60"/>
              <w:ind w:left="426"/>
              <w:rPr>
                <w:b/>
                <w:snapToGrid w:val="0"/>
              </w:rPr>
            </w:pPr>
            <w:r>
              <w:t>Most recent audited financial statements/results</w:t>
            </w:r>
          </w:p>
          <w:p w:rsidR="006042F0" w:rsidRPr="006042F0" w:rsidRDefault="006042F0" w:rsidP="006042F0">
            <w:pPr>
              <w:pStyle w:val="ListParagraph"/>
              <w:spacing w:before="60" w:after="60"/>
              <w:ind w:left="426"/>
              <w:rPr>
                <w:b/>
                <w:snapToGrid w:val="0"/>
              </w:rPr>
            </w:pPr>
          </w:p>
          <w:p w:rsidR="006042F0" w:rsidRDefault="006042F0" w:rsidP="006042F0">
            <w:pPr>
              <w:pStyle w:val="ListParagraph"/>
              <w:spacing w:before="60" w:after="60"/>
              <w:ind w:left="426"/>
            </w:pPr>
            <w:r>
              <w:t xml:space="preserve">Please the annual financial report for UNSW Australia at: </w:t>
            </w:r>
            <w:hyperlink r:id="rId19" w:history="1">
              <w:r>
                <w:rPr>
                  <w:rStyle w:val="Hyperlink"/>
                </w:rPr>
                <w:t>https://www.fin.unsw.edu.au/OurServices/FinancialControl_FinancialAccountingReporting_AnnualReports.html</w:t>
              </w:r>
            </w:hyperlink>
          </w:p>
          <w:p w:rsidR="006042F0" w:rsidRDefault="006042F0" w:rsidP="006042F0">
            <w:pPr>
              <w:pStyle w:val="ListParagraph"/>
              <w:spacing w:before="60" w:after="60"/>
              <w:ind w:left="426"/>
            </w:pPr>
          </w:p>
          <w:p w:rsidR="006042F0" w:rsidRDefault="006042F0" w:rsidP="006042F0">
            <w:pPr>
              <w:pStyle w:val="ListParagraph"/>
              <w:spacing w:before="60" w:after="60"/>
              <w:ind w:left="426"/>
            </w:pPr>
          </w:p>
          <w:p w:rsidR="006042F0" w:rsidRDefault="006042F0" w:rsidP="006042F0">
            <w:pPr>
              <w:pStyle w:val="ListParagraph"/>
              <w:spacing w:before="60" w:after="60"/>
              <w:ind w:left="426"/>
            </w:pPr>
          </w:p>
          <w:p w:rsidR="006042F0" w:rsidRDefault="006042F0" w:rsidP="006042F0">
            <w:pPr>
              <w:pStyle w:val="ListParagraph"/>
              <w:spacing w:before="60" w:after="60"/>
              <w:ind w:left="426"/>
            </w:pPr>
          </w:p>
          <w:p w:rsidR="006042F0" w:rsidRDefault="006042F0" w:rsidP="006042F0">
            <w:pPr>
              <w:pStyle w:val="ListParagraph"/>
              <w:spacing w:before="60" w:after="60"/>
              <w:ind w:left="426"/>
            </w:pPr>
          </w:p>
          <w:p w:rsidR="006042F0" w:rsidRPr="00C354BC" w:rsidRDefault="006042F0" w:rsidP="006042F0">
            <w:pPr>
              <w:pStyle w:val="ListParagraph"/>
              <w:spacing w:before="60" w:after="60"/>
              <w:ind w:left="426"/>
              <w:rPr>
                <w:b/>
                <w:snapToGrid w:val="0"/>
              </w:rPr>
            </w:pPr>
          </w:p>
        </w:tc>
      </w:tr>
      <w:tr w:rsidR="0048279F" w:rsidRPr="00DB64D6" w:rsidTr="009602DD">
        <w:trPr>
          <w:trHeight w:val="578"/>
        </w:trPr>
        <w:tc>
          <w:tcPr>
            <w:tcW w:w="10564" w:type="dxa"/>
            <w:gridSpan w:val="3"/>
          </w:tcPr>
          <w:p w:rsidR="0048279F" w:rsidRPr="00DB64D6" w:rsidRDefault="009602DD" w:rsidP="00B510BF">
            <w:pPr>
              <w:spacing w:before="60" w:after="60" w:line="240" w:lineRule="auto"/>
              <w:rPr>
                <w:b/>
                <w:snapToGrid w:val="0"/>
              </w:rPr>
            </w:pPr>
            <w:r>
              <w:rPr>
                <w:b/>
                <w:snapToGrid w:val="0"/>
              </w:rPr>
              <w:t xml:space="preserve">A significant part of </w:t>
            </w:r>
            <w:r w:rsidR="0048279F">
              <w:rPr>
                <w:b/>
                <w:snapToGrid w:val="0"/>
              </w:rPr>
              <w:t>Tour de Cure is based on Team Members rais</w:t>
            </w:r>
            <w:r w:rsidR="00B510BF">
              <w:rPr>
                <w:b/>
                <w:snapToGrid w:val="0"/>
              </w:rPr>
              <w:t>ing</w:t>
            </w:r>
            <w:r w:rsidR="0048279F">
              <w:rPr>
                <w:b/>
                <w:snapToGrid w:val="0"/>
              </w:rPr>
              <w:t xml:space="preserve"> funds</w:t>
            </w:r>
            <w:r w:rsidR="0096081B">
              <w:rPr>
                <w:b/>
                <w:snapToGrid w:val="0"/>
              </w:rPr>
              <w:t>. Please detail how your organis</w:t>
            </w:r>
            <w:r w:rsidR="0048279F">
              <w:rPr>
                <w:b/>
                <w:snapToGrid w:val="0"/>
              </w:rPr>
              <w:t xml:space="preserve">ation can support </w:t>
            </w:r>
            <w:r w:rsidR="00B510BF">
              <w:rPr>
                <w:b/>
                <w:snapToGrid w:val="0"/>
              </w:rPr>
              <w:t>Tour de Cure</w:t>
            </w:r>
            <w:r w:rsidR="0048279F">
              <w:rPr>
                <w:b/>
                <w:snapToGrid w:val="0"/>
              </w:rPr>
              <w:t xml:space="preserve"> in recruiting team members in the future to its tours. (Note team members include riders</w:t>
            </w:r>
            <w:r w:rsidR="00B510BF">
              <w:rPr>
                <w:b/>
                <w:snapToGrid w:val="0"/>
              </w:rPr>
              <w:t xml:space="preserve">, </w:t>
            </w:r>
            <w:r w:rsidR="0048279F">
              <w:rPr>
                <w:b/>
                <w:snapToGrid w:val="0"/>
              </w:rPr>
              <w:t>guest riders and support crew)</w:t>
            </w:r>
          </w:p>
        </w:tc>
      </w:tr>
      <w:tr w:rsidR="0048279F" w:rsidTr="009602DD">
        <w:tc>
          <w:tcPr>
            <w:tcW w:w="10564" w:type="dxa"/>
            <w:gridSpan w:val="3"/>
          </w:tcPr>
          <w:p w:rsidR="0048279F" w:rsidRDefault="000F3AB4" w:rsidP="00DA5C91">
            <w:pPr>
              <w:spacing w:before="60" w:after="60" w:line="240" w:lineRule="auto"/>
              <w:rPr>
                <w:snapToGrid w:val="0"/>
              </w:rPr>
            </w:pPr>
            <w:r>
              <w:rPr>
                <w:snapToGrid w:val="0"/>
              </w:rPr>
              <w:t>UNSW Australia is a prospective source of team members. The applicant would be delighted to assist with setting up stalls and informative advertising on campus, to recruit team members and support.</w:t>
            </w:r>
          </w:p>
        </w:tc>
      </w:tr>
    </w:tbl>
    <w:p w:rsidR="00CD0CE6" w:rsidRDefault="000D5C46" w:rsidP="00CD0CE6">
      <w:pPr>
        <w:rPr>
          <w:b/>
          <w:caps/>
          <w:color w:val="1F497D" w:themeColor="text2"/>
          <w:spacing w:val="10"/>
          <w:sz w:val="32"/>
          <w:szCs w:val="22"/>
        </w:rPr>
      </w:pPr>
      <w:r>
        <w:rPr>
          <w:b/>
          <w:caps/>
          <w:color w:val="1F497D" w:themeColor="text2"/>
          <w:spacing w:val="10"/>
          <w:sz w:val="32"/>
          <w:szCs w:val="22"/>
        </w:rPr>
        <w:t xml:space="preserve">Your </w:t>
      </w:r>
      <w:r w:rsidRPr="000D5C46">
        <w:rPr>
          <w:b/>
          <w:caps/>
          <w:color w:val="1F497D" w:themeColor="text2"/>
          <w:spacing w:val="10"/>
          <w:sz w:val="32"/>
          <w:szCs w:val="22"/>
        </w:rPr>
        <w:t xml:space="preserve">Application for a research project is now complete. PLease send an email to </w:t>
      </w:r>
      <w:hyperlink r:id="rId20" w:history="1">
        <w:r w:rsidRPr="005A508A">
          <w:rPr>
            <w:rStyle w:val="Hyperlink"/>
            <w:b/>
            <w:caps/>
            <w:spacing w:val="10"/>
            <w:sz w:val="32"/>
            <w:szCs w:val="22"/>
          </w:rPr>
          <w:t>jim@tourdecure.com.au</w:t>
        </w:r>
      </w:hyperlink>
      <w:r>
        <w:rPr>
          <w:b/>
          <w:caps/>
          <w:color w:val="1F497D" w:themeColor="text2"/>
          <w:spacing w:val="10"/>
          <w:sz w:val="32"/>
          <w:szCs w:val="22"/>
        </w:rPr>
        <w:t xml:space="preserve"> </w:t>
      </w:r>
      <w:r w:rsidR="0096081B">
        <w:rPr>
          <w:b/>
          <w:caps/>
          <w:color w:val="1F497D" w:themeColor="text2"/>
          <w:spacing w:val="10"/>
          <w:sz w:val="32"/>
          <w:szCs w:val="22"/>
        </w:rPr>
        <w:t>with the applica</w:t>
      </w:r>
      <w:r w:rsidRPr="000D5C46">
        <w:rPr>
          <w:b/>
          <w:caps/>
          <w:color w:val="1F497D" w:themeColor="text2"/>
          <w:spacing w:val="10"/>
          <w:sz w:val="32"/>
          <w:szCs w:val="22"/>
        </w:rPr>
        <w:t>tion and any supporting documentation.</w:t>
      </w:r>
    </w:p>
    <w:p w:rsidR="00C4541B" w:rsidRPr="0096081B" w:rsidRDefault="00C4541B" w:rsidP="00CD0CE6">
      <w:pPr>
        <w:rPr>
          <w:b/>
          <w:caps/>
          <w:color w:val="1F497D" w:themeColor="text2"/>
          <w:spacing w:val="10"/>
          <w:sz w:val="20"/>
          <w:szCs w:val="22"/>
        </w:rPr>
      </w:pPr>
    </w:p>
    <w:p w:rsidR="00C00F74" w:rsidRDefault="00CD0CE6" w:rsidP="00CD0CE6">
      <w:pPr>
        <w:pStyle w:val="Heading1"/>
      </w:pPr>
      <w:bookmarkStart w:id="13" w:name="_Toc393884310"/>
      <w:r>
        <w:t>Further information</w:t>
      </w:r>
      <w:bookmarkEnd w:id="13"/>
    </w:p>
    <w:p w:rsidR="00CD0CE6" w:rsidRDefault="00CD0CE6" w:rsidP="00111627">
      <w:r>
        <w:t xml:space="preserve">For further information on Tour de Cure or in relation to the Expression of interest forms then please </w:t>
      </w:r>
      <w:r w:rsidR="00CA746A">
        <w:t xml:space="preserve">do not hesitate to contact the following Tour de Cure team member </w:t>
      </w:r>
      <w:r w:rsidR="007518D0">
        <w:t xml:space="preserve">- </w:t>
      </w:r>
    </w:p>
    <w:p w:rsidR="00CA746A" w:rsidRPr="007518D0" w:rsidRDefault="00CA746A" w:rsidP="00CA746A">
      <w:pPr>
        <w:spacing w:line="240" w:lineRule="auto"/>
        <w:rPr>
          <w:b/>
          <w:sz w:val="36"/>
        </w:rPr>
      </w:pPr>
      <w:r w:rsidRPr="007518D0">
        <w:rPr>
          <w:b/>
          <w:sz w:val="36"/>
        </w:rPr>
        <w:t>Jim Hollier</w:t>
      </w:r>
    </w:p>
    <w:p w:rsidR="00CA746A" w:rsidRPr="007518D0" w:rsidRDefault="00CA746A" w:rsidP="00CA746A">
      <w:pPr>
        <w:spacing w:after="0" w:line="240" w:lineRule="auto"/>
        <w:rPr>
          <w:i/>
          <w:sz w:val="28"/>
        </w:rPr>
      </w:pPr>
      <w:r w:rsidRPr="007518D0">
        <w:rPr>
          <w:i/>
          <w:sz w:val="28"/>
        </w:rPr>
        <w:t>Finance and Operations Manager</w:t>
      </w:r>
    </w:p>
    <w:p w:rsidR="00CA746A" w:rsidRPr="007518D0" w:rsidRDefault="00CA746A" w:rsidP="00CA746A">
      <w:pPr>
        <w:spacing w:before="0"/>
        <w:rPr>
          <w:sz w:val="28"/>
        </w:rPr>
      </w:pPr>
      <w:r w:rsidRPr="007518D0">
        <w:rPr>
          <w:i/>
          <w:sz w:val="28"/>
        </w:rPr>
        <w:t>Tour de Cure</w:t>
      </w:r>
    </w:p>
    <w:p w:rsidR="00CD0CE6" w:rsidRPr="007518D0" w:rsidRDefault="00CA746A" w:rsidP="00CA746A">
      <w:pPr>
        <w:rPr>
          <w:rFonts w:cs="Arial"/>
          <w:b/>
          <w:color w:val="999999"/>
          <w:sz w:val="20"/>
          <w:szCs w:val="15"/>
        </w:rPr>
      </w:pPr>
      <w:r w:rsidRPr="007518D0">
        <w:rPr>
          <w:b/>
          <w:sz w:val="28"/>
        </w:rPr>
        <w:t>M: 0412 256 542</w:t>
      </w:r>
    </w:p>
    <w:p w:rsidR="00CA746A" w:rsidRPr="007518D0" w:rsidRDefault="00CA746A" w:rsidP="00CA746A">
      <w:pPr>
        <w:rPr>
          <w:rFonts w:cs="Arial"/>
          <w:b/>
          <w:color w:val="0070C0"/>
          <w:sz w:val="28"/>
          <w:szCs w:val="15"/>
        </w:rPr>
      </w:pPr>
      <w:r w:rsidRPr="007518D0">
        <w:rPr>
          <w:rFonts w:cs="Arial"/>
          <w:b/>
          <w:sz w:val="28"/>
          <w:szCs w:val="15"/>
        </w:rPr>
        <w:t xml:space="preserve">E: </w:t>
      </w:r>
      <w:hyperlink r:id="rId21" w:history="1">
        <w:r w:rsidRPr="007518D0">
          <w:rPr>
            <w:rStyle w:val="Hyperlink"/>
            <w:rFonts w:cs="Arial"/>
            <w:b/>
            <w:sz w:val="28"/>
            <w:szCs w:val="15"/>
          </w:rPr>
          <w:t>jim@tourdecure.com.au</w:t>
        </w:r>
      </w:hyperlink>
    </w:p>
    <w:p w:rsidR="007518D0" w:rsidRDefault="007518D0" w:rsidP="00CA746A">
      <w:pPr>
        <w:rPr>
          <w:sz w:val="28"/>
        </w:rPr>
      </w:pPr>
    </w:p>
    <w:p w:rsidR="007518D0" w:rsidRDefault="007518D0" w:rsidP="00CA746A">
      <w:r>
        <w:rPr>
          <w:sz w:val="28"/>
        </w:rPr>
        <w:t>Alternatively you can visit our website:</w:t>
      </w:r>
    </w:p>
    <w:p w:rsidR="007518D0" w:rsidRDefault="007518D0" w:rsidP="00CA746A"/>
    <w:p w:rsidR="00CD0CE6" w:rsidRPr="007518D0" w:rsidRDefault="00582905" w:rsidP="00CA746A">
      <w:pPr>
        <w:rPr>
          <w:sz w:val="36"/>
        </w:rPr>
      </w:pPr>
      <w:hyperlink r:id="rId22" w:history="1">
        <w:r w:rsidR="00CA746A" w:rsidRPr="007518D0">
          <w:rPr>
            <w:rStyle w:val="Hyperlink"/>
            <w:sz w:val="36"/>
          </w:rPr>
          <w:t>www.tourdecure.com.au</w:t>
        </w:r>
      </w:hyperlink>
      <w:r w:rsidR="00CA746A" w:rsidRPr="007518D0">
        <w:rPr>
          <w:sz w:val="40"/>
        </w:rPr>
        <w:t xml:space="preserve"> </w:t>
      </w:r>
    </w:p>
    <w:sectPr w:rsidR="00CD0CE6" w:rsidRPr="007518D0" w:rsidSect="00471A5A">
      <w:footerReference w:type="first" r:id="rId23"/>
      <w:pgSz w:w="12240" w:h="15840"/>
      <w:pgMar w:top="284" w:right="1041" w:bottom="709" w:left="851" w:header="397"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905" w:rsidRDefault="00582905" w:rsidP="003A5B8F">
      <w:r>
        <w:separator/>
      </w:r>
    </w:p>
  </w:endnote>
  <w:endnote w:type="continuationSeparator" w:id="0">
    <w:p w:rsidR="00582905" w:rsidRDefault="00582905" w:rsidP="003A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F1" w:rsidRPr="004725E0" w:rsidRDefault="00B241F1" w:rsidP="004725E0">
    <w:pPr>
      <w:pStyle w:val="Footer"/>
      <w:tabs>
        <w:tab w:val="clear" w:pos="4320"/>
        <w:tab w:val="left" w:pos="3969"/>
      </w:tabs>
      <w:rPr>
        <w:rFonts w:eastAsiaTheme="majorEastAsia"/>
        <w:sz w:val="20"/>
      </w:rPr>
    </w:pPr>
    <w:r w:rsidRPr="00D61F92">
      <w:rPr>
        <w:rFonts w:eastAsiaTheme="majorEastAsia"/>
        <w:sz w:val="20"/>
      </w:rPr>
      <w:t xml:space="preserve">Tour de Cure </w:t>
    </w:r>
    <w:r>
      <w:rPr>
        <w:rFonts w:eastAsiaTheme="majorEastAsia"/>
        <w:sz w:val="20"/>
      </w:rPr>
      <w:t xml:space="preserve">Research </w:t>
    </w:r>
    <w:r w:rsidRPr="00D61F92">
      <w:rPr>
        <w:rFonts w:eastAsiaTheme="majorEastAsia"/>
        <w:sz w:val="20"/>
      </w:rPr>
      <w:t>201</w:t>
    </w:r>
    <w:r>
      <w:rPr>
        <w:rFonts w:eastAsiaTheme="majorEastAsia"/>
        <w:sz w:val="20"/>
      </w:rPr>
      <w:t>5</w:t>
    </w:r>
    <w:r w:rsidRPr="00D61F92">
      <w:rPr>
        <w:rFonts w:eastAsiaTheme="majorEastAsia"/>
        <w:sz w:val="20"/>
      </w:rPr>
      <w:t xml:space="preserve"> EOI </w:t>
    </w:r>
    <w:r w:rsidRPr="00D61F92">
      <w:rPr>
        <w:rFonts w:eastAsiaTheme="majorEastAsia"/>
        <w:sz w:val="20"/>
      </w:rPr>
      <w:tab/>
      <w:t>www.tourdecure.com.au</w:t>
    </w:r>
    <w:r w:rsidRPr="00D61F92">
      <w:rPr>
        <w:rFonts w:eastAsiaTheme="majorEastAsia"/>
        <w:sz w:val="20"/>
      </w:rPr>
      <w:ptab w:relativeTo="margin" w:alignment="right" w:leader="none"/>
    </w:r>
    <w:r w:rsidRPr="00D61F92">
      <w:rPr>
        <w:rFonts w:eastAsiaTheme="majorEastAsia"/>
        <w:sz w:val="20"/>
      </w:rPr>
      <w:t xml:space="preserve">Page </w:t>
    </w:r>
    <w:r w:rsidRPr="00D61F92">
      <w:rPr>
        <w:sz w:val="20"/>
      </w:rPr>
      <w:fldChar w:fldCharType="begin"/>
    </w:r>
    <w:r w:rsidRPr="00D61F92">
      <w:rPr>
        <w:sz w:val="20"/>
      </w:rPr>
      <w:instrText xml:space="preserve"> PAGE   \* MERGEFORMAT </w:instrText>
    </w:r>
    <w:r w:rsidRPr="00D61F92">
      <w:rPr>
        <w:sz w:val="20"/>
      </w:rPr>
      <w:fldChar w:fldCharType="separate"/>
    </w:r>
    <w:r w:rsidR="00EC21AE" w:rsidRPr="00EC21AE">
      <w:rPr>
        <w:rFonts w:eastAsiaTheme="majorEastAsia"/>
        <w:noProof/>
        <w:sz w:val="20"/>
      </w:rPr>
      <w:t>2</w:t>
    </w:r>
    <w:r w:rsidRPr="00D61F92">
      <w:rPr>
        <w:rFonts w:eastAsiaTheme="majorEastAsia"/>
        <w:noProof/>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F1" w:rsidRPr="001D5A67" w:rsidRDefault="00B241F1" w:rsidP="001D5A67">
    <w:pPr>
      <w:pStyle w:val="Footer"/>
      <w:tabs>
        <w:tab w:val="clear" w:pos="4320"/>
        <w:tab w:val="left" w:pos="3969"/>
      </w:tabs>
      <w:rPr>
        <w:rFonts w:eastAsiaTheme="majorEastAsia"/>
        <w:sz w:val="20"/>
      </w:rPr>
    </w:pPr>
    <w:r w:rsidRPr="00D61F92">
      <w:rPr>
        <w:rFonts w:eastAsiaTheme="majorEastAsia"/>
        <w:sz w:val="20"/>
      </w:rPr>
      <w:t>T</w:t>
    </w:r>
    <w:r>
      <w:rPr>
        <w:rFonts w:eastAsiaTheme="majorEastAsia"/>
        <w:sz w:val="20"/>
      </w:rPr>
      <w:t>our de Cure 2015 Research Project</w:t>
    </w:r>
    <w:r w:rsidRPr="00D61F92">
      <w:rPr>
        <w:rFonts w:eastAsiaTheme="majorEastAsia"/>
        <w:sz w:val="20"/>
      </w:rPr>
      <w:t xml:space="preserve"> EOI</w:t>
    </w:r>
    <w:r w:rsidRPr="00D61F92">
      <w:rPr>
        <w:rFonts w:eastAsiaTheme="majorEastAsia"/>
        <w:sz w:val="20"/>
      </w:rPr>
      <w:tab/>
      <w:t>www.tourdecure.com.au</w:t>
    </w:r>
    <w:r w:rsidRPr="00D61F92">
      <w:rPr>
        <w:rFonts w:eastAsiaTheme="majorEastAsia"/>
        <w:sz w:val="20"/>
      </w:rPr>
      <w:ptab w:relativeTo="margin" w:alignment="right" w:leader="none"/>
    </w:r>
    <w:r w:rsidRPr="00D61F92">
      <w:rPr>
        <w:rFonts w:eastAsiaTheme="majorEastAsia"/>
        <w:sz w:val="20"/>
      </w:rPr>
      <w:t xml:space="preserve">Page </w:t>
    </w:r>
    <w:r w:rsidRPr="00D61F92">
      <w:rPr>
        <w:sz w:val="20"/>
      </w:rPr>
      <w:fldChar w:fldCharType="begin"/>
    </w:r>
    <w:r w:rsidRPr="00D61F92">
      <w:rPr>
        <w:sz w:val="20"/>
      </w:rPr>
      <w:instrText xml:space="preserve"> PAGE   \* MERGEFORMAT </w:instrText>
    </w:r>
    <w:r w:rsidRPr="00D61F92">
      <w:rPr>
        <w:sz w:val="20"/>
      </w:rPr>
      <w:fldChar w:fldCharType="separate"/>
    </w:r>
    <w:r w:rsidR="00EC21AE" w:rsidRPr="00EC21AE">
      <w:rPr>
        <w:rFonts w:eastAsiaTheme="majorEastAsia"/>
        <w:noProof/>
        <w:sz w:val="20"/>
      </w:rPr>
      <w:t>1</w:t>
    </w:r>
    <w:r w:rsidRPr="00D61F92">
      <w:rPr>
        <w:rFonts w:eastAsiaTheme="majorEastAsia"/>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905" w:rsidRDefault="00582905" w:rsidP="003A5B8F">
      <w:r>
        <w:separator/>
      </w:r>
    </w:p>
  </w:footnote>
  <w:footnote w:type="continuationSeparator" w:id="0">
    <w:p w:rsidR="00582905" w:rsidRDefault="00582905" w:rsidP="003A5B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F1" w:rsidRDefault="00B241F1" w:rsidP="004725E0">
    <w:pPr>
      <w:pStyle w:val="Heading9"/>
      <w:spacing w:before="120" w:line="240" w:lineRule="auto"/>
    </w:pPr>
    <w:r>
      <w:t>…riding to cure cancer.</w:t>
    </w:r>
  </w:p>
  <w:p w:rsidR="00B241F1" w:rsidRPr="004725E0" w:rsidRDefault="00B241F1" w:rsidP="00D2117D">
    <w:pPr>
      <w:spacing w:before="0" w:after="0" w:line="240" w:lineRule="aut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6.5pt;height:421.5pt" o:bullet="t">
        <v:imagedata r:id="rId1" o:title="ribbonR_j"/>
      </v:shape>
    </w:pict>
  </w:numPicBullet>
  <w:abstractNum w:abstractNumId="0">
    <w:nsid w:val="02F05CE5"/>
    <w:multiLevelType w:val="hybridMultilevel"/>
    <w:tmpl w:val="B2002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0A16A6"/>
    <w:multiLevelType w:val="hybridMultilevel"/>
    <w:tmpl w:val="16563E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3C2FD4"/>
    <w:multiLevelType w:val="hybridMultilevel"/>
    <w:tmpl w:val="30C209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B0573CE"/>
    <w:multiLevelType w:val="hybridMultilevel"/>
    <w:tmpl w:val="58A636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41543C"/>
    <w:multiLevelType w:val="hybridMultilevel"/>
    <w:tmpl w:val="AC8CFC5C"/>
    <w:lvl w:ilvl="0" w:tplc="0C09000F">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nsid w:val="0C8C7FD6"/>
    <w:multiLevelType w:val="multilevel"/>
    <w:tmpl w:val="1754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363F2"/>
    <w:multiLevelType w:val="hybridMultilevel"/>
    <w:tmpl w:val="FCF61BF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7195DF9"/>
    <w:multiLevelType w:val="hybridMultilevel"/>
    <w:tmpl w:val="AC3885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7A6788"/>
    <w:multiLevelType w:val="multilevel"/>
    <w:tmpl w:val="3F4E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07535"/>
    <w:multiLevelType w:val="hybridMultilevel"/>
    <w:tmpl w:val="2CF4F202"/>
    <w:lvl w:ilvl="0" w:tplc="9D1CBA94">
      <w:start w:val="1"/>
      <w:numFmt w:val="bullet"/>
      <w:lvlText w:val=""/>
      <w:lvlPicBulletId w:val="0"/>
      <w:lvlJc w:val="left"/>
      <w:pPr>
        <w:tabs>
          <w:tab w:val="num" w:pos="360"/>
        </w:tabs>
        <w:ind w:left="360" w:hanging="360"/>
      </w:pPr>
      <w:rPr>
        <w:rFonts w:ascii="Symbol" w:hAnsi="Symbol" w:hint="default"/>
        <w:color w:val="auto"/>
      </w:rPr>
    </w:lvl>
    <w:lvl w:ilvl="1" w:tplc="0736DC32">
      <w:start w:val="1"/>
      <w:numFmt w:val="bullet"/>
      <w:lvlText w:val=""/>
      <w:lvlPicBulletId w:val="0"/>
      <w:lvlJc w:val="left"/>
      <w:pPr>
        <w:tabs>
          <w:tab w:val="num" w:pos="1440"/>
        </w:tabs>
        <w:ind w:left="1440" w:hanging="360"/>
      </w:pPr>
      <w:rPr>
        <w:rFonts w:ascii="Symbol" w:hAnsi="Symbol" w:hint="default"/>
        <w:color w:val="auto"/>
      </w:rPr>
    </w:lvl>
    <w:lvl w:ilvl="2" w:tplc="D6D8A3BA">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073D1F"/>
    <w:multiLevelType w:val="hybridMultilevel"/>
    <w:tmpl w:val="529696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DD95123"/>
    <w:multiLevelType w:val="hybridMultilevel"/>
    <w:tmpl w:val="CABE65D4"/>
    <w:lvl w:ilvl="0" w:tplc="02FCB70A">
      <w:start w:val="1"/>
      <w:numFmt w:val="decimal"/>
      <w:lvlText w:val="%1."/>
      <w:lvlJc w:val="left"/>
      <w:pPr>
        <w:ind w:left="23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981F27"/>
    <w:multiLevelType w:val="hybridMultilevel"/>
    <w:tmpl w:val="0EA40B2A"/>
    <w:lvl w:ilvl="0" w:tplc="E45C2BD6">
      <w:start w:val="6"/>
      <w:numFmt w:val="bullet"/>
      <w:lvlText w:val=""/>
      <w:lvlJc w:val="left"/>
      <w:pPr>
        <w:tabs>
          <w:tab w:val="num" w:pos="870"/>
        </w:tabs>
        <w:ind w:left="870" w:hanging="510"/>
      </w:pPr>
      <w:rPr>
        <w:rFonts w:ascii="Symbol" w:eastAsia="Times New Roman" w:hAnsi="Symbo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1706B0B"/>
    <w:multiLevelType w:val="hybridMultilevel"/>
    <w:tmpl w:val="5FBE5510"/>
    <w:lvl w:ilvl="0" w:tplc="2FAAE0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4D35CF4"/>
    <w:multiLevelType w:val="hybridMultilevel"/>
    <w:tmpl w:val="CABE65D4"/>
    <w:lvl w:ilvl="0" w:tplc="02FCB70A">
      <w:start w:val="1"/>
      <w:numFmt w:val="decimal"/>
      <w:lvlText w:val="%1."/>
      <w:lvlJc w:val="left"/>
      <w:pPr>
        <w:ind w:left="23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57D6C87"/>
    <w:multiLevelType w:val="hybridMultilevel"/>
    <w:tmpl w:val="70E46A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892DFF"/>
    <w:multiLevelType w:val="hybridMultilevel"/>
    <w:tmpl w:val="94029E9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F8A06E9"/>
    <w:multiLevelType w:val="hybridMultilevel"/>
    <w:tmpl w:val="F0767824"/>
    <w:lvl w:ilvl="0" w:tplc="74E62FA0">
      <w:start w:val="1"/>
      <w:numFmt w:val="decimal"/>
      <w:lvlText w:val="%1."/>
      <w:lvlJc w:val="left"/>
      <w:pPr>
        <w:ind w:left="2771" w:hanging="360"/>
      </w:pPr>
      <w:rPr>
        <w:rFonts w:hint="default"/>
      </w:rPr>
    </w:lvl>
    <w:lvl w:ilvl="1" w:tplc="0C090019" w:tentative="1">
      <w:start w:val="1"/>
      <w:numFmt w:val="lowerLetter"/>
      <w:lvlText w:val="%2."/>
      <w:lvlJc w:val="left"/>
      <w:pPr>
        <w:ind w:left="-828" w:hanging="360"/>
      </w:pPr>
    </w:lvl>
    <w:lvl w:ilvl="2" w:tplc="0C09001B" w:tentative="1">
      <w:start w:val="1"/>
      <w:numFmt w:val="lowerRoman"/>
      <w:lvlText w:val="%3."/>
      <w:lvlJc w:val="right"/>
      <w:pPr>
        <w:ind w:left="-108" w:hanging="180"/>
      </w:pPr>
    </w:lvl>
    <w:lvl w:ilvl="3" w:tplc="0C09000F" w:tentative="1">
      <w:start w:val="1"/>
      <w:numFmt w:val="decimal"/>
      <w:lvlText w:val="%4."/>
      <w:lvlJc w:val="left"/>
      <w:pPr>
        <w:ind w:left="612" w:hanging="360"/>
      </w:pPr>
    </w:lvl>
    <w:lvl w:ilvl="4" w:tplc="0C090019" w:tentative="1">
      <w:start w:val="1"/>
      <w:numFmt w:val="lowerLetter"/>
      <w:lvlText w:val="%5."/>
      <w:lvlJc w:val="left"/>
      <w:pPr>
        <w:ind w:left="1332" w:hanging="360"/>
      </w:pPr>
    </w:lvl>
    <w:lvl w:ilvl="5" w:tplc="0C09001B" w:tentative="1">
      <w:start w:val="1"/>
      <w:numFmt w:val="lowerRoman"/>
      <w:lvlText w:val="%6."/>
      <w:lvlJc w:val="right"/>
      <w:pPr>
        <w:ind w:left="2052" w:hanging="180"/>
      </w:pPr>
    </w:lvl>
    <w:lvl w:ilvl="6" w:tplc="0C09000F" w:tentative="1">
      <w:start w:val="1"/>
      <w:numFmt w:val="decimal"/>
      <w:lvlText w:val="%7."/>
      <w:lvlJc w:val="left"/>
      <w:pPr>
        <w:ind w:left="2772" w:hanging="360"/>
      </w:pPr>
    </w:lvl>
    <w:lvl w:ilvl="7" w:tplc="0C090019" w:tentative="1">
      <w:start w:val="1"/>
      <w:numFmt w:val="lowerLetter"/>
      <w:lvlText w:val="%8."/>
      <w:lvlJc w:val="left"/>
      <w:pPr>
        <w:ind w:left="3492" w:hanging="360"/>
      </w:pPr>
    </w:lvl>
    <w:lvl w:ilvl="8" w:tplc="0C09001B" w:tentative="1">
      <w:start w:val="1"/>
      <w:numFmt w:val="lowerRoman"/>
      <w:lvlText w:val="%9."/>
      <w:lvlJc w:val="right"/>
      <w:pPr>
        <w:ind w:left="4212" w:hanging="180"/>
      </w:pPr>
    </w:lvl>
  </w:abstractNum>
  <w:abstractNum w:abstractNumId="18">
    <w:nsid w:val="318E5D7D"/>
    <w:multiLevelType w:val="hybridMultilevel"/>
    <w:tmpl w:val="84CCFA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25D476E"/>
    <w:multiLevelType w:val="hybridMultilevel"/>
    <w:tmpl w:val="2C2C0F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60938E9"/>
    <w:multiLevelType w:val="hybridMultilevel"/>
    <w:tmpl w:val="F20AEE6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8D87A74"/>
    <w:multiLevelType w:val="hybridMultilevel"/>
    <w:tmpl w:val="75BE7C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ABE423B"/>
    <w:multiLevelType w:val="hybridMultilevel"/>
    <w:tmpl w:val="CABE65D4"/>
    <w:lvl w:ilvl="0" w:tplc="02FCB70A">
      <w:start w:val="1"/>
      <w:numFmt w:val="decimal"/>
      <w:lvlText w:val="%1."/>
      <w:lvlJc w:val="left"/>
      <w:pPr>
        <w:ind w:left="23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AE63BCA"/>
    <w:multiLevelType w:val="hybridMultilevel"/>
    <w:tmpl w:val="4D38B7F8"/>
    <w:lvl w:ilvl="0" w:tplc="4B2EB524">
      <w:start w:val="1"/>
      <w:numFmt w:val="lowerLetter"/>
      <w:pStyle w:val="Heading5"/>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EB2684A"/>
    <w:multiLevelType w:val="multilevel"/>
    <w:tmpl w:val="A77E184A"/>
    <w:lvl w:ilvl="0">
      <w:start w:val="1"/>
      <w:numFmt w:val="decimal"/>
      <w:lvlText w:val="%1."/>
      <w:lvlJc w:val="left"/>
      <w:pPr>
        <w:tabs>
          <w:tab w:val="num" w:pos="567"/>
        </w:tabs>
        <w:ind w:left="567" w:hanging="567"/>
      </w:pPr>
      <w:rPr>
        <w:rFonts w:hint="default"/>
        <w:b/>
        <w:i w:val="0"/>
      </w:rPr>
    </w:lvl>
    <w:lvl w:ilvl="1">
      <w:start w:val="1"/>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413E190B"/>
    <w:multiLevelType w:val="hybridMultilevel"/>
    <w:tmpl w:val="FE2C8E2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2A8585C"/>
    <w:multiLevelType w:val="hybridMultilevel"/>
    <w:tmpl w:val="9E22EC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4D90001"/>
    <w:multiLevelType w:val="hybridMultilevel"/>
    <w:tmpl w:val="5E762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90C14C4"/>
    <w:multiLevelType w:val="hybridMultilevel"/>
    <w:tmpl w:val="C1E0649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FED76E5"/>
    <w:multiLevelType w:val="hybridMultilevel"/>
    <w:tmpl w:val="A7FCFA3A"/>
    <w:lvl w:ilvl="0" w:tplc="FCDAD5C0">
      <w:start w:val="3"/>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50144294"/>
    <w:multiLevelType w:val="hybridMultilevel"/>
    <w:tmpl w:val="39C489A8"/>
    <w:lvl w:ilvl="0" w:tplc="667C37FC">
      <w:start w:val="6"/>
      <w:numFmt w:val="bullet"/>
      <w:lvlText w:val=""/>
      <w:lvlJc w:val="left"/>
      <w:pPr>
        <w:tabs>
          <w:tab w:val="num" w:pos="870"/>
        </w:tabs>
        <w:ind w:left="870" w:hanging="51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0965CF1"/>
    <w:multiLevelType w:val="hybridMultilevel"/>
    <w:tmpl w:val="5D32D1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1CA09BB"/>
    <w:multiLevelType w:val="hybridMultilevel"/>
    <w:tmpl w:val="26644CDC"/>
    <w:lvl w:ilvl="0" w:tplc="0C090019">
      <w:start w:val="1"/>
      <w:numFmt w:val="lowerLetter"/>
      <w:lvlText w:val="%1."/>
      <w:lvlJc w:val="left"/>
      <w:pPr>
        <w:ind w:left="720" w:hanging="360"/>
      </w:pPr>
    </w:lvl>
    <w:lvl w:ilvl="1" w:tplc="0C090005">
      <w:start w:val="1"/>
      <w:numFmt w:val="bullet"/>
      <w:lvlText w:val=""/>
      <w:lvlJc w:val="left"/>
      <w:pPr>
        <w:ind w:left="1440" w:hanging="360"/>
      </w:pPr>
      <w:rPr>
        <w:rFonts w:ascii="Wingdings" w:hAnsi="Wingdings" w:hint="default"/>
      </w:rPr>
    </w:lvl>
    <w:lvl w:ilvl="2" w:tplc="02FCB70A">
      <w:start w:val="1"/>
      <w:numFmt w:val="decimal"/>
      <w:lvlText w:val="%3."/>
      <w:lvlJc w:val="left"/>
      <w:pPr>
        <w:ind w:left="2340" w:hanging="360"/>
      </w:pPr>
      <w:rPr>
        <w:rFonts w:hint="default"/>
        <w:b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5BD08B6"/>
    <w:multiLevelType w:val="hybridMultilevel"/>
    <w:tmpl w:val="9F8099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3771C10"/>
    <w:multiLevelType w:val="hybridMultilevel"/>
    <w:tmpl w:val="87147F3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64F283F"/>
    <w:multiLevelType w:val="hybridMultilevel"/>
    <w:tmpl w:val="450AF1F2"/>
    <w:lvl w:ilvl="0" w:tplc="5358CA4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8F965DB"/>
    <w:multiLevelType w:val="hybridMultilevel"/>
    <w:tmpl w:val="BEC648BC"/>
    <w:lvl w:ilvl="0" w:tplc="DFAC52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99C4D11"/>
    <w:multiLevelType w:val="hybridMultilevel"/>
    <w:tmpl w:val="B04AAD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F112716"/>
    <w:multiLevelType w:val="hybridMultilevel"/>
    <w:tmpl w:val="308A7FF6"/>
    <w:lvl w:ilvl="0" w:tplc="45AADB36">
      <w:start w:val="3"/>
      <w:numFmt w:val="decimal"/>
      <w:lvlText w:val="%1."/>
      <w:lvlJc w:val="left"/>
      <w:pPr>
        <w:tabs>
          <w:tab w:val="num" w:pos="720"/>
        </w:tabs>
        <w:ind w:left="720" w:hanging="360"/>
      </w:pPr>
      <w:rPr>
        <w:rFonts w:ascii="Times New Roman" w:hAnsi="Times New Roman" w:cs="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F03E21"/>
    <w:multiLevelType w:val="hybridMultilevel"/>
    <w:tmpl w:val="1D80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60269DB"/>
    <w:multiLevelType w:val="hybridMultilevel"/>
    <w:tmpl w:val="70A274F6"/>
    <w:lvl w:ilvl="0" w:tplc="02FCB70A">
      <w:start w:val="1"/>
      <w:numFmt w:val="decimal"/>
      <w:lvlText w:val="%1."/>
      <w:lvlJc w:val="left"/>
      <w:pPr>
        <w:ind w:left="720" w:hanging="360"/>
      </w:pPr>
      <w:rPr>
        <w:rFonts w:hint="default"/>
        <w:b w:val="0"/>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4A1116"/>
    <w:multiLevelType w:val="multilevel"/>
    <w:tmpl w:val="770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515A0F"/>
    <w:multiLevelType w:val="hybridMultilevel"/>
    <w:tmpl w:val="EE18B2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B1117A5"/>
    <w:multiLevelType w:val="hybridMultilevel"/>
    <w:tmpl w:val="B3FEB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4"/>
  </w:num>
  <w:num w:numId="3">
    <w:abstractNumId w:val="38"/>
  </w:num>
  <w:num w:numId="4">
    <w:abstractNumId w:val="12"/>
  </w:num>
  <w:num w:numId="5">
    <w:abstractNumId w:val="30"/>
  </w:num>
  <w:num w:numId="6">
    <w:abstractNumId w:val="29"/>
  </w:num>
  <w:num w:numId="7">
    <w:abstractNumId w:val="31"/>
  </w:num>
  <w:num w:numId="8">
    <w:abstractNumId w:val="3"/>
  </w:num>
  <w:num w:numId="9">
    <w:abstractNumId w:val="8"/>
  </w:num>
  <w:num w:numId="10">
    <w:abstractNumId w:val="0"/>
  </w:num>
  <w:num w:numId="11">
    <w:abstractNumId w:val="39"/>
  </w:num>
  <w:num w:numId="12">
    <w:abstractNumId w:val="33"/>
  </w:num>
  <w:num w:numId="13">
    <w:abstractNumId w:val="16"/>
  </w:num>
  <w:num w:numId="14">
    <w:abstractNumId w:val="27"/>
  </w:num>
  <w:num w:numId="15">
    <w:abstractNumId w:val="4"/>
  </w:num>
  <w:num w:numId="16">
    <w:abstractNumId w:val="2"/>
  </w:num>
  <w:num w:numId="17">
    <w:abstractNumId w:val="21"/>
  </w:num>
  <w:num w:numId="18">
    <w:abstractNumId w:val="43"/>
  </w:num>
  <w:num w:numId="19">
    <w:abstractNumId w:val="19"/>
  </w:num>
  <w:num w:numId="20">
    <w:abstractNumId w:val="10"/>
  </w:num>
  <w:num w:numId="21">
    <w:abstractNumId w:val="20"/>
  </w:num>
  <w:num w:numId="22">
    <w:abstractNumId w:val="7"/>
  </w:num>
  <w:num w:numId="23">
    <w:abstractNumId w:val="5"/>
  </w:num>
  <w:num w:numId="24">
    <w:abstractNumId w:val="1"/>
  </w:num>
  <w:num w:numId="25">
    <w:abstractNumId w:val="42"/>
  </w:num>
  <w:num w:numId="26">
    <w:abstractNumId w:val="36"/>
  </w:num>
  <w:num w:numId="27">
    <w:abstractNumId w:val="18"/>
  </w:num>
  <w:num w:numId="28">
    <w:abstractNumId w:val="17"/>
  </w:num>
  <w:num w:numId="29">
    <w:abstractNumId w:val="26"/>
  </w:num>
  <w:num w:numId="30">
    <w:abstractNumId w:val="13"/>
  </w:num>
  <w:num w:numId="31">
    <w:abstractNumId w:val="32"/>
  </w:num>
  <w:num w:numId="32">
    <w:abstractNumId w:val="26"/>
    <w:lvlOverride w:ilvl="0">
      <w:startOverride w:val="1"/>
    </w:lvlOverride>
  </w:num>
  <w:num w:numId="33">
    <w:abstractNumId w:val="25"/>
  </w:num>
  <w:num w:numId="34">
    <w:abstractNumId w:val="15"/>
  </w:num>
  <w:num w:numId="35">
    <w:abstractNumId w:val="23"/>
  </w:num>
  <w:num w:numId="36">
    <w:abstractNumId w:val="6"/>
  </w:num>
  <w:num w:numId="37">
    <w:abstractNumId w:val="28"/>
  </w:num>
  <w:num w:numId="38">
    <w:abstractNumId w:val="11"/>
  </w:num>
  <w:num w:numId="39">
    <w:abstractNumId w:val="41"/>
  </w:num>
  <w:num w:numId="40">
    <w:abstractNumId w:val="34"/>
  </w:num>
  <w:num w:numId="41">
    <w:abstractNumId w:val="40"/>
  </w:num>
  <w:num w:numId="42">
    <w:abstractNumId w:val="22"/>
  </w:num>
  <w:num w:numId="43">
    <w:abstractNumId w:val="14"/>
  </w:num>
  <w:num w:numId="44">
    <w:abstractNumId w:val="3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E7"/>
    <w:rsid w:val="000025B9"/>
    <w:rsid w:val="000026A4"/>
    <w:rsid w:val="000048F0"/>
    <w:rsid w:val="00004AF7"/>
    <w:rsid w:val="00006CF4"/>
    <w:rsid w:val="000077B4"/>
    <w:rsid w:val="00010B4A"/>
    <w:rsid w:val="00010C52"/>
    <w:rsid w:val="000112BA"/>
    <w:rsid w:val="0001271F"/>
    <w:rsid w:val="0001404B"/>
    <w:rsid w:val="0001448E"/>
    <w:rsid w:val="00015AE2"/>
    <w:rsid w:val="00015B43"/>
    <w:rsid w:val="00016CE3"/>
    <w:rsid w:val="00016E91"/>
    <w:rsid w:val="00021ACC"/>
    <w:rsid w:val="00023952"/>
    <w:rsid w:val="000248E5"/>
    <w:rsid w:val="00024E5D"/>
    <w:rsid w:val="00027EDC"/>
    <w:rsid w:val="0003233D"/>
    <w:rsid w:val="00035BC7"/>
    <w:rsid w:val="000428AD"/>
    <w:rsid w:val="000436F8"/>
    <w:rsid w:val="00044305"/>
    <w:rsid w:val="000447CA"/>
    <w:rsid w:val="00044E5C"/>
    <w:rsid w:val="00050D3E"/>
    <w:rsid w:val="000567A4"/>
    <w:rsid w:val="00057813"/>
    <w:rsid w:val="00061A41"/>
    <w:rsid w:val="000623D3"/>
    <w:rsid w:val="00062A9E"/>
    <w:rsid w:val="000647A2"/>
    <w:rsid w:val="00064F0B"/>
    <w:rsid w:val="000655FD"/>
    <w:rsid w:val="000666B6"/>
    <w:rsid w:val="00067F34"/>
    <w:rsid w:val="0007015A"/>
    <w:rsid w:val="00072A55"/>
    <w:rsid w:val="000733EB"/>
    <w:rsid w:val="00073967"/>
    <w:rsid w:val="00073D0F"/>
    <w:rsid w:val="0007479F"/>
    <w:rsid w:val="00081E66"/>
    <w:rsid w:val="0008383A"/>
    <w:rsid w:val="000853D6"/>
    <w:rsid w:val="00086433"/>
    <w:rsid w:val="00087A6A"/>
    <w:rsid w:val="00090833"/>
    <w:rsid w:val="00092B8C"/>
    <w:rsid w:val="00093E62"/>
    <w:rsid w:val="00094EA1"/>
    <w:rsid w:val="000A0EA9"/>
    <w:rsid w:val="000A33D4"/>
    <w:rsid w:val="000A39A2"/>
    <w:rsid w:val="000A4BDE"/>
    <w:rsid w:val="000A72D0"/>
    <w:rsid w:val="000A7B6E"/>
    <w:rsid w:val="000A7C4F"/>
    <w:rsid w:val="000A7F5E"/>
    <w:rsid w:val="000B51B0"/>
    <w:rsid w:val="000B614D"/>
    <w:rsid w:val="000B748D"/>
    <w:rsid w:val="000B7A53"/>
    <w:rsid w:val="000B7CA1"/>
    <w:rsid w:val="000C067C"/>
    <w:rsid w:val="000C1B0A"/>
    <w:rsid w:val="000C3715"/>
    <w:rsid w:val="000C3E8E"/>
    <w:rsid w:val="000C4356"/>
    <w:rsid w:val="000C4622"/>
    <w:rsid w:val="000C4D7A"/>
    <w:rsid w:val="000D362F"/>
    <w:rsid w:val="000D49AA"/>
    <w:rsid w:val="000D5C46"/>
    <w:rsid w:val="000D620A"/>
    <w:rsid w:val="000D6389"/>
    <w:rsid w:val="000D7F69"/>
    <w:rsid w:val="000E10D9"/>
    <w:rsid w:val="000E2BE0"/>
    <w:rsid w:val="000E693E"/>
    <w:rsid w:val="000F04B6"/>
    <w:rsid w:val="000F04C4"/>
    <w:rsid w:val="000F2366"/>
    <w:rsid w:val="000F268E"/>
    <w:rsid w:val="000F2AEC"/>
    <w:rsid w:val="000F36E4"/>
    <w:rsid w:val="000F3AB4"/>
    <w:rsid w:val="000F3B39"/>
    <w:rsid w:val="000F3B51"/>
    <w:rsid w:val="000F4BD6"/>
    <w:rsid w:val="000F4E92"/>
    <w:rsid w:val="000F6272"/>
    <w:rsid w:val="000F6918"/>
    <w:rsid w:val="000F6B89"/>
    <w:rsid w:val="000F6CC8"/>
    <w:rsid w:val="000F79E1"/>
    <w:rsid w:val="00101EF8"/>
    <w:rsid w:val="00102AAA"/>
    <w:rsid w:val="001039FE"/>
    <w:rsid w:val="001042E7"/>
    <w:rsid w:val="00104B24"/>
    <w:rsid w:val="00105859"/>
    <w:rsid w:val="00106305"/>
    <w:rsid w:val="00106EC2"/>
    <w:rsid w:val="00110023"/>
    <w:rsid w:val="001113A8"/>
    <w:rsid w:val="00111627"/>
    <w:rsid w:val="00115575"/>
    <w:rsid w:val="0011651A"/>
    <w:rsid w:val="00121D32"/>
    <w:rsid w:val="00122254"/>
    <w:rsid w:val="00122602"/>
    <w:rsid w:val="00123DCF"/>
    <w:rsid w:val="00125214"/>
    <w:rsid w:val="001255B5"/>
    <w:rsid w:val="00131204"/>
    <w:rsid w:val="00131B64"/>
    <w:rsid w:val="00137B08"/>
    <w:rsid w:val="001404FF"/>
    <w:rsid w:val="00140924"/>
    <w:rsid w:val="001428F7"/>
    <w:rsid w:val="001441D6"/>
    <w:rsid w:val="001447FE"/>
    <w:rsid w:val="00146EB5"/>
    <w:rsid w:val="00150071"/>
    <w:rsid w:val="00154F1A"/>
    <w:rsid w:val="0015623A"/>
    <w:rsid w:val="00157016"/>
    <w:rsid w:val="001625B3"/>
    <w:rsid w:val="0016524D"/>
    <w:rsid w:val="00166E8F"/>
    <w:rsid w:val="00167393"/>
    <w:rsid w:val="00167702"/>
    <w:rsid w:val="001704D3"/>
    <w:rsid w:val="00170962"/>
    <w:rsid w:val="001717F0"/>
    <w:rsid w:val="00174280"/>
    <w:rsid w:val="001744F5"/>
    <w:rsid w:val="00174FD5"/>
    <w:rsid w:val="00175FC4"/>
    <w:rsid w:val="00181A34"/>
    <w:rsid w:val="001829EF"/>
    <w:rsid w:val="00190663"/>
    <w:rsid w:val="001908E6"/>
    <w:rsid w:val="00194996"/>
    <w:rsid w:val="00194C12"/>
    <w:rsid w:val="00195F91"/>
    <w:rsid w:val="00195FD0"/>
    <w:rsid w:val="00196B7D"/>
    <w:rsid w:val="00196E82"/>
    <w:rsid w:val="0019738C"/>
    <w:rsid w:val="001A1F5F"/>
    <w:rsid w:val="001A3396"/>
    <w:rsid w:val="001A4ACB"/>
    <w:rsid w:val="001A5DBC"/>
    <w:rsid w:val="001A6BA2"/>
    <w:rsid w:val="001A6CE3"/>
    <w:rsid w:val="001A72C3"/>
    <w:rsid w:val="001B22CC"/>
    <w:rsid w:val="001B256F"/>
    <w:rsid w:val="001B2F9E"/>
    <w:rsid w:val="001B3E49"/>
    <w:rsid w:val="001B4D66"/>
    <w:rsid w:val="001B4F65"/>
    <w:rsid w:val="001B7F8D"/>
    <w:rsid w:val="001C25B7"/>
    <w:rsid w:val="001C2733"/>
    <w:rsid w:val="001C2C64"/>
    <w:rsid w:val="001C2F63"/>
    <w:rsid w:val="001C6892"/>
    <w:rsid w:val="001C6B7D"/>
    <w:rsid w:val="001D1BC1"/>
    <w:rsid w:val="001D1C46"/>
    <w:rsid w:val="001D3A6D"/>
    <w:rsid w:val="001D498F"/>
    <w:rsid w:val="001D5A67"/>
    <w:rsid w:val="001D657E"/>
    <w:rsid w:val="001E001F"/>
    <w:rsid w:val="001E10CE"/>
    <w:rsid w:val="001E201C"/>
    <w:rsid w:val="001E2F0B"/>
    <w:rsid w:val="001E683A"/>
    <w:rsid w:val="001E7BD6"/>
    <w:rsid w:val="001F0F34"/>
    <w:rsid w:val="001F5056"/>
    <w:rsid w:val="001F5B51"/>
    <w:rsid w:val="001F6062"/>
    <w:rsid w:val="001F7171"/>
    <w:rsid w:val="001F7444"/>
    <w:rsid w:val="002047D2"/>
    <w:rsid w:val="00205CC8"/>
    <w:rsid w:val="00206EEE"/>
    <w:rsid w:val="00207C5E"/>
    <w:rsid w:val="00210763"/>
    <w:rsid w:val="002124C5"/>
    <w:rsid w:val="00220FB7"/>
    <w:rsid w:val="00222446"/>
    <w:rsid w:val="00223CDA"/>
    <w:rsid w:val="00224D0F"/>
    <w:rsid w:val="00226074"/>
    <w:rsid w:val="00226745"/>
    <w:rsid w:val="00230203"/>
    <w:rsid w:val="002309CF"/>
    <w:rsid w:val="002322CC"/>
    <w:rsid w:val="00233221"/>
    <w:rsid w:val="00234230"/>
    <w:rsid w:val="00237015"/>
    <w:rsid w:val="002435A2"/>
    <w:rsid w:val="00244E55"/>
    <w:rsid w:val="00245271"/>
    <w:rsid w:val="0024725F"/>
    <w:rsid w:val="00247663"/>
    <w:rsid w:val="00247F9C"/>
    <w:rsid w:val="00251087"/>
    <w:rsid w:val="002520E6"/>
    <w:rsid w:val="00252C60"/>
    <w:rsid w:val="002531BC"/>
    <w:rsid w:val="0025368A"/>
    <w:rsid w:val="002540EA"/>
    <w:rsid w:val="00257A7E"/>
    <w:rsid w:val="00261212"/>
    <w:rsid w:val="002631CA"/>
    <w:rsid w:val="0026458B"/>
    <w:rsid w:val="00264DD7"/>
    <w:rsid w:val="00267094"/>
    <w:rsid w:val="00267454"/>
    <w:rsid w:val="002700AA"/>
    <w:rsid w:val="00273A3A"/>
    <w:rsid w:val="0027406F"/>
    <w:rsid w:val="00276280"/>
    <w:rsid w:val="00277ED2"/>
    <w:rsid w:val="00281029"/>
    <w:rsid w:val="00282555"/>
    <w:rsid w:val="00282ACE"/>
    <w:rsid w:val="00284E9A"/>
    <w:rsid w:val="00286779"/>
    <w:rsid w:val="00290229"/>
    <w:rsid w:val="002912DA"/>
    <w:rsid w:val="002931B1"/>
    <w:rsid w:val="0029548B"/>
    <w:rsid w:val="002961E1"/>
    <w:rsid w:val="0029726A"/>
    <w:rsid w:val="002A2A77"/>
    <w:rsid w:val="002A2DFC"/>
    <w:rsid w:val="002A5B8C"/>
    <w:rsid w:val="002A7648"/>
    <w:rsid w:val="002B1960"/>
    <w:rsid w:val="002B3063"/>
    <w:rsid w:val="002B38DE"/>
    <w:rsid w:val="002B3C12"/>
    <w:rsid w:val="002B4D19"/>
    <w:rsid w:val="002B5665"/>
    <w:rsid w:val="002C05C3"/>
    <w:rsid w:val="002C30EE"/>
    <w:rsid w:val="002C3995"/>
    <w:rsid w:val="002C4E44"/>
    <w:rsid w:val="002C50C3"/>
    <w:rsid w:val="002D034B"/>
    <w:rsid w:val="002D0B9F"/>
    <w:rsid w:val="002D174F"/>
    <w:rsid w:val="002D1C2E"/>
    <w:rsid w:val="002D4DAB"/>
    <w:rsid w:val="002D6BAE"/>
    <w:rsid w:val="002D7C44"/>
    <w:rsid w:val="002E259A"/>
    <w:rsid w:val="002E5352"/>
    <w:rsid w:val="002F0AC9"/>
    <w:rsid w:val="002F0FFA"/>
    <w:rsid w:val="002F1465"/>
    <w:rsid w:val="002F1B5C"/>
    <w:rsid w:val="002F6DAD"/>
    <w:rsid w:val="002F71E1"/>
    <w:rsid w:val="002F78A8"/>
    <w:rsid w:val="002F7D1F"/>
    <w:rsid w:val="003004E6"/>
    <w:rsid w:val="003013F6"/>
    <w:rsid w:val="003026A3"/>
    <w:rsid w:val="003038E0"/>
    <w:rsid w:val="00303DC6"/>
    <w:rsid w:val="00311F49"/>
    <w:rsid w:val="0031384C"/>
    <w:rsid w:val="00314193"/>
    <w:rsid w:val="0031614E"/>
    <w:rsid w:val="003166CA"/>
    <w:rsid w:val="00320993"/>
    <w:rsid w:val="00320D04"/>
    <w:rsid w:val="003210E4"/>
    <w:rsid w:val="00321541"/>
    <w:rsid w:val="00325A45"/>
    <w:rsid w:val="00327652"/>
    <w:rsid w:val="003302C0"/>
    <w:rsid w:val="00331A9D"/>
    <w:rsid w:val="00332F7B"/>
    <w:rsid w:val="003342F8"/>
    <w:rsid w:val="00340DDE"/>
    <w:rsid w:val="00342EFB"/>
    <w:rsid w:val="00351267"/>
    <w:rsid w:val="00352300"/>
    <w:rsid w:val="00353A15"/>
    <w:rsid w:val="003541A4"/>
    <w:rsid w:val="003545ED"/>
    <w:rsid w:val="0035572B"/>
    <w:rsid w:val="00356F02"/>
    <w:rsid w:val="003641BE"/>
    <w:rsid w:val="0036578B"/>
    <w:rsid w:val="00365795"/>
    <w:rsid w:val="003657D0"/>
    <w:rsid w:val="00371C9D"/>
    <w:rsid w:val="00372E73"/>
    <w:rsid w:val="00372FBC"/>
    <w:rsid w:val="0037462C"/>
    <w:rsid w:val="003754E7"/>
    <w:rsid w:val="00377218"/>
    <w:rsid w:val="00377B89"/>
    <w:rsid w:val="0038126C"/>
    <w:rsid w:val="00382731"/>
    <w:rsid w:val="003838EF"/>
    <w:rsid w:val="003870E8"/>
    <w:rsid w:val="0038753C"/>
    <w:rsid w:val="00387752"/>
    <w:rsid w:val="00391FD6"/>
    <w:rsid w:val="00394045"/>
    <w:rsid w:val="00394CB5"/>
    <w:rsid w:val="00394E09"/>
    <w:rsid w:val="00395787"/>
    <w:rsid w:val="0039610E"/>
    <w:rsid w:val="0039661E"/>
    <w:rsid w:val="0039688E"/>
    <w:rsid w:val="003A1ECF"/>
    <w:rsid w:val="003A3330"/>
    <w:rsid w:val="003A38AC"/>
    <w:rsid w:val="003A5B8F"/>
    <w:rsid w:val="003A6B07"/>
    <w:rsid w:val="003A6E0C"/>
    <w:rsid w:val="003A7B1D"/>
    <w:rsid w:val="003B0B6D"/>
    <w:rsid w:val="003B12C1"/>
    <w:rsid w:val="003B211E"/>
    <w:rsid w:val="003B47FF"/>
    <w:rsid w:val="003B66AA"/>
    <w:rsid w:val="003B6DA1"/>
    <w:rsid w:val="003B7998"/>
    <w:rsid w:val="003C048F"/>
    <w:rsid w:val="003C06CF"/>
    <w:rsid w:val="003C2065"/>
    <w:rsid w:val="003C327A"/>
    <w:rsid w:val="003C6DE2"/>
    <w:rsid w:val="003C7C3B"/>
    <w:rsid w:val="003D09C7"/>
    <w:rsid w:val="003D229A"/>
    <w:rsid w:val="003D3204"/>
    <w:rsid w:val="003D3448"/>
    <w:rsid w:val="003D3D63"/>
    <w:rsid w:val="003D578B"/>
    <w:rsid w:val="003D6CFE"/>
    <w:rsid w:val="003E06EC"/>
    <w:rsid w:val="003E1E70"/>
    <w:rsid w:val="003E2C9E"/>
    <w:rsid w:val="003E360D"/>
    <w:rsid w:val="003E3A0F"/>
    <w:rsid w:val="003E3FFD"/>
    <w:rsid w:val="003E50B5"/>
    <w:rsid w:val="003E5A73"/>
    <w:rsid w:val="003F03CB"/>
    <w:rsid w:val="003F0544"/>
    <w:rsid w:val="003F095E"/>
    <w:rsid w:val="003F2A12"/>
    <w:rsid w:val="003F6FD0"/>
    <w:rsid w:val="00400509"/>
    <w:rsid w:val="00401342"/>
    <w:rsid w:val="004021E3"/>
    <w:rsid w:val="00404229"/>
    <w:rsid w:val="00404EDC"/>
    <w:rsid w:val="004058E5"/>
    <w:rsid w:val="00411759"/>
    <w:rsid w:val="00411B6F"/>
    <w:rsid w:val="00412610"/>
    <w:rsid w:val="004150E5"/>
    <w:rsid w:val="00415AE4"/>
    <w:rsid w:val="00415CA2"/>
    <w:rsid w:val="00417081"/>
    <w:rsid w:val="0041751A"/>
    <w:rsid w:val="00420852"/>
    <w:rsid w:val="00420D28"/>
    <w:rsid w:val="0042195E"/>
    <w:rsid w:val="00422387"/>
    <w:rsid w:val="00422ABF"/>
    <w:rsid w:val="00422B18"/>
    <w:rsid w:val="00422B4F"/>
    <w:rsid w:val="00423A3B"/>
    <w:rsid w:val="00424EFE"/>
    <w:rsid w:val="00426450"/>
    <w:rsid w:val="00427C17"/>
    <w:rsid w:val="00427E4F"/>
    <w:rsid w:val="00430647"/>
    <w:rsid w:val="0043103B"/>
    <w:rsid w:val="004311F4"/>
    <w:rsid w:val="00437086"/>
    <w:rsid w:val="00437C39"/>
    <w:rsid w:val="0044276A"/>
    <w:rsid w:val="00442C9C"/>
    <w:rsid w:val="00446537"/>
    <w:rsid w:val="004519C9"/>
    <w:rsid w:val="00451EA6"/>
    <w:rsid w:val="004524DA"/>
    <w:rsid w:val="004532B6"/>
    <w:rsid w:val="004537F8"/>
    <w:rsid w:val="0046200C"/>
    <w:rsid w:val="004656BC"/>
    <w:rsid w:val="00466D62"/>
    <w:rsid w:val="00467C38"/>
    <w:rsid w:val="00471A5A"/>
    <w:rsid w:val="004725E0"/>
    <w:rsid w:val="004737DA"/>
    <w:rsid w:val="00475377"/>
    <w:rsid w:val="00475CCB"/>
    <w:rsid w:val="00477AD8"/>
    <w:rsid w:val="004813F9"/>
    <w:rsid w:val="00481644"/>
    <w:rsid w:val="00481906"/>
    <w:rsid w:val="0048279F"/>
    <w:rsid w:val="00482E64"/>
    <w:rsid w:val="004858C3"/>
    <w:rsid w:val="00486781"/>
    <w:rsid w:val="0049077C"/>
    <w:rsid w:val="00490F7F"/>
    <w:rsid w:val="0049370B"/>
    <w:rsid w:val="004945AB"/>
    <w:rsid w:val="004962E7"/>
    <w:rsid w:val="00496E1C"/>
    <w:rsid w:val="004A03A0"/>
    <w:rsid w:val="004A279D"/>
    <w:rsid w:val="004A3419"/>
    <w:rsid w:val="004A384B"/>
    <w:rsid w:val="004A6732"/>
    <w:rsid w:val="004B1662"/>
    <w:rsid w:val="004B1B3C"/>
    <w:rsid w:val="004B255F"/>
    <w:rsid w:val="004B3CC5"/>
    <w:rsid w:val="004B6BCA"/>
    <w:rsid w:val="004C1C5A"/>
    <w:rsid w:val="004C5C3A"/>
    <w:rsid w:val="004C6BA9"/>
    <w:rsid w:val="004C7112"/>
    <w:rsid w:val="004D08A6"/>
    <w:rsid w:val="004D43C9"/>
    <w:rsid w:val="004E0DE5"/>
    <w:rsid w:val="004E1B16"/>
    <w:rsid w:val="004E1C15"/>
    <w:rsid w:val="004E390D"/>
    <w:rsid w:val="004E3FC8"/>
    <w:rsid w:val="004E6B04"/>
    <w:rsid w:val="004E6D03"/>
    <w:rsid w:val="004F2DC2"/>
    <w:rsid w:val="004F3AC9"/>
    <w:rsid w:val="004F3E87"/>
    <w:rsid w:val="004F547C"/>
    <w:rsid w:val="004F74F0"/>
    <w:rsid w:val="0050092C"/>
    <w:rsid w:val="00501098"/>
    <w:rsid w:val="00502781"/>
    <w:rsid w:val="00504BA2"/>
    <w:rsid w:val="005055FD"/>
    <w:rsid w:val="005070A4"/>
    <w:rsid w:val="00507C31"/>
    <w:rsid w:val="005103C0"/>
    <w:rsid w:val="005106B3"/>
    <w:rsid w:val="00511F8E"/>
    <w:rsid w:val="00514BA3"/>
    <w:rsid w:val="00515654"/>
    <w:rsid w:val="005175F7"/>
    <w:rsid w:val="0052673E"/>
    <w:rsid w:val="00526780"/>
    <w:rsid w:val="005268A0"/>
    <w:rsid w:val="00531FBE"/>
    <w:rsid w:val="00533282"/>
    <w:rsid w:val="0053774A"/>
    <w:rsid w:val="00537EE1"/>
    <w:rsid w:val="0054068B"/>
    <w:rsid w:val="005427DC"/>
    <w:rsid w:val="0054347C"/>
    <w:rsid w:val="00550154"/>
    <w:rsid w:val="00552A28"/>
    <w:rsid w:val="00553713"/>
    <w:rsid w:val="00556214"/>
    <w:rsid w:val="00556FB2"/>
    <w:rsid w:val="005571EE"/>
    <w:rsid w:val="005609A8"/>
    <w:rsid w:val="005609F1"/>
    <w:rsid w:val="00560DFD"/>
    <w:rsid w:val="00560EAD"/>
    <w:rsid w:val="005626BB"/>
    <w:rsid w:val="00564F55"/>
    <w:rsid w:val="00567411"/>
    <w:rsid w:val="005708F9"/>
    <w:rsid w:val="00571161"/>
    <w:rsid w:val="00573169"/>
    <w:rsid w:val="005748C6"/>
    <w:rsid w:val="00575081"/>
    <w:rsid w:val="0057688C"/>
    <w:rsid w:val="00581BA0"/>
    <w:rsid w:val="00582905"/>
    <w:rsid w:val="00582D74"/>
    <w:rsid w:val="00583816"/>
    <w:rsid w:val="00585BA3"/>
    <w:rsid w:val="00587296"/>
    <w:rsid w:val="00587847"/>
    <w:rsid w:val="00595008"/>
    <w:rsid w:val="00595EB4"/>
    <w:rsid w:val="0059675A"/>
    <w:rsid w:val="005A06E2"/>
    <w:rsid w:val="005A456B"/>
    <w:rsid w:val="005A4F0D"/>
    <w:rsid w:val="005A56F2"/>
    <w:rsid w:val="005B2860"/>
    <w:rsid w:val="005B4A94"/>
    <w:rsid w:val="005B4BFB"/>
    <w:rsid w:val="005B6A80"/>
    <w:rsid w:val="005C3C2B"/>
    <w:rsid w:val="005C3D3D"/>
    <w:rsid w:val="005D11F0"/>
    <w:rsid w:val="005D149C"/>
    <w:rsid w:val="005D20B1"/>
    <w:rsid w:val="005D29EA"/>
    <w:rsid w:val="005E3D83"/>
    <w:rsid w:val="005E4D63"/>
    <w:rsid w:val="005E5AA6"/>
    <w:rsid w:val="005E764B"/>
    <w:rsid w:val="005F08E2"/>
    <w:rsid w:val="005F2266"/>
    <w:rsid w:val="005F322E"/>
    <w:rsid w:val="005F4979"/>
    <w:rsid w:val="005F4A54"/>
    <w:rsid w:val="005F5D4E"/>
    <w:rsid w:val="006007C1"/>
    <w:rsid w:val="00601BA7"/>
    <w:rsid w:val="00603BB9"/>
    <w:rsid w:val="006041C0"/>
    <w:rsid w:val="006042F0"/>
    <w:rsid w:val="0060453F"/>
    <w:rsid w:val="00604BD9"/>
    <w:rsid w:val="00606D2E"/>
    <w:rsid w:val="00607618"/>
    <w:rsid w:val="00611B8B"/>
    <w:rsid w:val="00612D95"/>
    <w:rsid w:val="00612F04"/>
    <w:rsid w:val="00614977"/>
    <w:rsid w:val="00614AC7"/>
    <w:rsid w:val="00617E18"/>
    <w:rsid w:val="00621BE3"/>
    <w:rsid w:val="00622DB0"/>
    <w:rsid w:val="00622F2C"/>
    <w:rsid w:val="00623086"/>
    <w:rsid w:val="00625BD3"/>
    <w:rsid w:val="00626035"/>
    <w:rsid w:val="00631876"/>
    <w:rsid w:val="00632BEF"/>
    <w:rsid w:val="00633087"/>
    <w:rsid w:val="00637490"/>
    <w:rsid w:val="006461E0"/>
    <w:rsid w:val="00647C44"/>
    <w:rsid w:val="00650A3F"/>
    <w:rsid w:val="00653275"/>
    <w:rsid w:val="006535A0"/>
    <w:rsid w:val="00653CB7"/>
    <w:rsid w:val="0065433D"/>
    <w:rsid w:val="00654508"/>
    <w:rsid w:val="00655ED5"/>
    <w:rsid w:val="006601AF"/>
    <w:rsid w:val="00663132"/>
    <w:rsid w:val="00667283"/>
    <w:rsid w:val="006707EE"/>
    <w:rsid w:val="00670DD7"/>
    <w:rsid w:val="00670FC4"/>
    <w:rsid w:val="006721F4"/>
    <w:rsid w:val="00672606"/>
    <w:rsid w:val="00674573"/>
    <w:rsid w:val="006759B7"/>
    <w:rsid w:val="00675ED6"/>
    <w:rsid w:val="006763F4"/>
    <w:rsid w:val="00676437"/>
    <w:rsid w:val="0068007C"/>
    <w:rsid w:val="00681986"/>
    <w:rsid w:val="00683C53"/>
    <w:rsid w:val="0068499C"/>
    <w:rsid w:val="00685748"/>
    <w:rsid w:val="00685C5F"/>
    <w:rsid w:val="00686219"/>
    <w:rsid w:val="006868F3"/>
    <w:rsid w:val="00690D89"/>
    <w:rsid w:val="00691625"/>
    <w:rsid w:val="00691874"/>
    <w:rsid w:val="00692381"/>
    <w:rsid w:val="00693ABA"/>
    <w:rsid w:val="00694BF4"/>
    <w:rsid w:val="006954E7"/>
    <w:rsid w:val="00696B9B"/>
    <w:rsid w:val="00697DA5"/>
    <w:rsid w:val="006A0D15"/>
    <w:rsid w:val="006A18C6"/>
    <w:rsid w:val="006A5893"/>
    <w:rsid w:val="006A6C6B"/>
    <w:rsid w:val="006A7538"/>
    <w:rsid w:val="006A7BCF"/>
    <w:rsid w:val="006B06B6"/>
    <w:rsid w:val="006B10E4"/>
    <w:rsid w:val="006B2D20"/>
    <w:rsid w:val="006B40EB"/>
    <w:rsid w:val="006B674B"/>
    <w:rsid w:val="006B6786"/>
    <w:rsid w:val="006C2282"/>
    <w:rsid w:val="006C2595"/>
    <w:rsid w:val="006C48CA"/>
    <w:rsid w:val="006C5AD1"/>
    <w:rsid w:val="006C6A46"/>
    <w:rsid w:val="006C70A8"/>
    <w:rsid w:val="006C7F16"/>
    <w:rsid w:val="006D13FA"/>
    <w:rsid w:val="006D49B7"/>
    <w:rsid w:val="006D511E"/>
    <w:rsid w:val="006D67B0"/>
    <w:rsid w:val="006E41BB"/>
    <w:rsid w:val="006E452C"/>
    <w:rsid w:val="006E591A"/>
    <w:rsid w:val="006E6166"/>
    <w:rsid w:val="006E6D64"/>
    <w:rsid w:val="006F1236"/>
    <w:rsid w:val="006F25CC"/>
    <w:rsid w:val="006F3720"/>
    <w:rsid w:val="006F4259"/>
    <w:rsid w:val="006F57E9"/>
    <w:rsid w:val="006F6BB6"/>
    <w:rsid w:val="006F7FA8"/>
    <w:rsid w:val="00701A33"/>
    <w:rsid w:val="0070379B"/>
    <w:rsid w:val="0070446B"/>
    <w:rsid w:val="00706A0C"/>
    <w:rsid w:val="00706CF1"/>
    <w:rsid w:val="0071255F"/>
    <w:rsid w:val="00712D70"/>
    <w:rsid w:val="00720A26"/>
    <w:rsid w:val="00720B27"/>
    <w:rsid w:val="00721317"/>
    <w:rsid w:val="00722049"/>
    <w:rsid w:val="007235BF"/>
    <w:rsid w:val="007239FF"/>
    <w:rsid w:val="007245F7"/>
    <w:rsid w:val="00724684"/>
    <w:rsid w:val="00724CE3"/>
    <w:rsid w:val="0072551A"/>
    <w:rsid w:val="00725BA7"/>
    <w:rsid w:val="00725E6E"/>
    <w:rsid w:val="007326E9"/>
    <w:rsid w:val="00732ED9"/>
    <w:rsid w:val="007330D7"/>
    <w:rsid w:val="007405D3"/>
    <w:rsid w:val="007411BE"/>
    <w:rsid w:val="007411D5"/>
    <w:rsid w:val="00742C91"/>
    <w:rsid w:val="0074385E"/>
    <w:rsid w:val="00744EFC"/>
    <w:rsid w:val="00746D2A"/>
    <w:rsid w:val="00747885"/>
    <w:rsid w:val="00747AAD"/>
    <w:rsid w:val="007518D0"/>
    <w:rsid w:val="007543ED"/>
    <w:rsid w:val="007577A9"/>
    <w:rsid w:val="00757833"/>
    <w:rsid w:val="00757DCD"/>
    <w:rsid w:val="00760A90"/>
    <w:rsid w:val="00762019"/>
    <w:rsid w:val="00762FA0"/>
    <w:rsid w:val="00763834"/>
    <w:rsid w:val="00763C28"/>
    <w:rsid w:val="00767341"/>
    <w:rsid w:val="0077032E"/>
    <w:rsid w:val="007708CC"/>
    <w:rsid w:val="00770CD6"/>
    <w:rsid w:val="00773BE6"/>
    <w:rsid w:val="007742C8"/>
    <w:rsid w:val="00776BE2"/>
    <w:rsid w:val="007773CE"/>
    <w:rsid w:val="00777913"/>
    <w:rsid w:val="00783F28"/>
    <w:rsid w:val="00785666"/>
    <w:rsid w:val="007859D5"/>
    <w:rsid w:val="007869BD"/>
    <w:rsid w:val="00787742"/>
    <w:rsid w:val="00787DA6"/>
    <w:rsid w:val="007901BD"/>
    <w:rsid w:val="007910B2"/>
    <w:rsid w:val="007911CA"/>
    <w:rsid w:val="00794B97"/>
    <w:rsid w:val="00795073"/>
    <w:rsid w:val="007960EE"/>
    <w:rsid w:val="00796644"/>
    <w:rsid w:val="007966A7"/>
    <w:rsid w:val="007979A3"/>
    <w:rsid w:val="007A12AE"/>
    <w:rsid w:val="007A247E"/>
    <w:rsid w:val="007A2D7A"/>
    <w:rsid w:val="007A3F10"/>
    <w:rsid w:val="007A5D0D"/>
    <w:rsid w:val="007A613A"/>
    <w:rsid w:val="007B50FA"/>
    <w:rsid w:val="007B6941"/>
    <w:rsid w:val="007B7194"/>
    <w:rsid w:val="007C1808"/>
    <w:rsid w:val="007C22D1"/>
    <w:rsid w:val="007C2D30"/>
    <w:rsid w:val="007C3C35"/>
    <w:rsid w:val="007C46D6"/>
    <w:rsid w:val="007C6339"/>
    <w:rsid w:val="007C68BC"/>
    <w:rsid w:val="007C7BEC"/>
    <w:rsid w:val="007C7CB5"/>
    <w:rsid w:val="007D18E1"/>
    <w:rsid w:val="007D1A32"/>
    <w:rsid w:val="007D3751"/>
    <w:rsid w:val="007D37F3"/>
    <w:rsid w:val="007D409E"/>
    <w:rsid w:val="007D4BE2"/>
    <w:rsid w:val="007D557D"/>
    <w:rsid w:val="007D6289"/>
    <w:rsid w:val="007D62C8"/>
    <w:rsid w:val="007D6C17"/>
    <w:rsid w:val="007E01B0"/>
    <w:rsid w:val="007E0D9A"/>
    <w:rsid w:val="007E12A8"/>
    <w:rsid w:val="007E1349"/>
    <w:rsid w:val="007E1AF3"/>
    <w:rsid w:val="007E1F83"/>
    <w:rsid w:val="007E3D25"/>
    <w:rsid w:val="007E6140"/>
    <w:rsid w:val="007F0E2F"/>
    <w:rsid w:val="007F1593"/>
    <w:rsid w:val="007F1CAE"/>
    <w:rsid w:val="007F2212"/>
    <w:rsid w:val="007F387A"/>
    <w:rsid w:val="007F422C"/>
    <w:rsid w:val="007F4F20"/>
    <w:rsid w:val="007F6FCC"/>
    <w:rsid w:val="007F777A"/>
    <w:rsid w:val="007F7A38"/>
    <w:rsid w:val="00801022"/>
    <w:rsid w:val="008018AB"/>
    <w:rsid w:val="008028DD"/>
    <w:rsid w:val="008064D6"/>
    <w:rsid w:val="00810747"/>
    <w:rsid w:val="00811068"/>
    <w:rsid w:val="0081261F"/>
    <w:rsid w:val="00815E16"/>
    <w:rsid w:val="00816520"/>
    <w:rsid w:val="008206A5"/>
    <w:rsid w:val="0082122C"/>
    <w:rsid w:val="00823AEF"/>
    <w:rsid w:val="008260E5"/>
    <w:rsid w:val="00826270"/>
    <w:rsid w:val="008302A6"/>
    <w:rsid w:val="00830FB4"/>
    <w:rsid w:val="00831A29"/>
    <w:rsid w:val="00832E5D"/>
    <w:rsid w:val="008333B5"/>
    <w:rsid w:val="00834259"/>
    <w:rsid w:val="00840276"/>
    <w:rsid w:val="0084091D"/>
    <w:rsid w:val="00841B2F"/>
    <w:rsid w:val="008428D4"/>
    <w:rsid w:val="00845B4E"/>
    <w:rsid w:val="008468E0"/>
    <w:rsid w:val="008479E6"/>
    <w:rsid w:val="00850AAA"/>
    <w:rsid w:val="00851D1A"/>
    <w:rsid w:val="00856F27"/>
    <w:rsid w:val="00861084"/>
    <w:rsid w:val="00862E7F"/>
    <w:rsid w:val="00863567"/>
    <w:rsid w:val="008646A0"/>
    <w:rsid w:val="008648CA"/>
    <w:rsid w:val="00864D9B"/>
    <w:rsid w:val="0087027B"/>
    <w:rsid w:val="00872A35"/>
    <w:rsid w:val="00872B79"/>
    <w:rsid w:val="008772C0"/>
    <w:rsid w:val="0087735D"/>
    <w:rsid w:val="00877603"/>
    <w:rsid w:val="00882683"/>
    <w:rsid w:val="0088458A"/>
    <w:rsid w:val="00884D2A"/>
    <w:rsid w:val="008861A9"/>
    <w:rsid w:val="008865F5"/>
    <w:rsid w:val="00887594"/>
    <w:rsid w:val="008876E6"/>
    <w:rsid w:val="008905F1"/>
    <w:rsid w:val="008913B7"/>
    <w:rsid w:val="00891F06"/>
    <w:rsid w:val="008926D4"/>
    <w:rsid w:val="00894A6C"/>
    <w:rsid w:val="008959DB"/>
    <w:rsid w:val="00895DE6"/>
    <w:rsid w:val="00896C20"/>
    <w:rsid w:val="00897AD5"/>
    <w:rsid w:val="008A22FA"/>
    <w:rsid w:val="008A2A83"/>
    <w:rsid w:val="008A2B01"/>
    <w:rsid w:val="008A31C4"/>
    <w:rsid w:val="008A3523"/>
    <w:rsid w:val="008A401C"/>
    <w:rsid w:val="008A5263"/>
    <w:rsid w:val="008A54A8"/>
    <w:rsid w:val="008A597A"/>
    <w:rsid w:val="008B0960"/>
    <w:rsid w:val="008B14DD"/>
    <w:rsid w:val="008B1A25"/>
    <w:rsid w:val="008B32D6"/>
    <w:rsid w:val="008B3451"/>
    <w:rsid w:val="008B6EB4"/>
    <w:rsid w:val="008B7813"/>
    <w:rsid w:val="008C003A"/>
    <w:rsid w:val="008C4B28"/>
    <w:rsid w:val="008D0BA1"/>
    <w:rsid w:val="008D170B"/>
    <w:rsid w:val="008D1C7E"/>
    <w:rsid w:val="008D3D29"/>
    <w:rsid w:val="008D43BC"/>
    <w:rsid w:val="008D4DD4"/>
    <w:rsid w:val="008E072E"/>
    <w:rsid w:val="008E2125"/>
    <w:rsid w:val="008E4058"/>
    <w:rsid w:val="008E6003"/>
    <w:rsid w:val="008E6D9D"/>
    <w:rsid w:val="008E6F92"/>
    <w:rsid w:val="008F5FDD"/>
    <w:rsid w:val="008F6543"/>
    <w:rsid w:val="008F6B18"/>
    <w:rsid w:val="009003DA"/>
    <w:rsid w:val="00905831"/>
    <w:rsid w:val="009078BF"/>
    <w:rsid w:val="00911304"/>
    <w:rsid w:val="009113A9"/>
    <w:rsid w:val="00911453"/>
    <w:rsid w:val="00911F1C"/>
    <w:rsid w:val="009143B5"/>
    <w:rsid w:val="009148C4"/>
    <w:rsid w:val="00916BEA"/>
    <w:rsid w:val="00917D95"/>
    <w:rsid w:val="0092009A"/>
    <w:rsid w:val="00920D53"/>
    <w:rsid w:val="009228BA"/>
    <w:rsid w:val="00922ECF"/>
    <w:rsid w:val="009243A8"/>
    <w:rsid w:val="00926837"/>
    <w:rsid w:val="009278B8"/>
    <w:rsid w:val="00930534"/>
    <w:rsid w:val="009336DD"/>
    <w:rsid w:val="00936287"/>
    <w:rsid w:val="00941446"/>
    <w:rsid w:val="009432CF"/>
    <w:rsid w:val="0094507C"/>
    <w:rsid w:val="0094756B"/>
    <w:rsid w:val="00947B70"/>
    <w:rsid w:val="00950D79"/>
    <w:rsid w:val="00951673"/>
    <w:rsid w:val="00956DB5"/>
    <w:rsid w:val="009602DD"/>
    <w:rsid w:val="0096081B"/>
    <w:rsid w:val="00965AC9"/>
    <w:rsid w:val="00965EF8"/>
    <w:rsid w:val="0096621A"/>
    <w:rsid w:val="00967553"/>
    <w:rsid w:val="00970824"/>
    <w:rsid w:val="009709F3"/>
    <w:rsid w:val="00973AB8"/>
    <w:rsid w:val="00974C29"/>
    <w:rsid w:val="009758E2"/>
    <w:rsid w:val="00975F8D"/>
    <w:rsid w:val="00980F5C"/>
    <w:rsid w:val="00982001"/>
    <w:rsid w:val="009823D1"/>
    <w:rsid w:val="00982523"/>
    <w:rsid w:val="00983D3E"/>
    <w:rsid w:val="00984386"/>
    <w:rsid w:val="00986EE2"/>
    <w:rsid w:val="009877C1"/>
    <w:rsid w:val="00987F2B"/>
    <w:rsid w:val="009900E8"/>
    <w:rsid w:val="009939CD"/>
    <w:rsid w:val="00993F3F"/>
    <w:rsid w:val="00994836"/>
    <w:rsid w:val="009A06F8"/>
    <w:rsid w:val="009A13CC"/>
    <w:rsid w:val="009A236E"/>
    <w:rsid w:val="009A34EA"/>
    <w:rsid w:val="009A4409"/>
    <w:rsid w:val="009A5059"/>
    <w:rsid w:val="009A54CC"/>
    <w:rsid w:val="009A57FB"/>
    <w:rsid w:val="009A7BFB"/>
    <w:rsid w:val="009B2C2E"/>
    <w:rsid w:val="009B473A"/>
    <w:rsid w:val="009B49CC"/>
    <w:rsid w:val="009B5967"/>
    <w:rsid w:val="009C20F6"/>
    <w:rsid w:val="009C2585"/>
    <w:rsid w:val="009C38A4"/>
    <w:rsid w:val="009C50E8"/>
    <w:rsid w:val="009D2DAC"/>
    <w:rsid w:val="009D5B50"/>
    <w:rsid w:val="009D5F67"/>
    <w:rsid w:val="009D62A6"/>
    <w:rsid w:val="009D68A0"/>
    <w:rsid w:val="009D7656"/>
    <w:rsid w:val="009D7E4C"/>
    <w:rsid w:val="009E0252"/>
    <w:rsid w:val="009E7FBB"/>
    <w:rsid w:val="009F0A2C"/>
    <w:rsid w:val="009F246B"/>
    <w:rsid w:val="009F557C"/>
    <w:rsid w:val="009F747E"/>
    <w:rsid w:val="00A0260C"/>
    <w:rsid w:val="00A02CA1"/>
    <w:rsid w:val="00A06FE7"/>
    <w:rsid w:val="00A10C33"/>
    <w:rsid w:val="00A115F9"/>
    <w:rsid w:val="00A11C45"/>
    <w:rsid w:val="00A127CD"/>
    <w:rsid w:val="00A12E67"/>
    <w:rsid w:val="00A1496A"/>
    <w:rsid w:val="00A1549E"/>
    <w:rsid w:val="00A16C5A"/>
    <w:rsid w:val="00A20946"/>
    <w:rsid w:val="00A21137"/>
    <w:rsid w:val="00A230C1"/>
    <w:rsid w:val="00A23AE4"/>
    <w:rsid w:val="00A25749"/>
    <w:rsid w:val="00A25A1D"/>
    <w:rsid w:val="00A25B51"/>
    <w:rsid w:val="00A30DBF"/>
    <w:rsid w:val="00A30FE9"/>
    <w:rsid w:val="00A35C21"/>
    <w:rsid w:val="00A37A28"/>
    <w:rsid w:val="00A45A6A"/>
    <w:rsid w:val="00A5069E"/>
    <w:rsid w:val="00A511CD"/>
    <w:rsid w:val="00A54427"/>
    <w:rsid w:val="00A547BB"/>
    <w:rsid w:val="00A54FC8"/>
    <w:rsid w:val="00A57758"/>
    <w:rsid w:val="00A660BE"/>
    <w:rsid w:val="00A662F9"/>
    <w:rsid w:val="00A66BCA"/>
    <w:rsid w:val="00A67619"/>
    <w:rsid w:val="00A7081E"/>
    <w:rsid w:val="00A72606"/>
    <w:rsid w:val="00A7262C"/>
    <w:rsid w:val="00A73315"/>
    <w:rsid w:val="00A73448"/>
    <w:rsid w:val="00A73A01"/>
    <w:rsid w:val="00A75452"/>
    <w:rsid w:val="00A8392B"/>
    <w:rsid w:val="00A83B06"/>
    <w:rsid w:val="00A852CD"/>
    <w:rsid w:val="00A8591D"/>
    <w:rsid w:val="00A85AEC"/>
    <w:rsid w:val="00A85F0A"/>
    <w:rsid w:val="00A85FB7"/>
    <w:rsid w:val="00A86965"/>
    <w:rsid w:val="00A87C08"/>
    <w:rsid w:val="00A90572"/>
    <w:rsid w:val="00A90C36"/>
    <w:rsid w:val="00A922E9"/>
    <w:rsid w:val="00A9244B"/>
    <w:rsid w:val="00A92668"/>
    <w:rsid w:val="00A92E19"/>
    <w:rsid w:val="00A93067"/>
    <w:rsid w:val="00A93F97"/>
    <w:rsid w:val="00A95F5D"/>
    <w:rsid w:val="00A97600"/>
    <w:rsid w:val="00A97F3F"/>
    <w:rsid w:val="00AA1A8A"/>
    <w:rsid w:val="00AB1C5F"/>
    <w:rsid w:val="00AB20F6"/>
    <w:rsid w:val="00AB2E82"/>
    <w:rsid w:val="00AB3A49"/>
    <w:rsid w:val="00AB42FA"/>
    <w:rsid w:val="00AB592E"/>
    <w:rsid w:val="00AB6687"/>
    <w:rsid w:val="00AC0BDF"/>
    <w:rsid w:val="00AC0E83"/>
    <w:rsid w:val="00AC1D8B"/>
    <w:rsid w:val="00AC2DBA"/>
    <w:rsid w:val="00AC4B91"/>
    <w:rsid w:val="00AC5499"/>
    <w:rsid w:val="00AC5A8D"/>
    <w:rsid w:val="00AC5BD8"/>
    <w:rsid w:val="00AC6268"/>
    <w:rsid w:val="00AC7147"/>
    <w:rsid w:val="00AC7312"/>
    <w:rsid w:val="00AD19B8"/>
    <w:rsid w:val="00AD4F39"/>
    <w:rsid w:val="00AD6B57"/>
    <w:rsid w:val="00AD7255"/>
    <w:rsid w:val="00AE03A4"/>
    <w:rsid w:val="00AE100B"/>
    <w:rsid w:val="00AE1045"/>
    <w:rsid w:val="00AE3FB5"/>
    <w:rsid w:val="00AE622F"/>
    <w:rsid w:val="00AE7068"/>
    <w:rsid w:val="00AE7296"/>
    <w:rsid w:val="00AE7964"/>
    <w:rsid w:val="00AF0EFD"/>
    <w:rsid w:val="00AF3353"/>
    <w:rsid w:val="00AF39DF"/>
    <w:rsid w:val="00AF597A"/>
    <w:rsid w:val="00AF60EB"/>
    <w:rsid w:val="00AF656F"/>
    <w:rsid w:val="00AF7C57"/>
    <w:rsid w:val="00B011DB"/>
    <w:rsid w:val="00B042CE"/>
    <w:rsid w:val="00B0684C"/>
    <w:rsid w:val="00B1012D"/>
    <w:rsid w:val="00B11407"/>
    <w:rsid w:val="00B12F3D"/>
    <w:rsid w:val="00B16282"/>
    <w:rsid w:val="00B16CE2"/>
    <w:rsid w:val="00B1710D"/>
    <w:rsid w:val="00B17922"/>
    <w:rsid w:val="00B21FC6"/>
    <w:rsid w:val="00B22D35"/>
    <w:rsid w:val="00B233B4"/>
    <w:rsid w:val="00B241F1"/>
    <w:rsid w:val="00B2459C"/>
    <w:rsid w:val="00B24CA7"/>
    <w:rsid w:val="00B25606"/>
    <w:rsid w:val="00B32A62"/>
    <w:rsid w:val="00B34316"/>
    <w:rsid w:val="00B35BD9"/>
    <w:rsid w:val="00B37416"/>
    <w:rsid w:val="00B3760C"/>
    <w:rsid w:val="00B40067"/>
    <w:rsid w:val="00B4042E"/>
    <w:rsid w:val="00B42106"/>
    <w:rsid w:val="00B44DC0"/>
    <w:rsid w:val="00B458B4"/>
    <w:rsid w:val="00B477B2"/>
    <w:rsid w:val="00B47D80"/>
    <w:rsid w:val="00B510BF"/>
    <w:rsid w:val="00B51708"/>
    <w:rsid w:val="00B52259"/>
    <w:rsid w:val="00B54285"/>
    <w:rsid w:val="00B5629A"/>
    <w:rsid w:val="00B5754A"/>
    <w:rsid w:val="00B60A7C"/>
    <w:rsid w:val="00B620AA"/>
    <w:rsid w:val="00B63F20"/>
    <w:rsid w:val="00B65B0C"/>
    <w:rsid w:val="00B66293"/>
    <w:rsid w:val="00B66576"/>
    <w:rsid w:val="00B665D9"/>
    <w:rsid w:val="00B67C0E"/>
    <w:rsid w:val="00B73029"/>
    <w:rsid w:val="00B732DA"/>
    <w:rsid w:val="00B769BD"/>
    <w:rsid w:val="00B76F0E"/>
    <w:rsid w:val="00B77B3A"/>
    <w:rsid w:val="00B80E48"/>
    <w:rsid w:val="00B8406B"/>
    <w:rsid w:val="00B86A42"/>
    <w:rsid w:val="00B86FA1"/>
    <w:rsid w:val="00B874B6"/>
    <w:rsid w:val="00B90928"/>
    <w:rsid w:val="00B91CB7"/>
    <w:rsid w:val="00B94801"/>
    <w:rsid w:val="00B94D12"/>
    <w:rsid w:val="00B95529"/>
    <w:rsid w:val="00B9597C"/>
    <w:rsid w:val="00B95EE9"/>
    <w:rsid w:val="00B977EB"/>
    <w:rsid w:val="00BA2BF7"/>
    <w:rsid w:val="00BA4C81"/>
    <w:rsid w:val="00BA4E2D"/>
    <w:rsid w:val="00BA4E3A"/>
    <w:rsid w:val="00BB028A"/>
    <w:rsid w:val="00BB14F3"/>
    <w:rsid w:val="00BB406D"/>
    <w:rsid w:val="00BB431A"/>
    <w:rsid w:val="00BB7402"/>
    <w:rsid w:val="00BC1CC9"/>
    <w:rsid w:val="00BC509F"/>
    <w:rsid w:val="00BC6E77"/>
    <w:rsid w:val="00BD0D1D"/>
    <w:rsid w:val="00BD0E2A"/>
    <w:rsid w:val="00BD0F49"/>
    <w:rsid w:val="00BD3595"/>
    <w:rsid w:val="00BD5901"/>
    <w:rsid w:val="00BD5BDD"/>
    <w:rsid w:val="00BD6FC8"/>
    <w:rsid w:val="00BE182B"/>
    <w:rsid w:val="00BE3B9E"/>
    <w:rsid w:val="00BE4ECC"/>
    <w:rsid w:val="00BE6DE4"/>
    <w:rsid w:val="00BE70A8"/>
    <w:rsid w:val="00BE74AF"/>
    <w:rsid w:val="00BF10E9"/>
    <w:rsid w:val="00BF32C4"/>
    <w:rsid w:val="00BF45D0"/>
    <w:rsid w:val="00BF6111"/>
    <w:rsid w:val="00C00F74"/>
    <w:rsid w:val="00C042C9"/>
    <w:rsid w:val="00C05B8B"/>
    <w:rsid w:val="00C05F3B"/>
    <w:rsid w:val="00C061C3"/>
    <w:rsid w:val="00C07B0F"/>
    <w:rsid w:val="00C15BE4"/>
    <w:rsid w:val="00C16972"/>
    <w:rsid w:val="00C200B5"/>
    <w:rsid w:val="00C20162"/>
    <w:rsid w:val="00C20481"/>
    <w:rsid w:val="00C21D67"/>
    <w:rsid w:val="00C21E2E"/>
    <w:rsid w:val="00C224E8"/>
    <w:rsid w:val="00C22953"/>
    <w:rsid w:val="00C22FDB"/>
    <w:rsid w:val="00C23BC8"/>
    <w:rsid w:val="00C253FC"/>
    <w:rsid w:val="00C254AB"/>
    <w:rsid w:val="00C269D0"/>
    <w:rsid w:val="00C27099"/>
    <w:rsid w:val="00C30D96"/>
    <w:rsid w:val="00C31BCC"/>
    <w:rsid w:val="00C32588"/>
    <w:rsid w:val="00C354BC"/>
    <w:rsid w:val="00C37174"/>
    <w:rsid w:val="00C422C0"/>
    <w:rsid w:val="00C4541B"/>
    <w:rsid w:val="00C45C48"/>
    <w:rsid w:val="00C45D99"/>
    <w:rsid w:val="00C469A1"/>
    <w:rsid w:val="00C47DC5"/>
    <w:rsid w:val="00C47F9D"/>
    <w:rsid w:val="00C5180F"/>
    <w:rsid w:val="00C529BD"/>
    <w:rsid w:val="00C539FA"/>
    <w:rsid w:val="00C56DDC"/>
    <w:rsid w:val="00C57A33"/>
    <w:rsid w:val="00C61C16"/>
    <w:rsid w:val="00C631C9"/>
    <w:rsid w:val="00C63F46"/>
    <w:rsid w:val="00C64AFE"/>
    <w:rsid w:val="00C6639A"/>
    <w:rsid w:val="00C816A4"/>
    <w:rsid w:val="00C82CDF"/>
    <w:rsid w:val="00C831FE"/>
    <w:rsid w:val="00C83FE6"/>
    <w:rsid w:val="00C84100"/>
    <w:rsid w:val="00C872B3"/>
    <w:rsid w:val="00C87C28"/>
    <w:rsid w:val="00C87DD0"/>
    <w:rsid w:val="00C9479B"/>
    <w:rsid w:val="00C966F9"/>
    <w:rsid w:val="00C979FB"/>
    <w:rsid w:val="00C97D64"/>
    <w:rsid w:val="00CA5CBD"/>
    <w:rsid w:val="00CA5CD0"/>
    <w:rsid w:val="00CA5D7A"/>
    <w:rsid w:val="00CA65B8"/>
    <w:rsid w:val="00CA7446"/>
    <w:rsid w:val="00CA746A"/>
    <w:rsid w:val="00CB0FCF"/>
    <w:rsid w:val="00CB11C0"/>
    <w:rsid w:val="00CB7BBF"/>
    <w:rsid w:val="00CC049B"/>
    <w:rsid w:val="00CC1739"/>
    <w:rsid w:val="00CC31C4"/>
    <w:rsid w:val="00CC42A5"/>
    <w:rsid w:val="00CC6D3E"/>
    <w:rsid w:val="00CD01EF"/>
    <w:rsid w:val="00CD05BA"/>
    <w:rsid w:val="00CD0CE6"/>
    <w:rsid w:val="00CD2A38"/>
    <w:rsid w:val="00CD460E"/>
    <w:rsid w:val="00CD63A2"/>
    <w:rsid w:val="00CD7321"/>
    <w:rsid w:val="00CE4025"/>
    <w:rsid w:val="00CE4B76"/>
    <w:rsid w:val="00CE6888"/>
    <w:rsid w:val="00CF1371"/>
    <w:rsid w:val="00CF15CC"/>
    <w:rsid w:val="00CF252A"/>
    <w:rsid w:val="00CF454F"/>
    <w:rsid w:val="00CF68B4"/>
    <w:rsid w:val="00CF6E29"/>
    <w:rsid w:val="00D03B8E"/>
    <w:rsid w:val="00D05480"/>
    <w:rsid w:val="00D0638A"/>
    <w:rsid w:val="00D0660D"/>
    <w:rsid w:val="00D11A2E"/>
    <w:rsid w:val="00D13D0D"/>
    <w:rsid w:val="00D16D0B"/>
    <w:rsid w:val="00D17D99"/>
    <w:rsid w:val="00D20CCC"/>
    <w:rsid w:val="00D21077"/>
    <w:rsid w:val="00D2117D"/>
    <w:rsid w:val="00D21755"/>
    <w:rsid w:val="00D218B5"/>
    <w:rsid w:val="00D23359"/>
    <w:rsid w:val="00D25B5A"/>
    <w:rsid w:val="00D273CA"/>
    <w:rsid w:val="00D3126A"/>
    <w:rsid w:val="00D32F1E"/>
    <w:rsid w:val="00D34802"/>
    <w:rsid w:val="00D365AC"/>
    <w:rsid w:val="00D379E8"/>
    <w:rsid w:val="00D408F9"/>
    <w:rsid w:val="00D4141E"/>
    <w:rsid w:val="00D44B8C"/>
    <w:rsid w:val="00D44C70"/>
    <w:rsid w:val="00D46C76"/>
    <w:rsid w:val="00D5109A"/>
    <w:rsid w:val="00D526ED"/>
    <w:rsid w:val="00D569E1"/>
    <w:rsid w:val="00D5751D"/>
    <w:rsid w:val="00D60495"/>
    <w:rsid w:val="00D61F92"/>
    <w:rsid w:val="00D62CA9"/>
    <w:rsid w:val="00D657FF"/>
    <w:rsid w:val="00D671E4"/>
    <w:rsid w:val="00D706C9"/>
    <w:rsid w:val="00D7233D"/>
    <w:rsid w:val="00D7327B"/>
    <w:rsid w:val="00D73ADB"/>
    <w:rsid w:val="00D741E6"/>
    <w:rsid w:val="00D74557"/>
    <w:rsid w:val="00D779A9"/>
    <w:rsid w:val="00D81195"/>
    <w:rsid w:val="00D81AE8"/>
    <w:rsid w:val="00D820EF"/>
    <w:rsid w:val="00D83B27"/>
    <w:rsid w:val="00D85169"/>
    <w:rsid w:val="00D852A6"/>
    <w:rsid w:val="00D865A3"/>
    <w:rsid w:val="00D86AF8"/>
    <w:rsid w:val="00D914CA"/>
    <w:rsid w:val="00D9173A"/>
    <w:rsid w:val="00D959A9"/>
    <w:rsid w:val="00DA034C"/>
    <w:rsid w:val="00DA369A"/>
    <w:rsid w:val="00DA496E"/>
    <w:rsid w:val="00DA5C91"/>
    <w:rsid w:val="00DA6920"/>
    <w:rsid w:val="00DB0011"/>
    <w:rsid w:val="00DB10D3"/>
    <w:rsid w:val="00DB3E2B"/>
    <w:rsid w:val="00DB64D6"/>
    <w:rsid w:val="00DB67AA"/>
    <w:rsid w:val="00DB6F18"/>
    <w:rsid w:val="00DC1777"/>
    <w:rsid w:val="00DC36AD"/>
    <w:rsid w:val="00DC4AFB"/>
    <w:rsid w:val="00DD02B6"/>
    <w:rsid w:val="00DD0BB0"/>
    <w:rsid w:val="00DD1F08"/>
    <w:rsid w:val="00DD555D"/>
    <w:rsid w:val="00DD768F"/>
    <w:rsid w:val="00DD7AC8"/>
    <w:rsid w:val="00DE2347"/>
    <w:rsid w:val="00DE3031"/>
    <w:rsid w:val="00DE4507"/>
    <w:rsid w:val="00DF05A5"/>
    <w:rsid w:val="00DF66DA"/>
    <w:rsid w:val="00DF7164"/>
    <w:rsid w:val="00DF76F4"/>
    <w:rsid w:val="00E000B0"/>
    <w:rsid w:val="00E01F1D"/>
    <w:rsid w:val="00E0227D"/>
    <w:rsid w:val="00E06542"/>
    <w:rsid w:val="00E06875"/>
    <w:rsid w:val="00E1161F"/>
    <w:rsid w:val="00E149D9"/>
    <w:rsid w:val="00E15FA9"/>
    <w:rsid w:val="00E162A6"/>
    <w:rsid w:val="00E24D0E"/>
    <w:rsid w:val="00E26754"/>
    <w:rsid w:val="00E27828"/>
    <w:rsid w:val="00E338EA"/>
    <w:rsid w:val="00E33AF5"/>
    <w:rsid w:val="00E35D17"/>
    <w:rsid w:val="00E35DFF"/>
    <w:rsid w:val="00E37271"/>
    <w:rsid w:val="00E4298B"/>
    <w:rsid w:val="00E42D45"/>
    <w:rsid w:val="00E45B44"/>
    <w:rsid w:val="00E464A7"/>
    <w:rsid w:val="00E47213"/>
    <w:rsid w:val="00E47284"/>
    <w:rsid w:val="00E47598"/>
    <w:rsid w:val="00E52479"/>
    <w:rsid w:val="00E53DDC"/>
    <w:rsid w:val="00E549CC"/>
    <w:rsid w:val="00E55BD5"/>
    <w:rsid w:val="00E570F9"/>
    <w:rsid w:val="00E572CB"/>
    <w:rsid w:val="00E575F0"/>
    <w:rsid w:val="00E61EE8"/>
    <w:rsid w:val="00E625C4"/>
    <w:rsid w:val="00E63A4D"/>
    <w:rsid w:val="00E6456B"/>
    <w:rsid w:val="00E67101"/>
    <w:rsid w:val="00E7352F"/>
    <w:rsid w:val="00E74025"/>
    <w:rsid w:val="00E76324"/>
    <w:rsid w:val="00E80991"/>
    <w:rsid w:val="00E855AE"/>
    <w:rsid w:val="00E858A7"/>
    <w:rsid w:val="00E9198A"/>
    <w:rsid w:val="00E94C9A"/>
    <w:rsid w:val="00E954E5"/>
    <w:rsid w:val="00E964AB"/>
    <w:rsid w:val="00EA18B8"/>
    <w:rsid w:val="00EA35C0"/>
    <w:rsid w:val="00EA5C7E"/>
    <w:rsid w:val="00EA74B9"/>
    <w:rsid w:val="00EB07FC"/>
    <w:rsid w:val="00EB0C32"/>
    <w:rsid w:val="00EB52CF"/>
    <w:rsid w:val="00EB5CCB"/>
    <w:rsid w:val="00EB619C"/>
    <w:rsid w:val="00EB669A"/>
    <w:rsid w:val="00EB6BFD"/>
    <w:rsid w:val="00EB732E"/>
    <w:rsid w:val="00EC0A8D"/>
    <w:rsid w:val="00EC1A8B"/>
    <w:rsid w:val="00EC1E2A"/>
    <w:rsid w:val="00EC21AE"/>
    <w:rsid w:val="00EC2A08"/>
    <w:rsid w:val="00EC5595"/>
    <w:rsid w:val="00EC7A30"/>
    <w:rsid w:val="00ED1B7E"/>
    <w:rsid w:val="00ED295C"/>
    <w:rsid w:val="00ED3995"/>
    <w:rsid w:val="00ED642E"/>
    <w:rsid w:val="00EE69EC"/>
    <w:rsid w:val="00EF1139"/>
    <w:rsid w:val="00EF300B"/>
    <w:rsid w:val="00EF4C07"/>
    <w:rsid w:val="00EF7B1D"/>
    <w:rsid w:val="00F03EEC"/>
    <w:rsid w:val="00F06078"/>
    <w:rsid w:val="00F07439"/>
    <w:rsid w:val="00F147EA"/>
    <w:rsid w:val="00F17490"/>
    <w:rsid w:val="00F17A14"/>
    <w:rsid w:val="00F20BC6"/>
    <w:rsid w:val="00F2320B"/>
    <w:rsid w:val="00F23C9B"/>
    <w:rsid w:val="00F27A11"/>
    <w:rsid w:val="00F34369"/>
    <w:rsid w:val="00F352D9"/>
    <w:rsid w:val="00F357ED"/>
    <w:rsid w:val="00F41095"/>
    <w:rsid w:val="00F43696"/>
    <w:rsid w:val="00F4398D"/>
    <w:rsid w:val="00F43B9A"/>
    <w:rsid w:val="00F43C05"/>
    <w:rsid w:val="00F43E89"/>
    <w:rsid w:val="00F43EE6"/>
    <w:rsid w:val="00F44B0A"/>
    <w:rsid w:val="00F4528A"/>
    <w:rsid w:val="00F456B5"/>
    <w:rsid w:val="00F469B2"/>
    <w:rsid w:val="00F46C21"/>
    <w:rsid w:val="00F46D62"/>
    <w:rsid w:val="00F510B2"/>
    <w:rsid w:val="00F5487F"/>
    <w:rsid w:val="00F557E7"/>
    <w:rsid w:val="00F55D4B"/>
    <w:rsid w:val="00F56F31"/>
    <w:rsid w:val="00F61BBD"/>
    <w:rsid w:val="00F62308"/>
    <w:rsid w:val="00F646BE"/>
    <w:rsid w:val="00F648A1"/>
    <w:rsid w:val="00F65B60"/>
    <w:rsid w:val="00F75A37"/>
    <w:rsid w:val="00F75ED7"/>
    <w:rsid w:val="00F82EC3"/>
    <w:rsid w:val="00F82EFF"/>
    <w:rsid w:val="00F90B83"/>
    <w:rsid w:val="00F91A76"/>
    <w:rsid w:val="00F92802"/>
    <w:rsid w:val="00F93FA0"/>
    <w:rsid w:val="00F94B9E"/>
    <w:rsid w:val="00F96595"/>
    <w:rsid w:val="00FA09F3"/>
    <w:rsid w:val="00FA1700"/>
    <w:rsid w:val="00FA1976"/>
    <w:rsid w:val="00FB23BF"/>
    <w:rsid w:val="00FB2D3A"/>
    <w:rsid w:val="00FB3A1B"/>
    <w:rsid w:val="00FC3BD5"/>
    <w:rsid w:val="00FC6AF8"/>
    <w:rsid w:val="00FD09E8"/>
    <w:rsid w:val="00FD368A"/>
    <w:rsid w:val="00FD3D8C"/>
    <w:rsid w:val="00FD4237"/>
    <w:rsid w:val="00FD6CF8"/>
    <w:rsid w:val="00FE0C0F"/>
    <w:rsid w:val="00FE2C0B"/>
    <w:rsid w:val="00FE2D5B"/>
    <w:rsid w:val="00FE31C0"/>
    <w:rsid w:val="00FE401E"/>
    <w:rsid w:val="00FF0CE5"/>
    <w:rsid w:val="00FF19B5"/>
    <w:rsid w:val="00FF26F9"/>
    <w:rsid w:val="00FF33E8"/>
    <w:rsid w:val="00FF3930"/>
    <w:rsid w:val="00FF3D20"/>
    <w:rsid w:val="00FF5184"/>
    <w:rsid w:val="00FF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8F"/>
    <w:rPr>
      <w:sz w:val="24"/>
      <w:szCs w:val="20"/>
    </w:rPr>
  </w:style>
  <w:style w:type="paragraph" w:styleId="Heading1">
    <w:name w:val="heading 1"/>
    <w:basedOn w:val="Normal"/>
    <w:next w:val="Normal"/>
    <w:link w:val="Heading1Char"/>
    <w:uiPriority w:val="9"/>
    <w:qFormat/>
    <w:rsid w:val="00FB2D3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after="0"/>
      <w:ind w:left="426" w:hanging="36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AB20F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426" w:hanging="360"/>
      <w:outlineLvl w:val="1"/>
    </w:pPr>
    <w:rPr>
      <w:b/>
      <w:caps/>
      <w:spacing w:val="15"/>
      <w:szCs w:val="22"/>
    </w:rPr>
  </w:style>
  <w:style w:type="paragraph" w:styleId="Heading3">
    <w:name w:val="heading 3"/>
    <w:basedOn w:val="Heading5"/>
    <w:next w:val="Normal"/>
    <w:link w:val="Heading3Char"/>
    <w:uiPriority w:val="9"/>
    <w:unhideWhenUsed/>
    <w:qFormat/>
    <w:rsid w:val="000D5C46"/>
    <w:pPr>
      <w:numPr>
        <w:numId w:val="0"/>
      </w:numPr>
      <w:outlineLvl w:val="2"/>
    </w:pPr>
    <w:rPr>
      <w:snapToGrid w:val="0"/>
      <w:color w:val="1F497D" w:themeColor="text2"/>
    </w:rPr>
  </w:style>
  <w:style w:type="paragraph" w:styleId="Heading4">
    <w:name w:val="heading 4"/>
    <w:basedOn w:val="Normal"/>
    <w:next w:val="Normal"/>
    <w:link w:val="Heading4Char"/>
    <w:uiPriority w:val="9"/>
    <w:semiHidden/>
    <w:unhideWhenUsed/>
    <w:qFormat/>
    <w:rsid w:val="003A5B8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510BF"/>
    <w:pPr>
      <w:numPr>
        <w:numId w:val="35"/>
      </w:numPr>
      <w:pBdr>
        <w:top w:val="single" w:sz="4" w:space="1" w:color="0070C0"/>
      </w:pBdr>
      <w:spacing w:before="120" w:after="0"/>
      <w:ind w:left="714" w:hanging="357"/>
      <w:outlineLvl w:val="4"/>
    </w:pPr>
    <w:rPr>
      <w:b/>
      <w:caps/>
      <w:color w:val="365F91" w:themeColor="accent1" w:themeShade="BF"/>
      <w:spacing w:val="10"/>
      <w:sz w:val="28"/>
      <w:szCs w:val="22"/>
    </w:rPr>
  </w:style>
  <w:style w:type="paragraph" w:styleId="Heading6">
    <w:name w:val="heading 6"/>
    <w:basedOn w:val="Normal"/>
    <w:next w:val="Normal"/>
    <w:link w:val="Heading6Char"/>
    <w:uiPriority w:val="9"/>
    <w:semiHidden/>
    <w:unhideWhenUsed/>
    <w:qFormat/>
    <w:rsid w:val="003A5B8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5B8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A5B8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A5B8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54E7"/>
    <w:pPr>
      <w:tabs>
        <w:tab w:val="center" w:pos="4320"/>
        <w:tab w:val="right" w:pos="8640"/>
      </w:tabs>
    </w:pPr>
  </w:style>
  <w:style w:type="paragraph" w:styleId="Footer">
    <w:name w:val="footer"/>
    <w:basedOn w:val="Normal"/>
    <w:link w:val="FooterChar"/>
    <w:uiPriority w:val="99"/>
    <w:rsid w:val="006954E7"/>
    <w:pPr>
      <w:tabs>
        <w:tab w:val="center" w:pos="4320"/>
        <w:tab w:val="right" w:pos="8640"/>
      </w:tabs>
    </w:pPr>
  </w:style>
  <w:style w:type="paragraph" w:styleId="CommentText">
    <w:name w:val="annotation text"/>
    <w:basedOn w:val="Normal"/>
    <w:semiHidden/>
    <w:rsid w:val="005E5AA6"/>
    <w:rPr>
      <w:sz w:val="20"/>
    </w:rPr>
  </w:style>
  <w:style w:type="character" w:styleId="Hyperlink">
    <w:name w:val="Hyperlink"/>
    <w:basedOn w:val="DefaultParagraphFont"/>
    <w:uiPriority w:val="99"/>
    <w:rsid w:val="004E3FC8"/>
    <w:rPr>
      <w:color w:val="0000FF"/>
      <w:u w:val="single"/>
    </w:rPr>
  </w:style>
  <w:style w:type="paragraph" w:styleId="BalloonText">
    <w:name w:val="Balloon Text"/>
    <w:basedOn w:val="Normal"/>
    <w:semiHidden/>
    <w:rsid w:val="00676437"/>
    <w:rPr>
      <w:rFonts w:ascii="Tahoma" w:hAnsi="Tahoma" w:cs="Tahoma"/>
      <w:sz w:val="16"/>
      <w:szCs w:val="16"/>
    </w:rPr>
  </w:style>
  <w:style w:type="paragraph" w:styleId="ListParagraph">
    <w:name w:val="List Paragraph"/>
    <w:basedOn w:val="Normal"/>
    <w:uiPriority w:val="34"/>
    <w:qFormat/>
    <w:rsid w:val="003A5B8F"/>
    <w:pPr>
      <w:ind w:left="720"/>
      <w:contextualSpacing/>
    </w:pPr>
  </w:style>
  <w:style w:type="character" w:customStyle="1" w:styleId="FooterChar">
    <w:name w:val="Footer Char"/>
    <w:basedOn w:val="DefaultParagraphFont"/>
    <w:link w:val="Footer"/>
    <w:uiPriority w:val="99"/>
    <w:rsid w:val="004A6732"/>
    <w:rPr>
      <w:sz w:val="24"/>
      <w:szCs w:val="24"/>
    </w:rPr>
  </w:style>
  <w:style w:type="table" w:styleId="TableGrid">
    <w:name w:val="Table Grid"/>
    <w:basedOn w:val="TableNormal"/>
    <w:rsid w:val="001E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D3A"/>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AB20F6"/>
    <w:rPr>
      <w:b/>
      <w:caps/>
      <w:spacing w:val="15"/>
      <w:sz w:val="24"/>
      <w:shd w:val="clear" w:color="auto" w:fill="DBE5F1" w:themeFill="accent1" w:themeFillTint="33"/>
    </w:rPr>
  </w:style>
  <w:style w:type="character" w:customStyle="1" w:styleId="Heading3Char">
    <w:name w:val="Heading 3 Char"/>
    <w:basedOn w:val="DefaultParagraphFont"/>
    <w:link w:val="Heading3"/>
    <w:uiPriority w:val="9"/>
    <w:rsid w:val="000D5C46"/>
    <w:rPr>
      <w:b/>
      <w:caps/>
      <w:snapToGrid w:val="0"/>
      <w:color w:val="1F497D" w:themeColor="text2"/>
      <w:spacing w:val="10"/>
      <w:sz w:val="28"/>
    </w:rPr>
  </w:style>
  <w:style w:type="character" w:customStyle="1" w:styleId="Heading4Char">
    <w:name w:val="Heading 4 Char"/>
    <w:basedOn w:val="DefaultParagraphFont"/>
    <w:link w:val="Heading4"/>
    <w:uiPriority w:val="9"/>
    <w:semiHidden/>
    <w:rsid w:val="003A5B8F"/>
    <w:rPr>
      <w:caps/>
      <w:color w:val="365F91" w:themeColor="accent1" w:themeShade="BF"/>
      <w:spacing w:val="10"/>
    </w:rPr>
  </w:style>
  <w:style w:type="character" w:customStyle="1" w:styleId="Heading5Char">
    <w:name w:val="Heading 5 Char"/>
    <w:basedOn w:val="DefaultParagraphFont"/>
    <w:link w:val="Heading5"/>
    <w:uiPriority w:val="9"/>
    <w:rsid w:val="00B510BF"/>
    <w:rPr>
      <w:b/>
      <w:caps/>
      <w:color w:val="365F91" w:themeColor="accent1" w:themeShade="BF"/>
      <w:spacing w:val="10"/>
      <w:sz w:val="28"/>
    </w:rPr>
  </w:style>
  <w:style w:type="character" w:customStyle="1" w:styleId="Heading6Char">
    <w:name w:val="Heading 6 Char"/>
    <w:basedOn w:val="DefaultParagraphFont"/>
    <w:link w:val="Heading6"/>
    <w:uiPriority w:val="9"/>
    <w:semiHidden/>
    <w:rsid w:val="003A5B8F"/>
    <w:rPr>
      <w:caps/>
      <w:color w:val="365F91" w:themeColor="accent1" w:themeShade="BF"/>
      <w:spacing w:val="10"/>
    </w:rPr>
  </w:style>
  <w:style w:type="character" w:customStyle="1" w:styleId="Heading7Char">
    <w:name w:val="Heading 7 Char"/>
    <w:basedOn w:val="DefaultParagraphFont"/>
    <w:link w:val="Heading7"/>
    <w:uiPriority w:val="9"/>
    <w:semiHidden/>
    <w:rsid w:val="003A5B8F"/>
    <w:rPr>
      <w:caps/>
      <w:color w:val="365F91" w:themeColor="accent1" w:themeShade="BF"/>
      <w:spacing w:val="10"/>
    </w:rPr>
  </w:style>
  <w:style w:type="character" w:customStyle="1" w:styleId="Heading8Char">
    <w:name w:val="Heading 8 Char"/>
    <w:basedOn w:val="DefaultParagraphFont"/>
    <w:link w:val="Heading8"/>
    <w:uiPriority w:val="9"/>
    <w:rsid w:val="003A5B8F"/>
    <w:rPr>
      <w:caps/>
      <w:spacing w:val="10"/>
      <w:sz w:val="18"/>
      <w:szCs w:val="18"/>
    </w:rPr>
  </w:style>
  <w:style w:type="character" w:customStyle="1" w:styleId="Heading9Char">
    <w:name w:val="Heading 9 Char"/>
    <w:basedOn w:val="DefaultParagraphFont"/>
    <w:link w:val="Heading9"/>
    <w:uiPriority w:val="9"/>
    <w:rsid w:val="003A5B8F"/>
    <w:rPr>
      <w:i/>
      <w:caps/>
      <w:spacing w:val="10"/>
      <w:sz w:val="18"/>
      <w:szCs w:val="18"/>
    </w:rPr>
  </w:style>
  <w:style w:type="paragraph" w:styleId="Caption">
    <w:name w:val="caption"/>
    <w:basedOn w:val="Normal"/>
    <w:next w:val="Normal"/>
    <w:uiPriority w:val="35"/>
    <w:semiHidden/>
    <w:unhideWhenUsed/>
    <w:qFormat/>
    <w:rsid w:val="003A5B8F"/>
    <w:rPr>
      <w:b/>
      <w:bCs/>
      <w:color w:val="365F91" w:themeColor="accent1" w:themeShade="BF"/>
      <w:sz w:val="16"/>
      <w:szCs w:val="16"/>
    </w:rPr>
  </w:style>
  <w:style w:type="paragraph" w:styleId="Title">
    <w:name w:val="Title"/>
    <w:basedOn w:val="Normal"/>
    <w:next w:val="Normal"/>
    <w:link w:val="TitleChar"/>
    <w:uiPriority w:val="10"/>
    <w:qFormat/>
    <w:rsid w:val="003A5B8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5B8F"/>
    <w:rPr>
      <w:caps/>
      <w:color w:val="4F81BD" w:themeColor="accent1"/>
      <w:spacing w:val="10"/>
      <w:kern w:val="28"/>
      <w:sz w:val="52"/>
      <w:szCs w:val="52"/>
    </w:rPr>
  </w:style>
  <w:style w:type="paragraph" w:styleId="Subtitle">
    <w:name w:val="Subtitle"/>
    <w:basedOn w:val="Normal"/>
    <w:next w:val="Normal"/>
    <w:link w:val="SubtitleChar"/>
    <w:uiPriority w:val="11"/>
    <w:qFormat/>
    <w:rsid w:val="003A5B8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3A5B8F"/>
    <w:rPr>
      <w:caps/>
      <w:color w:val="595959" w:themeColor="text1" w:themeTint="A6"/>
      <w:spacing w:val="10"/>
      <w:sz w:val="24"/>
      <w:szCs w:val="24"/>
    </w:rPr>
  </w:style>
  <w:style w:type="character" w:styleId="Strong">
    <w:name w:val="Strong"/>
    <w:uiPriority w:val="22"/>
    <w:qFormat/>
    <w:rsid w:val="003A5B8F"/>
    <w:rPr>
      <w:b/>
      <w:bCs/>
    </w:rPr>
  </w:style>
  <w:style w:type="character" w:styleId="Emphasis">
    <w:name w:val="Emphasis"/>
    <w:uiPriority w:val="20"/>
    <w:qFormat/>
    <w:rsid w:val="003A5B8F"/>
    <w:rPr>
      <w:caps/>
      <w:color w:val="243F60" w:themeColor="accent1" w:themeShade="7F"/>
      <w:spacing w:val="5"/>
    </w:rPr>
  </w:style>
  <w:style w:type="paragraph" w:styleId="NoSpacing">
    <w:name w:val="No Spacing"/>
    <w:basedOn w:val="Normal"/>
    <w:link w:val="NoSpacingChar"/>
    <w:uiPriority w:val="1"/>
    <w:qFormat/>
    <w:rsid w:val="003A5B8F"/>
    <w:pPr>
      <w:spacing w:before="0" w:after="0" w:line="240" w:lineRule="auto"/>
    </w:pPr>
  </w:style>
  <w:style w:type="character" w:customStyle="1" w:styleId="NoSpacingChar">
    <w:name w:val="No Spacing Char"/>
    <w:basedOn w:val="DefaultParagraphFont"/>
    <w:link w:val="NoSpacing"/>
    <w:uiPriority w:val="1"/>
    <w:rsid w:val="003A5B8F"/>
    <w:rPr>
      <w:sz w:val="20"/>
      <w:szCs w:val="20"/>
    </w:rPr>
  </w:style>
  <w:style w:type="paragraph" w:styleId="Quote">
    <w:name w:val="Quote"/>
    <w:basedOn w:val="Normal"/>
    <w:next w:val="Normal"/>
    <w:link w:val="QuoteChar"/>
    <w:uiPriority w:val="29"/>
    <w:qFormat/>
    <w:rsid w:val="003A5B8F"/>
    <w:rPr>
      <w:i/>
      <w:iCs/>
    </w:rPr>
  </w:style>
  <w:style w:type="character" w:customStyle="1" w:styleId="QuoteChar">
    <w:name w:val="Quote Char"/>
    <w:basedOn w:val="DefaultParagraphFont"/>
    <w:link w:val="Quote"/>
    <w:uiPriority w:val="29"/>
    <w:rsid w:val="003A5B8F"/>
    <w:rPr>
      <w:i/>
      <w:iCs/>
      <w:sz w:val="20"/>
      <w:szCs w:val="20"/>
    </w:rPr>
  </w:style>
  <w:style w:type="paragraph" w:styleId="IntenseQuote">
    <w:name w:val="Intense Quote"/>
    <w:basedOn w:val="Normal"/>
    <w:next w:val="Normal"/>
    <w:link w:val="IntenseQuoteChar"/>
    <w:uiPriority w:val="30"/>
    <w:qFormat/>
    <w:rsid w:val="003A5B8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5B8F"/>
    <w:rPr>
      <w:i/>
      <w:iCs/>
      <w:color w:val="4F81BD" w:themeColor="accent1"/>
      <w:sz w:val="20"/>
      <w:szCs w:val="20"/>
    </w:rPr>
  </w:style>
  <w:style w:type="character" w:styleId="SubtleEmphasis">
    <w:name w:val="Subtle Emphasis"/>
    <w:uiPriority w:val="19"/>
    <w:qFormat/>
    <w:rsid w:val="003A5B8F"/>
    <w:rPr>
      <w:i/>
      <w:iCs/>
      <w:color w:val="243F60" w:themeColor="accent1" w:themeShade="7F"/>
    </w:rPr>
  </w:style>
  <w:style w:type="character" w:styleId="IntenseEmphasis">
    <w:name w:val="Intense Emphasis"/>
    <w:uiPriority w:val="21"/>
    <w:qFormat/>
    <w:rsid w:val="003A5B8F"/>
    <w:rPr>
      <w:b/>
      <w:bCs/>
      <w:caps/>
      <w:color w:val="243F60" w:themeColor="accent1" w:themeShade="7F"/>
      <w:spacing w:val="10"/>
    </w:rPr>
  </w:style>
  <w:style w:type="character" w:styleId="SubtleReference">
    <w:name w:val="Subtle Reference"/>
    <w:uiPriority w:val="31"/>
    <w:qFormat/>
    <w:rsid w:val="00FB2D3A"/>
    <w:rPr>
      <w:bCs/>
    </w:rPr>
  </w:style>
  <w:style w:type="character" w:styleId="IntenseReference">
    <w:name w:val="Intense Reference"/>
    <w:uiPriority w:val="32"/>
    <w:qFormat/>
    <w:rsid w:val="006A7BCF"/>
    <w:rPr>
      <w:i/>
      <w:iCs/>
      <w:color w:val="4F81BD" w:themeColor="accent1"/>
    </w:rPr>
  </w:style>
  <w:style w:type="character" w:styleId="BookTitle">
    <w:name w:val="Book Title"/>
    <w:uiPriority w:val="33"/>
    <w:qFormat/>
    <w:rsid w:val="003A5B8F"/>
    <w:rPr>
      <w:b/>
      <w:bCs/>
      <w:i/>
      <w:iCs/>
      <w:spacing w:val="9"/>
    </w:rPr>
  </w:style>
  <w:style w:type="paragraph" w:styleId="TOCHeading">
    <w:name w:val="TOC Heading"/>
    <w:basedOn w:val="Heading1"/>
    <w:next w:val="Normal"/>
    <w:uiPriority w:val="39"/>
    <w:unhideWhenUsed/>
    <w:qFormat/>
    <w:rsid w:val="003A5B8F"/>
    <w:pPr>
      <w:outlineLvl w:val="9"/>
    </w:pPr>
    <w:rPr>
      <w:lang w:bidi="en-US"/>
    </w:rPr>
  </w:style>
  <w:style w:type="paragraph" w:styleId="TOC1">
    <w:name w:val="toc 1"/>
    <w:basedOn w:val="Normal"/>
    <w:next w:val="Normal"/>
    <w:autoRedefine/>
    <w:uiPriority w:val="39"/>
    <w:rsid w:val="00F56F31"/>
    <w:pPr>
      <w:spacing w:after="100"/>
    </w:pPr>
  </w:style>
  <w:style w:type="paragraph" w:styleId="TOC2">
    <w:name w:val="toc 2"/>
    <w:basedOn w:val="Normal"/>
    <w:next w:val="Normal"/>
    <w:autoRedefine/>
    <w:uiPriority w:val="39"/>
    <w:rsid w:val="00F56F31"/>
    <w:pPr>
      <w:spacing w:after="100"/>
      <w:ind w:left="240"/>
    </w:pPr>
  </w:style>
  <w:style w:type="paragraph" w:styleId="TOC3">
    <w:name w:val="toc 3"/>
    <w:basedOn w:val="Normal"/>
    <w:next w:val="Normal"/>
    <w:autoRedefine/>
    <w:uiPriority w:val="39"/>
    <w:rsid w:val="00F56F31"/>
    <w:pPr>
      <w:spacing w:after="100"/>
      <w:ind w:left="480"/>
    </w:pPr>
  </w:style>
  <w:style w:type="paragraph" w:styleId="NormalWeb">
    <w:name w:val="Normal (Web)"/>
    <w:basedOn w:val="Normal"/>
    <w:uiPriority w:val="99"/>
    <w:unhideWhenUsed/>
    <w:rsid w:val="00CD0CE6"/>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customStyle="1" w:styleId="skypepnhcontainer">
    <w:name w:val="skype_pnh_container"/>
    <w:basedOn w:val="DefaultParagraphFont"/>
    <w:rsid w:val="00CD0CE6"/>
  </w:style>
  <w:style w:type="character" w:customStyle="1" w:styleId="skypepnhtextspan">
    <w:name w:val="skype_pnh_text_span"/>
    <w:basedOn w:val="DefaultParagraphFont"/>
    <w:rsid w:val="00CD0CE6"/>
  </w:style>
  <w:style w:type="character" w:styleId="FollowedHyperlink">
    <w:name w:val="FollowedHyperlink"/>
    <w:basedOn w:val="DefaultParagraphFont"/>
    <w:rsid w:val="00CA746A"/>
    <w:rPr>
      <w:color w:val="800080" w:themeColor="followedHyperlink"/>
      <w:u w:val="single"/>
    </w:rPr>
  </w:style>
  <w:style w:type="character" w:styleId="PlaceholderText">
    <w:name w:val="Placeholder Text"/>
    <w:basedOn w:val="DefaultParagraphFont"/>
    <w:uiPriority w:val="99"/>
    <w:semiHidden/>
    <w:rsid w:val="00B522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8F"/>
    <w:rPr>
      <w:sz w:val="24"/>
      <w:szCs w:val="20"/>
    </w:rPr>
  </w:style>
  <w:style w:type="paragraph" w:styleId="Heading1">
    <w:name w:val="heading 1"/>
    <w:basedOn w:val="Normal"/>
    <w:next w:val="Normal"/>
    <w:link w:val="Heading1Char"/>
    <w:uiPriority w:val="9"/>
    <w:qFormat/>
    <w:rsid w:val="00FB2D3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after="0"/>
      <w:ind w:left="426" w:hanging="36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AB20F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ind w:left="426" w:hanging="360"/>
      <w:outlineLvl w:val="1"/>
    </w:pPr>
    <w:rPr>
      <w:b/>
      <w:caps/>
      <w:spacing w:val="15"/>
      <w:szCs w:val="22"/>
    </w:rPr>
  </w:style>
  <w:style w:type="paragraph" w:styleId="Heading3">
    <w:name w:val="heading 3"/>
    <w:basedOn w:val="Heading5"/>
    <w:next w:val="Normal"/>
    <w:link w:val="Heading3Char"/>
    <w:uiPriority w:val="9"/>
    <w:unhideWhenUsed/>
    <w:qFormat/>
    <w:rsid w:val="000D5C46"/>
    <w:pPr>
      <w:numPr>
        <w:numId w:val="0"/>
      </w:numPr>
      <w:outlineLvl w:val="2"/>
    </w:pPr>
    <w:rPr>
      <w:snapToGrid w:val="0"/>
      <w:color w:val="1F497D" w:themeColor="text2"/>
    </w:rPr>
  </w:style>
  <w:style w:type="paragraph" w:styleId="Heading4">
    <w:name w:val="heading 4"/>
    <w:basedOn w:val="Normal"/>
    <w:next w:val="Normal"/>
    <w:link w:val="Heading4Char"/>
    <w:uiPriority w:val="9"/>
    <w:semiHidden/>
    <w:unhideWhenUsed/>
    <w:qFormat/>
    <w:rsid w:val="003A5B8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510BF"/>
    <w:pPr>
      <w:numPr>
        <w:numId w:val="35"/>
      </w:numPr>
      <w:pBdr>
        <w:top w:val="single" w:sz="4" w:space="1" w:color="0070C0"/>
      </w:pBdr>
      <w:spacing w:before="120" w:after="0"/>
      <w:ind w:left="714" w:hanging="357"/>
      <w:outlineLvl w:val="4"/>
    </w:pPr>
    <w:rPr>
      <w:b/>
      <w:caps/>
      <w:color w:val="365F91" w:themeColor="accent1" w:themeShade="BF"/>
      <w:spacing w:val="10"/>
      <w:sz w:val="28"/>
      <w:szCs w:val="22"/>
    </w:rPr>
  </w:style>
  <w:style w:type="paragraph" w:styleId="Heading6">
    <w:name w:val="heading 6"/>
    <w:basedOn w:val="Normal"/>
    <w:next w:val="Normal"/>
    <w:link w:val="Heading6Char"/>
    <w:uiPriority w:val="9"/>
    <w:semiHidden/>
    <w:unhideWhenUsed/>
    <w:qFormat/>
    <w:rsid w:val="003A5B8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5B8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A5B8F"/>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A5B8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54E7"/>
    <w:pPr>
      <w:tabs>
        <w:tab w:val="center" w:pos="4320"/>
        <w:tab w:val="right" w:pos="8640"/>
      </w:tabs>
    </w:pPr>
  </w:style>
  <w:style w:type="paragraph" w:styleId="Footer">
    <w:name w:val="footer"/>
    <w:basedOn w:val="Normal"/>
    <w:link w:val="FooterChar"/>
    <w:uiPriority w:val="99"/>
    <w:rsid w:val="006954E7"/>
    <w:pPr>
      <w:tabs>
        <w:tab w:val="center" w:pos="4320"/>
        <w:tab w:val="right" w:pos="8640"/>
      </w:tabs>
    </w:pPr>
  </w:style>
  <w:style w:type="paragraph" w:styleId="CommentText">
    <w:name w:val="annotation text"/>
    <w:basedOn w:val="Normal"/>
    <w:semiHidden/>
    <w:rsid w:val="005E5AA6"/>
    <w:rPr>
      <w:sz w:val="20"/>
    </w:rPr>
  </w:style>
  <w:style w:type="character" w:styleId="Hyperlink">
    <w:name w:val="Hyperlink"/>
    <w:basedOn w:val="DefaultParagraphFont"/>
    <w:uiPriority w:val="99"/>
    <w:rsid w:val="004E3FC8"/>
    <w:rPr>
      <w:color w:val="0000FF"/>
      <w:u w:val="single"/>
    </w:rPr>
  </w:style>
  <w:style w:type="paragraph" w:styleId="BalloonText">
    <w:name w:val="Balloon Text"/>
    <w:basedOn w:val="Normal"/>
    <w:semiHidden/>
    <w:rsid w:val="00676437"/>
    <w:rPr>
      <w:rFonts w:ascii="Tahoma" w:hAnsi="Tahoma" w:cs="Tahoma"/>
      <w:sz w:val="16"/>
      <w:szCs w:val="16"/>
    </w:rPr>
  </w:style>
  <w:style w:type="paragraph" w:styleId="ListParagraph">
    <w:name w:val="List Paragraph"/>
    <w:basedOn w:val="Normal"/>
    <w:uiPriority w:val="34"/>
    <w:qFormat/>
    <w:rsid w:val="003A5B8F"/>
    <w:pPr>
      <w:ind w:left="720"/>
      <w:contextualSpacing/>
    </w:pPr>
  </w:style>
  <w:style w:type="character" w:customStyle="1" w:styleId="FooterChar">
    <w:name w:val="Footer Char"/>
    <w:basedOn w:val="DefaultParagraphFont"/>
    <w:link w:val="Footer"/>
    <w:uiPriority w:val="99"/>
    <w:rsid w:val="004A6732"/>
    <w:rPr>
      <w:sz w:val="24"/>
      <w:szCs w:val="24"/>
    </w:rPr>
  </w:style>
  <w:style w:type="table" w:styleId="TableGrid">
    <w:name w:val="Table Grid"/>
    <w:basedOn w:val="TableNormal"/>
    <w:rsid w:val="001E0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D3A"/>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AB20F6"/>
    <w:rPr>
      <w:b/>
      <w:caps/>
      <w:spacing w:val="15"/>
      <w:sz w:val="24"/>
      <w:shd w:val="clear" w:color="auto" w:fill="DBE5F1" w:themeFill="accent1" w:themeFillTint="33"/>
    </w:rPr>
  </w:style>
  <w:style w:type="character" w:customStyle="1" w:styleId="Heading3Char">
    <w:name w:val="Heading 3 Char"/>
    <w:basedOn w:val="DefaultParagraphFont"/>
    <w:link w:val="Heading3"/>
    <w:uiPriority w:val="9"/>
    <w:rsid w:val="000D5C46"/>
    <w:rPr>
      <w:b/>
      <w:caps/>
      <w:snapToGrid w:val="0"/>
      <w:color w:val="1F497D" w:themeColor="text2"/>
      <w:spacing w:val="10"/>
      <w:sz w:val="28"/>
    </w:rPr>
  </w:style>
  <w:style w:type="character" w:customStyle="1" w:styleId="Heading4Char">
    <w:name w:val="Heading 4 Char"/>
    <w:basedOn w:val="DefaultParagraphFont"/>
    <w:link w:val="Heading4"/>
    <w:uiPriority w:val="9"/>
    <w:semiHidden/>
    <w:rsid w:val="003A5B8F"/>
    <w:rPr>
      <w:caps/>
      <w:color w:val="365F91" w:themeColor="accent1" w:themeShade="BF"/>
      <w:spacing w:val="10"/>
    </w:rPr>
  </w:style>
  <w:style w:type="character" w:customStyle="1" w:styleId="Heading5Char">
    <w:name w:val="Heading 5 Char"/>
    <w:basedOn w:val="DefaultParagraphFont"/>
    <w:link w:val="Heading5"/>
    <w:uiPriority w:val="9"/>
    <w:rsid w:val="00B510BF"/>
    <w:rPr>
      <w:b/>
      <w:caps/>
      <w:color w:val="365F91" w:themeColor="accent1" w:themeShade="BF"/>
      <w:spacing w:val="10"/>
      <w:sz w:val="28"/>
    </w:rPr>
  </w:style>
  <w:style w:type="character" w:customStyle="1" w:styleId="Heading6Char">
    <w:name w:val="Heading 6 Char"/>
    <w:basedOn w:val="DefaultParagraphFont"/>
    <w:link w:val="Heading6"/>
    <w:uiPriority w:val="9"/>
    <w:semiHidden/>
    <w:rsid w:val="003A5B8F"/>
    <w:rPr>
      <w:caps/>
      <w:color w:val="365F91" w:themeColor="accent1" w:themeShade="BF"/>
      <w:spacing w:val="10"/>
    </w:rPr>
  </w:style>
  <w:style w:type="character" w:customStyle="1" w:styleId="Heading7Char">
    <w:name w:val="Heading 7 Char"/>
    <w:basedOn w:val="DefaultParagraphFont"/>
    <w:link w:val="Heading7"/>
    <w:uiPriority w:val="9"/>
    <w:semiHidden/>
    <w:rsid w:val="003A5B8F"/>
    <w:rPr>
      <w:caps/>
      <w:color w:val="365F91" w:themeColor="accent1" w:themeShade="BF"/>
      <w:spacing w:val="10"/>
    </w:rPr>
  </w:style>
  <w:style w:type="character" w:customStyle="1" w:styleId="Heading8Char">
    <w:name w:val="Heading 8 Char"/>
    <w:basedOn w:val="DefaultParagraphFont"/>
    <w:link w:val="Heading8"/>
    <w:uiPriority w:val="9"/>
    <w:rsid w:val="003A5B8F"/>
    <w:rPr>
      <w:caps/>
      <w:spacing w:val="10"/>
      <w:sz w:val="18"/>
      <w:szCs w:val="18"/>
    </w:rPr>
  </w:style>
  <w:style w:type="character" w:customStyle="1" w:styleId="Heading9Char">
    <w:name w:val="Heading 9 Char"/>
    <w:basedOn w:val="DefaultParagraphFont"/>
    <w:link w:val="Heading9"/>
    <w:uiPriority w:val="9"/>
    <w:rsid w:val="003A5B8F"/>
    <w:rPr>
      <w:i/>
      <w:caps/>
      <w:spacing w:val="10"/>
      <w:sz w:val="18"/>
      <w:szCs w:val="18"/>
    </w:rPr>
  </w:style>
  <w:style w:type="paragraph" w:styleId="Caption">
    <w:name w:val="caption"/>
    <w:basedOn w:val="Normal"/>
    <w:next w:val="Normal"/>
    <w:uiPriority w:val="35"/>
    <w:semiHidden/>
    <w:unhideWhenUsed/>
    <w:qFormat/>
    <w:rsid w:val="003A5B8F"/>
    <w:rPr>
      <w:b/>
      <w:bCs/>
      <w:color w:val="365F91" w:themeColor="accent1" w:themeShade="BF"/>
      <w:sz w:val="16"/>
      <w:szCs w:val="16"/>
    </w:rPr>
  </w:style>
  <w:style w:type="paragraph" w:styleId="Title">
    <w:name w:val="Title"/>
    <w:basedOn w:val="Normal"/>
    <w:next w:val="Normal"/>
    <w:link w:val="TitleChar"/>
    <w:uiPriority w:val="10"/>
    <w:qFormat/>
    <w:rsid w:val="003A5B8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5B8F"/>
    <w:rPr>
      <w:caps/>
      <w:color w:val="4F81BD" w:themeColor="accent1"/>
      <w:spacing w:val="10"/>
      <w:kern w:val="28"/>
      <w:sz w:val="52"/>
      <w:szCs w:val="52"/>
    </w:rPr>
  </w:style>
  <w:style w:type="paragraph" w:styleId="Subtitle">
    <w:name w:val="Subtitle"/>
    <w:basedOn w:val="Normal"/>
    <w:next w:val="Normal"/>
    <w:link w:val="SubtitleChar"/>
    <w:uiPriority w:val="11"/>
    <w:qFormat/>
    <w:rsid w:val="003A5B8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3A5B8F"/>
    <w:rPr>
      <w:caps/>
      <w:color w:val="595959" w:themeColor="text1" w:themeTint="A6"/>
      <w:spacing w:val="10"/>
      <w:sz w:val="24"/>
      <w:szCs w:val="24"/>
    </w:rPr>
  </w:style>
  <w:style w:type="character" w:styleId="Strong">
    <w:name w:val="Strong"/>
    <w:uiPriority w:val="22"/>
    <w:qFormat/>
    <w:rsid w:val="003A5B8F"/>
    <w:rPr>
      <w:b/>
      <w:bCs/>
    </w:rPr>
  </w:style>
  <w:style w:type="character" w:styleId="Emphasis">
    <w:name w:val="Emphasis"/>
    <w:uiPriority w:val="20"/>
    <w:qFormat/>
    <w:rsid w:val="003A5B8F"/>
    <w:rPr>
      <w:caps/>
      <w:color w:val="243F60" w:themeColor="accent1" w:themeShade="7F"/>
      <w:spacing w:val="5"/>
    </w:rPr>
  </w:style>
  <w:style w:type="paragraph" w:styleId="NoSpacing">
    <w:name w:val="No Spacing"/>
    <w:basedOn w:val="Normal"/>
    <w:link w:val="NoSpacingChar"/>
    <w:uiPriority w:val="1"/>
    <w:qFormat/>
    <w:rsid w:val="003A5B8F"/>
    <w:pPr>
      <w:spacing w:before="0" w:after="0" w:line="240" w:lineRule="auto"/>
    </w:pPr>
  </w:style>
  <w:style w:type="character" w:customStyle="1" w:styleId="NoSpacingChar">
    <w:name w:val="No Spacing Char"/>
    <w:basedOn w:val="DefaultParagraphFont"/>
    <w:link w:val="NoSpacing"/>
    <w:uiPriority w:val="1"/>
    <w:rsid w:val="003A5B8F"/>
    <w:rPr>
      <w:sz w:val="20"/>
      <w:szCs w:val="20"/>
    </w:rPr>
  </w:style>
  <w:style w:type="paragraph" w:styleId="Quote">
    <w:name w:val="Quote"/>
    <w:basedOn w:val="Normal"/>
    <w:next w:val="Normal"/>
    <w:link w:val="QuoteChar"/>
    <w:uiPriority w:val="29"/>
    <w:qFormat/>
    <w:rsid w:val="003A5B8F"/>
    <w:rPr>
      <w:i/>
      <w:iCs/>
    </w:rPr>
  </w:style>
  <w:style w:type="character" w:customStyle="1" w:styleId="QuoteChar">
    <w:name w:val="Quote Char"/>
    <w:basedOn w:val="DefaultParagraphFont"/>
    <w:link w:val="Quote"/>
    <w:uiPriority w:val="29"/>
    <w:rsid w:val="003A5B8F"/>
    <w:rPr>
      <w:i/>
      <w:iCs/>
      <w:sz w:val="20"/>
      <w:szCs w:val="20"/>
    </w:rPr>
  </w:style>
  <w:style w:type="paragraph" w:styleId="IntenseQuote">
    <w:name w:val="Intense Quote"/>
    <w:basedOn w:val="Normal"/>
    <w:next w:val="Normal"/>
    <w:link w:val="IntenseQuoteChar"/>
    <w:uiPriority w:val="30"/>
    <w:qFormat/>
    <w:rsid w:val="003A5B8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5B8F"/>
    <w:rPr>
      <w:i/>
      <w:iCs/>
      <w:color w:val="4F81BD" w:themeColor="accent1"/>
      <w:sz w:val="20"/>
      <w:szCs w:val="20"/>
    </w:rPr>
  </w:style>
  <w:style w:type="character" w:styleId="SubtleEmphasis">
    <w:name w:val="Subtle Emphasis"/>
    <w:uiPriority w:val="19"/>
    <w:qFormat/>
    <w:rsid w:val="003A5B8F"/>
    <w:rPr>
      <w:i/>
      <w:iCs/>
      <w:color w:val="243F60" w:themeColor="accent1" w:themeShade="7F"/>
    </w:rPr>
  </w:style>
  <w:style w:type="character" w:styleId="IntenseEmphasis">
    <w:name w:val="Intense Emphasis"/>
    <w:uiPriority w:val="21"/>
    <w:qFormat/>
    <w:rsid w:val="003A5B8F"/>
    <w:rPr>
      <w:b/>
      <w:bCs/>
      <w:caps/>
      <w:color w:val="243F60" w:themeColor="accent1" w:themeShade="7F"/>
      <w:spacing w:val="10"/>
    </w:rPr>
  </w:style>
  <w:style w:type="character" w:styleId="SubtleReference">
    <w:name w:val="Subtle Reference"/>
    <w:uiPriority w:val="31"/>
    <w:qFormat/>
    <w:rsid w:val="00FB2D3A"/>
    <w:rPr>
      <w:bCs/>
    </w:rPr>
  </w:style>
  <w:style w:type="character" w:styleId="IntenseReference">
    <w:name w:val="Intense Reference"/>
    <w:uiPriority w:val="32"/>
    <w:qFormat/>
    <w:rsid w:val="006A7BCF"/>
    <w:rPr>
      <w:i/>
      <w:iCs/>
      <w:color w:val="4F81BD" w:themeColor="accent1"/>
    </w:rPr>
  </w:style>
  <w:style w:type="character" w:styleId="BookTitle">
    <w:name w:val="Book Title"/>
    <w:uiPriority w:val="33"/>
    <w:qFormat/>
    <w:rsid w:val="003A5B8F"/>
    <w:rPr>
      <w:b/>
      <w:bCs/>
      <w:i/>
      <w:iCs/>
      <w:spacing w:val="9"/>
    </w:rPr>
  </w:style>
  <w:style w:type="paragraph" w:styleId="TOCHeading">
    <w:name w:val="TOC Heading"/>
    <w:basedOn w:val="Heading1"/>
    <w:next w:val="Normal"/>
    <w:uiPriority w:val="39"/>
    <w:unhideWhenUsed/>
    <w:qFormat/>
    <w:rsid w:val="003A5B8F"/>
    <w:pPr>
      <w:outlineLvl w:val="9"/>
    </w:pPr>
    <w:rPr>
      <w:lang w:bidi="en-US"/>
    </w:rPr>
  </w:style>
  <w:style w:type="paragraph" w:styleId="TOC1">
    <w:name w:val="toc 1"/>
    <w:basedOn w:val="Normal"/>
    <w:next w:val="Normal"/>
    <w:autoRedefine/>
    <w:uiPriority w:val="39"/>
    <w:rsid w:val="00F56F31"/>
    <w:pPr>
      <w:spacing w:after="100"/>
    </w:pPr>
  </w:style>
  <w:style w:type="paragraph" w:styleId="TOC2">
    <w:name w:val="toc 2"/>
    <w:basedOn w:val="Normal"/>
    <w:next w:val="Normal"/>
    <w:autoRedefine/>
    <w:uiPriority w:val="39"/>
    <w:rsid w:val="00F56F31"/>
    <w:pPr>
      <w:spacing w:after="100"/>
      <w:ind w:left="240"/>
    </w:pPr>
  </w:style>
  <w:style w:type="paragraph" w:styleId="TOC3">
    <w:name w:val="toc 3"/>
    <w:basedOn w:val="Normal"/>
    <w:next w:val="Normal"/>
    <w:autoRedefine/>
    <w:uiPriority w:val="39"/>
    <w:rsid w:val="00F56F31"/>
    <w:pPr>
      <w:spacing w:after="100"/>
      <w:ind w:left="480"/>
    </w:pPr>
  </w:style>
  <w:style w:type="paragraph" w:styleId="NormalWeb">
    <w:name w:val="Normal (Web)"/>
    <w:basedOn w:val="Normal"/>
    <w:uiPriority w:val="99"/>
    <w:unhideWhenUsed/>
    <w:rsid w:val="00CD0CE6"/>
    <w:pPr>
      <w:spacing w:before="100" w:beforeAutospacing="1" w:after="100" w:afterAutospacing="1" w:line="240" w:lineRule="auto"/>
    </w:pPr>
    <w:rPr>
      <w:rFonts w:ascii="Times New Roman" w:eastAsia="Times New Roman" w:hAnsi="Times New Roman" w:cs="Times New Roman"/>
      <w:szCs w:val="24"/>
      <w:lang w:val="en-AU" w:eastAsia="en-AU"/>
    </w:rPr>
  </w:style>
  <w:style w:type="character" w:customStyle="1" w:styleId="skypepnhcontainer">
    <w:name w:val="skype_pnh_container"/>
    <w:basedOn w:val="DefaultParagraphFont"/>
    <w:rsid w:val="00CD0CE6"/>
  </w:style>
  <w:style w:type="character" w:customStyle="1" w:styleId="skypepnhtextspan">
    <w:name w:val="skype_pnh_text_span"/>
    <w:basedOn w:val="DefaultParagraphFont"/>
    <w:rsid w:val="00CD0CE6"/>
  </w:style>
  <w:style w:type="character" w:styleId="FollowedHyperlink">
    <w:name w:val="FollowedHyperlink"/>
    <w:basedOn w:val="DefaultParagraphFont"/>
    <w:rsid w:val="00CA746A"/>
    <w:rPr>
      <w:color w:val="800080" w:themeColor="followedHyperlink"/>
      <w:u w:val="single"/>
    </w:rPr>
  </w:style>
  <w:style w:type="character" w:styleId="PlaceholderText">
    <w:name w:val="Placeholder Text"/>
    <w:basedOn w:val="DefaultParagraphFont"/>
    <w:uiPriority w:val="99"/>
    <w:semiHidden/>
    <w:rsid w:val="00B52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7506">
      <w:bodyDiv w:val="1"/>
      <w:marLeft w:val="0"/>
      <w:marRight w:val="0"/>
      <w:marTop w:val="0"/>
      <w:marBottom w:val="0"/>
      <w:divBdr>
        <w:top w:val="none" w:sz="0" w:space="0" w:color="auto"/>
        <w:left w:val="none" w:sz="0" w:space="0" w:color="auto"/>
        <w:bottom w:val="none" w:sz="0" w:space="0" w:color="auto"/>
        <w:right w:val="none" w:sz="0" w:space="0" w:color="auto"/>
      </w:divBdr>
    </w:div>
    <w:div w:id="445851174">
      <w:bodyDiv w:val="1"/>
      <w:marLeft w:val="0"/>
      <w:marRight w:val="0"/>
      <w:marTop w:val="0"/>
      <w:marBottom w:val="0"/>
      <w:divBdr>
        <w:top w:val="none" w:sz="0" w:space="0" w:color="auto"/>
        <w:left w:val="none" w:sz="0" w:space="0" w:color="auto"/>
        <w:bottom w:val="none" w:sz="0" w:space="0" w:color="auto"/>
        <w:right w:val="none" w:sz="0" w:space="0" w:color="auto"/>
      </w:divBdr>
      <w:divsChild>
        <w:div w:id="1476684636">
          <w:marLeft w:val="0"/>
          <w:marRight w:val="0"/>
          <w:marTop w:val="0"/>
          <w:marBottom w:val="0"/>
          <w:divBdr>
            <w:top w:val="none" w:sz="0" w:space="0" w:color="auto"/>
            <w:left w:val="none" w:sz="0" w:space="0" w:color="auto"/>
            <w:bottom w:val="none" w:sz="0" w:space="0" w:color="auto"/>
            <w:right w:val="none" w:sz="0" w:space="0" w:color="auto"/>
          </w:divBdr>
        </w:div>
        <w:div w:id="1573200082">
          <w:marLeft w:val="0"/>
          <w:marRight w:val="0"/>
          <w:marTop w:val="0"/>
          <w:marBottom w:val="0"/>
          <w:divBdr>
            <w:top w:val="none" w:sz="0" w:space="0" w:color="auto"/>
            <w:left w:val="none" w:sz="0" w:space="0" w:color="auto"/>
            <w:bottom w:val="none" w:sz="0" w:space="0" w:color="auto"/>
            <w:right w:val="none" w:sz="0" w:space="0" w:color="auto"/>
          </w:divBdr>
        </w:div>
      </w:divsChild>
    </w:div>
    <w:div w:id="981613446">
      <w:bodyDiv w:val="1"/>
      <w:marLeft w:val="0"/>
      <w:marRight w:val="0"/>
      <w:marTop w:val="0"/>
      <w:marBottom w:val="0"/>
      <w:divBdr>
        <w:top w:val="none" w:sz="0" w:space="0" w:color="auto"/>
        <w:left w:val="none" w:sz="0" w:space="0" w:color="auto"/>
        <w:bottom w:val="none" w:sz="0" w:space="0" w:color="auto"/>
        <w:right w:val="none" w:sz="0" w:space="0" w:color="auto"/>
      </w:divBdr>
      <w:divsChild>
        <w:div w:id="679284366">
          <w:marLeft w:val="0"/>
          <w:marRight w:val="0"/>
          <w:marTop w:val="0"/>
          <w:marBottom w:val="0"/>
          <w:divBdr>
            <w:top w:val="none" w:sz="0" w:space="0" w:color="auto"/>
            <w:left w:val="none" w:sz="0" w:space="0" w:color="auto"/>
            <w:bottom w:val="none" w:sz="0" w:space="0" w:color="auto"/>
            <w:right w:val="none" w:sz="0" w:space="0" w:color="auto"/>
          </w:divBdr>
        </w:div>
        <w:div w:id="1615164381">
          <w:marLeft w:val="0"/>
          <w:marRight w:val="0"/>
          <w:marTop w:val="0"/>
          <w:marBottom w:val="0"/>
          <w:divBdr>
            <w:top w:val="none" w:sz="0" w:space="0" w:color="auto"/>
            <w:left w:val="none" w:sz="0" w:space="0" w:color="auto"/>
            <w:bottom w:val="none" w:sz="0" w:space="0" w:color="auto"/>
            <w:right w:val="none" w:sz="0" w:space="0" w:color="auto"/>
          </w:divBdr>
        </w:div>
        <w:div w:id="920527102">
          <w:marLeft w:val="0"/>
          <w:marRight w:val="0"/>
          <w:marTop w:val="0"/>
          <w:marBottom w:val="0"/>
          <w:divBdr>
            <w:top w:val="none" w:sz="0" w:space="0" w:color="auto"/>
            <w:left w:val="none" w:sz="0" w:space="0" w:color="auto"/>
            <w:bottom w:val="none" w:sz="0" w:space="0" w:color="auto"/>
            <w:right w:val="none" w:sz="0" w:space="0" w:color="auto"/>
          </w:divBdr>
        </w:div>
      </w:divsChild>
    </w:div>
    <w:div w:id="1813207650">
      <w:bodyDiv w:val="1"/>
      <w:marLeft w:val="0"/>
      <w:marRight w:val="0"/>
      <w:marTop w:val="0"/>
      <w:marBottom w:val="0"/>
      <w:divBdr>
        <w:top w:val="none" w:sz="0" w:space="0" w:color="auto"/>
        <w:left w:val="none" w:sz="0" w:space="0" w:color="auto"/>
        <w:bottom w:val="none" w:sz="0" w:space="0" w:color="auto"/>
        <w:right w:val="none" w:sz="0" w:space="0" w:color="auto"/>
      </w:divBdr>
      <w:divsChild>
        <w:div w:id="226452536">
          <w:marLeft w:val="4800"/>
          <w:marRight w:val="750"/>
          <w:marTop w:val="300"/>
          <w:marBottom w:val="0"/>
          <w:divBdr>
            <w:top w:val="none" w:sz="0" w:space="0" w:color="auto"/>
            <w:left w:val="none" w:sz="0" w:space="0" w:color="auto"/>
            <w:bottom w:val="none" w:sz="0" w:space="0" w:color="auto"/>
            <w:right w:val="none" w:sz="0" w:space="0" w:color="auto"/>
          </w:divBdr>
        </w:div>
      </w:divsChild>
    </w:div>
    <w:div w:id="2040664487">
      <w:bodyDiv w:val="1"/>
      <w:marLeft w:val="0"/>
      <w:marRight w:val="0"/>
      <w:marTop w:val="0"/>
      <w:marBottom w:val="0"/>
      <w:divBdr>
        <w:top w:val="none" w:sz="0" w:space="0" w:color="auto"/>
        <w:left w:val="none" w:sz="0" w:space="0" w:color="auto"/>
        <w:bottom w:val="none" w:sz="0" w:space="0" w:color="auto"/>
        <w:right w:val="none" w:sz="0" w:space="0" w:color="auto"/>
      </w:divBdr>
    </w:div>
    <w:div w:id="206648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ourdecure.com.au/pages/about-us/cancer-research-rsp/" TargetMode="External"/><Relationship Id="rId18" Type="http://schemas.openxmlformats.org/officeDocument/2006/relationships/hyperlink" Target="http://www.surgeons.org/member-services/scholarships-awards-lectures-prizes/research-and-travel-scholarships/" TargetMode="External"/><Relationship Id="rId3" Type="http://schemas.openxmlformats.org/officeDocument/2006/relationships/styles" Target="styles.xml"/><Relationship Id="rId21" Type="http://schemas.openxmlformats.org/officeDocument/2006/relationships/hyperlink" Target="mailto:jim@tourdecure.com.au" TargetMode="External"/><Relationship Id="rId7" Type="http://schemas.openxmlformats.org/officeDocument/2006/relationships/footnotes" Target="footnotes.xml"/><Relationship Id="rId12" Type="http://schemas.openxmlformats.org/officeDocument/2006/relationships/hyperlink" Target="mailto:jim@tourdecure.com.au" TargetMode="External"/><Relationship Id="rId17" Type="http://schemas.openxmlformats.org/officeDocument/2006/relationships/hyperlink" Target="http://www.surgeons.org/member-services/scholarships-awards-lectures-prizes/research-and-travel-scholarship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jim@tourdecure.com.au" TargetMode="External"/><Relationship Id="rId20" Type="http://schemas.openxmlformats.org/officeDocument/2006/relationships/hyperlink" Target="mailto:jim@tourdecure.com.a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info@tourdecure.com.au"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www.fin.unsw.edu.au/OurServices/FinancialControl_FinancialAccountingReporting_AnnualReports.html"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tourdecure.com.au" TargetMode="External"/><Relationship Id="rId22" Type="http://schemas.openxmlformats.org/officeDocument/2006/relationships/hyperlink" Target="http://www.tourdecure.com.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19DAC-5806-43A9-ACF0-A4F694F5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5314</Words>
  <Characters>30292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Charities Expression of Interest Application</vt:lpstr>
    </vt:vector>
  </TitlesOfParts>
  <Company>HP</Company>
  <LinksUpToDate>false</LinksUpToDate>
  <CharactersWithSpaces>35535</CharactersWithSpaces>
  <SharedDoc>false</SharedDoc>
  <HLinks>
    <vt:vector size="6" baseType="variant">
      <vt:variant>
        <vt:i4>3997764</vt:i4>
      </vt:variant>
      <vt:variant>
        <vt:i4>0</vt:i4>
      </vt:variant>
      <vt:variant>
        <vt:i4>0</vt:i4>
      </vt:variant>
      <vt:variant>
        <vt:i4>5</vt:i4>
      </vt:variant>
      <vt:variant>
        <vt:lpwstr>mailto:samantha@tourdecure.com.au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Charities Expression of Interest Application</dc:title>
  <dc:creator>Samantha</dc:creator>
  <cp:lastModifiedBy>David Halvorsen</cp:lastModifiedBy>
  <cp:revision>2</cp:revision>
  <cp:lastPrinted>2014-09-11T06:10:00Z</cp:lastPrinted>
  <dcterms:created xsi:type="dcterms:W3CDTF">2015-01-14T23:04:00Z</dcterms:created>
  <dcterms:modified xsi:type="dcterms:W3CDTF">2015-01-14T23:04:00Z</dcterms:modified>
</cp:coreProperties>
</file>