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5F664" w14:textId="77777777" w:rsidR="00140CDF" w:rsidRDefault="002F5390">
      <w:pPr>
        <w:pStyle w:val="AgreementTitle"/>
        <w:jc w:val="center"/>
      </w:pPr>
      <w:r>
        <w:t>SUBCONSULTANT AGREEMENT</w:t>
      </w:r>
    </w:p>
    <w:p w14:paraId="697A184B" w14:textId="77777777" w:rsidR="00140CDF" w:rsidRDefault="002F5390">
      <w:pPr>
        <w:pStyle w:val="AgreementSubtitle"/>
        <w:jc w:val="center"/>
      </w:pPr>
      <w:r>
        <w:t>FOR CONSTRUCTION MANAGEMENT SERVICES</w:t>
      </w:r>
    </w:p>
    <w:tbl>
      <w:tblPr>
        <w:tblW w:w="0" w:type="auto"/>
        <w:jc w:val="center"/>
        <w:tblLayout w:type="fixed"/>
        <w:tblLook w:val="04A0" w:firstRow="1" w:lastRow="0" w:firstColumn="1" w:lastColumn="0" w:noHBand="0" w:noVBand="1"/>
      </w:tblPr>
      <w:tblGrid>
        <w:gridCol w:w="4824"/>
        <w:gridCol w:w="4824"/>
      </w:tblGrid>
      <w:tr w:rsidR="00140CDF" w14:paraId="16DE4D04" w14:textId="77777777">
        <w:trPr>
          <w:jc w:val="center"/>
        </w:trPr>
        <w:tc>
          <w:tcPr>
            <w:tcW w:w="4824" w:type="dxa"/>
            <w:shd w:val="clear" w:color="auto" w:fill="243B53"/>
            <w:tcMar>
              <w:top w:w="90" w:type="dxa"/>
              <w:left w:w="120" w:type="dxa"/>
              <w:bottom w:w="90" w:type="dxa"/>
              <w:right w:w="120" w:type="dxa"/>
            </w:tcMar>
            <w:vAlign w:val="center"/>
          </w:tcPr>
          <w:p w14:paraId="0C02D768" w14:textId="77777777" w:rsidR="00140CDF" w:rsidRDefault="002F5390">
            <w:pPr>
              <w:spacing w:after="0"/>
            </w:pPr>
            <w:r>
              <w:rPr>
                <w:b/>
                <w:color w:val="FFFFFF"/>
                <w:sz w:val="17"/>
              </w:rPr>
              <w:t>PROJECT</w:t>
            </w:r>
          </w:p>
        </w:tc>
        <w:tc>
          <w:tcPr>
            <w:tcW w:w="4824" w:type="dxa"/>
            <w:tcMar>
              <w:top w:w="90" w:type="dxa"/>
              <w:left w:w="120" w:type="dxa"/>
              <w:bottom w:w="90" w:type="dxa"/>
              <w:right w:w="120" w:type="dxa"/>
            </w:tcMar>
            <w:vAlign w:val="center"/>
          </w:tcPr>
          <w:p w14:paraId="640E624F" w14:textId="77777777" w:rsidR="00140CDF" w:rsidRDefault="002F5390">
            <w:pPr>
              <w:spacing w:after="0"/>
            </w:pPr>
            <w:r>
              <w:rPr>
                <w:sz w:val="19"/>
              </w:rPr>
              <w:t>1643 Woods Drive, Los Angeles, California (the "Project")</w:t>
            </w:r>
          </w:p>
        </w:tc>
      </w:tr>
      <w:tr w:rsidR="00140CDF" w14:paraId="4754D6FD" w14:textId="77777777">
        <w:trPr>
          <w:jc w:val="center"/>
        </w:trPr>
        <w:tc>
          <w:tcPr>
            <w:tcW w:w="4824" w:type="dxa"/>
            <w:shd w:val="clear" w:color="auto" w:fill="243B53"/>
            <w:tcMar>
              <w:top w:w="90" w:type="dxa"/>
              <w:left w:w="120" w:type="dxa"/>
              <w:bottom w:w="90" w:type="dxa"/>
              <w:right w:w="120" w:type="dxa"/>
            </w:tcMar>
            <w:vAlign w:val="center"/>
          </w:tcPr>
          <w:p w14:paraId="693D3D89" w14:textId="77777777" w:rsidR="00140CDF" w:rsidRDefault="002F5390">
            <w:pPr>
              <w:spacing w:after="0"/>
            </w:pPr>
            <w:r>
              <w:rPr>
                <w:b/>
                <w:color w:val="FFFFFF"/>
                <w:sz w:val="17"/>
              </w:rPr>
              <w:t>AGREEMENT DATE</w:t>
            </w:r>
          </w:p>
        </w:tc>
        <w:tc>
          <w:tcPr>
            <w:tcW w:w="4824" w:type="dxa"/>
            <w:tcMar>
              <w:top w:w="90" w:type="dxa"/>
              <w:left w:w="120" w:type="dxa"/>
              <w:bottom w:w="90" w:type="dxa"/>
              <w:right w:w="120" w:type="dxa"/>
            </w:tcMar>
            <w:vAlign w:val="center"/>
          </w:tcPr>
          <w:p w14:paraId="6D6E9B9D" w14:textId="77777777" w:rsidR="00140CDF" w:rsidRDefault="002F5390">
            <w:pPr>
              <w:spacing w:after="0"/>
            </w:pPr>
            <w:r>
              <w:rPr>
                <w:sz w:val="19"/>
              </w:rPr>
              <w:t>August 19, 2026</w:t>
            </w:r>
          </w:p>
        </w:tc>
      </w:tr>
      <w:tr w:rsidR="00140CDF" w14:paraId="01BD9EB7" w14:textId="77777777">
        <w:trPr>
          <w:jc w:val="center"/>
        </w:trPr>
        <w:tc>
          <w:tcPr>
            <w:tcW w:w="4824" w:type="dxa"/>
            <w:shd w:val="clear" w:color="auto" w:fill="243B53"/>
            <w:tcMar>
              <w:top w:w="90" w:type="dxa"/>
              <w:left w:w="120" w:type="dxa"/>
              <w:bottom w:w="90" w:type="dxa"/>
              <w:right w:w="120" w:type="dxa"/>
            </w:tcMar>
            <w:vAlign w:val="center"/>
          </w:tcPr>
          <w:p w14:paraId="1CC8729E" w14:textId="77777777" w:rsidR="00140CDF" w:rsidRDefault="002F5390">
            <w:pPr>
              <w:spacing w:after="0"/>
            </w:pPr>
            <w:r>
              <w:rPr>
                <w:b/>
                <w:color w:val="FFFFFF"/>
                <w:sz w:val="17"/>
              </w:rPr>
              <w:t>EFFECTIVE DATE</w:t>
            </w:r>
          </w:p>
        </w:tc>
        <w:tc>
          <w:tcPr>
            <w:tcW w:w="4824" w:type="dxa"/>
            <w:tcMar>
              <w:top w:w="90" w:type="dxa"/>
              <w:left w:w="120" w:type="dxa"/>
              <w:bottom w:w="90" w:type="dxa"/>
              <w:right w:w="120" w:type="dxa"/>
            </w:tcMar>
            <w:vAlign w:val="center"/>
          </w:tcPr>
          <w:p w14:paraId="50E1CE8C" w14:textId="77777777" w:rsidR="00140CDF" w:rsidRDefault="002F5390">
            <w:pPr>
              <w:spacing w:after="0"/>
            </w:pPr>
            <w:r>
              <w:rPr>
                <w:sz w:val="19"/>
              </w:rPr>
              <w:t>December 17, 2025</w:t>
            </w:r>
          </w:p>
        </w:tc>
      </w:tr>
    </w:tbl>
    <w:p w14:paraId="627E7B64" w14:textId="77777777" w:rsidR="00140CDF" w:rsidRDefault="00140CDF"/>
    <w:p w14:paraId="29508BEA" w14:textId="77777777" w:rsidR="00140CDF" w:rsidRDefault="002F5390">
      <w:pPr>
        <w:pStyle w:val="AgreementBody"/>
      </w:pPr>
      <w:r>
        <w:t>This Subconsultant Agreement for Construction Management Services (the "Agreement") is entered into by and between:</w:t>
      </w:r>
    </w:p>
    <w:tbl>
      <w:tblPr>
        <w:tblW w:w="0" w:type="auto"/>
        <w:jc w:val="center"/>
        <w:tblLayout w:type="fixed"/>
        <w:tblLook w:val="04A0" w:firstRow="1" w:lastRow="0" w:firstColumn="1" w:lastColumn="0" w:noHBand="0" w:noVBand="1"/>
      </w:tblPr>
      <w:tblGrid>
        <w:gridCol w:w="4824"/>
        <w:gridCol w:w="4824"/>
      </w:tblGrid>
      <w:tr w:rsidR="00140CDF" w14:paraId="13C29DAD" w14:textId="77777777">
        <w:trPr>
          <w:jc w:val="center"/>
        </w:trPr>
        <w:tc>
          <w:tcPr>
            <w:tcW w:w="4824" w:type="dxa"/>
            <w:shd w:val="clear" w:color="auto" w:fill="F0F4F8"/>
            <w:tcMar>
              <w:top w:w="150" w:type="dxa"/>
              <w:left w:w="150" w:type="dxa"/>
              <w:bottom w:w="150" w:type="dxa"/>
              <w:right w:w="150" w:type="dxa"/>
            </w:tcMar>
          </w:tcPr>
          <w:p w14:paraId="12145FA9" w14:textId="77777777" w:rsidR="00140CDF" w:rsidRDefault="002F5390">
            <w:pPr>
              <w:spacing w:after="100"/>
            </w:pPr>
            <w:r>
              <w:rPr>
                <w:b/>
                <w:color w:val="243B53"/>
                <w:sz w:val="20"/>
              </w:rPr>
              <w:t>DAKOTA DRILLING, INC.</w:t>
            </w:r>
          </w:p>
          <w:p w14:paraId="32A68D18" w14:textId="77777777" w:rsidR="00140CDF" w:rsidRDefault="002F5390">
            <w:pPr>
              <w:spacing w:after="0"/>
            </w:pPr>
            <w:r>
              <w:rPr>
                <w:sz w:val="18"/>
              </w:rPr>
              <w:t>a California corporation</w:t>
            </w:r>
            <w:r>
              <w:rPr>
                <w:sz w:val="18"/>
              </w:rPr>
              <w:br/>
              <w:t>CSLB License No.: __________________</w:t>
            </w:r>
            <w:r>
              <w:rPr>
                <w:sz w:val="18"/>
              </w:rPr>
              <w:br/>
              <w:t>Address: ___________________________</w:t>
            </w:r>
            <w:r>
              <w:rPr>
                <w:sz w:val="18"/>
              </w:rPr>
              <w:br/>
              <w:t>__________________________________</w:t>
            </w:r>
            <w:r>
              <w:rPr>
                <w:sz w:val="18"/>
              </w:rPr>
              <w:br/>
              <w:t>("Dakota")</w:t>
            </w:r>
          </w:p>
        </w:tc>
        <w:tc>
          <w:tcPr>
            <w:tcW w:w="4824" w:type="dxa"/>
            <w:shd w:val="clear" w:color="auto" w:fill="F0F4F8"/>
            <w:tcMar>
              <w:top w:w="150" w:type="dxa"/>
              <w:left w:w="150" w:type="dxa"/>
              <w:bottom w:w="150" w:type="dxa"/>
              <w:right w:w="150" w:type="dxa"/>
            </w:tcMar>
          </w:tcPr>
          <w:p w14:paraId="3A7F9C20" w14:textId="77777777" w:rsidR="00140CDF" w:rsidRDefault="002F5390">
            <w:pPr>
              <w:spacing w:after="100"/>
            </w:pPr>
            <w:r>
              <w:rPr>
                <w:b/>
                <w:color w:val="243B53"/>
                <w:sz w:val="20"/>
              </w:rPr>
              <w:t>DRS ENGINEERING INC.</w:t>
            </w:r>
          </w:p>
          <w:p w14:paraId="4C953943" w14:textId="77777777" w:rsidR="00140CDF" w:rsidRDefault="002F5390">
            <w:pPr>
              <w:spacing w:after="0"/>
            </w:pPr>
            <w:r>
              <w:rPr>
                <w:sz w:val="18"/>
              </w:rPr>
              <w:t>a California corporation</w:t>
            </w:r>
            <w:r>
              <w:rPr>
                <w:sz w:val="18"/>
              </w:rPr>
              <w:br/>
              <w:t>3564 Sagunto Street, Box 486</w:t>
            </w:r>
            <w:r>
              <w:rPr>
                <w:sz w:val="18"/>
              </w:rPr>
              <w:br/>
              <w:t>Santa Ynez, California 93460</w:t>
            </w:r>
            <w:r>
              <w:rPr>
                <w:sz w:val="18"/>
              </w:rPr>
              <w:br/>
              <w:t>("DRS")</w:t>
            </w:r>
          </w:p>
        </w:tc>
      </w:tr>
    </w:tbl>
    <w:p w14:paraId="2C27C3A0" w14:textId="77777777" w:rsidR="00140CDF" w:rsidRDefault="002F5390">
      <w:pPr>
        <w:pStyle w:val="AgreementBody"/>
      </w:pPr>
      <w:r>
        <w:t>Dakota and DRS may each be referred to as a "Party" and collectively as the "Parties."</w:t>
      </w:r>
    </w:p>
    <w:p w14:paraId="0C88996F" w14:textId="77777777" w:rsidR="00140CDF" w:rsidRDefault="002F5390">
      <w:pPr>
        <w:pStyle w:val="AgreementHeading"/>
        <w:keepNext/>
      </w:pPr>
      <w:r>
        <w:t>1. PURPOSE AND RELATIONSHIP</w:t>
      </w:r>
    </w:p>
    <w:p w14:paraId="6F72F5A9" w14:textId="77777777" w:rsidR="00140CDF" w:rsidRDefault="002F5390">
      <w:pPr>
        <w:pStyle w:val="AgreementBody"/>
        <w:keepLines/>
      </w:pPr>
      <w:r>
        <w:rPr>
          <w:b/>
        </w:rPr>
        <w:t xml:space="preserve">1.1 Purpose. </w:t>
      </w:r>
      <w:r>
        <w:t>Dakota retains DRS to provide construction management and project coordination services in support of Dakota's work at the Project.</w:t>
      </w:r>
    </w:p>
    <w:p w14:paraId="28475965" w14:textId="77777777" w:rsidR="00140CDF" w:rsidRDefault="002F5390">
      <w:pPr>
        <w:pStyle w:val="AgreementBody"/>
        <w:keepLines/>
      </w:pPr>
      <w:r>
        <w:rPr>
          <w:b/>
        </w:rPr>
        <w:t xml:space="preserve">1.2 Independent Contractor. </w:t>
      </w:r>
      <w:r>
        <w:t>DRS is an independent contractor and is not an employee, partner, joint venturer, or agent of Dakota, except as expressly provided for limited procurement authority under this Agreement.</w:t>
      </w:r>
    </w:p>
    <w:p w14:paraId="543D3B0D" w14:textId="77777777" w:rsidR="00140CDF" w:rsidRDefault="002F5390">
      <w:pPr>
        <w:pStyle w:val="AgreementBody"/>
        <w:keepLines/>
      </w:pPr>
      <w:r>
        <w:rPr>
          <w:b/>
        </w:rPr>
        <w:t xml:space="preserve">1.3 Means, Methods, and Safety. </w:t>
      </w:r>
      <w:r>
        <w:t>Unless expressly stated otherwise, DRS does not control and shall not be responsible for construction means, methods, sequences, techniques, site safety, or the performance of Dakota or its subcontractors. Dakota remains solely responsible for those matters.</w:t>
      </w:r>
    </w:p>
    <w:p w14:paraId="4C0F46E0" w14:textId="77777777" w:rsidR="00140CDF" w:rsidRDefault="002F5390">
      <w:pPr>
        <w:pStyle w:val="AgreementHeading"/>
        <w:keepNext/>
      </w:pPr>
      <w:r>
        <w:t>2. TERM</w:t>
      </w:r>
    </w:p>
    <w:p w14:paraId="011EE176" w14:textId="77777777" w:rsidR="00140CDF" w:rsidRDefault="002F5390">
      <w:pPr>
        <w:pStyle w:val="AgreementBody"/>
      </w:pPr>
      <w:r>
        <w:t>This Agreement begins on the Effective Date and continues until DRS completes the Services or this Agreement is terminated under Section 12.</w:t>
      </w:r>
    </w:p>
    <w:p w14:paraId="18BC166E" w14:textId="77777777" w:rsidR="00140CDF" w:rsidRDefault="002F5390">
      <w:pPr>
        <w:pStyle w:val="AgreementHeading"/>
        <w:keepNext/>
      </w:pPr>
      <w:r>
        <w:t>3. SCOPE OF SERVICES</w:t>
      </w:r>
    </w:p>
    <w:p w14:paraId="02B53409" w14:textId="77777777" w:rsidR="00140CDF" w:rsidRDefault="002F5390">
      <w:pPr>
        <w:pStyle w:val="AgreementBody"/>
      </w:pPr>
      <w:r>
        <w:t>DRS shall provide the services described below (the "Services"). DRS may perform the Services through qualified subcontractors, consultants, and vendors (collectively, "Subconsultants") when DRS determines that doing so is necessary or appropriate. Unless otherwise agreed in writing, DRS's role is the management, coordination, and oversight of the Services, including Services performed by Subconsultants.</w:t>
      </w:r>
    </w:p>
    <w:p w14:paraId="7C99F37A" w14:textId="77777777" w:rsidR="00140CDF" w:rsidRDefault="002F5390">
      <w:pPr>
        <w:pStyle w:val="AgreementBody"/>
        <w:keepLines/>
      </w:pPr>
      <w:r>
        <w:rPr>
          <w:b/>
        </w:rPr>
        <w:t xml:space="preserve">3.1 </w:t>
      </w:r>
      <w:r>
        <w:t>Coordinate the LADBS permit-issuance process with Dakota. Dakota, as the licensed contractor, shall execute the contractor declarations and obtain the construction permit. DRS shall coordinate payment of required permit fees.</w:t>
      </w:r>
    </w:p>
    <w:p w14:paraId="391E8C57" w14:textId="77777777" w:rsidR="00140CDF" w:rsidRDefault="002F5390">
      <w:pPr>
        <w:pStyle w:val="AgreementBody"/>
        <w:keepLines/>
      </w:pPr>
      <w:r>
        <w:rPr>
          <w:b/>
        </w:rPr>
        <w:t xml:space="preserve">3.2 </w:t>
      </w:r>
      <w:r>
        <w:t>Arrange for registered deputy-inspector and building-inspector services as required.</w:t>
      </w:r>
    </w:p>
    <w:p w14:paraId="63FAC5E3" w14:textId="77777777" w:rsidR="00140CDF" w:rsidRDefault="002F5390">
      <w:pPr>
        <w:pStyle w:val="AgreementBody"/>
        <w:keepLines/>
      </w:pPr>
      <w:r>
        <w:rPr>
          <w:b/>
        </w:rPr>
        <w:t xml:space="preserve">3.3 </w:t>
      </w:r>
      <w:r>
        <w:t>Coordinate with the Owner and neighboring property owners regarding commencement of work, daily schedules, private-road closures, and related matters, and develop traffic-control plans when required. Dakota's scope includes providing up to two flaggers, as required, while performing its work and accepting equipment or material deliveries.</w:t>
      </w:r>
    </w:p>
    <w:p w14:paraId="26867EF7" w14:textId="77777777" w:rsidR="00140CDF" w:rsidRDefault="002F5390">
      <w:pPr>
        <w:pStyle w:val="AgreementBody"/>
        <w:keepLines/>
      </w:pPr>
      <w:r>
        <w:rPr>
          <w:b/>
        </w:rPr>
        <w:lastRenderedPageBreak/>
        <w:t xml:space="preserve">3.4 </w:t>
      </w:r>
      <w:r>
        <w:t>Arrange for survey and layout of property lines before work begins.</w:t>
      </w:r>
    </w:p>
    <w:p w14:paraId="10C199FB" w14:textId="77777777" w:rsidR="00140CDF" w:rsidRDefault="002F5390">
      <w:pPr>
        <w:pStyle w:val="AgreementBody"/>
        <w:keepLines/>
      </w:pPr>
      <w:r>
        <w:rPr>
          <w:b/>
        </w:rPr>
        <w:t xml:space="preserve">3.5 </w:t>
      </w:r>
      <w:r>
        <w:t>Arrange for Dakota to receive an uninterrupted supply of potable water at City pressure within a suitable distance of drilling operations.</w:t>
      </w:r>
    </w:p>
    <w:p w14:paraId="6E3CFA43" w14:textId="77777777" w:rsidR="00140CDF" w:rsidRDefault="002F5390">
      <w:pPr>
        <w:pStyle w:val="AgreementBody"/>
        <w:keepLines/>
      </w:pPr>
      <w:r>
        <w:rPr>
          <w:b/>
        </w:rPr>
        <w:t xml:space="preserve">3.6 </w:t>
      </w:r>
      <w:r>
        <w:t>Assist Dakota in establishing the perimeter of the TECCO net location, including required offsets.</w:t>
      </w:r>
    </w:p>
    <w:p w14:paraId="3459D281" w14:textId="77777777" w:rsidR="00140CDF" w:rsidRDefault="002F5390">
      <w:pPr>
        <w:pStyle w:val="AgreementBody"/>
        <w:keepLines/>
      </w:pPr>
      <w:r>
        <w:rPr>
          <w:b/>
        </w:rPr>
        <w:t xml:space="preserve">3.7 </w:t>
      </w:r>
      <w:r>
        <w:t>Arrange for the location and identification of existing utilities within the work area.</w:t>
      </w:r>
    </w:p>
    <w:p w14:paraId="74ED6392" w14:textId="77777777" w:rsidR="00140CDF" w:rsidRDefault="002F5390">
      <w:pPr>
        <w:pStyle w:val="AgreementBody"/>
        <w:keepLines/>
      </w:pPr>
      <w:r>
        <w:rPr>
          <w:b/>
        </w:rPr>
        <w:t xml:space="preserve">3.8 </w:t>
      </w:r>
      <w:r>
        <w:t>Arrange for relocation of existing aboveground or underground utilities that may interfere with soil-nail installation. Power lines located closer than legally permitted shall be removed or de-energized by others.</w:t>
      </w:r>
    </w:p>
    <w:p w14:paraId="5211C788" w14:textId="77777777" w:rsidR="00140CDF" w:rsidRDefault="002F5390">
      <w:pPr>
        <w:pStyle w:val="AgreementBody"/>
        <w:keepLines/>
      </w:pPr>
      <w:r>
        <w:rPr>
          <w:b/>
        </w:rPr>
        <w:t xml:space="preserve">3.9 </w:t>
      </w:r>
      <w:r>
        <w:t>Assist Dakota in coordinating with the Owner's plumber to remove and replace the existing sewer pipe.</w:t>
      </w:r>
    </w:p>
    <w:p w14:paraId="0F20910A" w14:textId="77777777" w:rsidR="00140CDF" w:rsidRDefault="002F5390">
      <w:pPr>
        <w:pStyle w:val="AgreementBody"/>
        <w:keepLines/>
      </w:pPr>
      <w:r>
        <w:rPr>
          <w:b/>
        </w:rPr>
        <w:t xml:space="preserve">3.10 </w:t>
      </w:r>
      <w:r>
        <w:t>Provide erosion-control and/or SWPPP plans as required by the City.</w:t>
      </w:r>
    </w:p>
    <w:p w14:paraId="6F68DDEF" w14:textId="77777777" w:rsidR="00140CDF" w:rsidRDefault="002F5390">
      <w:pPr>
        <w:pStyle w:val="AgreementBody"/>
        <w:keepLines/>
      </w:pPr>
      <w:r>
        <w:rPr>
          <w:b/>
        </w:rPr>
        <w:t xml:space="preserve">3.11 </w:t>
      </w:r>
      <w:r>
        <w:t>Attend the site as reasonably necessary to observe progress, identify coordination issues, and facilitate communication among Dakota, the Owner, and consultants.</w:t>
      </w:r>
    </w:p>
    <w:p w14:paraId="25170799" w14:textId="77777777" w:rsidR="00140CDF" w:rsidRDefault="002F5390">
      <w:pPr>
        <w:pStyle w:val="AgreementBody"/>
        <w:keepLines/>
      </w:pPr>
      <w:r>
        <w:rPr>
          <w:b/>
        </w:rPr>
        <w:t xml:space="preserve">3.12 </w:t>
      </w:r>
      <w:r>
        <w:t>Coordinate and distribute required project documentation, including action-item lists, RFI logs, and photographic documentation, as directed by Dakota.</w:t>
      </w:r>
    </w:p>
    <w:p w14:paraId="7F8B301A" w14:textId="77777777" w:rsidR="00140CDF" w:rsidRDefault="002F5390">
      <w:pPr>
        <w:pStyle w:val="AgreementBody"/>
        <w:keepLines/>
      </w:pPr>
      <w:r>
        <w:rPr>
          <w:b/>
        </w:rPr>
        <w:t xml:space="preserve">3.13 </w:t>
      </w:r>
      <w:r>
        <w:t>Coordinate collection of closeout documents reasonably required by the City or the Owner, including final as-builts, inspection sign-offs, warranty and contact lists, and product data.</w:t>
      </w:r>
    </w:p>
    <w:p w14:paraId="19C14624" w14:textId="77777777" w:rsidR="00140CDF" w:rsidRDefault="002F5390">
      <w:pPr>
        <w:pStyle w:val="AgreementBody"/>
        <w:keepLines/>
      </w:pPr>
      <w:r>
        <w:rPr>
          <w:b/>
        </w:rPr>
        <w:t xml:space="preserve">3.14 </w:t>
      </w:r>
      <w:r>
        <w:t>Support the final walkthrough and punch-list coordination. Dakota remains responsible for corrective work and completion of construction.</w:t>
      </w:r>
    </w:p>
    <w:p w14:paraId="26AC8DC0" w14:textId="77777777" w:rsidR="00140CDF" w:rsidRDefault="002F5390">
      <w:pPr>
        <w:pStyle w:val="AgreementHeading"/>
        <w:keepNext/>
      </w:pPr>
      <w:r>
        <w:t>4. SUBCONSULTANTS AND PROCUREMENT</w:t>
      </w:r>
    </w:p>
    <w:p w14:paraId="44C6BAD8" w14:textId="77777777" w:rsidR="00140CDF" w:rsidRDefault="002F5390">
      <w:pPr>
        <w:pStyle w:val="AgreementBody"/>
      </w:pPr>
      <w:r>
        <w:t>DRS may engage Subconsultants to perform some or all of the Services, including surveying and as-built services, permit expediting, traffic-control planning and implementation, public-outreach and neighbor-relations support, inspection support, and document production.</w:t>
      </w:r>
    </w:p>
    <w:p w14:paraId="16FABDDF" w14:textId="77777777" w:rsidR="00140CDF" w:rsidRDefault="002F5390">
      <w:pPr>
        <w:pStyle w:val="AgreementBody"/>
      </w:pPr>
      <w:r>
        <w:t>DRS will use commercially reasonable efforts to select appropriately qualified Subconsultants. DRS shall coordinate its Subconsultants for purposes of the Services; however, nothing in this Agreement transfers Dakota's responsibility for construction means and methods, site safety, or field execution.</w:t>
      </w:r>
    </w:p>
    <w:p w14:paraId="2C52DFD7" w14:textId="77777777" w:rsidR="00140CDF" w:rsidRDefault="002F5390">
      <w:pPr>
        <w:pStyle w:val="AgreementHeading"/>
        <w:keepNext/>
      </w:pPr>
      <w:r>
        <w:t>5. DAKOTA RESPONSIBILITIES</w:t>
      </w:r>
    </w:p>
    <w:p w14:paraId="02620E0E" w14:textId="77777777" w:rsidR="00140CDF" w:rsidRDefault="002F5390">
      <w:pPr>
        <w:pStyle w:val="AgreementBody"/>
        <w:keepLines/>
      </w:pPr>
      <w:r>
        <w:rPr>
          <w:b/>
        </w:rPr>
        <w:t xml:space="preserve">5.1 </w:t>
      </w:r>
      <w:r>
        <w:t>Provide DRS with the prime schedule, key contacts, project documents, and access needed for coordination.</w:t>
      </w:r>
    </w:p>
    <w:p w14:paraId="06C1E57D" w14:textId="77777777" w:rsidR="00140CDF" w:rsidRDefault="002F5390">
      <w:pPr>
        <w:pStyle w:val="AgreementBody"/>
        <w:keepLines/>
      </w:pPr>
      <w:r>
        <w:rPr>
          <w:b/>
        </w:rPr>
        <w:t xml:space="preserve">5.2 </w:t>
      </w:r>
      <w:r>
        <w:t>Remain responsible for construction work, supervision, jobsite safety, compliance with CSLB requirements, means and methods, and work quality.</w:t>
      </w:r>
    </w:p>
    <w:p w14:paraId="578D9AF1" w14:textId="77777777" w:rsidR="00140CDF" w:rsidRDefault="002F5390">
      <w:pPr>
        <w:pStyle w:val="AgreementBody"/>
        <w:keepLines/>
      </w:pPr>
      <w:r>
        <w:rPr>
          <w:b/>
        </w:rPr>
        <w:t xml:space="preserve">5.3 </w:t>
      </w:r>
      <w:r>
        <w:t>Provide timely decisions and approvals needed for DRS to perform the Services.</w:t>
      </w:r>
    </w:p>
    <w:p w14:paraId="6E7DF8AA" w14:textId="77777777" w:rsidR="00140CDF" w:rsidRDefault="002F5390">
      <w:pPr>
        <w:pStyle w:val="AgreementHeading"/>
        <w:keepNext/>
      </w:pPr>
      <w:r>
        <w:t>6. COMPENSATION</w:t>
      </w:r>
    </w:p>
    <w:p w14:paraId="71B97C9A" w14:textId="77777777" w:rsidR="00140CDF" w:rsidRDefault="002F5390">
      <w:pPr>
        <w:pStyle w:val="AgreementBody"/>
        <w:keepLines/>
      </w:pPr>
      <w:r>
        <w:rPr>
          <w:b/>
        </w:rPr>
        <w:t xml:space="preserve">6.1 Fee. </w:t>
      </w:r>
      <w:r>
        <w:t>Dakota shall pay DRS a lump-sum fee of $70,000 for the Services described in this Agreement.</w:t>
      </w:r>
    </w:p>
    <w:p w14:paraId="73EE210B" w14:textId="77777777" w:rsidR="00140CDF" w:rsidRDefault="002F5390">
      <w:pPr>
        <w:pStyle w:val="AgreementBody"/>
        <w:keepLines/>
      </w:pPr>
      <w:r>
        <w:rPr>
          <w:b/>
        </w:rPr>
        <w:t xml:space="preserve">6.2 Invoices and Payment. </w:t>
      </w:r>
      <w:r>
        <w:t>DRS shall issue invoices monthly for Services performed.</w:t>
      </w:r>
    </w:p>
    <w:p w14:paraId="1176A201" w14:textId="77777777" w:rsidR="00140CDF" w:rsidRDefault="002F5390">
      <w:pPr>
        <w:pStyle w:val="AgreementHeading"/>
        <w:keepNext/>
      </w:pPr>
      <w:r>
        <w:t>7. STANDARD OF CARE; NO WARRANTY</w:t>
      </w:r>
    </w:p>
    <w:p w14:paraId="0F31AF59" w14:textId="77777777" w:rsidR="00140CDF" w:rsidRDefault="002F5390">
      <w:pPr>
        <w:pStyle w:val="AgreementBody"/>
        <w:keepLines/>
      </w:pPr>
      <w:r>
        <w:rPr>
          <w:b/>
        </w:rPr>
        <w:t xml:space="preserve">7.1 Standard of Care. </w:t>
      </w:r>
      <w:r>
        <w:t>DRS shall perform the Services consistent with the customary standard of care for construction-management coordination services provided in California under similar circumstances.</w:t>
      </w:r>
    </w:p>
    <w:p w14:paraId="0020988B" w14:textId="77777777" w:rsidR="00140CDF" w:rsidRDefault="002F5390">
      <w:pPr>
        <w:pStyle w:val="AgreementBody"/>
        <w:keepLines/>
      </w:pPr>
      <w:r>
        <w:rPr>
          <w:b/>
        </w:rPr>
        <w:t xml:space="preserve">7.2 No Warranty or Guarantee. </w:t>
      </w:r>
      <w:r>
        <w:t>DRS does not warrant or guarantee outcomes, City approvals, schedules, or the performance of Dakota, the Owner, or third parties.</w:t>
      </w:r>
    </w:p>
    <w:p w14:paraId="7D88AA3D" w14:textId="77777777" w:rsidR="00140CDF" w:rsidRDefault="002F5390">
      <w:pPr>
        <w:pStyle w:val="AgreementBody"/>
        <w:keepLines/>
      </w:pPr>
      <w:r>
        <w:rPr>
          <w:b/>
        </w:rPr>
        <w:t xml:space="preserve">7.3 Subconsultant Performance. </w:t>
      </w:r>
      <w:r>
        <w:t>DRS is responsible for its own management and coordination of Subconsultants but does not warrant their performance, except to the extent caused by DRS's negligence in selection or coordination.</w:t>
      </w:r>
    </w:p>
    <w:p w14:paraId="7EF7EAA2" w14:textId="77777777" w:rsidR="00140CDF" w:rsidRDefault="002F5390">
      <w:pPr>
        <w:pStyle w:val="AgreementHeading"/>
        <w:keepNext/>
      </w:pPr>
      <w:r>
        <w:lastRenderedPageBreak/>
        <w:t>8. INSURANCE</w:t>
      </w:r>
    </w:p>
    <w:p w14:paraId="07F1367A" w14:textId="77777777" w:rsidR="00140CDF" w:rsidRDefault="002F5390">
      <w:pPr>
        <w:pStyle w:val="AgreementBody"/>
      </w:pPr>
      <w:r>
        <w:t>DRS shall maintain the following insurance during the Term:</w:t>
      </w:r>
    </w:p>
    <w:p w14:paraId="4BC38FE8" w14:textId="77777777" w:rsidR="00140CDF" w:rsidRDefault="002F5390">
      <w:pPr>
        <w:pStyle w:val="AgreementBody"/>
        <w:keepLines/>
      </w:pPr>
      <w:r>
        <w:rPr>
          <w:b/>
        </w:rPr>
        <w:t xml:space="preserve">8.1 </w:t>
      </w:r>
      <w:r>
        <w:t>Commercial General Liability: $2,000,000 per occurrence and $4,000,000 aggregate.</w:t>
      </w:r>
    </w:p>
    <w:p w14:paraId="287489DB" w14:textId="77777777" w:rsidR="00140CDF" w:rsidRDefault="002F5390">
      <w:pPr>
        <w:pStyle w:val="AgreementBody"/>
        <w:keepLines/>
      </w:pPr>
      <w:r>
        <w:rPr>
          <w:b/>
        </w:rPr>
        <w:t xml:space="preserve">8.2 </w:t>
      </w:r>
      <w:r>
        <w:t>Professional Liability: $1,000,000 aggregate.</w:t>
      </w:r>
    </w:p>
    <w:p w14:paraId="19D9507B" w14:textId="77777777" w:rsidR="00140CDF" w:rsidRDefault="002F5390">
      <w:pPr>
        <w:pStyle w:val="AgreementBody"/>
      </w:pPr>
      <w:r>
        <w:t>DRS shall provide certificates of insurance upon request.</w:t>
      </w:r>
    </w:p>
    <w:p w14:paraId="40F141D2" w14:textId="77777777" w:rsidR="00140CDF" w:rsidRDefault="002F5390">
      <w:pPr>
        <w:pStyle w:val="AgreementHeading"/>
        <w:keepNext/>
      </w:pPr>
      <w:r>
        <w:t>9. INDEMNITY</w:t>
      </w:r>
    </w:p>
    <w:p w14:paraId="0276E58B" w14:textId="77777777" w:rsidR="00140CDF" w:rsidRDefault="002F5390">
      <w:pPr>
        <w:pStyle w:val="AgreementBody"/>
      </w:pPr>
      <w:r>
        <w:t>DRS agrees to indemnify and hold harmless Dakota from and against losses, expenses (including reasonable attorneys' fees), injuries, property damage, liabilities, costs, and claims resulting from the proven negligent performance of DRS at the Project. No duty to defend is implied by this indemnification obligation. DRS's liability shall not exceed the limits of its errors-and-omissions insurance coverage and shall be limited to DRS's proven proportionate negligence.</w:t>
      </w:r>
    </w:p>
    <w:p w14:paraId="2650A737" w14:textId="77777777" w:rsidR="00140CDF" w:rsidRDefault="002F5390">
      <w:pPr>
        <w:pStyle w:val="AgreementBody"/>
      </w:pPr>
      <w:r>
        <w:t>Dakota agrees to indemnify and hold harmless DRS from and against losses, expenses (including reasonable attorneys' fees), injuries, property damage, liabilities, costs, and claims arising out of the acts or omissions of Dakota or other parties acting on behalf of or under the direction of Dakota.</w:t>
      </w:r>
    </w:p>
    <w:p w14:paraId="7F2BB8C7" w14:textId="77777777" w:rsidR="00140CDF" w:rsidRDefault="002F5390">
      <w:pPr>
        <w:pStyle w:val="AgreementBody"/>
        <w:keepLines/>
      </w:pPr>
      <w:r>
        <w:rPr>
          <w:b/>
        </w:rPr>
        <w:t xml:space="preserve">9.1 California Limitations. </w:t>
      </w:r>
      <w:r>
        <w:t>The Parties intend this Section to be interpreted consistently with California anti-indemnity statutes applicable to construction-related agreements. Any unenforceable portion shall be reformed only to the minimum extent necessary to make it enforceable.</w:t>
      </w:r>
    </w:p>
    <w:p w14:paraId="4B5CAC4B" w14:textId="77777777" w:rsidR="00140CDF" w:rsidRDefault="002F5390">
      <w:pPr>
        <w:pStyle w:val="AgreementHeading"/>
        <w:keepNext/>
      </w:pPr>
      <w:r>
        <w:t>10. LIMITATION OF LIABILITY</w:t>
      </w:r>
    </w:p>
    <w:p w14:paraId="3D4A98C8" w14:textId="77777777" w:rsidR="00140CDF" w:rsidRDefault="002F5390">
      <w:pPr>
        <w:pStyle w:val="AgreementBody"/>
      </w:pPr>
      <w:r>
        <w:t>If the indemnification provision in Section 9 is found to be void, unenforceable, contrary to public policy, or otherwise inapplicable to a claim asserted against DRS by Dakota or others, DRS's liability for damages arising from professional negligence shall be limited to the greater of $50,000 or DRS's fee under this Agreement.</w:t>
      </w:r>
    </w:p>
    <w:p w14:paraId="71D3FAD5" w14:textId="77777777" w:rsidR="00140CDF" w:rsidRDefault="002F5390">
      <w:pPr>
        <w:pStyle w:val="AgreementBody"/>
      </w:pPr>
      <w:r>
        <w:t>For damages caused by negligence other than professional negligence, the aggregate liability of DRS and its employees, agents, and Subconsultants under this Agreement shall not exceed the limits of DRS's commercial general liability insurance coverage.</w:t>
      </w:r>
    </w:p>
    <w:p w14:paraId="6C4AB6D6" w14:textId="77777777" w:rsidR="00140CDF" w:rsidRDefault="002F5390">
      <w:pPr>
        <w:pStyle w:val="AgreementBody"/>
      </w:pPr>
      <w:r>
        <w:t>Neither Party shall be liable to the other for consequential damages, including loss of use, loss of profits, or additional costs of completing development of the Project arising from delays, whether a claim is based on contract, tort, willful misconduct, or any negligent act or omission, professional or non-professional, of either Party or its agents, employees, subcontractors, officers, directors, shareholders, subsidiaries, or successors.</w:t>
      </w:r>
    </w:p>
    <w:p w14:paraId="09551A85" w14:textId="77777777" w:rsidR="00140CDF" w:rsidRDefault="002F5390">
      <w:pPr>
        <w:pStyle w:val="AgreementHeading"/>
        <w:keepNext/>
      </w:pPr>
      <w:r>
        <w:t>11. CONFIDENTIALITY</w:t>
      </w:r>
    </w:p>
    <w:p w14:paraId="20E70DA6" w14:textId="77777777" w:rsidR="00140CDF" w:rsidRDefault="002F5390">
      <w:pPr>
        <w:pStyle w:val="AgreementBody"/>
      </w:pPr>
      <w:r>
        <w:t>Each Party shall keep non-public project, client, and pricing information confidential and shall use it only to perform this Agreement, unless disclosure is required by law.</w:t>
      </w:r>
    </w:p>
    <w:p w14:paraId="5B036F05" w14:textId="77777777" w:rsidR="00140CDF" w:rsidRDefault="002F5390">
      <w:pPr>
        <w:pStyle w:val="AgreementHeading"/>
        <w:keepNext/>
      </w:pPr>
      <w:r>
        <w:t>12. TERMINATION</w:t>
      </w:r>
    </w:p>
    <w:p w14:paraId="2DC70B3A" w14:textId="77777777" w:rsidR="00140CDF" w:rsidRDefault="002F5390">
      <w:pPr>
        <w:pStyle w:val="AgreementBody"/>
        <w:keepLines/>
      </w:pPr>
      <w:r>
        <w:rPr>
          <w:b/>
        </w:rPr>
        <w:t xml:space="preserve">12.1 For Convenience. </w:t>
      </w:r>
      <w:r>
        <w:t>Either Party may terminate this Agreement upon seven days' written notice. Dakota shall pay DRS for Services performed and authorized costs incurred through the effective date of termination.</w:t>
      </w:r>
    </w:p>
    <w:p w14:paraId="480685F0" w14:textId="77777777" w:rsidR="00140CDF" w:rsidRDefault="002F5390">
      <w:pPr>
        <w:pStyle w:val="AgreementBody"/>
        <w:keepLines/>
      </w:pPr>
      <w:r>
        <w:rPr>
          <w:b/>
        </w:rPr>
        <w:t xml:space="preserve">12.2 For Cause. </w:t>
      </w:r>
      <w:r>
        <w:t>Either Party may terminate this Agreement upon written notice if the other Party materially breaches this Agreement and fails to cure the breach within five business days after receiving written notice.</w:t>
      </w:r>
    </w:p>
    <w:p w14:paraId="3D4D282C" w14:textId="77777777" w:rsidR="00140CDF" w:rsidRDefault="002F5390">
      <w:pPr>
        <w:pStyle w:val="AgreementBody"/>
        <w:keepLines/>
      </w:pPr>
      <w:r>
        <w:rPr>
          <w:b/>
        </w:rPr>
        <w:t xml:space="preserve">12.3 Transition. </w:t>
      </w:r>
      <w:r>
        <w:t>Upon termination, DRS will reasonably cooperate in transferring logs, submittal status, and key communications to Dakota.</w:t>
      </w:r>
    </w:p>
    <w:p w14:paraId="540AED9C" w14:textId="77777777" w:rsidR="00140CDF" w:rsidRDefault="002F5390">
      <w:pPr>
        <w:pStyle w:val="AgreementHeading"/>
        <w:keepNext/>
      </w:pPr>
      <w:r>
        <w:t>13. DISPUTE RESOLUTION</w:t>
      </w:r>
    </w:p>
    <w:p w14:paraId="424A5A68" w14:textId="77777777" w:rsidR="00140CDF" w:rsidRDefault="002F5390">
      <w:pPr>
        <w:pStyle w:val="AgreementBody"/>
        <w:keepLines/>
      </w:pPr>
      <w:r>
        <w:rPr>
          <w:b/>
        </w:rPr>
        <w:t xml:space="preserve">13.1 Direct Negotiation. </w:t>
      </w:r>
      <w:r>
        <w:t>The Parties shall first make a good-faith effort to resolve any dispute arising out of or relating to this Agreement or the Services through direct negotiations between their authorized representatives.</w:t>
      </w:r>
    </w:p>
    <w:p w14:paraId="397B0E5D" w14:textId="77777777" w:rsidR="00140CDF" w:rsidRDefault="002F5390">
      <w:pPr>
        <w:pStyle w:val="AgreementBody"/>
        <w:keepLines/>
      </w:pPr>
      <w:r>
        <w:rPr>
          <w:b/>
        </w:rPr>
        <w:lastRenderedPageBreak/>
        <w:t xml:space="preserve">13.2 Mediation. </w:t>
      </w:r>
      <w:r>
        <w:t>If negotiations do not resolve the dispute, the Parties shall mediate before commencing arbitration or litigation. A Party that commences an action without first attempting mediation, or refuses to mediate after receiving a request, shall not be entitled to recover attorneys' fees, costs, or other claim-related expenses otherwise available in that action. The Parties shall share mediation costs equally. An action seeking attachment, receivership, injunction, or another provisional remedy does not waive this</w:t>
      </w:r>
      <w:r>
        <w:t xml:space="preserve"> mediation requirement.</w:t>
      </w:r>
    </w:p>
    <w:p w14:paraId="40E2E3AC" w14:textId="77777777" w:rsidR="00140CDF" w:rsidRDefault="002F5390">
      <w:pPr>
        <w:pStyle w:val="AgreementBody"/>
        <w:keepLines/>
      </w:pPr>
      <w:r>
        <w:rPr>
          <w:b/>
        </w:rPr>
        <w:t xml:space="preserve">13.3 Arbitration. </w:t>
      </w:r>
      <w:r>
        <w:t>If a dispute remains unresolved after negotiation and mediation, the Parties may submit it to binding arbitration under the Construction Industry Arbitration Rules of the American Arbitration Association. Arbitration is enforceable only if both Parties agree to arbitrate.</w:t>
      </w:r>
    </w:p>
    <w:p w14:paraId="5B4507D0" w14:textId="77777777" w:rsidR="00140CDF" w:rsidRDefault="002F5390">
      <w:pPr>
        <w:pStyle w:val="AgreementBody"/>
        <w:keepLines/>
      </w:pPr>
      <w:r>
        <w:rPr>
          <w:b/>
        </w:rPr>
        <w:t xml:space="preserve">13.4 Prevailing Party. </w:t>
      </w:r>
      <w:r>
        <w:t>In arbitration or litigation, the prevailing Party shall be entitled to recover reasonable costs incurred in connection with the dispute, including attorneys' fees, DRS staff time at the Schedule of Fees in effect at the time of the dispute, court costs, expert-witness fees, and other claim-related expenses, provided that the prevailing Party complied with the mediation requirement above.</w:t>
      </w:r>
    </w:p>
    <w:p w14:paraId="02499799" w14:textId="77777777" w:rsidR="00140CDF" w:rsidRDefault="002F5390">
      <w:pPr>
        <w:pStyle w:val="AgreementBody"/>
        <w:keepLines/>
      </w:pPr>
      <w:r>
        <w:rPr>
          <w:b/>
        </w:rPr>
        <w:t xml:space="preserve">13.5 Venue and Law. </w:t>
      </w:r>
      <w:r>
        <w:t>The exclusive venue for any arbitration or lawsuit shall be Los Angeles County, California. California law governs this Agreement.</w:t>
      </w:r>
    </w:p>
    <w:p w14:paraId="5C4984AC" w14:textId="77777777" w:rsidR="00140CDF" w:rsidRDefault="002F5390">
      <w:pPr>
        <w:pStyle w:val="AgreementBody"/>
        <w:keepLines/>
      </w:pPr>
      <w:r>
        <w:rPr>
          <w:b/>
        </w:rPr>
        <w:t xml:space="preserve">13.6 Time Limit for Claims. </w:t>
      </w:r>
      <w:r>
        <w:t>No action arising from or relating to the negotiation, preparation, performance, completion, or cessation of work under this Agreement may be commenced more than two years after completion or cessation of work. This limitation applies to actions of every character, whether at law or in equity and whether based on contract, tort, or otherwise.</w:t>
      </w:r>
    </w:p>
    <w:p w14:paraId="0B73AE41" w14:textId="77777777" w:rsidR="00140CDF" w:rsidRDefault="002F5390">
      <w:pPr>
        <w:pStyle w:val="AgreementBody"/>
        <w:keepLines/>
      </w:pPr>
      <w:r>
        <w:rPr>
          <w:b/>
        </w:rPr>
        <w:t xml:space="preserve">13.7 Corrective Services. </w:t>
      </w:r>
      <w:r>
        <w:t>If a tribunal with jurisdiction over DRS determines, or the Parties agree while resolving a claim, that professional services performed by DRS failed to meet the applicable standard of care, DRS shall, at its expense, perform reasonable corrective services of the type originally provided, subject to the limitation of liability in Section 10, provided that Dakota gives DRS written notice of the alleged failure within six months after completion of DRS's Services. Claims made after that six-month period are t</w:t>
      </w:r>
      <w:r>
        <w:t>ime-barred under this Agreement.</w:t>
      </w:r>
    </w:p>
    <w:p w14:paraId="6FF0B014" w14:textId="77777777" w:rsidR="00140CDF" w:rsidRDefault="002F5390">
      <w:pPr>
        <w:pStyle w:val="AgreementHeading"/>
        <w:keepNext/>
      </w:pPr>
      <w:r>
        <w:t>14. COMPLIANCE WITH LAWS</w:t>
      </w:r>
    </w:p>
    <w:p w14:paraId="7F9FDF81" w14:textId="77777777" w:rsidR="00140CDF" w:rsidRDefault="002F5390">
      <w:pPr>
        <w:pStyle w:val="AgreementBody"/>
      </w:pPr>
      <w:r>
        <w:t>Each Party shall comply with applicable federal, state, and local laws and regulations. City permitting requirements and conditions are subject to change; DRS will coordinate the permitting process but does not guarantee agency timelines.</w:t>
      </w:r>
    </w:p>
    <w:p w14:paraId="334E5BF7" w14:textId="77777777" w:rsidR="00140CDF" w:rsidRDefault="002F5390">
      <w:pPr>
        <w:pStyle w:val="AgreementHeading"/>
        <w:keepNext/>
      </w:pPr>
      <w:r>
        <w:t>15. MISCELLANEOUS</w:t>
      </w:r>
    </w:p>
    <w:p w14:paraId="602ACF32" w14:textId="77777777" w:rsidR="00140CDF" w:rsidRDefault="002F5390">
      <w:pPr>
        <w:pStyle w:val="AgreementBody"/>
        <w:keepLines/>
      </w:pPr>
      <w:r>
        <w:rPr>
          <w:b/>
        </w:rPr>
        <w:t xml:space="preserve">15.1 Assignment. </w:t>
      </w:r>
      <w:r>
        <w:t>Neither Party may assign this Agreement without the other Party's written consent, except to an affiliate or successor in interest.</w:t>
      </w:r>
    </w:p>
    <w:p w14:paraId="655BA168" w14:textId="77777777" w:rsidR="00140CDF" w:rsidRDefault="002F5390">
      <w:pPr>
        <w:pStyle w:val="AgreementBody"/>
        <w:keepLines/>
      </w:pPr>
      <w:r>
        <w:rPr>
          <w:b/>
        </w:rPr>
        <w:t xml:space="preserve">15.2 Entire Agreement. </w:t>
      </w:r>
      <w:r>
        <w:t>This Agreement and its exhibits constitute the entire agreement between the Parties concerning its subject matter and supersede prior discussions and understandings.</w:t>
      </w:r>
    </w:p>
    <w:p w14:paraId="074BF05F" w14:textId="77777777" w:rsidR="00140CDF" w:rsidRDefault="002F5390">
      <w:pPr>
        <w:pStyle w:val="AgreementBody"/>
        <w:keepLines/>
      </w:pPr>
      <w:r>
        <w:rPr>
          <w:b/>
        </w:rPr>
        <w:t xml:space="preserve">15.3 Amendments. </w:t>
      </w:r>
      <w:r>
        <w:t>An amendment must be in writing. Email is acceptable if authorized representatives of both Parties clearly agree to the amendment.</w:t>
      </w:r>
    </w:p>
    <w:p w14:paraId="07511AF9" w14:textId="77777777" w:rsidR="00140CDF" w:rsidRDefault="002F5390">
      <w:pPr>
        <w:pStyle w:val="AgreementBody"/>
        <w:keepLines/>
      </w:pPr>
      <w:r>
        <w:rPr>
          <w:b/>
        </w:rPr>
        <w:t xml:space="preserve">15.4 Severability. </w:t>
      </w:r>
      <w:r>
        <w:t>If any provision is unenforceable, it shall be reformed or severed to the minimum extent necessary, and the remainder of this Agreement shall remain in effect.</w:t>
      </w:r>
    </w:p>
    <w:p w14:paraId="4D84673F" w14:textId="77777777" w:rsidR="00140CDF" w:rsidRDefault="002F5390">
      <w:pPr>
        <w:pStyle w:val="AgreementBody"/>
        <w:keepLines/>
      </w:pPr>
      <w:r>
        <w:rPr>
          <w:b/>
        </w:rPr>
        <w:t xml:space="preserve">15.5 Counterparts and Electronic Signatures. </w:t>
      </w:r>
      <w:r>
        <w:t>This Agreement may be executed in counterparts and by electronic signature, each of which shall be deemed an original and all of which together constitute one instrument.</w:t>
      </w:r>
    </w:p>
    <w:p w14:paraId="3C28243C" w14:textId="77777777" w:rsidR="00263E8A" w:rsidRDefault="00263E8A">
      <w:pPr>
        <w:pStyle w:val="AgreementBody"/>
        <w:keepLines/>
      </w:pPr>
    </w:p>
    <w:p w14:paraId="69F6FF4F" w14:textId="77777777" w:rsidR="00263E8A" w:rsidRDefault="00263E8A">
      <w:pPr>
        <w:pStyle w:val="AgreementBody"/>
        <w:keepLines/>
      </w:pPr>
    </w:p>
    <w:p w14:paraId="6C679B6C" w14:textId="77777777" w:rsidR="00263E8A" w:rsidRDefault="00263E8A">
      <w:pPr>
        <w:pStyle w:val="AgreementBody"/>
        <w:keepLines/>
      </w:pPr>
    </w:p>
    <w:p w14:paraId="16F3E67B" w14:textId="77777777" w:rsidR="00263E8A" w:rsidRDefault="00263E8A">
      <w:pPr>
        <w:pStyle w:val="AgreementBody"/>
        <w:keepLines/>
      </w:pPr>
    </w:p>
    <w:p w14:paraId="06CD3F38" w14:textId="77777777" w:rsidR="00263E8A" w:rsidRDefault="00263E8A">
      <w:pPr>
        <w:pStyle w:val="AgreementBody"/>
        <w:keepLines/>
      </w:pPr>
    </w:p>
    <w:p w14:paraId="71650D6B" w14:textId="77777777" w:rsidR="00263E8A" w:rsidRDefault="00263E8A">
      <w:pPr>
        <w:pStyle w:val="AgreementBody"/>
        <w:keepLines/>
      </w:pPr>
    </w:p>
    <w:p w14:paraId="6B79BCD7" w14:textId="77777777" w:rsidR="00140CDF" w:rsidRDefault="002F5390">
      <w:pPr>
        <w:pStyle w:val="AgreementHeading"/>
        <w:keepNext/>
      </w:pPr>
      <w:r>
        <w:t>16. SIGNATURES</w:t>
      </w:r>
    </w:p>
    <w:p w14:paraId="384E85F5" w14:textId="77777777" w:rsidR="00140CDF" w:rsidRDefault="002F5390">
      <w:pPr>
        <w:pStyle w:val="AgreementBody"/>
      </w:pPr>
      <w:r>
        <w:t>The Parties have caused this Agreement to be executed by their duly authorized representatives.</w:t>
      </w:r>
    </w:p>
    <w:tbl>
      <w:tblPr>
        <w:tblW w:w="0" w:type="auto"/>
        <w:jc w:val="center"/>
        <w:tblLayout w:type="fixed"/>
        <w:tblLook w:val="04A0" w:firstRow="1" w:lastRow="0" w:firstColumn="1" w:lastColumn="0" w:noHBand="0" w:noVBand="1"/>
      </w:tblPr>
      <w:tblGrid>
        <w:gridCol w:w="4824"/>
        <w:gridCol w:w="4824"/>
      </w:tblGrid>
      <w:tr w:rsidR="00140CDF" w14:paraId="3F05D77F" w14:textId="77777777">
        <w:trPr>
          <w:jc w:val="center"/>
        </w:trPr>
        <w:tc>
          <w:tcPr>
            <w:tcW w:w="4824" w:type="dxa"/>
            <w:shd w:val="clear" w:color="auto" w:fill="243B53"/>
            <w:tcMar>
              <w:top w:w="110" w:type="dxa"/>
              <w:left w:w="130" w:type="dxa"/>
              <w:bottom w:w="110" w:type="dxa"/>
              <w:right w:w="130" w:type="dxa"/>
            </w:tcMar>
          </w:tcPr>
          <w:p w14:paraId="3775D99A" w14:textId="77777777" w:rsidR="00140CDF" w:rsidRDefault="002F5390">
            <w:pPr>
              <w:spacing w:after="0"/>
            </w:pPr>
            <w:r>
              <w:rPr>
                <w:b/>
                <w:color w:val="FFFFFF"/>
                <w:sz w:val="18"/>
              </w:rPr>
              <w:t>DRS ENGINEERING INC.</w:t>
            </w:r>
          </w:p>
        </w:tc>
        <w:tc>
          <w:tcPr>
            <w:tcW w:w="4824" w:type="dxa"/>
            <w:shd w:val="clear" w:color="auto" w:fill="243B53"/>
            <w:tcMar>
              <w:top w:w="110" w:type="dxa"/>
              <w:left w:w="130" w:type="dxa"/>
              <w:bottom w:w="110" w:type="dxa"/>
              <w:right w:w="130" w:type="dxa"/>
            </w:tcMar>
          </w:tcPr>
          <w:p w14:paraId="3F29BB5E" w14:textId="77777777" w:rsidR="00140CDF" w:rsidRDefault="002F5390">
            <w:pPr>
              <w:spacing w:after="0"/>
            </w:pPr>
            <w:r>
              <w:rPr>
                <w:b/>
                <w:color w:val="FFFFFF"/>
                <w:sz w:val="18"/>
              </w:rPr>
              <w:t>DAKOTA DRILLING, INC.</w:t>
            </w:r>
          </w:p>
        </w:tc>
      </w:tr>
      <w:tr w:rsidR="00140CDF" w14:paraId="0437EA45" w14:textId="77777777">
        <w:trPr>
          <w:jc w:val="center"/>
        </w:trPr>
        <w:tc>
          <w:tcPr>
            <w:tcW w:w="4824" w:type="dxa"/>
            <w:tcMar>
              <w:top w:w="140" w:type="dxa"/>
              <w:left w:w="130" w:type="dxa"/>
              <w:bottom w:w="100" w:type="dxa"/>
              <w:right w:w="130" w:type="dxa"/>
            </w:tcMar>
            <w:vAlign w:val="bottom"/>
          </w:tcPr>
          <w:p w14:paraId="5E28EE83" w14:textId="77777777" w:rsidR="00140CDF" w:rsidRDefault="002F5390">
            <w:pPr>
              <w:spacing w:after="0"/>
            </w:pPr>
            <w:r>
              <w:rPr>
                <w:sz w:val="18"/>
              </w:rPr>
              <w:t>Signature: __________________________________</w:t>
            </w:r>
          </w:p>
        </w:tc>
        <w:tc>
          <w:tcPr>
            <w:tcW w:w="4824" w:type="dxa"/>
            <w:tcMar>
              <w:top w:w="140" w:type="dxa"/>
              <w:left w:w="130" w:type="dxa"/>
              <w:bottom w:w="100" w:type="dxa"/>
              <w:right w:w="130" w:type="dxa"/>
            </w:tcMar>
            <w:vAlign w:val="bottom"/>
          </w:tcPr>
          <w:p w14:paraId="63530D73" w14:textId="77777777" w:rsidR="00140CDF" w:rsidRDefault="002F5390">
            <w:pPr>
              <w:spacing w:after="0"/>
            </w:pPr>
            <w:r>
              <w:rPr>
                <w:sz w:val="18"/>
              </w:rPr>
              <w:t>Signature: __________________________________</w:t>
            </w:r>
          </w:p>
        </w:tc>
      </w:tr>
      <w:tr w:rsidR="00140CDF" w14:paraId="79E94FA7" w14:textId="77777777">
        <w:trPr>
          <w:jc w:val="center"/>
        </w:trPr>
        <w:tc>
          <w:tcPr>
            <w:tcW w:w="4824" w:type="dxa"/>
            <w:tcMar>
              <w:top w:w="140" w:type="dxa"/>
              <w:left w:w="130" w:type="dxa"/>
              <w:bottom w:w="100" w:type="dxa"/>
              <w:right w:w="130" w:type="dxa"/>
            </w:tcMar>
            <w:vAlign w:val="bottom"/>
          </w:tcPr>
          <w:p w14:paraId="70230559" w14:textId="77777777" w:rsidR="00140CDF" w:rsidRDefault="002F5390">
            <w:pPr>
              <w:spacing w:after="0"/>
            </w:pPr>
            <w:r>
              <w:rPr>
                <w:sz w:val="18"/>
              </w:rPr>
              <w:t>Name: _____________________________________</w:t>
            </w:r>
          </w:p>
        </w:tc>
        <w:tc>
          <w:tcPr>
            <w:tcW w:w="4824" w:type="dxa"/>
            <w:tcMar>
              <w:top w:w="140" w:type="dxa"/>
              <w:left w:w="130" w:type="dxa"/>
              <w:bottom w:w="100" w:type="dxa"/>
              <w:right w:w="130" w:type="dxa"/>
            </w:tcMar>
            <w:vAlign w:val="bottom"/>
          </w:tcPr>
          <w:p w14:paraId="0A910E96" w14:textId="77777777" w:rsidR="00140CDF" w:rsidRDefault="002F5390">
            <w:pPr>
              <w:spacing w:after="0"/>
            </w:pPr>
            <w:r>
              <w:rPr>
                <w:sz w:val="18"/>
              </w:rPr>
              <w:t>Name: _____________________________________</w:t>
            </w:r>
          </w:p>
        </w:tc>
      </w:tr>
      <w:tr w:rsidR="00140CDF" w14:paraId="1CC3EED2" w14:textId="77777777">
        <w:trPr>
          <w:jc w:val="center"/>
        </w:trPr>
        <w:tc>
          <w:tcPr>
            <w:tcW w:w="4824" w:type="dxa"/>
            <w:tcMar>
              <w:top w:w="140" w:type="dxa"/>
              <w:left w:w="130" w:type="dxa"/>
              <w:bottom w:w="100" w:type="dxa"/>
              <w:right w:w="130" w:type="dxa"/>
            </w:tcMar>
            <w:vAlign w:val="bottom"/>
          </w:tcPr>
          <w:p w14:paraId="06A1BE98" w14:textId="77777777" w:rsidR="00140CDF" w:rsidRDefault="002F5390">
            <w:pPr>
              <w:spacing w:after="0"/>
            </w:pPr>
            <w:r>
              <w:rPr>
                <w:sz w:val="18"/>
              </w:rPr>
              <w:t>Title: ______________________________________</w:t>
            </w:r>
          </w:p>
        </w:tc>
        <w:tc>
          <w:tcPr>
            <w:tcW w:w="4824" w:type="dxa"/>
            <w:tcMar>
              <w:top w:w="140" w:type="dxa"/>
              <w:left w:w="130" w:type="dxa"/>
              <w:bottom w:w="100" w:type="dxa"/>
              <w:right w:w="130" w:type="dxa"/>
            </w:tcMar>
            <w:vAlign w:val="bottom"/>
          </w:tcPr>
          <w:p w14:paraId="061989B1" w14:textId="77777777" w:rsidR="00140CDF" w:rsidRDefault="002F5390">
            <w:pPr>
              <w:spacing w:after="0"/>
            </w:pPr>
            <w:r>
              <w:rPr>
                <w:sz w:val="18"/>
              </w:rPr>
              <w:t>Title: ______________________________________</w:t>
            </w:r>
          </w:p>
        </w:tc>
      </w:tr>
      <w:tr w:rsidR="00140CDF" w14:paraId="1892F24D" w14:textId="77777777">
        <w:trPr>
          <w:jc w:val="center"/>
        </w:trPr>
        <w:tc>
          <w:tcPr>
            <w:tcW w:w="4824" w:type="dxa"/>
            <w:tcMar>
              <w:top w:w="140" w:type="dxa"/>
              <w:left w:w="130" w:type="dxa"/>
              <w:bottom w:w="100" w:type="dxa"/>
              <w:right w:w="130" w:type="dxa"/>
            </w:tcMar>
            <w:vAlign w:val="bottom"/>
          </w:tcPr>
          <w:p w14:paraId="23ADA583" w14:textId="77777777" w:rsidR="00140CDF" w:rsidRDefault="002F5390">
            <w:pPr>
              <w:spacing w:after="0"/>
            </w:pPr>
            <w:r>
              <w:rPr>
                <w:sz w:val="18"/>
              </w:rPr>
              <w:t>Date: ______________________________________</w:t>
            </w:r>
          </w:p>
        </w:tc>
        <w:tc>
          <w:tcPr>
            <w:tcW w:w="4824" w:type="dxa"/>
            <w:tcMar>
              <w:top w:w="140" w:type="dxa"/>
              <w:left w:w="130" w:type="dxa"/>
              <w:bottom w:w="100" w:type="dxa"/>
              <w:right w:w="130" w:type="dxa"/>
            </w:tcMar>
            <w:vAlign w:val="bottom"/>
          </w:tcPr>
          <w:p w14:paraId="57B36768" w14:textId="77777777" w:rsidR="00140CDF" w:rsidRDefault="002F5390">
            <w:pPr>
              <w:spacing w:after="0"/>
            </w:pPr>
            <w:r>
              <w:rPr>
                <w:sz w:val="18"/>
              </w:rPr>
              <w:t>Date: ______________________________________</w:t>
            </w:r>
          </w:p>
        </w:tc>
      </w:tr>
    </w:tbl>
    <w:p w14:paraId="58662E91" w14:textId="77777777" w:rsidR="002F5390" w:rsidRDefault="002F5390"/>
    <w:sectPr w:rsidR="002F5390" w:rsidSect="00034616">
      <w:headerReference w:type="default" r:id="rId8"/>
      <w:footerReference w:type="default" r:id="rId9"/>
      <w:pgSz w:w="12240" w:h="15840"/>
      <w:pgMar w:top="1123" w:right="1296" w:bottom="1037" w:left="1296"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D83CC" w14:textId="77777777" w:rsidR="002F5390" w:rsidRDefault="002F5390">
      <w:pPr>
        <w:spacing w:after="0" w:line="240" w:lineRule="auto"/>
      </w:pPr>
      <w:r>
        <w:separator/>
      </w:r>
    </w:p>
  </w:endnote>
  <w:endnote w:type="continuationSeparator" w:id="0">
    <w:p w14:paraId="4968AE81" w14:textId="77777777" w:rsidR="002F5390" w:rsidRDefault="002F5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13D98" w14:textId="77777777" w:rsidR="00140CDF" w:rsidRDefault="002F5390">
    <w:pPr>
      <w:pStyle w:val="Footer"/>
      <w:jc w:val="center"/>
    </w:pPr>
    <w:r>
      <w:rPr>
        <w:color w:val="52616B"/>
        <w:sz w:val="16"/>
      </w:rPr>
      <w:t xml:space="preserve">1643 Woods Drive  |  Subconsultant Agreement  |  Page </w:t>
    </w:r>
    <w:r>
      <w:fldChar w:fldCharType="begin"/>
    </w:r>
    <w:r>
      <w:instrText xml:space="preserve"> PAGE </w:instrText>
    </w:r>
    <w:r w:rsidR="00263E8A">
      <w:fldChar w:fldCharType="separate"/>
    </w:r>
    <w:r w:rsidR="00263E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1CFFD" w14:textId="77777777" w:rsidR="002F5390" w:rsidRDefault="002F5390">
      <w:pPr>
        <w:spacing w:after="0" w:line="240" w:lineRule="auto"/>
      </w:pPr>
      <w:r>
        <w:separator/>
      </w:r>
    </w:p>
  </w:footnote>
  <w:footnote w:type="continuationSeparator" w:id="0">
    <w:p w14:paraId="37EC876A" w14:textId="77777777" w:rsidR="002F5390" w:rsidRDefault="002F53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C6BE" w14:textId="77777777" w:rsidR="00140CDF" w:rsidRDefault="002F5390">
    <w:pPr>
      <w:pStyle w:val="Header"/>
      <w:pBdr>
        <w:bottom w:val="single" w:sz="6" w:space="4" w:color="D9E2EC"/>
      </w:pBdr>
      <w:jc w:val="right"/>
    </w:pPr>
    <w:r>
      <w:rPr>
        <w:b/>
        <w:color w:val="52616B"/>
        <w:sz w:val="16"/>
      </w:rPr>
      <w:t>DRS ENGINEERING INC.  |  DAKOTA DRILLING,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939494">
    <w:abstractNumId w:val="8"/>
  </w:num>
  <w:num w:numId="2" w16cid:durableId="1942756307">
    <w:abstractNumId w:val="6"/>
  </w:num>
  <w:num w:numId="3" w16cid:durableId="215897374">
    <w:abstractNumId w:val="5"/>
  </w:num>
  <w:num w:numId="4" w16cid:durableId="1982276">
    <w:abstractNumId w:val="4"/>
  </w:num>
  <w:num w:numId="5" w16cid:durableId="1543595083">
    <w:abstractNumId w:val="7"/>
  </w:num>
  <w:num w:numId="6" w16cid:durableId="2100246470">
    <w:abstractNumId w:val="3"/>
  </w:num>
  <w:num w:numId="7" w16cid:durableId="1085107532">
    <w:abstractNumId w:val="2"/>
  </w:num>
  <w:num w:numId="8" w16cid:durableId="117068059">
    <w:abstractNumId w:val="1"/>
  </w:num>
  <w:num w:numId="9" w16cid:durableId="280113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A4C"/>
    <w:rsid w:val="00140CDF"/>
    <w:rsid w:val="0015074B"/>
    <w:rsid w:val="00263E8A"/>
    <w:rsid w:val="0029639D"/>
    <w:rsid w:val="002F5390"/>
    <w:rsid w:val="00326F90"/>
    <w:rsid w:val="005611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6127C"/>
  <w14:defaultImageDpi w14:val="300"/>
  <w15:docId w15:val="{42409D8C-527E-43C4-90BD-C3E10575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72B4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reementTitle">
    <w:name w:val="Agreement Title"/>
    <w:pPr>
      <w:spacing w:after="80" w:line="259" w:lineRule="auto"/>
    </w:pPr>
    <w:rPr>
      <w:rFonts w:ascii="Aptos" w:hAnsi="Aptos"/>
      <w:b/>
      <w:color w:val="243B53"/>
      <w:sz w:val="36"/>
    </w:rPr>
  </w:style>
  <w:style w:type="paragraph" w:customStyle="1" w:styleId="AgreementSubtitle">
    <w:name w:val="Agreement Subtitle"/>
    <w:pPr>
      <w:spacing w:line="259" w:lineRule="auto"/>
    </w:pPr>
    <w:rPr>
      <w:rFonts w:ascii="Aptos" w:hAnsi="Aptos"/>
      <w:color w:val="52616B"/>
      <w:sz w:val="21"/>
    </w:rPr>
  </w:style>
  <w:style w:type="paragraph" w:customStyle="1" w:styleId="AgreementHeading">
    <w:name w:val="Agreement Heading"/>
    <w:pPr>
      <w:spacing w:before="180" w:after="80" w:line="259" w:lineRule="auto"/>
    </w:pPr>
    <w:rPr>
      <w:rFonts w:ascii="Aptos" w:hAnsi="Aptos"/>
      <w:b/>
      <w:color w:val="243B53"/>
      <w:sz w:val="23"/>
    </w:rPr>
  </w:style>
  <w:style w:type="paragraph" w:customStyle="1" w:styleId="AgreementBody">
    <w:name w:val="Agreement Body"/>
    <w:pPr>
      <w:spacing w:after="100" w:line="259" w:lineRule="auto"/>
    </w:pPr>
    <w:rPr>
      <w:rFonts w:ascii="Aptos" w:hAnsi="Aptos"/>
      <w:color w:val="172B4D"/>
      <w:sz w:val="20"/>
    </w:rPr>
  </w:style>
  <w:style w:type="paragraph" w:customStyle="1" w:styleId="AgreementSmall">
    <w:name w:val="Agreement Small"/>
    <w:pPr>
      <w:spacing w:after="40" w:line="259" w:lineRule="auto"/>
    </w:pPr>
    <w:rPr>
      <w:rFonts w:ascii="Aptos" w:hAnsi="Aptos"/>
      <w:color w:val="52616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1989</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DRS Engineering Inc. and Dakota Drilling, Inc. Subconsultant Agreement</dc:title>
  <dc:subject>Construction management services for 1643 Woods Drive</dc:subject>
  <dc:creator>DRS Engineering Inc.</dc:creator>
  <cp:keywords>1643 Woods Drive; Dakota Drilling; DRS Engineering; subconsultant agreement</cp:keywords>
  <dc:description>generated by python-docx</dc:description>
  <cp:lastModifiedBy>Dave Salter</cp:lastModifiedBy>
  <cp:revision>2</cp:revision>
  <dcterms:created xsi:type="dcterms:W3CDTF">2026-08-18T19:41:00Z</dcterms:created>
  <dcterms:modified xsi:type="dcterms:W3CDTF">2026-08-18T19:41:00Z</dcterms:modified>
  <cp:category/>
</cp:coreProperties>
</file>