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68" w:rsidRDefault="004F28B9">
      <w:pPr>
        <w:rPr>
          <w:rFonts w:ascii="Times New Roman" w:hAnsi="Times New Roman" w:cs="Times New Roman"/>
          <w:sz w:val="24"/>
          <w:szCs w:val="24"/>
        </w:rPr>
      </w:pPr>
      <w:r>
        <w:rPr>
          <w:rFonts w:ascii="Times New Roman" w:hAnsi="Times New Roman" w:cs="Times New Roman"/>
          <w:sz w:val="24"/>
          <w:szCs w:val="24"/>
        </w:rPr>
        <w:t>Dave Nearing</w:t>
      </w:r>
    </w:p>
    <w:p w:rsidR="004F28B9" w:rsidRDefault="004F28B9">
      <w:pPr>
        <w:rPr>
          <w:rFonts w:ascii="Times New Roman" w:hAnsi="Times New Roman" w:cs="Times New Roman"/>
          <w:sz w:val="24"/>
          <w:szCs w:val="24"/>
        </w:rPr>
      </w:pPr>
      <w:r>
        <w:rPr>
          <w:rFonts w:ascii="Times New Roman" w:hAnsi="Times New Roman" w:cs="Times New Roman"/>
          <w:sz w:val="24"/>
          <w:szCs w:val="24"/>
        </w:rPr>
        <w:t>HY493</w:t>
      </w:r>
    </w:p>
    <w:p w:rsidR="004F28B9" w:rsidRDefault="000F07D1">
      <w:pPr>
        <w:rPr>
          <w:rFonts w:ascii="Times New Roman" w:hAnsi="Times New Roman" w:cs="Times New Roman"/>
          <w:sz w:val="24"/>
          <w:szCs w:val="24"/>
        </w:rPr>
      </w:pPr>
      <w:r>
        <w:rPr>
          <w:rFonts w:ascii="Times New Roman" w:hAnsi="Times New Roman" w:cs="Times New Roman"/>
          <w:sz w:val="24"/>
          <w:szCs w:val="24"/>
        </w:rPr>
        <w:t>04/23</w:t>
      </w:r>
      <w:r w:rsidR="004F28B9">
        <w:rPr>
          <w:rFonts w:ascii="Times New Roman" w:hAnsi="Times New Roman" w:cs="Times New Roman"/>
          <w:sz w:val="24"/>
          <w:szCs w:val="24"/>
        </w:rPr>
        <w:t>/11</w:t>
      </w:r>
    </w:p>
    <w:p w:rsidR="004F28B9" w:rsidRDefault="004F28B9" w:rsidP="004F28B9">
      <w:pPr>
        <w:jc w:val="center"/>
        <w:rPr>
          <w:rFonts w:ascii="Times New Roman" w:hAnsi="Times New Roman" w:cs="Times New Roman"/>
          <w:i/>
          <w:sz w:val="24"/>
          <w:szCs w:val="24"/>
        </w:rPr>
      </w:pPr>
      <w:r>
        <w:rPr>
          <w:rFonts w:ascii="Times New Roman" w:hAnsi="Times New Roman" w:cs="Times New Roman"/>
          <w:i/>
          <w:sz w:val="24"/>
          <w:szCs w:val="24"/>
        </w:rPr>
        <w:t>British Politics and the American Revolution</w:t>
      </w:r>
    </w:p>
    <w:p w:rsidR="00996863" w:rsidRDefault="00AA0B3D" w:rsidP="004C36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2FB8">
        <w:rPr>
          <w:rFonts w:ascii="Times New Roman" w:hAnsi="Times New Roman" w:cs="Times New Roman"/>
          <w:sz w:val="24"/>
          <w:szCs w:val="24"/>
        </w:rPr>
        <w:t xml:space="preserve">While there certainly exist factors external to the British body politic </w:t>
      </w:r>
      <w:proofErr w:type="gramStart"/>
      <w:r w:rsidR="005D2FB8">
        <w:rPr>
          <w:rFonts w:ascii="Times New Roman" w:hAnsi="Times New Roman" w:cs="Times New Roman"/>
          <w:sz w:val="24"/>
          <w:szCs w:val="24"/>
        </w:rPr>
        <w:t>which</w:t>
      </w:r>
      <w:proofErr w:type="gramEnd"/>
      <w:r w:rsidR="005D2FB8">
        <w:rPr>
          <w:rFonts w:ascii="Times New Roman" w:hAnsi="Times New Roman" w:cs="Times New Roman"/>
          <w:sz w:val="24"/>
          <w:szCs w:val="24"/>
        </w:rPr>
        <w:t xml:space="preserve"> led to the eventual loss of the American colonies, it is foolish to claim that British politics did not play a critically important part in the outcome of the American Revolution.  </w:t>
      </w:r>
      <w:r>
        <w:rPr>
          <w:rFonts w:ascii="Times New Roman" w:hAnsi="Times New Roman" w:cs="Times New Roman"/>
          <w:sz w:val="24"/>
          <w:szCs w:val="24"/>
        </w:rPr>
        <w:t>According to Ian Christie, “</w:t>
      </w:r>
      <w:r w:rsidR="00826411">
        <w:rPr>
          <w:rFonts w:ascii="Times New Roman" w:hAnsi="Times New Roman" w:cs="Times New Roman"/>
          <w:sz w:val="24"/>
          <w:szCs w:val="24"/>
        </w:rPr>
        <w:t xml:space="preserve">[t]o a significant degree, </w:t>
      </w:r>
      <w:r>
        <w:rPr>
          <w:rFonts w:ascii="Times New Roman" w:hAnsi="Times New Roman" w:cs="Times New Roman"/>
          <w:sz w:val="24"/>
          <w:szCs w:val="24"/>
        </w:rPr>
        <w:t>the story of the loss of the American colonies is a story of the misjudgments and the inadequacy of British politicians,” (Ch</w:t>
      </w:r>
      <w:r w:rsidR="00826411">
        <w:rPr>
          <w:rFonts w:ascii="Times New Roman" w:hAnsi="Times New Roman" w:cs="Times New Roman"/>
          <w:sz w:val="24"/>
          <w:szCs w:val="24"/>
        </w:rPr>
        <w:t>ristie 111)</w:t>
      </w:r>
      <w:r w:rsidR="005D2FB8">
        <w:rPr>
          <w:rFonts w:ascii="Times New Roman" w:hAnsi="Times New Roman" w:cs="Times New Roman"/>
          <w:sz w:val="24"/>
          <w:szCs w:val="24"/>
        </w:rPr>
        <w:t>, and on the careful consideration of the politicians in power and the policies enacted</w:t>
      </w:r>
      <w:r w:rsidR="0030260F">
        <w:rPr>
          <w:rFonts w:ascii="Times New Roman" w:hAnsi="Times New Roman" w:cs="Times New Roman"/>
          <w:sz w:val="24"/>
          <w:szCs w:val="24"/>
        </w:rPr>
        <w:t xml:space="preserve"> </w:t>
      </w:r>
      <w:r w:rsidR="005D2FB8">
        <w:rPr>
          <w:rFonts w:ascii="Times New Roman" w:hAnsi="Times New Roman" w:cs="Times New Roman"/>
          <w:sz w:val="24"/>
          <w:szCs w:val="24"/>
        </w:rPr>
        <w:t>during the twenty year period stretching from 1763 to 1783</w:t>
      </w:r>
      <w:r w:rsidR="0030260F">
        <w:rPr>
          <w:rFonts w:ascii="Times New Roman" w:hAnsi="Times New Roman" w:cs="Times New Roman"/>
          <w:sz w:val="24"/>
          <w:szCs w:val="24"/>
        </w:rPr>
        <w:t>, this would appear to be so</w:t>
      </w:r>
      <w:r w:rsidR="00826411">
        <w:rPr>
          <w:rFonts w:ascii="Times New Roman" w:hAnsi="Times New Roman" w:cs="Times New Roman"/>
          <w:sz w:val="24"/>
          <w:szCs w:val="24"/>
        </w:rPr>
        <w:t xml:space="preserve">.  </w:t>
      </w:r>
      <w:r w:rsidR="00ED2A33">
        <w:rPr>
          <w:rFonts w:ascii="Times New Roman" w:hAnsi="Times New Roman" w:cs="Times New Roman"/>
          <w:sz w:val="24"/>
          <w:szCs w:val="24"/>
        </w:rPr>
        <w:t>Ge</w:t>
      </w:r>
      <w:r w:rsidR="000F3354">
        <w:rPr>
          <w:rFonts w:ascii="Times New Roman" w:hAnsi="Times New Roman" w:cs="Times New Roman"/>
          <w:sz w:val="24"/>
          <w:szCs w:val="24"/>
        </w:rPr>
        <w:t>orge Grenville</w:t>
      </w:r>
      <w:r w:rsidR="00847018">
        <w:rPr>
          <w:rFonts w:ascii="Times New Roman" w:hAnsi="Times New Roman" w:cs="Times New Roman"/>
          <w:sz w:val="24"/>
          <w:szCs w:val="24"/>
        </w:rPr>
        <w:t xml:space="preserve">, Charles Townshend, and </w:t>
      </w:r>
      <w:r w:rsidR="0030260F">
        <w:rPr>
          <w:rFonts w:ascii="Times New Roman" w:hAnsi="Times New Roman" w:cs="Times New Roman"/>
          <w:sz w:val="24"/>
          <w:szCs w:val="24"/>
        </w:rPr>
        <w:t>Lord North</w:t>
      </w:r>
      <w:r w:rsidR="00847018">
        <w:rPr>
          <w:rFonts w:ascii="Times New Roman" w:hAnsi="Times New Roman" w:cs="Times New Roman"/>
          <w:sz w:val="24"/>
          <w:szCs w:val="24"/>
        </w:rPr>
        <w:t xml:space="preserve"> were all leading politicians whose actions</w:t>
      </w:r>
      <w:r w:rsidR="008104DF">
        <w:rPr>
          <w:rFonts w:ascii="Times New Roman" w:hAnsi="Times New Roman" w:cs="Times New Roman"/>
          <w:sz w:val="24"/>
          <w:szCs w:val="24"/>
        </w:rPr>
        <w:t xml:space="preserve"> (and the acts that they each sponsored)</w:t>
      </w:r>
      <w:r w:rsidR="00847018">
        <w:rPr>
          <w:rFonts w:ascii="Times New Roman" w:hAnsi="Times New Roman" w:cs="Times New Roman"/>
          <w:sz w:val="24"/>
          <w:szCs w:val="24"/>
        </w:rPr>
        <w:t xml:space="preserve"> directly contributed to the </w:t>
      </w:r>
      <w:r w:rsidR="0090105C">
        <w:rPr>
          <w:rFonts w:ascii="Times New Roman" w:hAnsi="Times New Roman" w:cs="Times New Roman"/>
          <w:sz w:val="24"/>
          <w:szCs w:val="24"/>
        </w:rPr>
        <w:t>outbreak of rebellion</w:t>
      </w:r>
      <w:r w:rsidR="00847018">
        <w:rPr>
          <w:rFonts w:ascii="Times New Roman" w:hAnsi="Times New Roman" w:cs="Times New Roman"/>
          <w:sz w:val="24"/>
          <w:szCs w:val="24"/>
        </w:rPr>
        <w:t>.  Whether or not the eventual outcome could have been prevented by any of these men through a more delicate or considered course of action during their tenure is unclear (except perhaps in the case of Charles Townshend</w:t>
      </w:r>
      <w:r w:rsidR="00071372">
        <w:rPr>
          <w:rFonts w:ascii="Times New Roman" w:hAnsi="Times New Roman" w:cs="Times New Roman"/>
          <w:sz w:val="24"/>
          <w:szCs w:val="24"/>
        </w:rPr>
        <w:t>), as is the question of whether the war could have been won at all once it had begun</w:t>
      </w:r>
      <w:r w:rsidR="007F0D8F">
        <w:rPr>
          <w:rFonts w:ascii="Times New Roman" w:hAnsi="Times New Roman" w:cs="Times New Roman"/>
          <w:sz w:val="24"/>
          <w:szCs w:val="24"/>
        </w:rPr>
        <w:t>;</w:t>
      </w:r>
      <w:r w:rsidR="00071372">
        <w:rPr>
          <w:rFonts w:ascii="Times New Roman" w:hAnsi="Times New Roman" w:cs="Times New Roman"/>
          <w:sz w:val="24"/>
          <w:szCs w:val="24"/>
        </w:rPr>
        <w:t xml:space="preserve"> however, it is certainly the case that the ‘misjudgments and inadequacy’ of the men involved in the British government </w:t>
      </w:r>
      <w:r w:rsidR="008104DF">
        <w:rPr>
          <w:rFonts w:ascii="Times New Roman" w:hAnsi="Times New Roman" w:cs="Times New Roman"/>
          <w:sz w:val="24"/>
          <w:szCs w:val="24"/>
        </w:rPr>
        <w:t>was of vital import to the onset of the American Revolution.</w:t>
      </w:r>
      <w:r w:rsidR="00071372">
        <w:rPr>
          <w:rFonts w:ascii="Times New Roman" w:hAnsi="Times New Roman" w:cs="Times New Roman"/>
          <w:sz w:val="24"/>
          <w:szCs w:val="24"/>
        </w:rPr>
        <w:br/>
      </w:r>
      <w:r w:rsidR="00071372">
        <w:rPr>
          <w:rFonts w:ascii="Times New Roman" w:hAnsi="Times New Roman" w:cs="Times New Roman"/>
          <w:sz w:val="24"/>
          <w:szCs w:val="24"/>
        </w:rPr>
        <w:tab/>
        <w:t xml:space="preserve">George Grenville </w:t>
      </w:r>
      <w:r w:rsidR="009E728F">
        <w:rPr>
          <w:rFonts w:ascii="Times New Roman" w:hAnsi="Times New Roman" w:cs="Times New Roman"/>
          <w:sz w:val="24"/>
          <w:szCs w:val="24"/>
        </w:rPr>
        <w:t xml:space="preserve">was in power for two years, beginning in April of 1763, during which time the problem of providing for the defense of the colonies against Indian attack was </w:t>
      </w:r>
      <w:r w:rsidR="00786444">
        <w:rPr>
          <w:rFonts w:ascii="Times New Roman" w:hAnsi="Times New Roman" w:cs="Times New Roman"/>
          <w:sz w:val="24"/>
          <w:szCs w:val="24"/>
        </w:rPr>
        <w:t xml:space="preserve">an issue of grave importance.  In May of 1763, the ‘conspiracy of Pontiac’ broke out on the Great Lakes, moving swiftly eastward to threaten the colonies.  In order to deal with the issues that this </w:t>
      </w:r>
      <w:r w:rsidR="0090105C">
        <w:rPr>
          <w:rFonts w:ascii="Times New Roman" w:hAnsi="Times New Roman" w:cs="Times New Roman"/>
          <w:sz w:val="24"/>
          <w:szCs w:val="24"/>
        </w:rPr>
        <w:t>raised</w:t>
      </w:r>
      <w:r w:rsidR="00786444">
        <w:rPr>
          <w:rFonts w:ascii="Times New Roman" w:hAnsi="Times New Roman" w:cs="Times New Roman"/>
          <w:sz w:val="24"/>
          <w:szCs w:val="24"/>
        </w:rPr>
        <w:t xml:space="preserve">, the British government </w:t>
      </w:r>
      <w:r w:rsidR="0090105C">
        <w:rPr>
          <w:rFonts w:ascii="Times New Roman" w:hAnsi="Times New Roman" w:cs="Times New Roman"/>
          <w:sz w:val="24"/>
          <w:szCs w:val="24"/>
        </w:rPr>
        <w:t>issued</w:t>
      </w:r>
      <w:r w:rsidR="00786444">
        <w:rPr>
          <w:rFonts w:ascii="Times New Roman" w:hAnsi="Times New Roman" w:cs="Times New Roman"/>
          <w:sz w:val="24"/>
          <w:szCs w:val="24"/>
        </w:rPr>
        <w:t xml:space="preserve"> the Proclamation of 1763</w:t>
      </w:r>
      <w:r w:rsidR="0090105C">
        <w:rPr>
          <w:rFonts w:ascii="Times New Roman" w:hAnsi="Times New Roman" w:cs="Times New Roman"/>
          <w:sz w:val="24"/>
          <w:szCs w:val="24"/>
        </w:rPr>
        <w:t>,</w:t>
      </w:r>
      <w:r w:rsidR="00786444">
        <w:rPr>
          <w:rFonts w:ascii="Times New Roman" w:hAnsi="Times New Roman" w:cs="Times New Roman"/>
          <w:sz w:val="24"/>
          <w:szCs w:val="24"/>
        </w:rPr>
        <w:t xml:space="preserve"> to check westward expansion by the colonists in an effort to limit conflict between the Indians and colonists.  Following </w:t>
      </w:r>
      <w:r w:rsidR="005911EC">
        <w:rPr>
          <w:rFonts w:ascii="Times New Roman" w:hAnsi="Times New Roman" w:cs="Times New Roman"/>
          <w:sz w:val="24"/>
          <w:szCs w:val="24"/>
        </w:rPr>
        <w:t xml:space="preserve">the </w:t>
      </w:r>
      <w:r w:rsidR="005911EC">
        <w:rPr>
          <w:rFonts w:ascii="Times New Roman" w:hAnsi="Times New Roman" w:cs="Times New Roman"/>
          <w:sz w:val="24"/>
          <w:szCs w:val="24"/>
        </w:rPr>
        <w:lastRenderedPageBreak/>
        <w:t xml:space="preserve">establishment of the Proclamation line, it fell to the British to provide for its enforcement and defense, as the governments of the colonies were prone to shirk the tax burden that the new defenses (and the costs from the latest war in their defense) represented.  It seemed unfair that British citizens living in England should have to pay duties such as the cider tax in order to support war waged for the benefit of people thousands of miles away while the people that were being protected paid very little towards the war effort.  </w:t>
      </w:r>
    </w:p>
    <w:p w:rsidR="00BB5CE2" w:rsidRDefault="00996863" w:rsidP="004C36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11EC">
        <w:rPr>
          <w:rFonts w:ascii="Times New Roman" w:hAnsi="Times New Roman" w:cs="Times New Roman"/>
          <w:sz w:val="24"/>
          <w:szCs w:val="24"/>
        </w:rPr>
        <w:t>In order to mitigate this</w:t>
      </w:r>
      <w:r w:rsidR="00D35F09">
        <w:rPr>
          <w:rFonts w:ascii="Times New Roman" w:hAnsi="Times New Roman" w:cs="Times New Roman"/>
          <w:sz w:val="24"/>
          <w:szCs w:val="24"/>
        </w:rPr>
        <w:t xml:space="preserve"> disparity</w:t>
      </w:r>
      <w:r w:rsidR="005911EC">
        <w:rPr>
          <w:rFonts w:ascii="Times New Roman" w:hAnsi="Times New Roman" w:cs="Times New Roman"/>
          <w:sz w:val="24"/>
          <w:szCs w:val="24"/>
        </w:rPr>
        <w:t xml:space="preserve">, Grenville chose to </w:t>
      </w:r>
      <w:r w:rsidR="0090105C">
        <w:rPr>
          <w:rFonts w:ascii="Times New Roman" w:hAnsi="Times New Roman" w:cs="Times New Roman"/>
          <w:sz w:val="24"/>
          <w:szCs w:val="24"/>
        </w:rPr>
        <w:t xml:space="preserve">increase </w:t>
      </w:r>
      <w:r w:rsidR="00D35F09">
        <w:rPr>
          <w:rFonts w:ascii="Times New Roman" w:hAnsi="Times New Roman" w:cs="Times New Roman"/>
          <w:sz w:val="24"/>
          <w:szCs w:val="24"/>
        </w:rPr>
        <w:t>enforcement of the Acts of Trade, which culminated in the p</w:t>
      </w:r>
      <w:r w:rsidR="004C06FA">
        <w:rPr>
          <w:rFonts w:ascii="Times New Roman" w:hAnsi="Times New Roman" w:cs="Times New Roman"/>
          <w:sz w:val="24"/>
          <w:szCs w:val="24"/>
        </w:rPr>
        <w:t>assage of the Sugar Act of 1764 which, “coupled with the steps already taken to enforce customs regulations, caused considerable inconvenience and hardship in the mainland colonies,” (Christie 48).  Despite this, Grenville decided to move forward with t</w:t>
      </w:r>
      <w:r w:rsidR="0090105C">
        <w:rPr>
          <w:rFonts w:ascii="Times New Roman" w:hAnsi="Times New Roman" w:cs="Times New Roman"/>
          <w:sz w:val="24"/>
          <w:szCs w:val="24"/>
        </w:rPr>
        <w:t xml:space="preserve">he passage of the Quartering </w:t>
      </w:r>
      <w:r w:rsidR="004C36C3">
        <w:rPr>
          <w:rFonts w:ascii="Times New Roman" w:hAnsi="Times New Roman" w:cs="Times New Roman"/>
          <w:sz w:val="24"/>
          <w:szCs w:val="24"/>
        </w:rPr>
        <w:t>and Currency Act</w:t>
      </w:r>
      <w:r w:rsidR="0090105C">
        <w:rPr>
          <w:rFonts w:ascii="Times New Roman" w:hAnsi="Times New Roman" w:cs="Times New Roman"/>
          <w:sz w:val="24"/>
          <w:szCs w:val="24"/>
        </w:rPr>
        <w:t>s</w:t>
      </w:r>
      <w:r w:rsidR="004C06FA">
        <w:rPr>
          <w:rFonts w:ascii="Times New Roman" w:hAnsi="Times New Roman" w:cs="Times New Roman"/>
          <w:sz w:val="24"/>
          <w:szCs w:val="24"/>
        </w:rPr>
        <w:t xml:space="preserve"> in </w:t>
      </w:r>
      <w:r w:rsidR="004C36C3">
        <w:rPr>
          <w:rFonts w:ascii="Times New Roman" w:hAnsi="Times New Roman" w:cs="Times New Roman"/>
          <w:sz w:val="24"/>
          <w:szCs w:val="24"/>
        </w:rPr>
        <w:t>1764</w:t>
      </w:r>
      <w:r w:rsidR="004C06FA">
        <w:rPr>
          <w:rFonts w:ascii="Times New Roman" w:hAnsi="Times New Roman" w:cs="Times New Roman"/>
          <w:sz w:val="24"/>
          <w:szCs w:val="24"/>
        </w:rPr>
        <w:t xml:space="preserve"> and the Stamp Act in 1765</w:t>
      </w:r>
      <w:r w:rsidR="003E04DF" w:rsidRPr="003E04DF">
        <w:rPr>
          <w:rFonts w:ascii="Times New Roman" w:hAnsi="Times New Roman" w:cs="Times New Roman"/>
          <w:sz w:val="24"/>
          <w:szCs w:val="24"/>
        </w:rPr>
        <w:t xml:space="preserve"> </w:t>
      </w:r>
      <w:r w:rsidR="003E04DF">
        <w:rPr>
          <w:rFonts w:ascii="Times New Roman" w:hAnsi="Times New Roman" w:cs="Times New Roman"/>
          <w:sz w:val="24"/>
          <w:szCs w:val="24"/>
        </w:rPr>
        <w:t xml:space="preserve">(which was vehemently rejected by the commercial community along with the Sugar Act).  </w:t>
      </w:r>
      <w:r w:rsidR="004C06FA">
        <w:rPr>
          <w:rFonts w:ascii="Times New Roman" w:hAnsi="Times New Roman" w:cs="Times New Roman"/>
          <w:sz w:val="24"/>
          <w:szCs w:val="24"/>
        </w:rPr>
        <w:t xml:space="preserve">In Grenville’s </w:t>
      </w:r>
      <w:r>
        <w:rPr>
          <w:rFonts w:ascii="Times New Roman" w:hAnsi="Times New Roman" w:cs="Times New Roman"/>
          <w:sz w:val="24"/>
          <w:szCs w:val="24"/>
        </w:rPr>
        <w:t>defense</w:t>
      </w:r>
      <w:r w:rsidR="004C06FA">
        <w:rPr>
          <w:rFonts w:ascii="Times New Roman" w:hAnsi="Times New Roman" w:cs="Times New Roman"/>
          <w:sz w:val="24"/>
          <w:szCs w:val="24"/>
        </w:rPr>
        <w:t>, these actions were</w:t>
      </w:r>
      <w:r>
        <w:rPr>
          <w:rFonts w:ascii="Times New Roman" w:hAnsi="Times New Roman" w:cs="Times New Roman"/>
          <w:sz w:val="24"/>
          <w:szCs w:val="24"/>
        </w:rPr>
        <w:t xml:space="preserve"> to him</w:t>
      </w:r>
      <w:r w:rsidR="004C06FA">
        <w:rPr>
          <w:rFonts w:ascii="Times New Roman" w:hAnsi="Times New Roman" w:cs="Times New Roman"/>
          <w:sz w:val="24"/>
          <w:szCs w:val="24"/>
        </w:rPr>
        <w:t xml:space="preserve"> nothing more than a concerted </w:t>
      </w:r>
      <w:r w:rsidR="009628AA">
        <w:rPr>
          <w:rFonts w:ascii="Times New Roman" w:hAnsi="Times New Roman" w:cs="Times New Roman"/>
          <w:sz w:val="24"/>
          <w:szCs w:val="24"/>
        </w:rPr>
        <w:t xml:space="preserve">and logical </w:t>
      </w:r>
      <w:r w:rsidR="004C06FA">
        <w:rPr>
          <w:rFonts w:ascii="Times New Roman" w:hAnsi="Times New Roman" w:cs="Times New Roman"/>
          <w:sz w:val="24"/>
          <w:szCs w:val="24"/>
        </w:rPr>
        <w:t>effort to shift some of the burden of colonial defense from the home islands to the colonies, and it is</w:t>
      </w:r>
      <w:r>
        <w:rPr>
          <w:rFonts w:ascii="Times New Roman" w:hAnsi="Times New Roman" w:cs="Times New Roman"/>
          <w:sz w:val="24"/>
          <w:szCs w:val="24"/>
        </w:rPr>
        <w:t xml:space="preserve"> apparent that he (along with the majority of Parliament) believed them to be constitutionally supported.  Grenville was guilt</w:t>
      </w:r>
      <w:r w:rsidR="009628AA">
        <w:rPr>
          <w:rFonts w:ascii="Times New Roman" w:hAnsi="Times New Roman" w:cs="Times New Roman"/>
          <w:sz w:val="24"/>
          <w:szCs w:val="24"/>
        </w:rPr>
        <w:t>y of oversight in that he chose not to seek</w:t>
      </w:r>
      <w:r>
        <w:rPr>
          <w:rFonts w:ascii="Times New Roman" w:hAnsi="Times New Roman" w:cs="Times New Roman"/>
          <w:sz w:val="24"/>
          <w:szCs w:val="24"/>
        </w:rPr>
        <w:t xml:space="preserve"> the support of the colonies for the Stamp Act prior to its being composed</w:t>
      </w:r>
      <w:r w:rsidR="009628AA">
        <w:rPr>
          <w:rFonts w:ascii="Times New Roman" w:hAnsi="Times New Roman" w:cs="Times New Roman"/>
          <w:sz w:val="24"/>
          <w:szCs w:val="24"/>
        </w:rPr>
        <w:t>, but instead waited to ask for their approval after it had already been drafted</w:t>
      </w:r>
      <w:r>
        <w:rPr>
          <w:rFonts w:ascii="Times New Roman" w:hAnsi="Times New Roman" w:cs="Times New Roman"/>
          <w:sz w:val="24"/>
          <w:szCs w:val="24"/>
        </w:rPr>
        <w:t xml:space="preserve">, a move which </w:t>
      </w:r>
      <w:r w:rsidR="009628AA">
        <w:rPr>
          <w:rFonts w:ascii="Times New Roman" w:hAnsi="Times New Roman" w:cs="Times New Roman"/>
          <w:sz w:val="24"/>
          <w:szCs w:val="24"/>
        </w:rPr>
        <w:t xml:space="preserve">prevented colonial input regarding the provisions of the Act and as such </w:t>
      </w:r>
      <w:r>
        <w:rPr>
          <w:rFonts w:ascii="Times New Roman" w:hAnsi="Times New Roman" w:cs="Times New Roman"/>
          <w:sz w:val="24"/>
          <w:szCs w:val="24"/>
        </w:rPr>
        <w:t>“would have required exceptional trust on the part o</w:t>
      </w:r>
      <w:r w:rsidR="009628AA">
        <w:rPr>
          <w:rFonts w:ascii="Times New Roman" w:hAnsi="Times New Roman" w:cs="Times New Roman"/>
          <w:sz w:val="24"/>
          <w:szCs w:val="24"/>
        </w:rPr>
        <w:t>f the colonists,” (Christie 52) to accept.</w:t>
      </w:r>
      <w:r>
        <w:rPr>
          <w:rFonts w:ascii="Times New Roman" w:hAnsi="Times New Roman" w:cs="Times New Roman"/>
          <w:sz w:val="24"/>
          <w:szCs w:val="24"/>
        </w:rPr>
        <w:t xml:space="preserve"> </w:t>
      </w:r>
      <w:r w:rsidR="009628AA">
        <w:rPr>
          <w:rFonts w:ascii="Times New Roman" w:hAnsi="Times New Roman" w:cs="Times New Roman"/>
          <w:sz w:val="24"/>
          <w:szCs w:val="24"/>
        </w:rPr>
        <w:t xml:space="preserve"> If the colonial governments had been consulted regarding the Stamp Act, it is to be assumed that the eventual crisis which sprung largely from a lack of representation and colonial participation in the British government, would have failed to arise in such force as it did.</w:t>
      </w:r>
    </w:p>
    <w:p w:rsidR="001A58AA" w:rsidRDefault="00E76590" w:rsidP="004C36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628AA">
        <w:rPr>
          <w:rFonts w:ascii="Times New Roman" w:hAnsi="Times New Roman" w:cs="Times New Roman"/>
          <w:sz w:val="24"/>
          <w:szCs w:val="24"/>
        </w:rPr>
        <w:t xml:space="preserve">Grenville’s administration fell from power </w:t>
      </w:r>
      <w:r w:rsidR="009F1877">
        <w:rPr>
          <w:rFonts w:ascii="Times New Roman" w:hAnsi="Times New Roman" w:cs="Times New Roman"/>
          <w:sz w:val="24"/>
          <w:szCs w:val="24"/>
        </w:rPr>
        <w:t xml:space="preserve">due to bad relations with George III, and the Rockingham administration took over in Grenville’s stead.  Almost immediately after taking power, the Rockingham administration repealed the Stamp Act, a step intended to ease tensions and compensate for Grenville’s oversight.  </w:t>
      </w:r>
      <w:r>
        <w:rPr>
          <w:rFonts w:ascii="Times New Roman" w:hAnsi="Times New Roman" w:cs="Times New Roman"/>
          <w:sz w:val="24"/>
          <w:szCs w:val="24"/>
        </w:rPr>
        <w:t>Unfortunately for the British Empire</w:t>
      </w:r>
      <w:r w:rsidR="00E1084A">
        <w:rPr>
          <w:rFonts w:ascii="Times New Roman" w:hAnsi="Times New Roman" w:cs="Times New Roman"/>
          <w:sz w:val="24"/>
          <w:szCs w:val="24"/>
        </w:rPr>
        <w:t xml:space="preserve"> and the interests of a peaceful resolution to the problem of the American colonies</w:t>
      </w:r>
      <w:r>
        <w:rPr>
          <w:rFonts w:ascii="Times New Roman" w:hAnsi="Times New Roman" w:cs="Times New Roman"/>
          <w:sz w:val="24"/>
          <w:szCs w:val="24"/>
        </w:rPr>
        <w:t xml:space="preserve">, </w:t>
      </w:r>
      <w:r w:rsidR="009F1877">
        <w:rPr>
          <w:rFonts w:ascii="Times New Roman" w:hAnsi="Times New Roman" w:cs="Times New Roman"/>
          <w:sz w:val="24"/>
          <w:szCs w:val="24"/>
        </w:rPr>
        <w:t xml:space="preserve">however, </w:t>
      </w:r>
      <w:r>
        <w:rPr>
          <w:rFonts w:ascii="Times New Roman" w:hAnsi="Times New Roman" w:cs="Times New Roman"/>
          <w:sz w:val="24"/>
          <w:szCs w:val="24"/>
        </w:rPr>
        <w:t xml:space="preserve">the Rockingham Whigs fell from power </w:t>
      </w:r>
      <w:r w:rsidR="009F1877">
        <w:rPr>
          <w:rFonts w:ascii="Times New Roman" w:hAnsi="Times New Roman" w:cs="Times New Roman"/>
          <w:sz w:val="24"/>
          <w:szCs w:val="24"/>
        </w:rPr>
        <w:t>shortly after repealing the Stamp Act in 1766, and were replaced by</w:t>
      </w:r>
      <w:r>
        <w:rPr>
          <w:rFonts w:ascii="Times New Roman" w:hAnsi="Times New Roman" w:cs="Times New Roman"/>
          <w:sz w:val="24"/>
          <w:szCs w:val="24"/>
        </w:rPr>
        <w:t xml:space="preserve"> the </w:t>
      </w:r>
      <w:r w:rsidR="006501EF">
        <w:rPr>
          <w:rFonts w:ascii="Times New Roman" w:hAnsi="Times New Roman" w:cs="Times New Roman"/>
          <w:sz w:val="24"/>
          <w:szCs w:val="24"/>
        </w:rPr>
        <w:t>Chatham administration,</w:t>
      </w:r>
      <w:r>
        <w:rPr>
          <w:rFonts w:ascii="Times New Roman" w:hAnsi="Times New Roman" w:cs="Times New Roman"/>
          <w:sz w:val="24"/>
          <w:szCs w:val="24"/>
        </w:rPr>
        <w:t xml:space="preserve"> of</w:t>
      </w:r>
      <w:r w:rsidR="006501EF">
        <w:rPr>
          <w:rFonts w:ascii="Times New Roman" w:hAnsi="Times New Roman" w:cs="Times New Roman"/>
          <w:sz w:val="24"/>
          <w:szCs w:val="24"/>
        </w:rPr>
        <w:t xml:space="preserve"> which</w:t>
      </w:r>
      <w:r>
        <w:rPr>
          <w:rFonts w:ascii="Times New Roman" w:hAnsi="Times New Roman" w:cs="Times New Roman"/>
          <w:sz w:val="24"/>
          <w:szCs w:val="24"/>
        </w:rPr>
        <w:t xml:space="preserve"> Charles </w:t>
      </w:r>
      <w:r w:rsidR="006501EF">
        <w:rPr>
          <w:rFonts w:ascii="Times New Roman" w:hAnsi="Times New Roman" w:cs="Times New Roman"/>
          <w:sz w:val="24"/>
          <w:szCs w:val="24"/>
        </w:rPr>
        <w:t xml:space="preserve">Townshend </w:t>
      </w:r>
      <w:r w:rsidR="00DF41DA">
        <w:rPr>
          <w:rFonts w:ascii="Times New Roman" w:hAnsi="Times New Roman" w:cs="Times New Roman"/>
          <w:sz w:val="24"/>
          <w:szCs w:val="24"/>
        </w:rPr>
        <w:t>was a key member</w:t>
      </w:r>
      <w:r w:rsidR="006501EF">
        <w:rPr>
          <w:rFonts w:ascii="Times New Roman" w:hAnsi="Times New Roman" w:cs="Times New Roman"/>
          <w:sz w:val="24"/>
          <w:szCs w:val="24"/>
        </w:rPr>
        <w:t xml:space="preserve"> as Chancellor of the Exchequer.</w:t>
      </w:r>
      <w:r w:rsidR="00FE72E2">
        <w:rPr>
          <w:rFonts w:ascii="Times New Roman" w:hAnsi="Times New Roman" w:cs="Times New Roman"/>
          <w:sz w:val="24"/>
          <w:szCs w:val="24"/>
        </w:rPr>
        <w:t xml:space="preserve">  Townshend proposed </w:t>
      </w:r>
      <w:r w:rsidR="00EB4A3B">
        <w:rPr>
          <w:rFonts w:ascii="Times New Roman" w:hAnsi="Times New Roman" w:cs="Times New Roman"/>
          <w:sz w:val="24"/>
          <w:szCs w:val="24"/>
        </w:rPr>
        <w:t xml:space="preserve">and passed </w:t>
      </w:r>
      <w:r w:rsidR="00850364">
        <w:rPr>
          <w:rFonts w:ascii="Times New Roman" w:hAnsi="Times New Roman" w:cs="Times New Roman"/>
          <w:sz w:val="24"/>
          <w:szCs w:val="24"/>
        </w:rPr>
        <w:t xml:space="preserve">the Revenue Act of 1767, which established </w:t>
      </w:r>
      <w:r w:rsidR="00FE72E2">
        <w:rPr>
          <w:rFonts w:ascii="Times New Roman" w:hAnsi="Times New Roman" w:cs="Times New Roman"/>
          <w:sz w:val="24"/>
          <w:szCs w:val="24"/>
        </w:rPr>
        <w:t xml:space="preserve">a host of new customs duties on all manner of popular imports into the colonies, including tea, in an attempt to offset the drain which colonial </w:t>
      </w:r>
      <w:r w:rsidR="00EB4A3B">
        <w:rPr>
          <w:rFonts w:ascii="Times New Roman" w:hAnsi="Times New Roman" w:cs="Times New Roman"/>
          <w:sz w:val="24"/>
          <w:szCs w:val="24"/>
        </w:rPr>
        <w:t xml:space="preserve">administration and </w:t>
      </w:r>
      <w:r w:rsidR="00FE72E2">
        <w:rPr>
          <w:rFonts w:ascii="Times New Roman" w:hAnsi="Times New Roman" w:cs="Times New Roman"/>
          <w:sz w:val="24"/>
          <w:szCs w:val="24"/>
        </w:rPr>
        <w:t xml:space="preserve">defense placed upon the coffers of the British government by using the money collected to fund </w:t>
      </w:r>
      <w:r w:rsidR="00850364">
        <w:rPr>
          <w:rFonts w:ascii="Times New Roman" w:hAnsi="Times New Roman" w:cs="Times New Roman"/>
          <w:sz w:val="24"/>
          <w:szCs w:val="24"/>
        </w:rPr>
        <w:t>the Civil Lists in the colonies.</w:t>
      </w:r>
      <w:r w:rsidR="00FE72E2">
        <w:rPr>
          <w:rFonts w:ascii="Times New Roman" w:hAnsi="Times New Roman" w:cs="Times New Roman"/>
          <w:sz w:val="24"/>
          <w:szCs w:val="24"/>
        </w:rPr>
        <w:t xml:space="preserve"> </w:t>
      </w:r>
      <w:r w:rsidR="00850364">
        <w:rPr>
          <w:rFonts w:ascii="Times New Roman" w:hAnsi="Times New Roman" w:cs="Times New Roman"/>
          <w:sz w:val="24"/>
          <w:szCs w:val="24"/>
        </w:rPr>
        <w:t xml:space="preserve"> </w:t>
      </w:r>
      <w:r w:rsidR="00991C94">
        <w:rPr>
          <w:rFonts w:ascii="Times New Roman" w:hAnsi="Times New Roman" w:cs="Times New Roman"/>
          <w:sz w:val="24"/>
          <w:szCs w:val="24"/>
        </w:rPr>
        <w:t xml:space="preserve">In spite of the high degree of disagreement which existed and was voiced through the formation of organized resistance to the enforcement of the new duties, </w:t>
      </w:r>
      <w:r w:rsidR="00FE72E2">
        <w:rPr>
          <w:rFonts w:ascii="Times New Roman" w:hAnsi="Times New Roman" w:cs="Times New Roman"/>
          <w:sz w:val="24"/>
          <w:szCs w:val="24"/>
        </w:rPr>
        <w:t>“Townshend believed that he was learning the lessons of the Stamp Act crisis…that imperial officials needed…a source of revenue independent of the colonial assemblies, otherwise government could be [stopped] whenever the…assemblies desired,” (O’Gorman 191).  Soon after these duties were put into place, the not-so-long-dead cry of “no taxation without representation” went up again</w:t>
      </w:r>
      <w:r w:rsidR="00E3076C">
        <w:rPr>
          <w:rFonts w:ascii="Times New Roman" w:hAnsi="Times New Roman" w:cs="Times New Roman"/>
          <w:sz w:val="24"/>
          <w:szCs w:val="24"/>
        </w:rPr>
        <w:t xml:space="preserve"> in light of the near-impossibility of anyone avoiding the payment of at least some of the duties</w:t>
      </w:r>
      <w:r w:rsidR="00D93536">
        <w:rPr>
          <w:rFonts w:ascii="Times New Roman" w:hAnsi="Times New Roman" w:cs="Times New Roman"/>
          <w:sz w:val="24"/>
          <w:szCs w:val="24"/>
        </w:rPr>
        <w:t xml:space="preserve"> and the use of the revenue to fund the civil lists</w:t>
      </w:r>
      <w:r w:rsidR="00FE72E2">
        <w:rPr>
          <w:rFonts w:ascii="Times New Roman" w:hAnsi="Times New Roman" w:cs="Times New Roman"/>
          <w:sz w:val="24"/>
          <w:szCs w:val="24"/>
        </w:rPr>
        <w:t xml:space="preserve">, </w:t>
      </w:r>
      <w:r w:rsidR="00E3076C">
        <w:rPr>
          <w:rFonts w:ascii="Times New Roman" w:hAnsi="Times New Roman" w:cs="Times New Roman"/>
          <w:sz w:val="24"/>
          <w:szCs w:val="24"/>
        </w:rPr>
        <w:t xml:space="preserve">making the Revenue Act appear to the colonists to function as a </w:t>
      </w:r>
      <w:r w:rsidR="00E3076C">
        <w:rPr>
          <w:rFonts w:ascii="Times New Roman" w:hAnsi="Times New Roman" w:cs="Times New Roman"/>
          <w:i/>
          <w:sz w:val="24"/>
          <w:szCs w:val="24"/>
        </w:rPr>
        <w:t xml:space="preserve">de facto </w:t>
      </w:r>
      <w:r w:rsidR="00D93536">
        <w:rPr>
          <w:rFonts w:ascii="Times New Roman" w:hAnsi="Times New Roman" w:cs="Times New Roman"/>
          <w:sz w:val="24"/>
          <w:szCs w:val="24"/>
        </w:rPr>
        <w:t>tax, and v</w:t>
      </w:r>
      <w:r w:rsidR="00FE72E2">
        <w:rPr>
          <w:rFonts w:ascii="Times New Roman" w:hAnsi="Times New Roman" w:cs="Times New Roman"/>
          <w:sz w:val="24"/>
          <w:szCs w:val="24"/>
        </w:rPr>
        <w:t>iolence bro</w:t>
      </w:r>
      <w:r w:rsidR="002E11DD">
        <w:rPr>
          <w:rFonts w:ascii="Times New Roman" w:hAnsi="Times New Roman" w:cs="Times New Roman"/>
          <w:sz w:val="24"/>
          <w:szCs w:val="24"/>
        </w:rPr>
        <w:t xml:space="preserve">ke out in Boston and Virginia.  </w:t>
      </w:r>
      <w:r w:rsidR="00D93536">
        <w:rPr>
          <w:rFonts w:ascii="Times New Roman" w:hAnsi="Times New Roman" w:cs="Times New Roman"/>
          <w:sz w:val="24"/>
          <w:szCs w:val="24"/>
        </w:rPr>
        <w:br/>
      </w:r>
      <w:r w:rsidR="00D93536">
        <w:rPr>
          <w:rFonts w:ascii="Times New Roman" w:hAnsi="Times New Roman" w:cs="Times New Roman"/>
          <w:sz w:val="24"/>
          <w:szCs w:val="24"/>
        </w:rPr>
        <w:tab/>
        <w:t>Christie argues that</w:t>
      </w:r>
      <w:r w:rsidR="002E11DD">
        <w:rPr>
          <w:rFonts w:ascii="Times New Roman" w:hAnsi="Times New Roman" w:cs="Times New Roman"/>
          <w:sz w:val="24"/>
          <w:szCs w:val="24"/>
        </w:rPr>
        <w:t xml:space="preserve"> far from helping solve the problem or even being a well-considered, though ultimately mistaken policy move considering the situation (as Grenville’s actions probably were), “Townshend’s revenue measures were an incoherent and inconsequent </w:t>
      </w:r>
      <w:r w:rsidR="002E11DD">
        <w:rPr>
          <w:rFonts w:ascii="Times New Roman" w:hAnsi="Times New Roman" w:cs="Times New Roman"/>
          <w:sz w:val="24"/>
          <w:szCs w:val="24"/>
        </w:rPr>
        <w:lastRenderedPageBreak/>
        <w:t>makeshift, arising largely out of his pathological craving for adulation,” (Christie 113).  Clearly, such legislation was</w:t>
      </w:r>
      <w:r w:rsidR="00E3076C">
        <w:rPr>
          <w:rFonts w:ascii="Times New Roman" w:hAnsi="Times New Roman" w:cs="Times New Roman"/>
          <w:sz w:val="24"/>
          <w:szCs w:val="24"/>
        </w:rPr>
        <w:t xml:space="preserve"> no</w:t>
      </w:r>
      <w:r w:rsidR="002E11DD">
        <w:rPr>
          <w:rFonts w:ascii="Times New Roman" w:hAnsi="Times New Roman" w:cs="Times New Roman"/>
          <w:sz w:val="24"/>
          <w:szCs w:val="24"/>
        </w:rPr>
        <w:t>t going to ma</w:t>
      </w:r>
      <w:r w:rsidR="00D93536">
        <w:rPr>
          <w:rFonts w:ascii="Times New Roman" w:hAnsi="Times New Roman" w:cs="Times New Roman"/>
          <w:sz w:val="24"/>
          <w:szCs w:val="24"/>
        </w:rPr>
        <w:t>ke the circumstances any better, but it seems too much to say that Townshend instituted the Revenue Act with utter disregard for anything but his own self-aggrandizement</w:t>
      </w:r>
      <w:r w:rsidR="001A58AA">
        <w:rPr>
          <w:rFonts w:ascii="Times New Roman" w:hAnsi="Times New Roman" w:cs="Times New Roman"/>
          <w:sz w:val="24"/>
          <w:szCs w:val="24"/>
        </w:rPr>
        <w:t xml:space="preserve"> (and, if Christie is to believed, </w:t>
      </w:r>
      <w:r w:rsidR="00C857DE">
        <w:rPr>
          <w:rFonts w:ascii="Times New Roman" w:hAnsi="Times New Roman" w:cs="Times New Roman"/>
          <w:sz w:val="24"/>
          <w:szCs w:val="24"/>
        </w:rPr>
        <w:t xml:space="preserve">something bordering on </w:t>
      </w:r>
      <w:r w:rsidR="001A58AA">
        <w:rPr>
          <w:rFonts w:ascii="Times New Roman" w:hAnsi="Times New Roman" w:cs="Times New Roman"/>
          <w:sz w:val="24"/>
          <w:szCs w:val="24"/>
        </w:rPr>
        <w:t>actual malicious intent)</w:t>
      </w:r>
      <w:r w:rsidR="00D93536">
        <w:rPr>
          <w:rFonts w:ascii="Times New Roman" w:hAnsi="Times New Roman" w:cs="Times New Roman"/>
          <w:sz w:val="24"/>
          <w:szCs w:val="24"/>
        </w:rPr>
        <w:t xml:space="preserve">.  The legislation appears </w:t>
      </w:r>
      <w:r w:rsidR="001A58AA">
        <w:rPr>
          <w:rFonts w:ascii="Times New Roman" w:hAnsi="Times New Roman" w:cs="Times New Roman"/>
          <w:sz w:val="24"/>
          <w:szCs w:val="24"/>
        </w:rPr>
        <w:t xml:space="preserve">logical from the standpoint of a British politician interested in limiting the ability of the colonies to contest Parliamentary authority, and it is reasonable to see such legislation being put forward by politicians with fewer character flaws than Christie ascribes to Townshend.  As such, the fact that its institution proved to be ill-advised is a reflection on Townshend’s judgment, </w:t>
      </w:r>
      <w:r w:rsidR="00C857DE">
        <w:rPr>
          <w:rFonts w:ascii="Times New Roman" w:hAnsi="Times New Roman" w:cs="Times New Roman"/>
          <w:sz w:val="24"/>
          <w:szCs w:val="24"/>
        </w:rPr>
        <w:t>and the judgment of Parliament a</w:t>
      </w:r>
      <w:r w:rsidR="00A217D9">
        <w:rPr>
          <w:rFonts w:ascii="Times New Roman" w:hAnsi="Times New Roman" w:cs="Times New Roman"/>
          <w:sz w:val="24"/>
          <w:szCs w:val="24"/>
        </w:rPr>
        <w:t>s a whole a</w:t>
      </w:r>
      <w:r w:rsidR="00C857DE">
        <w:rPr>
          <w:rFonts w:ascii="Times New Roman" w:hAnsi="Times New Roman" w:cs="Times New Roman"/>
          <w:sz w:val="24"/>
          <w:szCs w:val="24"/>
        </w:rPr>
        <w:t xml:space="preserve">t the time, </w:t>
      </w:r>
      <w:r w:rsidR="001A58AA">
        <w:rPr>
          <w:rFonts w:ascii="Times New Roman" w:hAnsi="Times New Roman" w:cs="Times New Roman"/>
          <w:sz w:val="24"/>
          <w:szCs w:val="24"/>
        </w:rPr>
        <w:t>rather than entirely upon his character.</w:t>
      </w:r>
    </w:p>
    <w:p w:rsidR="00483C7F" w:rsidRDefault="00991C94" w:rsidP="004C36C3">
      <w:pPr>
        <w:spacing w:after="0" w:line="480" w:lineRule="auto"/>
        <w:rPr>
          <w:rFonts w:ascii="Times New Roman" w:hAnsi="Times New Roman" w:cs="Times New Roman"/>
          <w:sz w:val="24"/>
          <w:szCs w:val="24"/>
        </w:rPr>
      </w:pPr>
      <w:r>
        <w:rPr>
          <w:rFonts w:ascii="Times New Roman" w:hAnsi="Times New Roman" w:cs="Times New Roman"/>
          <w:sz w:val="24"/>
          <w:szCs w:val="24"/>
        </w:rPr>
        <w:tab/>
        <w:t>As the situation deteriorated, it was increasingly apparent that a larger proportion of colonists were opposed to the Townshend Act than had been opposed</w:t>
      </w:r>
      <w:r w:rsidR="001A58AA">
        <w:rPr>
          <w:rFonts w:ascii="Times New Roman" w:hAnsi="Times New Roman" w:cs="Times New Roman"/>
          <w:sz w:val="24"/>
          <w:szCs w:val="24"/>
        </w:rPr>
        <w:t xml:space="preserve"> to the Stamp Act.  Through organized resistance </w:t>
      </w:r>
      <w:r>
        <w:rPr>
          <w:rFonts w:ascii="Times New Roman" w:hAnsi="Times New Roman" w:cs="Times New Roman"/>
          <w:sz w:val="24"/>
          <w:szCs w:val="24"/>
        </w:rPr>
        <w:t>of the terms of the Townshend Act</w:t>
      </w:r>
      <w:r w:rsidR="001A58AA">
        <w:rPr>
          <w:rFonts w:ascii="Times New Roman" w:hAnsi="Times New Roman" w:cs="Times New Roman"/>
          <w:sz w:val="24"/>
          <w:szCs w:val="24"/>
        </w:rPr>
        <w:t xml:space="preserve"> </w:t>
      </w:r>
      <w:proofErr w:type="gramStart"/>
      <w:r w:rsidR="001A58AA">
        <w:rPr>
          <w:rFonts w:ascii="Times New Roman" w:hAnsi="Times New Roman" w:cs="Times New Roman"/>
          <w:sz w:val="24"/>
          <w:szCs w:val="24"/>
        </w:rPr>
        <w:t>by  many</w:t>
      </w:r>
      <w:proofErr w:type="gramEnd"/>
      <w:r w:rsidR="001A58AA">
        <w:rPr>
          <w:rFonts w:ascii="Times New Roman" w:hAnsi="Times New Roman" w:cs="Times New Roman"/>
          <w:sz w:val="24"/>
          <w:szCs w:val="24"/>
        </w:rPr>
        <w:t xml:space="preserve"> within the colonial commercial sector</w:t>
      </w:r>
      <w:r>
        <w:rPr>
          <w:rFonts w:ascii="Times New Roman" w:hAnsi="Times New Roman" w:cs="Times New Roman"/>
          <w:sz w:val="24"/>
          <w:szCs w:val="24"/>
        </w:rPr>
        <w:t xml:space="preserve">, “British imperial authority and the system of commercial regulation-which…rested on…consent and mutual convenience-collapsed,” (Christie 73) and it became clear that London was running out of options with which to reconcile the colonies to </w:t>
      </w:r>
      <w:r w:rsidR="00E737C5">
        <w:rPr>
          <w:rFonts w:ascii="Times New Roman" w:hAnsi="Times New Roman" w:cs="Times New Roman"/>
          <w:sz w:val="24"/>
          <w:szCs w:val="24"/>
        </w:rPr>
        <w:t>British rule</w:t>
      </w:r>
      <w:r>
        <w:rPr>
          <w:rFonts w:ascii="Times New Roman" w:hAnsi="Times New Roman" w:cs="Times New Roman"/>
          <w:sz w:val="24"/>
          <w:szCs w:val="24"/>
        </w:rPr>
        <w:t>.</w:t>
      </w:r>
      <w:r w:rsidR="002B59E0">
        <w:rPr>
          <w:rFonts w:ascii="Times New Roman" w:hAnsi="Times New Roman" w:cs="Times New Roman"/>
          <w:sz w:val="24"/>
          <w:szCs w:val="24"/>
        </w:rPr>
        <w:t xml:space="preserve">  In light of this, t</w:t>
      </w:r>
      <w:r>
        <w:rPr>
          <w:rFonts w:ascii="Times New Roman" w:hAnsi="Times New Roman" w:cs="Times New Roman"/>
          <w:sz w:val="24"/>
          <w:szCs w:val="24"/>
        </w:rPr>
        <w:t xml:space="preserve">he Revenue Act was modified </w:t>
      </w:r>
      <w:r w:rsidR="002B59E0">
        <w:rPr>
          <w:rFonts w:ascii="Times New Roman" w:hAnsi="Times New Roman" w:cs="Times New Roman"/>
          <w:sz w:val="24"/>
          <w:szCs w:val="24"/>
        </w:rPr>
        <w:t xml:space="preserve">in 1770 so as to only include the duty on tea, restoring trade to near-pre-Townshend levels and bringing to an end the non-consumption/non-importation agreements which many colonial merchants had made in order to protest the Revenue Act.  However, the situation remained tenuous, with smuggling and </w:t>
      </w:r>
      <w:r w:rsidR="00E737C5">
        <w:rPr>
          <w:rFonts w:ascii="Times New Roman" w:hAnsi="Times New Roman" w:cs="Times New Roman"/>
          <w:sz w:val="24"/>
          <w:szCs w:val="24"/>
        </w:rPr>
        <w:t>customs avoidance</w:t>
      </w:r>
      <w:r w:rsidR="002B59E0">
        <w:rPr>
          <w:rFonts w:ascii="Times New Roman" w:hAnsi="Times New Roman" w:cs="Times New Roman"/>
          <w:sz w:val="24"/>
          <w:szCs w:val="24"/>
        </w:rPr>
        <w:t xml:space="preserve"> operations co</w:t>
      </w:r>
      <w:r w:rsidR="00E737C5">
        <w:rPr>
          <w:rFonts w:ascii="Times New Roman" w:hAnsi="Times New Roman" w:cs="Times New Roman"/>
          <w:sz w:val="24"/>
          <w:szCs w:val="24"/>
        </w:rPr>
        <w:t>ntinuing more or less unchecked.</w:t>
      </w:r>
      <w:r w:rsidR="00E737C5">
        <w:rPr>
          <w:rFonts w:ascii="Times New Roman" w:hAnsi="Times New Roman" w:cs="Times New Roman"/>
          <w:sz w:val="24"/>
          <w:szCs w:val="24"/>
        </w:rPr>
        <w:br/>
      </w:r>
      <w:r w:rsidR="00E737C5">
        <w:rPr>
          <w:rFonts w:ascii="Times New Roman" w:hAnsi="Times New Roman" w:cs="Times New Roman"/>
          <w:sz w:val="24"/>
          <w:szCs w:val="24"/>
        </w:rPr>
        <w:tab/>
        <w:t>T</w:t>
      </w:r>
      <w:r w:rsidR="002B59E0">
        <w:rPr>
          <w:rFonts w:ascii="Times New Roman" w:hAnsi="Times New Roman" w:cs="Times New Roman"/>
          <w:sz w:val="24"/>
          <w:szCs w:val="24"/>
        </w:rPr>
        <w:t xml:space="preserve">he issue of the British government’s right to tax and interfere with </w:t>
      </w:r>
      <w:r w:rsidR="00E737C5">
        <w:rPr>
          <w:rFonts w:ascii="Times New Roman" w:hAnsi="Times New Roman" w:cs="Times New Roman"/>
          <w:sz w:val="24"/>
          <w:szCs w:val="24"/>
        </w:rPr>
        <w:t>local policy</w:t>
      </w:r>
      <w:r w:rsidR="002B59E0">
        <w:rPr>
          <w:rFonts w:ascii="Times New Roman" w:hAnsi="Times New Roman" w:cs="Times New Roman"/>
          <w:sz w:val="24"/>
          <w:szCs w:val="24"/>
        </w:rPr>
        <w:t xml:space="preserve"> in the colonies without direct representation in Parliament was once again tested in December 1773 </w:t>
      </w:r>
      <w:r w:rsidR="002B59E0">
        <w:rPr>
          <w:rFonts w:ascii="Times New Roman" w:hAnsi="Times New Roman" w:cs="Times New Roman"/>
          <w:sz w:val="24"/>
          <w:szCs w:val="24"/>
        </w:rPr>
        <w:lastRenderedPageBreak/>
        <w:t xml:space="preserve">with the Boston Tea Party’s destruction of </w:t>
      </w:r>
      <w:r w:rsidR="002B59E0" w:rsidRPr="002B59E0">
        <w:rPr>
          <w:rFonts w:ascii="Times New Roman" w:hAnsi="Times New Roman" w:cs="Times New Roman"/>
          <w:sz w:val="24"/>
          <w:szCs w:val="24"/>
        </w:rPr>
        <w:t>£</w:t>
      </w:r>
      <w:r w:rsidR="002B59E0">
        <w:rPr>
          <w:rFonts w:ascii="Times New Roman" w:hAnsi="Times New Roman" w:cs="Times New Roman"/>
          <w:sz w:val="24"/>
          <w:szCs w:val="24"/>
        </w:rPr>
        <w:t xml:space="preserve">10,000 of British tea.  Though the colonists assumed that the British government would make a conciliatory effort as </w:t>
      </w:r>
      <w:r w:rsidR="00E737C5">
        <w:rPr>
          <w:rFonts w:ascii="Times New Roman" w:hAnsi="Times New Roman" w:cs="Times New Roman"/>
          <w:sz w:val="24"/>
          <w:szCs w:val="24"/>
        </w:rPr>
        <w:t>it</w:t>
      </w:r>
      <w:r w:rsidR="002B59E0">
        <w:rPr>
          <w:rFonts w:ascii="Times New Roman" w:hAnsi="Times New Roman" w:cs="Times New Roman"/>
          <w:sz w:val="24"/>
          <w:szCs w:val="24"/>
        </w:rPr>
        <w:t xml:space="preserve"> had in the case of the Sugar Act, Stamp Act, and Revenue Act,</w:t>
      </w:r>
      <w:r w:rsidR="006F6A6A">
        <w:rPr>
          <w:rFonts w:ascii="Times New Roman" w:hAnsi="Times New Roman" w:cs="Times New Roman"/>
          <w:sz w:val="24"/>
          <w:szCs w:val="24"/>
        </w:rPr>
        <w:t xml:space="preserve"> the new government of Lord North had no such intentions.</w:t>
      </w:r>
      <w:r w:rsidR="00E737C5">
        <w:rPr>
          <w:rFonts w:ascii="Times New Roman" w:hAnsi="Times New Roman" w:cs="Times New Roman"/>
          <w:sz w:val="24"/>
          <w:szCs w:val="24"/>
        </w:rPr>
        <w:t xml:space="preserve">  </w:t>
      </w:r>
      <w:r w:rsidR="00483C7F">
        <w:rPr>
          <w:rFonts w:ascii="Times New Roman" w:hAnsi="Times New Roman" w:cs="Times New Roman"/>
          <w:sz w:val="24"/>
          <w:szCs w:val="24"/>
        </w:rPr>
        <w:t>Lord North’s government believed that the colonies needed to be brought into line by forceful legislation</w:t>
      </w:r>
      <w:r w:rsidR="00E737C5">
        <w:rPr>
          <w:rFonts w:ascii="Times New Roman" w:hAnsi="Times New Roman" w:cs="Times New Roman"/>
          <w:sz w:val="24"/>
          <w:szCs w:val="24"/>
        </w:rPr>
        <w:t xml:space="preserve"> at the very least</w:t>
      </w:r>
      <w:r w:rsidR="00483C7F">
        <w:rPr>
          <w:rFonts w:ascii="Times New Roman" w:hAnsi="Times New Roman" w:cs="Times New Roman"/>
          <w:sz w:val="24"/>
          <w:szCs w:val="24"/>
        </w:rPr>
        <w:t xml:space="preserve">, and by actual force if necessary.  </w:t>
      </w:r>
      <w:r w:rsidR="00B17688">
        <w:rPr>
          <w:rFonts w:ascii="Times New Roman" w:hAnsi="Times New Roman" w:cs="Times New Roman"/>
          <w:sz w:val="24"/>
          <w:szCs w:val="24"/>
        </w:rPr>
        <w:t>In pursuit of this end, the North administration brought a series of “Intolerable” acts to bear upon the issue, including the Boston Port Act, which closed the port of Boston, the Massachusetts Bay Regulation Act, which abolished the elected government of the Massachusetts Bay colony and turned it over to the Crown, and the Quebec Act, which the colonists took as a stark denial of their rights to expand westward and a further attempt on the part of the British government to assert total control over the colonies.  When General</w:t>
      </w:r>
      <w:r w:rsidR="007E483E">
        <w:rPr>
          <w:rFonts w:ascii="Times New Roman" w:hAnsi="Times New Roman" w:cs="Times New Roman"/>
          <w:sz w:val="24"/>
          <w:szCs w:val="24"/>
        </w:rPr>
        <w:t xml:space="preserve"> Thomas</w:t>
      </w:r>
      <w:r w:rsidR="00B17688">
        <w:rPr>
          <w:rFonts w:ascii="Times New Roman" w:hAnsi="Times New Roman" w:cs="Times New Roman"/>
          <w:sz w:val="24"/>
          <w:szCs w:val="24"/>
        </w:rPr>
        <w:t xml:space="preserve"> Gage arrived in Boston in 1774, the situation was such that he “regarded it as impossible, with the troops at his command, to enforce order or obedience to the Coercive Acts,” (Christie 90).</w:t>
      </w:r>
      <w:r w:rsidR="00734BCA">
        <w:rPr>
          <w:rFonts w:ascii="Times New Roman" w:hAnsi="Times New Roman" w:cs="Times New Roman"/>
          <w:sz w:val="24"/>
          <w:szCs w:val="24"/>
        </w:rPr>
        <w:t xml:space="preserve">  With the armament of the colonial militias and the rapid growth of the list of grievances held by the colonies, the entire matter was balanced on the edge of a knife as 1774 drew to a close.</w:t>
      </w:r>
    </w:p>
    <w:p w:rsidR="00734BCA" w:rsidRDefault="00734BCA" w:rsidP="004C36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efforts of Lord North to appease the colonies with his Conciliatory Proposition, Chatham’s Conciliation Bill, and Burke’s plan to assent to the demands of the first Continental Congress, </w:t>
      </w:r>
      <w:r w:rsidR="007E483E">
        <w:rPr>
          <w:rFonts w:ascii="Times New Roman" w:hAnsi="Times New Roman" w:cs="Times New Roman"/>
          <w:sz w:val="24"/>
          <w:szCs w:val="24"/>
        </w:rPr>
        <w:t xml:space="preserve">neither of which were passed in </w:t>
      </w:r>
      <w:r>
        <w:rPr>
          <w:rFonts w:ascii="Times New Roman" w:hAnsi="Times New Roman" w:cs="Times New Roman"/>
          <w:sz w:val="24"/>
          <w:szCs w:val="24"/>
        </w:rPr>
        <w:t>early 1775, it was clear that the revolutionary cry had grown far beyond mere “taxation without representation;” the colonists</w:t>
      </w:r>
      <w:r w:rsidR="008A65CB">
        <w:rPr>
          <w:rFonts w:ascii="Times New Roman" w:hAnsi="Times New Roman" w:cs="Times New Roman"/>
          <w:sz w:val="24"/>
          <w:szCs w:val="24"/>
        </w:rPr>
        <w:t xml:space="preserve"> increasingly desired a measure of autonomy that Parliament was unwilling to grant.  Following the </w:t>
      </w:r>
      <w:r w:rsidR="007E483E">
        <w:rPr>
          <w:rFonts w:ascii="Times New Roman" w:hAnsi="Times New Roman" w:cs="Times New Roman"/>
          <w:sz w:val="24"/>
          <w:szCs w:val="24"/>
        </w:rPr>
        <w:t>clash</w:t>
      </w:r>
      <w:r w:rsidR="008A65CB">
        <w:rPr>
          <w:rFonts w:ascii="Times New Roman" w:hAnsi="Times New Roman" w:cs="Times New Roman"/>
          <w:sz w:val="24"/>
          <w:szCs w:val="24"/>
        </w:rPr>
        <w:t xml:space="preserve"> at Lexington-Concord in 1775, Congress “sent the Olive Branch Petition to King George III.  This affirmed the colonists’ wish to remain within the British </w:t>
      </w:r>
      <w:r w:rsidR="00813768">
        <w:rPr>
          <w:rFonts w:ascii="Times New Roman" w:hAnsi="Times New Roman" w:cs="Times New Roman"/>
          <w:sz w:val="24"/>
          <w:szCs w:val="24"/>
        </w:rPr>
        <w:t>Empire</w:t>
      </w:r>
      <w:r w:rsidR="008A65CB">
        <w:rPr>
          <w:rFonts w:ascii="Times New Roman" w:hAnsi="Times New Roman" w:cs="Times New Roman"/>
          <w:sz w:val="24"/>
          <w:szCs w:val="24"/>
        </w:rPr>
        <w:t xml:space="preserve"> but only on the terms [of the Philadel</w:t>
      </w:r>
      <w:r w:rsidR="00813768">
        <w:rPr>
          <w:rFonts w:ascii="Times New Roman" w:hAnsi="Times New Roman" w:cs="Times New Roman"/>
          <w:sz w:val="24"/>
          <w:szCs w:val="24"/>
        </w:rPr>
        <w:t>phia Congress],” (O’Gorman 194).  B</w:t>
      </w:r>
      <w:r w:rsidR="008A65CB">
        <w:rPr>
          <w:rFonts w:ascii="Times New Roman" w:hAnsi="Times New Roman" w:cs="Times New Roman"/>
          <w:sz w:val="24"/>
          <w:szCs w:val="24"/>
        </w:rPr>
        <w:t xml:space="preserve">ut this was not something that </w:t>
      </w:r>
      <w:r w:rsidR="008A65CB">
        <w:rPr>
          <w:rFonts w:ascii="Times New Roman" w:hAnsi="Times New Roman" w:cs="Times New Roman"/>
          <w:sz w:val="24"/>
          <w:szCs w:val="24"/>
        </w:rPr>
        <w:lastRenderedPageBreak/>
        <w:t xml:space="preserve">Parliament was willing to </w:t>
      </w:r>
      <w:r w:rsidR="00CC71BC">
        <w:rPr>
          <w:rFonts w:ascii="Times New Roman" w:hAnsi="Times New Roman" w:cs="Times New Roman"/>
          <w:sz w:val="24"/>
          <w:szCs w:val="24"/>
        </w:rPr>
        <w:t>grant</w:t>
      </w:r>
      <w:r w:rsidR="008A65CB">
        <w:rPr>
          <w:rFonts w:ascii="Times New Roman" w:hAnsi="Times New Roman" w:cs="Times New Roman"/>
          <w:sz w:val="24"/>
          <w:szCs w:val="24"/>
        </w:rPr>
        <w:t xml:space="preserve"> at the time.</w:t>
      </w:r>
      <w:r w:rsidR="00523012">
        <w:rPr>
          <w:rFonts w:ascii="Times New Roman" w:hAnsi="Times New Roman" w:cs="Times New Roman"/>
          <w:sz w:val="24"/>
          <w:szCs w:val="24"/>
        </w:rPr>
        <w:t xml:space="preserve">  By the time that Lord North proposed the repeal of the Coercive Acts in February 1778, Congress had long since issued the Declaration of Independence, and it was too late for political reconciliation with England on grounds of anything short of the recognition of that independence.</w:t>
      </w:r>
      <w:r w:rsidR="00E201EB">
        <w:rPr>
          <w:rFonts w:ascii="Times New Roman" w:hAnsi="Times New Roman" w:cs="Times New Roman"/>
          <w:sz w:val="24"/>
          <w:szCs w:val="24"/>
        </w:rPr>
        <w:t xml:space="preserve">  From this point on, the British government had no hope of victory save for on the battlefield, and “[o]</w:t>
      </w:r>
      <w:proofErr w:type="spellStart"/>
      <w:r w:rsidR="00E201EB">
        <w:rPr>
          <w:rFonts w:ascii="Times New Roman" w:hAnsi="Times New Roman" w:cs="Times New Roman"/>
          <w:sz w:val="24"/>
          <w:szCs w:val="24"/>
        </w:rPr>
        <w:t>nce</w:t>
      </w:r>
      <w:proofErr w:type="spellEnd"/>
      <w:r w:rsidR="00E201EB">
        <w:rPr>
          <w:rFonts w:ascii="Times New Roman" w:hAnsi="Times New Roman" w:cs="Times New Roman"/>
          <w:sz w:val="24"/>
          <w:szCs w:val="24"/>
        </w:rPr>
        <w:t xml:space="preserve"> Britain was faced with…global war, the likelihood of defeating the American rebels was sharply reduced,” (O’Gorman 198) which</w:t>
      </w:r>
      <w:r w:rsidR="006C13C0">
        <w:rPr>
          <w:rFonts w:ascii="Times New Roman" w:hAnsi="Times New Roman" w:cs="Times New Roman"/>
          <w:sz w:val="24"/>
          <w:szCs w:val="24"/>
        </w:rPr>
        <w:t>,</w:t>
      </w:r>
      <w:r w:rsidR="00E201EB">
        <w:rPr>
          <w:rFonts w:ascii="Times New Roman" w:hAnsi="Times New Roman" w:cs="Times New Roman"/>
          <w:sz w:val="24"/>
          <w:szCs w:val="24"/>
        </w:rPr>
        <w:t xml:space="preserve"> along with the fact that Britain was at a significant disadvantage fighting a war 3000 miles away from London</w:t>
      </w:r>
      <w:r w:rsidR="006C13C0">
        <w:rPr>
          <w:rFonts w:ascii="Times New Roman" w:hAnsi="Times New Roman" w:cs="Times New Roman"/>
          <w:sz w:val="24"/>
          <w:szCs w:val="24"/>
        </w:rPr>
        <w:t>,</w:t>
      </w:r>
      <w:r w:rsidR="00E201EB">
        <w:rPr>
          <w:rFonts w:ascii="Times New Roman" w:hAnsi="Times New Roman" w:cs="Times New Roman"/>
          <w:sz w:val="24"/>
          <w:szCs w:val="24"/>
        </w:rPr>
        <w:t xml:space="preserve"> proved ultimately insurmountable.</w:t>
      </w:r>
    </w:p>
    <w:p w:rsidR="00483C7F" w:rsidRDefault="006F6A6A" w:rsidP="00483C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6BFC">
        <w:rPr>
          <w:rFonts w:ascii="Times New Roman" w:hAnsi="Times New Roman" w:cs="Times New Roman"/>
          <w:sz w:val="24"/>
          <w:szCs w:val="24"/>
        </w:rPr>
        <w:t>Both Christie and O’Gorman seem to agree</w:t>
      </w:r>
      <w:r w:rsidR="008104DF">
        <w:rPr>
          <w:rFonts w:ascii="Times New Roman" w:hAnsi="Times New Roman" w:cs="Times New Roman"/>
          <w:sz w:val="24"/>
          <w:szCs w:val="24"/>
        </w:rPr>
        <w:t>, and are equa</w:t>
      </w:r>
      <w:r w:rsidR="00051C0A">
        <w:rPr>
          <w:rFonts w:ascii="Times New Roman" w:hAnsi="Times New Roman" w:cs="Times New Roman"/>
          <w:sz w:val="24"/>
          <w:szCs w:val="24"/>
        </w:rPr>
        <w:t>lly correct in their assessment</w:t>
      </w:r>
      <w:r w:rsidR="008104DF">
        <w:rPr>
          <w:rFonts w:ascii="Times New Roman" w:hAnsi="Times New Roman" w:cs="Times New Roman"/>
          <w:sz w:val="24"/>
          <w:szCs w:val="24"/>
        </w:rPr>
        <w:t xml:space="preserve"> </w:t>
      </w:r>
      <w:r w:rsidR="00F16BFC">
        <w:rPr>
          <w:rFonts w:ascii="Times New Roman" w:hAnsi="Times New Roman" w:cs="Times New Roman"/>
          <w:sz w:val="24"/>
          <w:szCs w:val="24"/>
        </w:rPr>
        <w:t xml:space="preserve">that politics played a significant role in the loss of the American colonies.  </w:t>
      </w:r>
      <w:r w:rsidR="00431784">
        <w:rPr>
          <w:rFonts w:ascii="Times New Roman" w:hAnsi="Times New Roman" w:cs="Times New Roman"/>
          <w:sz w:val="24"/>
          <w:szCs w:val="24"/>
        </w:rPr>
        <w:t>However, Christie’s repeated insistence that individual British politicians deserve the brunt of the blame is suspect.  O’Gorman sees things in a broader scope, realizing that the political situation in the colonies was a difficult and complex one to handle through legislation and noting that few men could have stemmed the tide of revolution once it had begun.  For instance, h</w:t>
      </w:r>
      <w:r w:rsidR="00483C7F">
        <w:rPr>
          <w:rFonts w:ascii="Times New Roman" w:hAnsi="Times New Roman" w:cs="Times New Roman"/>
          <w:sz w:val="24"/>
          <w:szCs w:val="24"/>
        </w:rPr>
        <w:t xml:space="preserve">ad Grenville waited to present a finished draft of the Stamp Act for the colonial assemblies to agree to or merely sought the colonies’ input during the drafting process, the cry of “no taxation without representation” would probably not have found as fertile ground to take hold in, as the representatives of the American colonies would </w:t>
      </w:r>
      <w:r w:rsidR="006C13C0">
        <w:rPr>
          <w:rFonts w:ascii="Times New Roman" w:hAnsi="Times New Roman" w:cs="Times New Roman"/>
          <w:sz w:val="24"/>
          <w:szCs w:val="24"/>
        </w:rPr>
        <w:t>have</w:t>
      </w:r>
      <w:r w:rsidR="00483C7F">
        <w:rPr>
          <w:rFonts w:ascii="Times New Roman" w:hAnsi="Times New Roman" w:cs="Times New Roman"/>
          <w:sz w:val="24"/>
          <w:szCs w:val="24"/>
        </w:rPr>
        <w:t xml:space="preserve"> been allowed to represent the interests of their constituents to their government in helping draft the Act</w:t>
      </w:r>
      <w:r w:rsidR="00431784">
        <w:rPr>
          <w:rFonts w:ascii="Times New Roman" w:hAnsi="Times New Roman" w:cs="Times New Roman"/>
          <w:sz w:val="24"/>
          <w:szCs w:val="24"/>
        </w:rPr>
        <w:t>, but Grenville’</w:t>
      </w:r>
      <w:r w:rsidR="00463C9D">
        <w:rPr>
          <w:rFonts w:ascii="Times New Roman" w:hAnsi="Times New Roman" w:cs="Times New Roman"/>
          <w:sz w:val="24"/>
          <w:szCs w:val="24"/>
        </w:rPr>
        <w:t>s decision not to wait was a result of the political situation and the belief held commonly within the British government that Parliamentary rule needed to be asserted over the colonists in short order</w:t>
      </w:r>
      <w:r w:rsidR="00483C7F">
        <w:rPr>
          <w:rFonts w:ascii="Times New Roman" w:hAnsi="Times New Roman" w:cs="Times New Roman"/>
          <w:sz w:val="24"/>
          <w:szCs w:val="24"/>
        </w:rPr>
        <w:t xml:space="preserve">.  </w:t>
      </w:r>
      <w:r w:rsidR="00463C9D">
        <w:rPr>
          <w:rFonts w:ascii="Times New Roman" w:hAnsi="Times New Roman" w:cs="Times New Roman"/>
          <w:sz w:val="24"/>
          <w:szCs w:val="24"/>
        </w:rPr>
        <w:t xml:space="preserve">Had Grenville’s administration held off on passing </w:t>
      </w:r>
      <w:r w:rsidR="00483C7F">
        <w:rPr>
          <w:rFonts w:ascii="Times New Roman" w:hAnsi="Times New Roman" w:cs="Times New Roman"/>
          <w:sz w:val="24"/>
          <w:szCs w:val="24"/>
        </w:rPr>
        <w:t>the Stamp Act</w:t>
      </w:r>
      <w:r w:rsidR="00463C9D">
        <w:rPr>
          <w:rFonts w:ascii="Times New Roman" w:hAnsi="Times New Roman" w:cs="Times New Roman"/>
          <w:sz w:val="24"/>
          <w:szCs w:val="24"/>
        </w:rPr>
        <w:t>, it</w:t>
      </w:r>
      <w:r w:rsidR="00483C7F">
        <w:rPr>
          <w:rFonts w:ascii="Times New Roman" w:hAnsi="Times New Roman" w:cs="Times New Roman"/>
          <w:sz w:val="24"/>
          <w:szCs w:val="24"/>
        </w:rPr>
        <w:t xml:space="preserve"> would not have had to have been repealed by the Rockingham administration, and the Declaratory Act which, “assigned a greater authority to </w:t>
      </w:r>
      <w:r w:rsidR="00483C7F">
        <w:rPr>
          <w:rFonts w:ascii="Times New Roman" w:hAnsi="Times New Roman" w:cs="Times New Roman"/>
          <w:sz w:val="24"/>
          <w:szCs w:val="24"/>
        </w:rPr>
        <w:lastRenderedPageBreak/>
        <w:t>Parliament than Grenville had originally asserted with the Stamp Act,” (Christie 66) would not have had to have been put into place</w:t>
      </w:r>
      <w:r w:rsidR="00463C9D">
        <w:rPr>
          <w:rFonts w:ascii="Times New Roman" w:hAnsi="Times New Roman" w:cs="Times New Roman"/>
          <w:sz w:val="24"/>
          <w:szCs w:val="24"/>
        </w:rPr>
        <w:t xml:space="preserve"> by Parliament</w:t>
      </w:r>
      <w:r w:rsidR="00C857DE">
        <w:rPr>
          <w:rFonts w:ascii="Times New Roman" w:hAnsi="Times New Roman" w:cs="Times New Roman"/>
          <w:sz w:val="24"/>
          <w:szCs w:val="24"/>
        </w:rPr>
        <w:t>.</w:t>
      </w:r>
      <w:r w:rsidR="00483C7F">
        <w:rPr>
          <w:rFonts w:ascii="Times New Roman" w:hAnsi="Times New Roman" w:cs="Times New Roman"/>
          <w:sz w:val="24"/>
          <w:szCs w:val="24"/>
        </w:rPr>
        <w:t xml:space="preserve"> </w:t>
      </w:r>
      <w:r w:rsidR="00C857DE">
        <w:rPr>
          <w:rFonts w:ascii="Times New Roman" w:hAnsi="Times New Roman" w:cs="Times New Roman"/>
          <w:sz w:val="24"/>
          <w:szCs w:val="24"/>
        </w:rPr>
        <w:t xml:space="preserve"> This being the case, t</w:t>
      </w:r>
      <w:r w:rsidR="00483C7F">
        <w:rPr>
          <w:rFonts w:ascii="Times New Roman" w:hAnsi="Times New Roman" w:cs="Times New Roman"/>
          <w:sz w:val="24"/>
          <w:szCs w:val="24"/>
        </w:rPr>
        <w:t xml:space="preserve">he intense political confusion which it created over the enumerated powers of Parliament with respect to taxing and legislating for the colonies that resulted would not have come about.  </w:t>
      </w:r>
      <w:r w:rsidR="00C857DE">
        <w:rPr>
          <w:rFonts w:ascii="Times New Roman" w:hAnsi="Times New Roman" w:cs="Times New Roman"/>
          <w:sz w:val="24"/>
          <w:szCs w:val="24"/>
        </w:rPr>
        <w:t>T</w:t>
      </w:r>
      <w:r w:rsidR="00F16BFC">
        <w:rPr>
          <w:rFonts w:ascii="Times New Roman" w:hAnsi="Times New Roman" w:cs="Times New Roman"/>
          <w:sz w:val="24"/>
          <w:szCs w:val="24"/>
        </w:rPr>
        <w:t xml:space="preserve">he Revenue Act would have not rekindled the animosity felt during the time of the Stamp Act, and Lord North would not have inherited a situation where </w:t>
      </w:r>
      <w:r w:rsidR="008104DF">
        <w:rPr>
          <w:rFonts w:ascii="Times New Roman" w:hAnsi="Times New Roman" w:cs="Times New Roman"/>
          <w:sz w:val="24"/>
          <w:szCs w:val="24"/>
        </w:rPr>
        <w:t>politi</w:t>
      </w:r>
      <w:r w:rsidR="00F16BFC">
        <w:rPr>
          <w:rFonts w:ascii="Times New Roman" w:hAnsi="Times New Roman" w:cs="Times New Roman"/>
          <w:sz w:val="24"/>
          <w:szCs w:val="24"/>
        </w:rPr>
        <w:t>c</w:t>
      </w:r>
      <w:r w:rsidR="008104DF">
        <w:rPr>
          <w:rFonts w:ascii="Times New Roman" w:hAnsi="Times New Roman" w:cs="Times New Roman"/>
          <w:sz w:val="24"/>
          <w:szCs w:val="24"/>
        </w:rPr>
        <w:t>al</w:t>
      </w:r>
      <w:r w:rsidR="00F16BFC">
        <w:rPr>
          <w:rFonts w:ascii="Times New Roman" w:hAnsi="Times New Roman" w:cs="Times New Roman"/>
          <w:sz w:val="24"/>
          <w:szCs w:val="24"/>
        </w:rPr>
        <w:t xml:space="preserve"> victory was so unlikely, despite his best effort</w:t>
      </w:r>
      <w:r w:rsidR="008104DF">
        <w:rPr>
          <w:rFonts w:ascii="Times New Roman" w:hAnsi="Times New Roman" w:cs="Times New Roman"/>
          <w:sz w:val="24"/>
          <w:szCs w:val="24"/>
        </w:rPr>
        <w:t>s to quell it once and for all with the Coercive Acts.</w:t>
      </w:r>
      <w:r w:rsidR="00463C9D">
        <w:rPr>
          <w:rFonts w:ascii="Times New Roman" w:hAnsi="Times New Roman" w:cs="Times New Roman"/>
          <w:sz w:val="24"/>
          <w:szCs w:val="24"/>
        </w:rPr>
        <w:t xml:space="preserve">  All things considered, it would appear that the American Revolution came about more through the repeated failings of the British government to rise to the occasion than through the existence of incompetent politicians in places of great power during the period.</w:t>
      </w:r>
    </w:p>
    <w:p w:rsidR="006F6A6A" w:rsidRPr="004F28B9" w:rsidRDefault="006F6A6A" w:rsidP="004C36C3">
      <w:pPr>
        <w:spacing w:after="0" w:line="480" w:lineRule="auto"/>
        <w:rPr>
          <w:rFonts w:ascii="Times New Roman" w:hAnsi="Times New Roman" w:cs="Times New Roman"/>
          <w:sz w:val="24"/>
          <w:szCs w:val="24"/>
        </w:rPr>
      </w:pPr>
    </w:p>
    <w:sectPr w:rsidR="006F6A6A" w:rsidRPr="004F28B9" w:rsidSect="00B97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F28B9"/>
    <w:rsid w:val="00034924"/>
    <w:rsid w:val="00051C0A"/>
    <w:rsid w:val="00071372"/>
    <w:rsid w:val="00075D8E"/>
    <w:rsid w:val="000F07D1"/>
    <w:rsid w:val="000F3354"/>
    <w:rsid w:val="00102678"/>
    <w:rsid w:val="00175603"/>
    <w:rsid w:val="001A58AA"/>
    <w:rsid w:val="002B59E0"/>
    <w:rsid w:val="002E11DD"/>
    <w:rsid w:val="0030260F"/>
    <w:rsid w:val="00360A1F"/>
    <w:rsid w:val="003E04DF"/>
    <w:rsid w:val="00431784"/>
    <w:rsid w:val="00463C9D"/>
    <w:rsid w:val="00483C7F"/>
    <w:rsid w:val="004B4663"/>
    <w:rsid w:val="004C06FA"/>
    <w:rsid w:val="004C36C3"/>
    <w:rsid w:val="004F28B9"/>
    <w:rsid w:val="00523012"/>
    <w:rsid w:val="005911EC"/>
    <w:rsid w:val="005D2FB8"/>
    <w:rsid w:val="006501EF"/>
    <w:rsid w:val="006C13C0"/>
    <w:rsid w:val="006C1964"/>
    <w:rsid w:val="006F6A6A"/>
    <w:rsid w:val="00734BCA"/>
    <w:rsid w:val="00786444"/>
    <w:rsid w:val="007B0198"/>
    <w:rsid w:val="007E483E"/>
    <w:rsid w:val="007F0D8F"/>
    <w:rsid w:val="008104DF"/>
    <w:rsid w:val="00813768"/>
    <w:rsid w:val="00826411"/>
    <w:rsid w:val="008276A8"/>
    <w:rsid w:val="00840DFB"/>
    <w:rsid w:val="00841A48"/>
    <w:rsid w:val="00847018"/>
    <w:rsid w:val="00850364"/>
    <w:rsid w:val="008A65CB"/>
    <w:rsid w:val="0090105C"/>
    <w:rsid w:val="009628AA"/>
    <w:rsid w:val="00991C94"/>
    <w:rsid w:val="00996863"/>
    <w:rsid w:val="009E728F"/>
    <w:rsid w:val="009F1877"/>
    <w:rsid w:val="00A217D9"/>
    <w:rsid w:val="00AA0B3D"/>
    <w:rsid w:val="00AB7A6B"/>
    <w:rsid w:val="00B17688"/>
    <w:rsid w:val="00B35BB3"/>
    <w:rsid w:val="00B64295"/>
    <w:rsid w:val="00B97E41"/>
    <w:rsid w:val="00BB5CE2"/>
    <w:rsid w:val="00BE1971"/>
    <w:rsid w:val="00C31AB8"/>
    <w:rsid w:val="00C857DE"/>
    <w:rsid w:val="00CC71BC"/>
    <w:rsid w:val="00D35F09"/>
    <w:rsid w:val="00D87B37"/>
    <w:rsid w:val="00D93536"/>
    <w:rsid w:val="00DB2DF9"/>
    <w:rsid w:val="00DD04A0"/>
    <w:rsid w:val="00DF41DA"/>
    <w:rsid w:val="00E1084A"/>
    <w:rsid w:val="00E201EB"/>
    <w:rsid w:val="00E3076C"/>
    <w:rsid w:val="00E737C5"/>
    <w:rsid w:val="00E76590"/>
    <w:rsid w:val="00EB4A3B"/>
    <w:rsid w:val="00ED2A33"/>
    <w:rsid w:val="00F16BFC"/>
    <w:rsid w:val="00FE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7</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21</cp:revision>
  <dcterms:created xsi:type="dcterms:W3CDTF">2012-04-16T19:28:00Z</dcterms:created>
  <dcterms:modified xsi:type="dcterms:W3CDTF">2012-04-24T03:26:00Z</dcterms:modified>
</cp:coreProperties>
</file>