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Leistungsschein</w:t>
      </w:r>
    </w:p>
    <w:p>
      <w:pPr>
        <w:spacing w:after="60"/>
        <w:jc w:val="center"/>
      </w:pPr>
      <w:r>
        <w:rPr>
          <w:b/>
          <w:bCs/>
          <w:color w:val="936A40"/>
          <w:sz w:val="28"/>
          <w:szCs w:val="28"/>
        </w:rPr>
        <w:t xml:space="preserve">KI-Chatbot für Websites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Anlage zum Rahmenvertrag — Agents Gilt (David Hesse)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Dieser Leistungsschein gilt auf Grundlage des Rahmenvertrags zwischen Agents Gilt (David Hesse) und dem Kunden vom [Datum]. Die rechtlichen Regelungen (Haftung, Datenschutz, Laufzeit, Nutzungsrechte) ergeben sich aus dem Rahmenvertrag und dem AVV.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Kunde: [Firmenname], [Inhaber], [Adresse]</w:t>
      </w:r>
    </w:p>
    <w:p>
      <w:pPr>
        <w:spacing w:after="100"/>
      </w:pPr>
    </w:p>
    <w:p>
      <w:pPr>
        <w:pStyle w:val="Heading1"/>
      </w:pPr>
      <w:r>
        <w:t xml:space="preserve">1. Leistungsbeschreibung</w:t>
      </w:r>
    </w:p>
    <w:p>
      <w:pPr>
        <w:spacing w:after="100"/>
      </w:pPr>
      <w:r>
        <w:t xml:space="preserve">Einrichtung und Betrieb eines einbettbaren KI-Chat-Assistenten, der Besucherfragen auf Basis der vom Kunden bereitgestellten Informationen automatisch beantwortet und Kontaktanfragen erfasst.</w:t>
      </w:r>
    </w:p>
    <w:p>
      <w:pPr>
        <w:pStyle w:val="Heading1"/>
      </w:pPr>
      <w:r>
        <w:t xml:space="preserve">2. Im Leistungsumfang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Einrichtung des Chat-Widgets auf der Website des Kunden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Aufbau der Wissensbasis aus den Informationen des Kunden (FAQ, Leistungen, Öffnungszeiten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Konfiguration von Tonalität und Verhalten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Erfassung von Kontaktanfragen und Weiterleitung per E-Mail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Laufender Betrieb, Wartung und Aktualisierung der Wissensbasis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Monatlicher Kurzbericht</w:t>
      </w:r>
    </w:p>
    <w:p>
      <w:pPr>
        <w:pStyle w:val="Heading1"/>
      </w:pPr>
      <w:r>
        <w:t xml:space="preserve">3. Nicht enthalten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Inhaltliche Richtigkeit über die bereitgestellten Informationen hinaus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Anbindung an externe Systeme über den vereinbarten Umfang hinaus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Gebühren externer KI-Dienste über das vereinbarte Maß hinaus</w:t>
      </w:r>
    </w:p>
    <w:p>
      <w:pPr>
        <w:pStyle w:val="Heading1"/>
      </w:pPr>
      <w:r>
        <w:t xml:space="preserve">4. Voraussichtliche Umsetzungsdauer</w:t>
      </w:r>
    </w:p>
    <w:p>
      <w:pPr>
        <w:spacing w:after="100"/>
      </w:pPr>
      <w:r>
        <w:t xml:space="preserve">In der Regel 3–7 Werktage nach Bereitstellung der Inhalte.</w:t>
      </w:r>
    </w:p>
    <w:p>
      <w:pPr>
        <w:pStyle w:val="Heading1"/>
      </w:pPr>
      <w:r>
        <w:t xml:space="preserve">5. Vergütung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Betrag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Einmalige Einrichtung (Setup)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 800,00 €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Monatliche Betreuung (Retainer)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 100,00 € / Monat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Alle Preise verstehen sich als Endpreise; als Kleinunternehmer wird gemäß § 19 UStG keine Umsatzsteuer berechnet. Zahlung gemäß Rahmenvertrag.</w:t>
      </w:r>
    </w:p>
    <w:p>
      <w:pPr>
        <w:pStyle w:val="Heading1"/>
      </w:pPr>
      <w:r>
        <w:t xml:space="preserve">6. Laufzeit</w:t>
      </w:r>
    </w:p>
    <w:p>
      <w:pPr>
        <w:spacing w:after="100"/>
      </w:pPr>
      <w:r>
        <w:t xml:space="preserve">Mindestlaufzeit gemäß Rahmenvertrag, danach monatlich kündbar.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t xml:space="preserve">Ort, Datum: _______________________________</w:t>
      </w:r>
    </w:p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Agents Gilt (David Hesse)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1"/>
              </w:pBdr>
              <w:spacing w:before="500"/>
            </w:pPr>
          </w:p>
          <w:p>
            <w:r>
              <w:rPr>
                <w:color w:val="666666"/>
                <w:sz w:val="18"/>
                <w:szCs w:val="18"/>
              </w:rPr>
              <w:t xml:space="preserve">Kunde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2026-06-15T16:41:40.963Z</dcterms:created>
  <dcterms:modified xsi:type="dcterms:W3CDTF">2026-06-15T16:41:40.963Z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