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Leistungsschein</w:t>
      </w:r>
    </w:p>
    <w:p>
      <w:pPr>
        <w:spacing w:after="60"/>
        <w:jc w:val="center"/>
      </w:pPr>
      <w:r>
        <w:rPr>
          <w:b/>
          <w:bCs/>
          <w:color w:val="936A40"/>
          <w:sz w:val="28"/>
          <w:szCs w:val="28"/>
        </w:rPr>
        <w:t xml:space="preserve">Automatisierung / Workflow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Anlage zum Rahmenvertrag — Agents Gilt (David Hesse)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Dieser Leistungsschein gilt auf Grundlage des Rahmenvertrags zwischen Agents Gilt (David Hesse) und dem Kunden vom [Datum]. Die rechtlichen Regelungen (Haftung, Datenschutz, Laufzeit, Nutzungsrechte) ergeben sich aus dem Rahmenvertrag und dem AVV.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Kunde: [Firmenname], [Inhaber], [Adresse]</w:t>
      </w:r>
    </w:p>
    <w:p>
      <w:pPr>
        <w:spacing w:after="100"/>
      </w:pPr>
    </w:p>
    <w:p>
      <w:pPr>
        <w:pStyle w:val="Heading1"/>
      </w:pPr>
      <w:r>
        <w:t xml:space="preserve">1. Leistungsbeschreibung</w:t>
      </w:r>
    </w:p>
    <w:p>
      <w:pPr>
        <w:spacing w:after="100"/>
      </w:pPr>
      <w:r>
        <w:t xml:space="preserve">Konzeption und Einrichtung einer Automatisierung, die wiederkehrende Abläufe des Kunden verknüpft und automatisiert (z.B. Formular-Eingang → Eintrag in CRM/Tabelle → automatische E-Mail-Benachrichtigung).</w:t>
      </w:r>
    </w:p>
    <w:p>
      <w:pPr>
        <w:pStyle w:val="Heading1"/>
      </w:pPr>
      <w:r>
        <w:t xml:space="preserve">2. Im Leistungsumfang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Analyse des bestehenden manuellen Ablaufs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Einrichtung der Automatisierung (z.B. über Make/n8n)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Anbindung der beteiligten Tools im vereinbarten Umfang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und Übergabe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Optional: laufende Wartung und Anpassung</w:t>
      </w:r>
    </w:p>
    <w:p>
      <w:pPr>
        <w:pStyle w:val="Heading1"/>
      </w:pPr>
      <w:r>
        <w:t xml:space="preserve">3. Nicht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Lizenz-/Nutzungsgebühren der angebundenen Dritttools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Haftung für Ausfälle oder Änderungen der Drittanbieter (z.B. Make, Zapier)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Automatisierungen über den vereinbarten Umfang hinaus</w:t>
      </w:r>
    </w:p>
    <w:p>
      <w:pPr>
        <w:pStyle w:val="Heading1"/>
      </w:pPr>
      <w:r>
        <w:t xml:space="preserve">4. Voraussichtliche Umsetzungsdauer</w:t>
      </w:r>
    </w:p>
    <w:p>
      <w:pPr>
        <w:spacing w:after="100"/>
      </w:pPr>
      <w:r>
        <w:t xml:space="preserve">In der Regel 3–10 Werktage je nach Komplexität.</w:t>
      </w:r>
    </w:p>
    <w:p>
      <w:pPr>
        <w:pStyle w:val="Heading1"/>
      </w:pPr>
      <w:r>
        <w:t xml:space="preserve">5. Vergütung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Einmalige Einrichtung (Setup)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1.000,00 €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Monatliche Betreuung (Retainer)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ab 150,00 € / Monat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Alle Preise verstehen sich als Endpreise; als Kleinunternehmer wird gemäß § 19 UStG keine Umsatzsteuer berechnet. Zahlung gemäß Rahmenvertrag.</w:t>
      </w:r>
    </w:p>
    <w:p>
      <w:pPr>
        <w:pStyle w:val="Heading1"/>
      </w:pPr>
      <w:r>
        <w:t xml:space="preserve">6. Laufzeit</w:t>
      </w:r>
    </w:p>
    <w:p>
      <w:pPr>
        <w:spacing w:after="100"/>
      </w:pPr>
      <w:r>
        <w:t xml:space="preserve">Bei laufender Betreuung: Mindestlaufzeit gemäß Rahmenvertrag. Einmalprojekt: Abnahme nach Fertigstellung.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t xml:space="preserve">Ort, Datum: _______________________________</w:t>
      </w:r>
    </w:p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Agents Gilt (David Hesse)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Kunde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2026-06-15T16:41:40.966Z</dcterms:created>
  <dcterms:modified xsi:type="dcterms:W3CDTF">2026-06-15T16:41:40.966Z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