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Auftragsverarbeitungsvertrag (AVV)</w:t>
      </w:r>
    </w:p>
    <w:p>
      <w:pPr>
        <w:spacing w:after="360"/>
        <w:jc w:val="center"/>
      </w:pPr>
      <w:r>
        <w:rPr>
          <w:color w:val="666666"/>
          <w:sz w:val="20"/>
          <w:szCs w:val="20"/>
        </w:rPr>
        <w:t xml:space="preserve">gemäß Art. 28 DSGVO – Anlage zum Dienstleistungsvertrag</w:t>
      </w:r>
    </w:p>
    <w:p>
      <w:pPr>
        <w:spacing w:after="120"/>
      </w:pPr>
      <w:r>
        <w:t xml:space="preserve">zwischen</w:t>
      </w:r>
    </w:p>
    <w:p>
      <w:pPr>
        <w:spacing w:after="120"/>
      </w:pPr>
      <w:r>
        <w:rPr>
          <w:b/>
          <w:bCs/>
        </w:rPr>
        <w:t xml:space="preserve">[Firmenname des Kunden]</w:t>
      </w:r>
    </w:p>
    <w:p>
      <w:pPr>
        <w:spacing w:after="120"/>
      </w:pPr>
      <w:r>
        <w:t xml:space="preserve">[Inhaber], [Straße], [PLZ Ort]</w:t>
      </w:r>
    </w:p>
    <w:p>
      <w:pPr>
        <w:spacing w:after="120"/>
      </w:pPr>
      <w:r>
        <w:t xml:space="preserve">– nachfolgend „Verantwortlicher“ –</w:t>
      </w:r>
    </w:p>
    <w:p>
      <w:pPr>
        <w:spacing w:after="120"/>
      </w:pPr>
    </w:p>
    <w:p>
      <w:pPr>
        <w:spacing w:after="120"/>
      </w:pPr>
      <w:r>
        <w:t xml:space="preserve">und</w:t>
      </w:r>
    </w:p>
    <w:p>
      <w:pPr>
        <w:spacing w:after="120"/>
      </w:pPr>
      <w:r>
        <w:rPr>
          <w:b/>
          <w:bCs/>
        </w:rPr>
        <w:t xml:space="preserve">David Hesse – Agents Gilt</w:t>
      </w:r>
    </w:p>
    <w:p>
      <w:pPr>
        <w:spacing w:after="120"/>
      </w:pPr>
      <w:r>
        <w:t xml:space="preserve">Lämmerspieler Straße 100, 63165 Mühlheim am Main</w:t>
      </w:r>
    </w:p>
    <w:p>
      <w:pPr>
        <w:spacing w:after="120"/>
      </w:pPr>
      <w:r>
        <w:t xml:space="preserve">– nachfolgend „Auftragsverarbeiter“ –</w:t>
      </w:r>
    </w:p>
    <w:p>
      <w:pPr>
        <w:spacing w:after="120"/>
      </w:pPr>
    </w:p>
    <w:p>
      <w:pPr>
        <w:pStyle w:val="Heading1"/>
      </w:pPr>
      <w:r>
        <w:t xml:space="preserve">§ 1 Gegenstand und Dauer</w:t>
      </w:r>
    </w:p>
    <w:p>
      <w:pPr>
        <w:spacing w:after="120"/>
      </w:pPr>
      <w:r>
        <w:t xml:space="preserve">Der Auftragsverarbeiter verarbeitet personenbezogene Daten im Auftrag des Verantwortlichen im Rahmen des Dienstleistungsvertrages (z. B. Betrieb eines Chatbots, KI-Telefonassistenten oder Buchungssystems). Die Dauer entspricht der Laufzeit des Dienstleistungsvertrages.</w:t>
      </w:r>
    </w:p>
    <w:p>
      <w:pPr>
        <w:pStyle w:val="Heading1"/>
      </w:pPr>
      <w:r>
        <w:t xml:space="preserve">§ 2 Art und Zweck der Verarbeitung</w:t>
      </w:r>
    </w:p>
    <w:p>
      <w:pPr>
        <w:pStyle w:val="ListParagraph"/>
        <w:numPr>
          <w:ilvl w:val="0"/>
          <w:numId w:val="1"/>
        </w:numPr>
        <w:spacing w:after="60"/>
      </w:pPr>
      <w:r>
        <w:t xml:space="preserve">Zweck: Entgegennahme von Anfragen, Terminbuchung, Beantwortung von Kundenfragen sowie Versand von Bestätigungen im Auftrag des Verantwortlichen.</w:t>
      </w:r>
    </w:p>
    <w:p>
      <w:pPr>
        <w:pStyle w:val="ListParagraph"/>
        <w:numPr>
          <w:ilvl w:val="0"/>
          <w:numId w:val="1"/>
        </w:numPr>
        <w:spacing w:after="60"/>
      </w:pPr>
      <w:r>
        <w:t xml:space="preserve">Art der Verarbeitung: Erheben, Speichern, Übermitteln und Löschen.</w:t>
      </w:r>
    </w:p>
    <w:p>
      <w:pPr>
        <w:pStyle w:val="Heading1"/>
      </w:pPr>
      <w:r>
        <w:t xml:space="preserve">§ 3 Art der Daten</w:t>
      </w:r>
    </w:p>
    <w:p>
      <w:pPr>
        <w:pStyle w:val="ListParagraph"/>
        <w:numPr>
          <w:ilvl w:val="0"/>
          <w:numId w:val="1"/>
        </w:numPr>
        <w:spacing w:after="60"/>
      </w:pPr>
      <w:r>
        <w:t xml:space="preserve">Kontaktdaten (Name, Telefonnummer, E-Mail-Adresse)</w:t>
      </w:r>
    </w:p>
    <w:p>
      <w:pPr>
        <w:pStyle w:val="ListParagraph"/>
        <w:numPr>
          <w:ilvl w:val="0"/>
          <w:numId w:val="1"/>
        </w:numPr>
        <w:spacing w:after="60"/>
      </w:pPr>
      <w:r>
        <w:t xml:space="preserve">Termin- und Buchungsdaten</w:t>
      </w:r>
    </w:p>
    <w:p>
      <w:pPr>
        <w:pStyle w:val="ListParagraph"/>
        <w:numPr>
          <w:ilvl w:val="0"/>
          <w:numId w:val="1"/>
        </w:numPr>
        <w:spacing w:after="60"/>
      </w:pPr>
      <w:r>
        <w:t xml:space="preserve">Inhalte von Anfragen, Gesprächen und Chats</w:t>
      </w:r>
    </w:p>
    <w:p>
      <w:pPr>
        <w:pStyle w:val="ListParagraph"/>
        <w:numPr>
          <w:ilvl w:val="0"/>
          <w:numId w:val="1"/>
        </w:numPr>
        <w:spacing w:after="60"/>
      </w:pPr>
      <w:r>
        <w:t xml:space="preserve">Gegebenenfalls Audiodaten und Transkripte (bei Voice-Agent)</w:t>
      </w:r>
    </w:p>
    <w:p>
      <w:pPr>
        <w:pStyle w:val="Heading1"/>
      </w:pPr>
      <w:r>
        <w:t xml:space="preserve">§ 4 Kategorien betroffener Personen</w:t>
      </w:r>
    </w:p>
    <w:p>
      <w:pPr>
        <w:pStyle w:val="ListParagraph"/>
        <w:numPr>
          <w:ilvl w:val="0"/>
          <w:numId w:val="1"/>
        </w:numPr>
        <w:spacing w:after="60"/>
      </w:pPr>
      <w:r>
        <w:t xml:space="preserve">Kunden und Interessenten des Verantwortlichen</w:t>
      </w:r>
    </w:p>
    <w:p>
      <w:pPr>
        <w:pStyle w:val="ListParagraph"/>
        <w:numPr>
          <w:ilvl w:val="0"/>
          <w:numId w:val="1"/>
        </w:numPr>
        <w:spacing w:after="60"/>
      </w:pPr>
      <w:r>
        <w:t xml:space="preserve">Anrufer und Website-Besucher</w:t>
      </w:r>
    </w:p>
    <w:p>
      <w:pPr>
        <w:pStyle w:val="Heading1"/>
      </w:pPr>
      <w:r>
        <w:t xml:space="preserve">§ 5 Pflichten des Auftragsverarbeiters</w:t>
      </w:r>
    </w:p>
    <w:p>
      <w:pPr>
        <w:spacing w:after="120"/>
      </w:pPr>
      <w:r>
        <w:t xml:space="preserve">Der Auftragsverarbeiter verpflichtet sich, personenbezogene Daten ausschließlich auf dokumentierte Weisung des Verantwortlichen zu verarbeiten, Vertraulichkeit zu wahren, geeignete technische und organisatorische Maßnahmen (§ 8) zu treffen, den Verantwortlichen bei Betroffenenrechten und Meldepflichten zu unterstützen, Datenschutzverletzungen unverzüglich (in der Regel binnen 24 Stunden) zu melden und nach Vertragsende sämtliche Daten zu löschen oder zurückzugeben, soweit keine gesetzliche Aufbewahrungspflicht besteht.</w:t>
      </w:r>
    </w:p>
    <w:p>
      <w:pPr>
        <w:pStyle w:val="Heading1"/>
      </w:pPr>
      <w:r>
        <w:t xml:space="preserve">§ 6 Unterauftragsverarbeiter</w:t>
      </w:r>
    </w:p>
    <w:p>
      <w:pPr>
        <w:spacing w:after="120"/>
      </w:pPr>
      <w:r>
        <w:t xml:space="preserve">Der Verantwortliche stimmt dem Einsatz folgender Unterauftragsverarbeiter zu (nur die im konkreten Projekt tatsächlich genutzten Dienste sind maßgeblich):</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c>
          <w:tcPr>
            <w:tcW w:type="dxa" w:w="2600"/>
            <w:tcBorders>
              <w:top w:val="single" w:color="CCCCCC" w:sz="1"/>
              <w:left w:val="single" w:color="CCCCCC" w:sz="1"/>
              <w:bottom w:val="single" w:color="CCCCCC" w:sz="1"/>
              <w:right w:val="single" w:color="CCCCCC" w:sz="1"/>
            </w:tcBorders>
            <w:shd w:fill="EFE7DC" w:val="clear"/>
            <w:tcMar>
              <w:top w:type="dxa" w:w="60"/>
              <w:left w:type="dxa" w:w="100"/>
              <w:bottom w:type="dxa" w:w="60"/>
              <w:right w:type="dxa" w:w="100"/>
            </w:tcMar>
          </w:tcPr>
          <w:p>
            <w:r>
              <w:rPr>
                <w:b/>
                <w:bCs/>
                <w:sz w:val="20"/>
                <w:szCs w:val="20"/>
              </w:rPr>
              <w:t xml:space="preserve">Dienst</w:t>
            </w:r>
          </w:p>
        </w:tc>
        <w:tc>
          <w:tcPr>
            <w:tcW w:type="dxa" w:w="3800"/>
            <w:tcBorders>
              <w:top w:val="single" w:color="CCCCCC" w:sz="1"/>
              <w:left w:val="single" w:color="CCCCCC" w:sz="1"/>
              <w:bottom w:val="single" w:color="CCCCCC" w:sz="1"/>
              <w:right w:val="single" w:color="CCCCCC" w:sz="1"/>
            </w:tcBorders>
            <w:shd w:fill="EFE7DC" w:val="clear"/>
            <w:tcMar>
              <w:top w:type="dxa" w:w="60"/>
              <w:left w:type="dxa" w:w="100"/>
              <w:bottom w:type="dxa" w:w="60"/>
              <w:right w:type="dxa" w:w="100"/>
            </w:tcMar>
          </w:tcPr>
          <w:p>
            <w:r>
              <w:rPr>
                <w:b/>
                <w:bCs/>
                <w:sz w:val="20"/>
                <w:szCs w:val="20"/>
              </w:rPr>
              <w:t xml:space="preserve">Zweck</w:t>
            </w:r>
          </w:p>
        </w:tc>
        <w:tc>
          <w:tcPr>
            <w:tcW w:type="dxa" w:w="2626"/>
            <w:tcBorders>
              <w:top w:val="single" w:color="CCCCCC" w:sz="1"/>
              <w:left w:val="single" w:color="CCCCCC" w:sz="1"/>
              <w:bottom w:val="single" w:color="CCCCCC" w:sz="1"/>
              <w:right w:val="single" w:color="CCCCCC" w:sz="1"/>
            </w:tcBorders>
            <w:shd w:fill="EFE7DC" w:val="clear"/>
            <w:tcMar>
              <w:top w:type="dxa" w:w="60"/>
              <w:left w:type="dxa" w:w="100"/>
              <w:bottom w:type="dxa" w:w="60"/>
              <w:right w:type="dxa" w:w="100"/>
            </w:tcMar>
          </w:tcPr>
          <w:p>
            <w:r>
              <w:rPr>
                <w:b/>
                <w:bCs/>
                <w:sz w:val="20"/>
                <w:szCs w:val="20"/>
              </w:rPr>
              <w:t xml:space="preserve">Datenstandort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Anthropic (Claude)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KI-Sprachverarbeitung</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USA/EU (SCC)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Vapi</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Voice-Agent-Plattform</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USA/EU-Region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Twilio</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Telefonie / SMS</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USA/EU (SCC)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Deepgram / ElevenLabs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Sprache-zu-Text / Text-zu-Sprache</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USA (SCC)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Stripe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Zahlungsabwicklung</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EU/USA (SCC)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Resend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E-Mail-Versand</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USA (SCC)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Supabase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Datenbank / Hosting</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EU-Region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Google (Calendar)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Terminverwaltung</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USA/EU (SCC)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Vercel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Hosting der Anwendung</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EU/USA (SCC)</w:t>
            </w:r>
          </w:p>
        </w:tc>
      </w:tr>
    </w:tbl>
    <w:p>
      <w:pPr>
        <w:spacing w:after="120"/>
      </w:pPr>
    </w:p>
    <w:p>
      <w:pPr>
        <w:spacing w:after="120"/>
      </w:pPr>
      <w:r>
        <w:t xml:space="preserve">Der Auftragsverarbeiter informiert den Verantwortlichen über beabsichtigte Änderungen. Der Verantwortliche kann widersprechen.</w:t>
      </w:r>
    </w:p>
    <w:p>
      <w:pPr>
        <w:pStyle w:val="Heading1"/>
      </w:pPr>
      <w:r>
        <w:t xml:space="preserve">§ 7 Drittlandtransfer</w:t>
      </w:r>
    </w:p>
    <w:p>
      <w:pPr>
        <w:spacing w:after="120"/>
      </w:pPr>
      <w:r>
        <w:t xml:space="preserve">Soweit Daten in Drittländer (z. B. USA) übermittelt werden, erfolgt dies auf Grundlage der EU-Standardvertragsklauseln (SCC) bzw. des EU-US Data Privacy Framework. Wo möglich werden EU-Regionen der Dienste gewählt.</w:t>
      </w:r>
    </w:p>
    <w:p>
      <w:pPr>
        <w:pStyle w:val="Heading1"/>
      </w:pPr>
      <w:r>
        <w:t xml:space="preserve">§ 8 Technische und organisatorische Maßnahmen (TOM)</w:t>
      </w:r>
    </w:p>
    <w:p>
      <w:pPr>
        <w:pStyle w:val="ListParagraph"/>
        <w:numPr>
          <w:ilvl w:val="0"/>
          <w:numId w:val="1"/>
        </w:numPr>
        <w:spacing w:after="60"/>
      </w:pPr>
      <w:r>
        <w:t xml:space="preserve">Verschlüsselte Datenübertragung (TLS/HTTPS)</w:t>
      </w:r>
    </w:p>
    <w:p>
      <w:pPr>
        <w:pStyle w:val="ListParagraph"/>
        <w:numPr>
          <w:ilvl w:val="0"/>
          <w:numId w:val="1"/>
        </w:numPr>
        <w:spacing w:after="60"/>
      </w:pPr>
      <w:r>
        <w:t xml:space="preserve">Zugriffsschutz durch Passwörter und Zwei-Faktor-Authentifizierung</w:t>
      </w:r>
    </w:p>
    <w:p>
      <w:pPr>
        <w:pStyle w:val="ListParagraph"/>
        <w:numPr>
          <w:ilvl w:val="0"/>
          <w:numId w:val="1"/>
        </w:numPr>
        <w:spacing w:after="60"/>
      </w:pPr>
      <w:r>
        <w:t xml:space="preserve">Sichere, vom Code getrennte Speicherung von API-Schlüsseln</w:t>
      </w:r>
    </w:p>
    <w:p>
      <w:pPr>
        <w:pStyle w:val="ListParagraph"/>
        <w:numPr>
          <w:ilvl w:val="0"/>
          <w:numId w:val="1"/>
        </w:numPr>
        <w:spacing w:after="60"/>
      </w:pPr>
      <w:r>
        <w:t xml:space="preserve">Zugriff ausschließlich durch den Auftragsverarbeiter, keine Weitergabe an unbefugte Dritte</w:t>
      </w:r>
    </w:p>
    <w:p>
      <w:pPr>
        <w:pStyle w:val="ListParagraph"/>
        <w:numPr>
          <w:ilvl w:val="0"/>
          <w:numId w:val="1"/>
        </w:numPr>
        <w:spacing w:after="60"/>
      </w:pPr>
      <w:r>
        <w:t xml:space="preserve">Regelmäßige Löschung nicht mehr benötigter Daten; Audiodaten/Transkripte werden nach [30] Tagen automatisch gelöscht</w:t>
      </w:r>
    </w:p>
    <w:p>
      <w:pPr>
        <w:pStyle w:val="Heading1"/>
      </w:pPr>
      <w:r>
        <w:t xml:space="preserve">§ 9 Rechte des Verantwortlichen</w:t>
      </w:r>
    </w:p>
    <w:p>
      <w:pPr>
        <w:spacing w:after="120"/>
      </w:pPr>
      <w:r>
        <w:t xml:space="preserve">Der Verantwortliche bleibt im datenschutzrechtlichen Sinne Herr der Daten und kann jederzeit Auskunft über die Verarbeitung verlangen sowie Weisungen erteilen.</w:t>
      </w:r>
    </w:p>
    <w:p>
      <w:pPr>
        <w:pStyle w:val="Heading1"/>
      </w:pPr>
      <w:r>
        <w:t xml:space="preserve">§ 10 Haftung</w:t>
      </w:r>
    </w:p>
    <w:p>
      <w:pPr>
        <w:spacing w:after="120"/>
      </w:pPr>
      <w:r>
        <w:t xml:space="preserve">Es gelten die Haftungsregelungen des Dienstleistungsvertrages. Im Übrigen richtet sich die Haftung nach Art. 82 DSGVO.</w:t>
      </w:r>
    </w:p>
    <w:p>
      <w:pPr>
        <w:spacing w:after="120"/>
      </w:pPr>
    </w:p>
    <w:p>
      <w:pPr>
        <w:spacing w:after="120"/>
      </w:pPr>
    </w:p>
    <w:p>
      <w:pPr>
        <w:spacing w:after="120"/>
      </w:pPr>
      <w:r>
        <w:t xml:space="preserve">Ort, Datum: _______________________________</w:t>
      </w:r>
    </w:p>
    <w:p>
      <w:pPr>
        <w:spacing w:after="12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pBdr>
                <w:bottom w:val="single" w:color="000000" w:sz="6" w:space="1"/>
              </w:pBdr>
              <w:spacing w:before="600"/>
            </w:pPr>
          </w:p>
          <w:p>
            <w:r>
              <w:rPr>
                <w:color w:val="666666"/>
                <w:sz w:val="18"/>
                <w:szCs w:val="18"/>
              </w:rPr>
              <w:t xml:space="preserve">Verantwortlicher (Kunde)</w:t>
            </w:r>
          </w:p>
        </w:tc>
        <w:tc>
          <w:tcPr>
            <w:tcW w:type="dxa" w:w="4513"/>
            <w:tcBorders>
              <w:top w:val="none" w:color="FFFFFF" w:sz="0"/>
              <w:left w:val="none" w:color="FFFFFF" w:sz="0"/>
              <w:bottom w:val="none" w:color="FFFFFF" w:sz="0"/>
              <w:right w:val="none" w:color="FFFFFF" w:sz="0"/>
            </w:tcBorders>
          </w:tcPr>
          <w:p>
            <w:pPr>
              <w:pBdr>
                <w:bottom w:val="single" w:color="000000" w:sz="6" w:space="1"/>
              </w:pBdr>
              <w:spacing w:before="600"/>
            </w:pPr>
          </w:p>
          <w:p>
            <w:r>
              <w:rPr>
                <w:color w:val="666666"/>
                <w:sz w:val="18"/>
                <w:szCs w:val="18"/>
              </w:rPr>
              <w:t xml:space="preserve">Auftragsverarbeiter (David Hesse)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10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2026-06-13T14:48:44.198Z</dcterms:created>
  <dcterms:modified xsi:type="dcterms:W3CDTF">2026-06-13T14:48:44.198Z</dcterms:modified>
</cp:coreProperties>
</file>

<file path=docProps/custom.xml><?xml version="1.0" encoding="utf-8"?>
<Properties xmlns="http://schemas.openxmlformats.org/officeDocument/2006/custom-properties" xmlns:vt="http://schemas.openxmlformats.org/officeDocument/2006/docPropsVTypes"/>
</file>