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9A2" w:rsidRDefault="0015390D" w:rsidP="0015390D">
      <w:pPr>
        <w:spacing w:line="48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Façade Design Pattern</w:t>
      </w:r>
    </w:p>
    <w:p w:rsidR="0015390D" w:rsidRPr="0015390D" w:rsidRDefault="0015390D" w:rsidP="0015390D">
      <w:pPr>
        <w:spacing w:line="480" w:lineRule="auto"/>
        <w:rPr>
          <w:rFonts w:ascii="Times New Roman" w:hAnsi="Times New Roman" w:cs="Times New Roman"/>
          <w:sz w:val="28"/>
          <w:szCs w:val="28"/>
        </w:rPr>
      </w:pPr>
      <w:r>
        <w:rPr>
          <w:rFonts w:ascii="Times New Roman" w:hAnsi="Times New Roman" w:cs="Times New Roman"/>
          <w:sz w:val="28"/>
          <w:szCs w:val="28"/>
        </w:rPr>
        <w:tab/>
        <w:t xml:space="preserve">At first glance of its title, the façade design pattern seems like a really cool (maybe even mysterious) pattern. However, that’s not the case. The idea is fairly simple and straightforward. The “façade” in the façade design pattern pretty much just provides the user with an easy to read and use interface. It hides what goes on under the “hood” of the code (again, “façade”) and lets the user work with the options they can see. This pattern is very useful in applications programming.  </w:t>
      </w:r>
      <w:bookmarkStart w:id="0" w:name="_GoBack"/>
      <w:bookmarkEnd w:id="0"/>
    </w:p>
    <w:sectPr w:rsidR="0015390D" w:rsidRPr="00153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90D"/>
    <w:rsid w:val="0015390D"/>
    <w:rsid w:val="00497770"/>
    <w:rsid w:val="00E4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Davey</dc:creator>
  <cp:lastModifiedBy>Davey</cp:lastModifiedBy>
  <cp:revision>1</cp:revision>
  <dcterms:created xsi:type="dcterms:W3CDTF">2014-04-17T15:22:00Z</dcterms:created>
  <dcterms:modified xsi:type="dcterms:W3CDTF">2014-04-17T15:28:00Z</dcterms:modified>
</cp:coreProperties>
</file>