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libri" w:hAnsi="Calibri"/>
          <w:b/>
          <w:color w:val="059669"/>
          <w:sz w:val="18"/>
        </w:rPr>
        <w:t>GUIA DE APRESENTAÇÃO PRÁTICA &amp; FECHAMENTO COMERCIAL</w:t>
      </w:r>
    </w:p>
    <w:p>
      <w:pPr>
        <w:spacing w:before="40" w:after="40"/>
      </w:pPr>
      <w:r>
        <w:rPr>
          <w:rFonts w:ascii="Calibri" w:hAnsi="Calibri"/>
          <w:b/>
          <w:color w:val="065F46"/>
          <w:sz w:val="44"/>
        </w:rPr>
        <w:t>Roteiro de Apresentação do Sistema para Cliente</w:t>
      </w:r>
    </w:p>
    <w:p>
      <w:pPr>
        <w:spacing w:after="240"/>
      </w:pPr>
      <w:r>
        <w:rPr>
          <w:rFonts w:ascii="Calibri" w:hAnsi="Calibri"/>
          <w:i/>
          <w:color w:val="475569"/>
          <w:sz w:val="24"/>
        </w:rPr>
        <w:t>Clinix — Demonstração Prática e Fechamento com as Duas Opções (SaaS &amp; Não-SaaS)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b/>
                <w:color w:val="0F172A"/>
                <w:sz w:val="19"/>
              </w:rPr>
              <w:t>Autor:</w:t>
            </w:r>
            <w:r>
              <w:rPr>
                <w:color w:val="475569"/>
                <w:sz w:val="19"/>
              </w:rPr>
              <w:t xml:space="preserve"> Davi Felinto (Engenharia de Software - CEUB)</w:t>
            </w:r>
          </w:p>
        </w:tc>
        <w:tc>
          <w:tcPr>
            <w:tcW w:type="dxa" w:w="4896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b/>
                <w:color w:val="0F172A"/>
                <w:sz w:val="19"/>
              </w:rPr>
              <w:t>Público-Alvo:</w:t>
            </w:r>
            <w:r>
              <w:rPr>
                <w:color w:val="475569"/>
                <w:sz w:val="19"/>
              </w:rPr>
              <w:t xml:space="preserve"> Profissional de Saúde / Gestor(a) de Clínica</w:t>
            </w:r>
          </w:p>
        </w:tc>
      </w:tr>
      <w:tr>
        <w:tc>
          <w:tcPr>
            <w:tcW w:type="dxa" w:w="4896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b/>
                <w:color w:val="0F172A"/>
                <w:sz w:val="19"/>
              </w:rPr>
              <w:t>Duração Estimada:</w:t>
            </w:r>
            <w:r>
              <w:rPr>
                <w:color w:val="475569"/>
                <w:sz w:val="19"/>
              </w:rPr>
              <w:t xml:space="preserve"> 35 a 45 minutos</w:t>
            </w:r>
          </w:p>
        </w:tc>
        <w:tc>
          <w:tcPr>
            <w:tcW w:type="dxa" w:w="4896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b/>
                <w:color w:val="0F172A"/>
                <w:sz w:val="19"/>
              </w:rPr>
              <w:t>Versão / Data:</w:t>
            </w:r>
            <w:r>
              <w:rPr>
                <w:color w:val="475569"/>
                <w:sz w:val="19"/>
              </w:rPr>
              <w:t xml:space="preserve"> 2.0 (100% Sincronizada) — Outubro / 2026</w:t>
            </w:r>
          </w:p>
        </w:tc>
      </w:tr>
    </w:tbl>
    <w:p>
      <w:pPr>
        <w:spacing w:after="160"/>
      </w:pPr>
    </w:p>
    <w:p>
      <w:pPr>
        <w:keepNext/>
        <w:spacing w:before="280" w:after="80"/>
      </w:pPr>
      <w:r>
        <w:rPr>
          <w:rFonts w:ascii="Calibri" w:hAnsi="Calibri"/>
          <w:b/>
          <w:color w:val="065F46"/>
          <w:sz w:val="28"/>
        </w:rPr>
        <w:t>1. Visão Geral e Cronograma da Apresentação</w:t>
      </w:r>
    </w:p>
    <w:p>
      <w:pPr>
        <w:spacing w:after="80" w:line="276" w:lineRule="auto"/>
      </w:pPr>
      <w:r>
        <w:rPr>
          <w:rFonts w:ascii="Calibri" w:hAnsi="Calibri"/>
          <w:color w:val="0F172A"/>
          <w:sz w:val="20"/>
        </w:rPr>
        <w:t>O objetivo desta apresentação é transformar o interesse da cliente em confiança sólida e adoção prática do sistema. A reunião não deve focar apenas em aspectos acadêmicos, mas sim em demonstrar como o sistema resolve os gargalos reais da rotina (faltas de pacientes, agenda desorganizada, insegurança jurídica no prontuário e descontrole de pagamentos), conectando a demonstração com uma proposta comercial flexível (Opção 1: Assinatura SaaS vs. Opção 2: Projeto Dedicado Não-SaaS).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1152"/>
            <w:shd w:fill="065F46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Bloco</w:t>
            </w:r>
          </w:p>
        </w:tc>
        <w:tc>
          <w:tcPr>
            <w:tcW w:type="dxa" w:w="3168"/>
            <w:shd w:fill="065F46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Etapa</w:t>
            </w:r>
          </w:p>
        </w:tc>
        <w:tc>
          <w:tcPr>
            <w:tcW w:type="dxa" w:w="4176"/>
            <w:shd w:fill="065F46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Foco Principal</w:t>
            </w:r>
          </w:p>
        </w:tc>
        <w:tc>
          <w:tcPr>
            <w:tcW w:type="dxa" w:w="1296"/>
            <w:shd w:fill="065F46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Duração</w:t>
            </w:r>
          </w:p>
        </w:tc>
      </w:tr>
      <w:tr>
        <w:tc>
          <w:tcPr>
            <w:tcW w:type="dxa" w:w="115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color w:val="0F172A"/>
                <w:sz w:val="18"/>
              </w:rPr>
              <w:t>1</w:t>
            </w:r>
          </w:p>
        </w:tc>
        <w:tc>
          <w:tcPr>
            <w:tcW w:type="dxa" w:w="3168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0F172A"/>
                <w:sz w:val="18"/>
              </w:rPr>
              <w:t>Checklist Técnico</w:t>
            </w:r>
          </w:p>
        </w:tc>
        <w:tc>
          <w:tcPr>
            <w:tcW w:type="dxa" w:w="4176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0F172A"/>
                <w:sz w:val="18"/>
              </w:rPr>
              <w:t>Preparação de ambiente, telas e dados de teste</w:t>
            </w:r>
          </w:p>
        </w:tc>
        <w:tc>
          <w:tcPr>
            <w:tcW w:type="dxa" w:w="1296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color w:val="0F172A"/>
                <w:sz w:val="18"/>
              </w:rPr>
              <w:t>Antes</w:t>
            </w:r>
          </w:p>
        </w:tc>
      </w:tr>
      <w:tr>
        <w:tc>
          <w:tcPr>
            <w:tcW w:type="dxa" w:w="115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color w:val="0F172A"/>
                <w:sz w:val="18"/>
              </w:rPr>
              <w:t>2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0F172A"/>
                <w:sz w:val="18"/>
              </w:rPr>
              <w:t>Abertura &amp; Diagnóstico</w:t>
            </w:r>
          </w:p>
        </w:tc>
        <w:tc>
          <w:tcPr>
            <w:tcW w:type="dxa" w:w="4176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0F172A"/>
                <w:sz w:val="18"/>
              </w:rPr>
              <w:t>Escuta ativa: mapear as dores reais da clínica</w:t>
            </w:r>
          </w:p>
        </w:tc>
        <w:tc>
          <w:tcPr>
            <w:tcW w:type="dxa" w:w="1296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color w:val="0F172A"/>
                <w:sz w:val="18"/>
              </w:rPr>
              <w:t>5 a 7 min</w:t>
            </w:r>
          </w:p>
        </w:tc>
      </w:tr>
      <w:tr>
        <w:tc>
          <w:tcPr>
            <w:tcW w:type="dxa" w:w="115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color w:val="0F172A"/>
                <w:sz w:val="18"/>
              </w:rPr>
              <w:t>3</w:t>
            </w:r>
          </w:p>
        </w:tc>
        <w:tc>
          <w:tcPr>
            <w:tcW w:type="dxa" w:w="3168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0F172A"/>
                <w:sz w:val="18"/>
              </w:rPr>
              <w:t>Posicionamento &amp; Valor</w:t>
            </w:r>
          </w:p>
        </w:tc>
        <w:tc>
          <w:tcPr>
            <w:tcW w:type="dxa" w:w="4176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0F172A"/>
                <w:sz w:val="18"/>
              </w:rPr>
              <w:t>Apresentar a visão e os 4 pilares do sistema</w:t>
            </w:r>
          </w:p>
        </w:tc>
        <w:tc>
          <w:tcPr>
            <w:tcW w:type="dxa" w:w="1296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color w:val="0F172A"/>
                <w:sz w:val="18"/>
              </w:rPr>
              <w:t>3 a 5 min</w:t>
            </w:r>
          </w:p>
        </w:tc>
      </w:tr>
      <w:tr>
        <w:tc>
          <w:tcPr>
            <w:tcW w:type="dxa" w:w="115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color w:val="0F172A"/>
                <w:sz w:val="18"/>
              </w:rPr>
              <w:t>4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0F172A"/>
                <w:sz w:val="18"/>
              </w:rPr>
              <w:t>Demonstração Prática (Ao Vivo)</w:t>
            </w:r>
          </w:p>
        </w:tc>
        <w:tc>
          <w:tcPr>
            <w:tcW w:type="dxa" w:w="4176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0F172A"/>
                <w:sz w:val="18"/>
              </w:rPr>
              <w:t>Conduzir o fluxo completo no protótipo interativo</w:t>
            </w:r>
          </w:p>
        </w:tc>
        <w:tc>
          <w:tcPr>
            <w:tcW w:type="dxa" w:w="1296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color w:val="0F172A"/>
                <w:sz w:val="18"/>
              </w:rPr>
              <w:t>15 a 20 min</w:t>
            </w:r>
          </w:p>
        </w:tc>
      </w:tr>
      <w:tr>
        <w:tc>
          <w:tcPr>
            <w:tcW w:type="dxa" w:w="115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color w:val="0F172A"/>
                <w:sz w:val="18"/>
              </w:rPr>
              <w:t>5</w:t>
            </w:r>
          </w:p>
        </w:tc>
        <w:tc>
          <w:tcPr>
            <w:tcW w:type="dxa" w:w="3168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0F172A"/>
                <w:sz w:val="18"/>
              </w:rPr>
              <w:t>Andamento &amp; Engenharia</w:t>
            </w:r>
          </w:p>
        </w:tc>
        <w:tc>
          <w:tcPr>
            <w:tcW w:type="dxa" w:w="4176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0F172A"/>
                <w:sz w:val="18"/>
              </w:rPr>
              <w:t>Transparência: status atual, 23 testes em C# e LGPD</w:t>
            </w:r>
          </w:p>
        </w:tc>
        <w:tc>
          <w:tcPr>
            <w:tcW w:type="dxa" w:w="1296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color w:val="0F172A"/>
                <w:sz w:val="18"/>
              </w:rPr>
              <w:t>5 min</w:t>
            </w:r>
          </w:p>
        </w:tc>
      </w:tr>
      <w:tr>
        <w:tc>
          <w:tcPr>
            <w:tcW w:type="dxa" w:w="115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color w:val="0F172A"/>
                <w:sz w:val="18"/>
              </w:rPr>
              <w:t>6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0F172A"/>
                <w:sz w:val="18"/>
              </w:rPr>
              <w:t>Proposta Comercial &amp; Fechamento</w:t>
            </w:r>
          </w:p>
        </w:tc>
        <w:tc>
          <w:tcPr>
            <w:tcW w:type="dxa" w:w="4176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0F172A"/>
                <w:sz w:val="18"/>
              </w:rPr>
              <w:t>Apresentação das Duas Portas (SaaS vs Não-SaaS) e piloto</w:t>
            </w:r>
          </w:p>
        </w:tc>
        <w:tc>
          <w:tcPr>
            <w:tcW w:type="dxa" w:w="1296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color w:val="0F172A"/>
                <w:sz w:val="18"/>
              </w:rPr>
              <w:t>5 a 10 min</w:t>
            </w:r>
          </w:p>
        </w:tc>
      </w:tr>
    </w:tbl>
    <w:p>
      <w:pPr>
        <w:spacing w:after="120"/>
      </w:pPr>
    </w:p>
    <w:p>
      <w:pPr>
        <w:keepNext/>
        <w:spacing w:before="280" w:after="80"/>
      </w:pPr>
      <w:r>
        <w:rPr>
          <w:rFonts w:ascii="Calibri" w:hAnsi="Calibri"/>
          <w:b/>
          <w:color w:val="065F46"/>
          <w:sz w:val="28"/>
        </w:rPr>
        <w:t>2. Checklist Pré-Apresentação (Antes da Reunião)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0F172A"/>
          <w:sz w:val="20"/>
        </w:rPr>
        <w:t>Ambiente Pronto:</w:t>
      </w:r>
      <w:r>
        <w:rPr>
          <w:rFonts w:ascii="Calibri" w:hAnsi="Calibri"/>
          <w:color w:val="0F172A"/>
          <w:sz w:val="20"/>
        </w:rPr>
        <w:t xml:space="preserve"> Abra o arquivo index.html em navegador moderno (Chrome, Edge ou Firefox). Pressione F11 para entrar em tela cheia sem distrações.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0F172A"/>
          <w:sz w:val="20"/>
        </w:rPr>
        <w:t>Posição Inicial:</w:t>
      </w:r>
      <w:r>
        <w:rPr>
          <w:rFonts w:ascii="Calibri" w:hAnsi="Calibri"/>
          <w:color w:val="0F172A"/>
          <w:sz w:val="20"/>
        </w:rPr>
        <w:t xml:space="preserve"> Deixe a tela posicionada no 'Painel de Controle &amp; Visão Geral' (Dashboard).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0F172A"/>
          <w:sz w:val="20"/>
        </w:rPr>
        <w:t>Dados de Teste:</w:t>
      </w:r>
      <w:r>
        <w:rPr>
          <w:rFonts w:ascii="Calibri" w:hAnsi="Calibri"/>
          <w:color w:val="0F172A"/>
          <w:sz w:val="20"/>
        </w:rPr>
        <w:t xml:space="preserve"> Certifique-se de que os pacientes e atendimentos de exemplo (Mariana, Carlos, Beatriz) estejam carregados.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0F172A"/>
          <w:sz w:val="20"/>
        </w:rPr>
        <w:t>Documentos Comerciais:</w:t>
      </w:r>
      <w:r>
        <w:rPr>
          <w:rFonts w:ascii="Calibri" w:hAnsi="Calibri"/>
          <w:color w:val="0F172A"/>
          <w:sz w:val="20"/>
        </w:rPr>
        <w:t xml:space="preserve"> Tenha aberto ou impresso o documento da Proposta Comercial com a Minuta de Adesão.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0F172A"/>
          <w:sz w:val="20"/>
        </w:rPr>
        <w:t>Bloco de Notas:</w:t>
      </w:r>
      <w:r>
        <w:rPr>
          <w:rFonts w:ascii="Calibri" w:hAnsi="Calibri"/>
          <w:color w:val="0F172A"/>
          <w:sz w:val="20"/>
        </w:rPr>
        <w:t xml:space="preserve"> Mantenha um bloco à mão para anotar termos específicos da rotina dela (ex.: 'anamnese', 'evolução').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0F172A"/>
          <w:sz w:val="20"/>
        </w:rPr>
        <w:t>Postura Consultiva:</w:t>
      </w:r>
      <w:r>
        <w:rPr>
          <w:rFonts w:ascii="Calibri" w:hAnsi="Calibri"/>
          <w:color w:val="0F172A"/>
          <w:sz w:val="20"/>
        </w:rPr>
        <w:t xml:space="preserve"> Ouça com atenção antes de sair mostrando telas. Postura consultiva transmite autoridade.</w:t>
      </w:r>
    </w:p>
    <w:p>
      <w:pPr>
        <w:keepNext/>
        <w:spacing w:before="280" w:after="80"/>
      </w:pPr>
      <w:r>
        <w:rPr>
          <w:rFonts w:ascii="Calibri" w:hAnsi="Calibri"/>
          <w:b/>
          <w:color w:val="065F46"/>
          <w:sz w:val="28"/>
        </w:rPr>
        <w:t>3. Bloco 1: Abertura e Diagnóstico das Dores (5 a 7 min)</w:t>
      </w:r>
    </w:p>
    <w:p>
      <w:pPr>
        <w:spacing w:before="80" w:after="120"/>
        <w:ind w:left="288" w:right="288"/>
        <w:pBdr>
          <w:left w:val="single" w:sz="24" w:space="12" w:color="D97706"/>
        </w:pBdr>
        <w:shd w:fill="FFFBEB"/>
      </w:pPr>
      <w:r>
        <w:rPr>
          <w:rFonts w:ascii="Calibri" w:hAnsi="Calibri"/>
          <w:b/>
          <w:color w:val="B45309"/>
          <w:sz w:val="19"/>
        </w:rPr>
        <w:t xml:space="preserve">💡 Regra de Ouro: </w:t>
      </w:r>
      <w:r>
        <w:rPr>
          <w:rFonts w:ascii="Calibri" w:hAnsi="Calibri"/>
          <w:color w:val="0F172A"/>
          <w:sz w:val="19"/>
        </w:rPr>
        <w:t>Não abra o sistema imediatamente despejando telas e recursos. Faça a cliente falar primeiro. Quem ouve primeiro identifica os pontos críticos da rotina e conduz a demonstração exatamente nas dores que mais incomodam a clínica.</w:t>
      </w:r>
    </w:p>
    <w:p>
      <w:pPr>
        <w:spacing w:before="80" w:after="120"/>
        <w:ind w:left="288" w:right="288"/>
        <w:pBdr>
          <w:left w:val="single" w:sz="24" w:space="12" w:color="059669"/>
        </w:pBdr>
        <w:shd w:fill="F0FDF4"/>
      </w:pPr>
      <w:r>
        <w:rPr>
          <w:rFonts w:ascii="Calibri" w:hAnsi="Calibri"/>
          <w:b/>
          <w:color w:val="065F46"/>
          <w:sz w:val="19"/>
        </w:rPr>
        <w:t>🗣️ Fala de Abertura Recomendada</w:t>
        <w:br/>
      </w:r>
      <w:r>
        <w:rPr>
          <w:rFonts w:ascii="Calibri" w:hAnsi="Calibri"/>
          <w:i/>
          <w:color w:val="0F172A"/>
          <w:sz w:val="19"/>
        </w:rPr>
        <w:t>"Olá, [Nome da Cliente], muito obrigado pela oportunidade de conversarmos hoje! Antes de abrir telas ou botões, quero entender um pouco da sua rotina prática. O Clinix foi projetado especificamente para profissionais e clínicas que querem fugir da burocracia de sistemas pesados e caros, focando em simplicidade, segurança jurídica e agilidade no atendimento. Como funciona o seu dia a dia no consultório hoje?"</w:t>
      </w:r>
    </w:p>
    <w:p>
      <w:pPr>
        <w:keepNext/>
        <w:spacing w:before="200" w:after="60"/>
      </w:pPr>
      <w:r>
        <w:rPr>
          <w:rFonts w:ascii="Calibri" w:hAnsi="Calibri"/>
          <w:b/>
          <w:color w:val="059669"/>
          <w:sz w:val="23"/>
        </w:rPr>
        <w:t>Perguntas Investigativas para Fazer à Cliente: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0F172A"/>
          <w:sz w:val="20"/>
        </w:rPr>
        <w:t>Agendamento e Faltas:</w:t>
      </w:r>
      <w:r>
        <w:rPr>
          <w:rFonts w:ascii="Calibri" w:hAnsi="Calibri"/>
          <w:color w:val="0F172A"/>
          <w:sz w:val="20"/>
        </w:rPr>
        <w:t xml:space="preserve"> 'Como você agenda suas consultas hoje? É por papel, WhatsApp ou planilha? Faltas ou cancelamentos em cima da hora costumam acontecer?'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0F172A"/>
          <w:sz w:val="20"/>
        </w:rPr>
        <w:t>Prontuário Clínico:</w:t>
      </w:r>
      <w:r>
        <w:rPr>
          <w:rFonts w:ascii="Calibri" w:hAnsi="Calibri"/>
          <w:color w:val="0F172A"/>
          <w:sz w:val="20"/>
        </w:rPr>
        <w:t xml:space="preserve"> 'Onde ficam salvas as anotações e evoluções de cada paciente? É fácil recuperar o histórico de atendimentos antigos durante uma consulta?'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0F172A"/>
          <w:sz w:val="20"/>
        </w:rPr>
        <w:t>Controle Financeiro:</w:t>
      </w:r>
      <w:r>
        <w:rPr>
          <w:rFonts w:ascii="Calibri" w:hAnsi="Calibri"/>
          <w:color w:val="0F172A"/>
          <w:sz w:val="20"/>
        </w:rPr>
        <w:t xml:space="preserve"> 'Como você controla quem já pagou, quem ficou pendente no final do dia e quanto você faturou no mês?'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0F172A"/>
          <w:sz w:val="20"/>
        </w:rPr>
        <w:t>Equipe e Sigilo:</w:t>
      </w:r>
      <w:r>
        <w:rPr>
          <w:rFonts w:ascii="Calibri" w:hAnsi="Calibri"/>
          <w:color w:val="0F172A"/>
          <w:sz w:val="20"/>
        </w:rPr>
        <w:t xml:space="preserve"> 'Você atende sozinha ou conta com recepcionista/secretária? Há preocupação com o sigilo das fichas médicas e a LGPD?'</w:t>
      </w:r>
    </w:p>
    <w:p>
      <w:pPr>
        <w:keepNext/>
        <w:spacing w:before="280" w:after="80"/>
      </w:pPr>
      <w:r>
        <w:rPr>
          <w:rFonts w:ascii="Calibri" w:hAnsi="Calibri"/>
          <w:b/>
          <w:color w:val="065F46"/>
          <w:sz w:val="28"/>
        </w:rPr>
        <w:t>4. Bloco 2: Posicionamento e Proposta de Valor (3 a 5 min)</w:t>
      </w:r>
    </w:p>
    <w:p>
      <w:pPr>
        <w:spacing w:after="80" w:line="276" w:lineRule="auto"/>
      </w:pPr>
      <w:r>
        <w:rPr>
          <w:rFonts w:ascii="Calibri" w:hAnsi="Calibri"/>
          <w:color w:val="0F172A"/>
          <w:sz w:val="20"/>
        </w:rPr>
        <w:t>Após ouvir atentamente as dores, conecte as necessidades trazidas pela cliente com os pilares centrais do sistema:</w:t>
      </w:r>
    </w:p>
    <w:p>
      <w:pPr>
        <w:spacing w:before="80" w:after="120"/>
        <w:ind w:left="288" w:right="288"/>
        <w:pBdr>
          <w:left w:val="single" w:sz="24" w:space="12" w:color="059669"/>
        </w:pBdr>
        <w:shd w:fill="F0FDF4"/>
      </w:pPr>
      <w:r>
        <w:rPr>
          <w:rFonts w:ascii="Calibri" w:hAnsi="Calibri"/>
          <w:b/>
          <w:color w:val="065F46"/>
          <w:sz w:val="19"/>
        </w:rPr>
        <w:t>🗣️ Apresentação da Proposta de Valor</w:t>
        <w:br/>
      </w:r>
      <w:r>
        <w:rPr>
          <w:rFonts w:ascii="Calibri" w:hAnsi="Calibri"/>
          <w:i/>
          <w:color w:val="0F172A"/>
          <w:sz w:val="19"/>
        </w:rPr>
        <w:t>"Entendo perfeitamente o seu cenário. O profissional de saúde precisa gastar o seu tempo e energia cuidando de pessoas, não preenchendo formulários lentos ou apagando incêndios de horários duplicados. O nosso sistema foi concebido sobre 4 pilares centrais:</w:t>
        <w:br/>
        <w:br/>
        <w:t>1. Agendamento em até 3 cliques: interface limpa e rápida com bloqueio automático de choques de horário;</w:t>
        <w:br/>
        <w:t>2. Redução ativa de faltas: confirmação imediata e lembretes automáticos no WhatsApp 24 horas antes da consulta;</w:t>
        <w:br/>
        <w:t>3. Prontuário com respaldo ético e legal: histórico imutável de anotações (cada edição mantém a versão anterior arquivada com data e motivo);</w:t>
        <w:br/>
        <w:t>4. Financeiro integrado e sem planilhas: baixa de pagamento com um clique e fechamento mensal automático."</w:t>
      </w:r>
    </w:p>
    <w:p>
      <w:pPr>
        <w:keepNext/>
        <w:spacing w:before="280" w:after="80"/>
      </w:pPr>
      <w:r>
        <w:rPr>
          <w:rFonts w:ascii="Calibri" w:hAnsi="Calibri"/>
          <w:b/>
          <w:color w:val="065F46"/>
          <w:sz w:val="28"/>
        </w:rPr>
        <w:t>5. Bloco 3: Como o Sistema Vai Funcionar (Demonstração Prática - 15 a 20 min)</w:t>
      </w:r>
    </w:p>
    <w:p>
      <w:pPr>
        <w:spacing w:after="80" w:line="276" w:lineRule="auto"/>
      </w:pPr>
      <w:r>
        <w:rPr>
          <w:rFonts w:ascii="Calibri" w:hAnsi="Calibri"/>
          <w:color w:val="0F172A"/>
          <w:sz w:val="20"/>
        </w:rPr>
        <w:t>Compartilhe a tela com a aplicação interativa aberta (index.html), seguindo a jornada real da clínica:</w:t>
      </w:r>
    </w:p>
    <w:p>
      <w:pPr>
        <w:keepNext/>
        <w:spacing w:before="200" w:after="60"/>
      </w:pPr>
      <w:r>
        <w:rPr>
          <w:rFonts w:ascii="Calibri" w:hAnsi="Calibri"/>
          <w:b/>
          <w:color w:val="059669"/>
          <w:sz w:val="23"/>
        </w:rPr>
        <w:t>Passo 1: Abertura do Dia — Painel de Controle (Dashboard)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0F172A"/>
          <w:sz w:val="20"/>
        </w:rPr>
        <w:t>O que mostrar:</w:t>
      </w:r>
      <w:r>
        <w:rPr>
          <w:rFonts w:ascii="Calibri" w:hAnsi="Calibri"/>
          <w:color w:val="0F172A"/>
          <w:sz w:val="20"/>
        </w:rPr>
        <w:t xml:space="preserve"> Aba 'Visão Geral' com métricas rápidas (Consultas hoje, Faturamento previsto, Pacientes ativos).</w:t>
      </w:r>
    </w:p>
    <w:p>
      <w:pPr>
        <w:spacing w:before="80" w:after="120"/>
        <w:ind w:left="288" w:right="288"/>
        <w:pBdr>
          <w:left w:val="single" w:sz="24" w:space="12" w:color="059669"/>
        </w:pBdr>
        <w:shd w:fill="F0FDF4"/>
      </w:pPr>
      <w:r>
        <w:rPr>
          <w:rFonts w:ascii="Calibri" w:hAnsi="Calibri"/>
          <w:b/>
          <w:color w:val="065F46"/>
          <w:sz w:val="19"/>
        </w:rPr>
        <w:t>🗣️ O que falar:</w:t>
        <w:br/>
      </w:r>
      <w:r>
        <w:rPr>
          <w:rFonts w:ascii="Calibri" w:hAnsi="Calibri"/>
          <w:i/>
          <w:color w:val="0F172A"/>
          <w:sz w:val="19"/>
        </w:rPr>
        <w:t>"Logo no início da manhã, ao abrir o sistema, você tem a fotografia completa do seu dia: quantos pacientes vai atender, horários, quem já confirmou e alertas prioritários. Tudo em uma única tela limpa, sem precisar folhear cadernos."</w:t>
      </w:r>
    </w:p>
    <w:p>
      <w:pPr>
        <w:keepNext/>
        <w:spacing w:before="200" w:after="60"/>
      </w:pPr>
      <w:r>
        <w:rPr>
          <w:rFonts w:ascii="Calibri" w:hAnsi="Calibri"/>
          <w:b/>
          <w:color w:val="059669"/>
          <w:sz w:val="23"/>
        </w:rPr>
        <w:t>Passo 2: Agendamento Rápido &amp; Proteção Anti-Conflito (RN01 / RN02)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0F172A"/>
          <w:sz w:val="20"/>
        </w:rPr>
        <w:t>Ação A (3 Cliques):</w:t>
      </w:r>
      <w:r>
        <w:rPr>
          <w:rFonts w:ascii="Calibri" w:hAnsi="Calibri"/>
          <w:color w:val="0F172A"/>
          <w:sz w:val="20"/>
        </w:rPr>
        <w:t xml:space="preserve"> Clique na aba 'Agenda Clínica' e marque uma consulta em 3 cliques.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0F172A"/>
          <w:sz w:val="20"/>
        </w:rPr>
        <w:t>Ação B (Anti-Conflito):</w:t>
      </w:r>
      <w:r>
        <w:rPr>
          <w:rFonts w:ascii="Calibri" w:hAnsi="Calibri"/>
          <w:color w:val="0F172A"/>
          <w:sz w:val="20"/>
        </w:rPr>
        <w:t xml:space="preserve"> Tente propositalmente agendar outro paciente exatamente no mesmo horário para exibir o bloqueio inteligente.</w:t>
      </w:r>
    </w:p>
    <w:p>
      <w:pPr>
        <w:spacing w:before="80" w:after="120"/>
        <w:ind w:left="288" w:right="288"/>
        <w:pBdr>
          <w:left w:val="single" w:sz="24" w:space="12" w:color="059669"/>
        </w:pBdr>
        <w:shd w:fill="F0FDF4"/>
      </w:pPr>
      <w:r>
        <w:rPr>
          <w:rFonts w:ascii="Calibri" w:hAnsi="Calibri"/>
          <w:b/>
          <w:color w:val="065F46"/>
          <w:sz w:val="19"/>
        </w:rPr>
        <w:t>🗣️ O que falar:</w:t>
        <w:br/>
      </w:r>
      <w:r>
        <w:rPr>
          <w:rFonts w:ascii="Calibri" w:hAnsi="Calibri"/>
          <w:i/>
          <w:color w:val="0F172A"/>
          <w:sz w:val="19"/>
        </w:rPr>
        <w:t>"Aqui está uma das maiores proteções do sistema: se você ou sua recepcionista tentar agendar dois pacientes no mesmo horário por engano, o sistema impede a gravação e alerta na hora. Isso elimina o constrangimento de pacientes esperando ao mesmo tempo na recepção."</w:t>
      </w:r>
    </w:p>
    <w:p>
      <w:pPr>
        <w:keepNext/>
        <w:spacing w:before="200" w:after="60"/>
      </w:pPr>
      <w:r>
        <w:rPr>
          <w:rFonts w:ascii="Calibri" w:hAnsi="Calibri"/>
          <w:b/>
          <w:color w:val="059669"/>
          <w:sz w:val="23"/>
        </w:rPr>
        <w:t>Passo 3: Notificação e Lembretes via WhatsApp (RN03 / RN04)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0F172A"/>
          <w:sz w:val="20"/>
        </w:rPr>
        <w:t>O que mostrar:</w:t>
      </w:r>
      <w:r>
        <w:rPr>
          <w:rFonts w:ascii="Calibri" w:hAnsi="Calibri"/>
          <w:color w:val="0F172A"/>
          <w:sz w:val="20"/>
        </w:rPr>
        <w:t xml:space="preserve"> Aponte o ícone de status de mensagem e lembrete programado ao lado da consulta.</w:t>
      </w:r>
    </w:p>
    <w:p>
      <w:pPr>
        <w:spacing w:before="80" w:after="120"/>
        <w:ind w:left="288" w:right="288"/>
        <w:pBdr>
          <w:left w:val="single" w:sz="24" w:space="12" w:color="059669"/>
        </w:pBdr>
        <w:shd w:fill="F0FDF4"/>
      </w:pPr>
      <w:r>
        <w:rPr>
          <w:rFonts w:ascii="Calibri" w:hAnsi="Calibri"/>
          <w:b/>
          <w:color w:val="065F46"/>
          <w:sz w:val="19"/>
        </w:rPr>
        <w:t>🗣️ O que falar:</w:t>
        <w:br/>
      </w:r>
      <w:r>
        <w:rPr>
          <w:rFonts w:ascii="Calibri" w:hAnsi="Calibri"/>
          <w:i/>
          <w:color w:val="0F172A"/>
          <w:sz w:val="19"/>
        </w:rPr>
        <w:t>"Assim que a consulta é confirmada, o sistema prepara o disparo de confirmação no WhatsApp do paciente e já programa o lembrete 24 horas antes. Essa comunicação simples reduz as faltas e esquecimentos em até 40%."</w:t>
      </w:r>
    </w:p>
    <w:p>
      <w:pPr>
        <w:keepNext/>
        <w:spacing w:before="200" w:after="60"/>
      </w:pPr>
      <w:r>
        <w:rPr>
          <w:rFonts w:ascii="Calibri" w:hAnsi="Calibri"/>
          <w:b/>
          <w:color w:val="059669"/>
          <w:sz w:val="23"/>
        </w:rPr>
        <w:t>Passo 4: O Momento da Consulta — Prontuário com Histórico Imutável (RN17)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0F172A"/>
          <w:sz w:val="20"/>
        </w:rPr>
        <w:t>Navegação:</w:t>
      </w:r>
      <w:r>
        <w:rPr>
          <w:rFonts w:ascii="Calibri" w:hAnsi="Calibri"/>
          <w:color w:val="0F172A"/>
          <w:sz w:val="20"/>
        </w:rPr>
        <w:t xml:space="preserve"> Abra a aba 'Prontuário Eletrônico' (atalho Ctrl + K) e selecione a paciente Mariana Duarte.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0F172A"/>
          <w:sz w:val="20"/>
        </w:rPr>
        <w:t>Ação (Versionamento):</w:t>
      </w:r>
      <w:r>
        <w:rPr>
          <w:rFonts w:ascii="Calibri" w:hAnsi="Calibri"/>
          <w:color w:val="0F172A"/>
          <w:sz w:val="20"/>
        </w:rPr>
        <w:t xml:space="preserve"> Altere uma anotação informando o motivo e mostre a aba 'Histórico de Versões' com o registro antigo preservado.</w:t>
      </w:r>
    </w:p>
    <w:p>
      <w:pPr>
        <w:spacing w:before="80" w:after="120"/>
        <w:ind w:left="288" w:right="288"/>
        <w:pBdr>
          <w:left w:val="single" w:sz="24" w:space="12" w:color="059669"/>
        </w:pBdr>
        <w:shd w:fill="F0FDF4"/>
      </w:pPr>
      <w:r>
        <w:rPr>
          <w:rFonts w:ascii="Calibri" w:hAnsi="Calibri"/>
          <w:b/>
          <w:color w:val="065F46"/>
          <w:sz w:val="19"/>
        </w:rPr>
        <w:t>🗣️ O que falar (Destaque Crítico):</w:t>
        <w:br/>
      </w:r>
      <w:r>
        <w:rPr>
          <w:rFonts w:ascii="Calibri" w:hAnsi="Calibri"/>
          <w:i/>
          <w:color w:val="0F172A"/>
          <w:sz w:val="19"/>
        </w:rPr>
        <w:t>"Este é um dos recursos mais avançados e importantes para o profissional de saúde: o respaldo ético e legal. No Clinix, cada alteração cria uma versão arquivada definitiva com data e motivo. Isso dá segurança absoluta perante conselhos de classe e resguardo total em qualquer questão judicial."</w:t>
      </w:r>
    </w:p>
    <w:p>
      <w:pPr>
        <w:keepNext/>
        <w:spacing w:before="200" w:after="60"/>
      </w:pPr>
      <w:r>
        <w:rPr>
          <w:rFonts w:ascii="Calibri" w:hAnsi="Calibri"/>
          <w:b/>
          <w:color w:val="059669"/>
          <w:sz w:val="23"/>
        </w:rPr>
        <w:t>Passo 5: Fechamento da Consulta e Controle Financeiro (RN07 / RN08 / RN09)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0F172A"/>
          <w:sz w:val="20"/>
        </w:rPr>
        <w:t>Ação:</w:t>
      </w:r>
      <w:r>
        <w:rPr>
          <w:rFonts w:ascii="Calibri" w:hAnsi="Calibri"/>
          <w:color w:val="0F172A"/>
          <w:sz w:val="20"/>
        </w:rPr>
        <w:t xml:space="preserve"> Navegue até 'Financeiro &amp; Relatórios' e dê baixa com Pix/Cartão.</w:t>
      </w:r>
    </w:p>
    <w:p>
      <w:pPr>
        <w:spacing w:before="80" w:after="120"/>
        <w:ind w:left="288" w:right="288"/>
        <w:pBdr>
          <w:left w:val="single" w:sz="24" w:space="12" w:color="059669"/>
        </w:pBdr>
        <w:shd w:fill="F0FDF4"/>
      </w:pPr>
      <w:r>
        <w:rPr>
          <w:rFonts w:ascii="Calibri" w:hAnsi="Calibri"/>
          <w:b/>
          <w:color w:val="065F46"/>
          <w:sz w:val="19"/>
        </w:rPr>
        <w:t>🗣️ O que falar:</w:t>
        <w:br/>
      </w:r>
      <w:r>
        <w:rPr>
          <w:rFonts w:ascii="Calibri" w:hAnsi="Calibri"/>
          <w:i/>
          <w:color w:val="0F172A"/>
          <w:sz w:val="19"/>
        </w:rPr>
        <w:t>"No final da consulta, com um clique você dá baixa informando se foi Pix, cartão ou dinheiro. No final do mês, você não precisa somar extratos: o sistema fecha o faturamento automaticamente."</w:t>
      </w:r>
    </w:p>
    <w:p>
      <w:pPr>
        <w:keepNext/>
        <w:spacing w:before="200" w:after="60"/>
      </w:pPr>
      <w:r>
        <w:rPr>
          <w:rFonts w:ascii="Calibri" w:hAnsi="Calibri"/>
          <w:b/>
          <w:color w:val="059669"/>
          <w:sz w:val="23"/>
        </w:rPr>
        <w:t>Passo 6: Segurança, Isolamento de Perfis e LGPD (RN11, RN12, RN13, RN16)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0F172A"/>
          <w:sz w:val="20"/>
        </w:rPr>
        <w:t>O que mostrar:</w:t>
      </w:r>
      <w:r>
        <w:rPr>
          <w:rFonts w:ascii="Calibri" w:hAnsi="Calibri"/>
          <w:color w:val="0F172A"/>
          <w:sz w:val="20"/>
        </w:rPr>
        <w:t xml:space="preserve"> Alterne entre os perfis 'Profissional' e 'Administrador' e abra a aba 'Auditoria &amp; Logs'.</w:t>
      </w:r>
    </w:p>
    <w:p>
      <w:pPr>
        <w:spacing w:before="80" w:after="120"/>
        <w:ind w:left="288" w:right="288"/>
        <w:pBdr>
          <w:left w:val="single" w:sz="24" w:space="12" w:color="059669"/>
        </w:pBdr>
        <w:shd w:fill="F0FDF4"/>
      </w:pPr>
      <w:r>
        <w:rPr>
          <w:rFonts w:ascii="Calibri" w:hAnsi="Calibri"/>
          <w:b/>
          <w:color w:val="065F46"/>
          <w:sz w:val="19"/>
        </w:rPr>
        <w:t>🗣️ O que falar:</w:t>
        <w:br/>
      </w:r>
      <w:r>
        <w:rPr>
          <w:rFonts w:ascii="Calibri" w:hAnsi="Calibri"/>
          <w:i/>
          <w:color w:val="0F172A"/>
          <w:sz w:val="19"/>
        </w:rPr>
        <w:t>"O sistema separa estritamente quem pode ver o quê. A recepcionista pode agendar e dar baixas, mas não tem acesso ao prontuário médico sigiloso. Além disso, cada acesso gera log de auditoria e o cadastro permite anonimização imediata para atender à LGPD."</w:t>
      </w:r>
    </w:p>
    <w:p>
      <w:pPr>
        <w:keepNext/>
        <w:spacing w:before="280" w:after="80"/>
      </w:pPr>
      <w:r>
        <w:rPr>
          <w:rFonts w:ascii="Calibri" w:hAnsi="Calibri"/>
          <w:b/>
          <w:color w:val="065F46"/>
          <w:sz w:val="28"/>
        </w:rPr>
        <w:t>6. Bloco 4: Andamento do Projeto e Rigor de Engenharia (5 min)</w:t>
      </w:r>
    </w:p>
    <w:p>
      <w:pPr>
        <w:spacing w:after="80" w:line="276" w:lineRule="auto"/>
      </w:pPr>
      <w:r>
        <w:rPr>
          <w:rFonts w:ascii="Calibri" w:hAnsi="Calibri"/>
          <w:color w:val="0F172A"/>
          <w:sz w:val="20"/>
        </w:rPr>
        <w:t>Neste momento, você posiciona o projeto com seriedade técnica, destacando que é um software construído com rigor de engenharia: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2592"/>
            <w:shd w:fill="065F46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Etapa do Projeto</w:t>
            </w:r>
          </w:p>
        </w:tc>
        <w:tc>
          <w:tcPr>
            <w:tcW w:type="dxa" w:w="5184"/>
            <w:shd w:fill="065F46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O que foi realizado</w:t>
            </w:r>
          </w:p>
        </w:tc>
        <w:tc>
          <w:tcPr>
            <w:tcW w:type="dxa" w:w="2016"/>
            <w:shd w:fill="065F46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Status Atual</w:t>
            </w:r>
          </w:p>
        </w:tc>
      </w:tr>
      <w:tr>
        <w:tc>
          <w:tcPr>
            <w:tcW w:type="dxa" w:w="259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0F172A"/>
                <w:sz w:val="18"/>
              </w:rPr>
              <w:t>1. Engenharia de Requisitos</w:t>
            </w:r>
          </w:p>
        </w:tc>
        <w:tc>
          <w:tcPr>
            <w:tcW w:type="dxa" w:w="5184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0F172A"/>
                <w:sz w:val="18"/>
              </w:rPr>
              <w:t>Mapeamento TO-BE em BPMN, 28 Requisitos Funcionais, 17 Regras de Negócio e 16 Requisitos de Qualidade (ISO/IEC 25010).</w:t>
            </w:r>
          </w:p>
        </w:tc>
        <w:tc>
          <w:tcPr>
            <w:tcW w:type="dxa" w:w="2016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065F46"/>
                <w:sz w:val="18"/>
              </w:rPr>
              <w:t>100% Concluído</w:t>
            </w:r>
          </w:p>
        </w:tc>
      </w:tr>
      <w:tr>
        <w:tc>
          <w:tcPr>
            <w:tcW w:type="dxa" w:w="259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0F172A"/>
                <w:sz w:val="18"/>
              </w:rPr>
              <w:t>2. Núcleo C# (.NET 8) &amp; Testes TDD</w:t>
            </w:r>
          </w:p>
        </w:tc>
        <w:tc>
          <w:tcPr>
            <w:tcW w:type="dxa" w:w="518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0F172A"/>
                <w:sz w:val="18"/>
              </w:rPr>
              <w:t>100% das entidades de domínio, repositórios e 23 testes unitários automatizados com xUnit aprovados com zero falhas.</w:t>
            </w:r>
          </w:p>
        </w:tc>
        <w:tc>
          <w:tcPr>
            <w:tcW w:type="dxa" w:w="2016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065F46"/>
                <w:sz w:val="18"/>
              </w:rPr>
              <w:t>100% Concluído</w:t>
            </w:r>
          </w:p>
        </w:tc>
      </w:tr>
      <w:tr>
        <w:tc>
          <w:tcPr>
            <w:tcW w:type="dxa" w:w="259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0F172A"/>
                <w:sz w:val="18"/>
              </w:rPr>
              <w:t>3. Interface Visual &amp; Usabilidade</w:t>
            </w:r>
          </w:p>
        </w:tc>
        <w:tc>
          <w:tcPr>
            <w:tcW w:type="dxa" w:w="5184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0F172A"/>
                <w:sz w:val="18"/>
              </w:rPr>
              <w:t>Protótipo interativo completo com todos os módulos operando para validação da experiência do usuário.</w:t>
            </w:r>
          </w:p>
        </w:tc>
        <w:tc>
          <w:tcPr>
            <w:tcW w:type="dxa" w:w="2016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065F46"/>
                <w:sz w:val="18"/>
              </w:rPr>
              <w:t>MVP Operacional</w:t>
            </w:r>
          </w:p>
        </w:tc>
      </w:tr>
    </w:tbl>
    <w:p>
      <w:pPr>
        <w:spacing w:after="120"/>
      </w:pPr>
    </w:p>
    <w:p>
      <w:pPr>
        <w:keepNext/>
        <w:spacing w:before="280" w:after="80"/>
      </w:pPr>
      <w:r>
        <w:rPr>
          <w:rFonts w:ascii="Calibri" w:hAnsi="Calibri"/>
          <w:b/>
          <w:color w:val="065F46"/>
          <w:sz w:val="28"/>
        </w:rPr>
        <w:t>7. Bloco 5: Proposta Comercial e Fechamento (5 a 10 min)</w:t>
      </w:r>
    </w:p>
    <w:p>
      <w:pPr>
        <w:spacing w:after="80" w:line="276" w:lineRule="auto"/>
      </w:pPr>
      <w:r>
        <w:rPr>
          <w:rFonts w:ascii="Calibri" w:hAnsi="Calibri"/>
          <w:color w:val="0F172A"/>
          <w:sz w:val="20"/>
        </w:rPr>
        <w:t>Conclua a reunião apresentando a proposta comercial 100% alinhada com as Duas Opções de Contratação (SaaS vs Não-SaaS):</w:t>
      </w:r>
    </w:p>
    <w:p>
      <w:pPr>
        <w:spacing w:before="80" w:after="120"/>
        <w:ind w:left="288" w:right="288"/>
        <w:pBdr>
          <w:left w:val="single" w:sz="24" w:space="12" w:color="059669"/>
        </w:pBdr>
        <w:shd w:fill="F0FDF4"/>
      </w:pPr>
      <w:r>
        <w:rPr>
          <w:rFonts w:ascii="Calibri" w:hAnsi="Calibri"/>
          <w:b/>
          <w:color w:val="065F46"/>
          <w:sz w:val="19"/>
        </w:rPr>
        <w:t>🗣️ Script de Apresentação das Duas Opções &amp; Fechamento</w:t>
        <w:br/>
      </w:r>
      <w:r>
        <w:rPr>
          <w:rFonts w:ascii="Calibri" w:hAnsi="Calibri"/>
          <w:i/>
          <w:color w:val="0F172A"/>
          <w:sz w:val="19"/>
        </w:rPr>
        <w:t>"Dra. [Nome], agora que você viu como o sistema funciona na prática, quero te apresentar como nós estruturamos a contratação. Para que você tenha total conforto financeiro e escolha o que melhor se adapta à gestão da sua clínica hoje, nós trabalhamos com dois formatos:</w:t>
        <w:br/>
        <w:br/>
        <w:t>Opção 1 — Assinatura Leve (Plano Parceiro Fundador):</w:t>
        <w:br/>
        <w:t>Você não paga nada de taxa de desenvolvimento. Nós liberamos 30 dias de uso piloto gratuito no seu consultório para você e sua equipe testarem na rotina real. Se você aprovar os resultados, você mantém uma mensalidade especial fixada de apenas R$ 119,00 por mês [ou R$ 97,00], com servidores em nuvem, backups diários de segurança, suporte direto comigo e todas as novas atualizações inclusas, sem taxa de cancelamento.</w:t>
        <w:br/>
        <w:br/>
        <w:t>Opção 2 — Projeto Dedicado do Consultório (Sem Mensalidades):</w:t>
        <w:br/>
        <w:t>Se você prefere não ter mensalidades fixas e quer que o sistema seja um investimento próprio do consultório, nós fazemos a entrega como um projeto fechado por R$ 2.400,00. Nós dividimos esse valor em etapas conforme as entregas: 40% de entrada, 30% na validação dos dados reais e 30% após o treinamento da equipe. Essa opção inclui a instalação exclusiva, importação dos seus pacientes e 90 dias de garantia técnica total, sem mensalidades obrigatórias.</w:t>
        <w:br/>
        <w:br/>
        <w:t>Dra. [Nome], considerando a rotina e o momento atual do seu consultório, qual desses dois formatos faz mais sentido para você começar?"</w:t>
      </w:r>
    </w:p>
    <w:p>
      <w:pPr>
        <w:keepNext/>
        <w:spacing w:before="200" w:after="60"/>
      </w:pPr>
      <w:r>
        <w:rPr>
          <w:rFonts w:ascii="Calibri" w:hAnsi="Calibri"/>
          <w:b/>
          <w:color w:val="059669"/>
          <w:sz w:val="23"/>
        </w:rPr>
        <w:t>Como Conduzir as Respostas da Cliente: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0F172A"/>
          <w:sz w:val="20"/>
        </w:rPr>
        <w:t>Se escolher a Opção 1 (SaaS / Piloto):</w:t>
      </w:r>
      <w:r>
        <w:rPr>
          <w:rFonts w:ascii="Calibri" w:hAnsi="Calibri"/>
          <w:color w:val="0F172A"/>
          <w:sz w:val="20"/>
        </w:rPr>
        <w:t xml:space="preserve"> 'Excelente! O piloto de 30 dias é a melhor forma de você sentir o ganho de tempo sem nenhum risco. Vou coletar seus horários e serviços para parametrizar o sistema e na próxima semana já liberamos o seu acesso para você começar a usar.'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0F172A"/>
          <w:sz w:val="20"/>
        </w:rPr>
        <w:t>Se escolher a Opção 2 (Projeto Fechado):</w:t>
      </w:r>
      <w:r>
        <w:rPr>
          <w:rFonts w:ascii="Calibri" w:hAnsi="Calibri"/>
          <w:color w:val="0F172A"/>
          <w:sz w:val="20"/>
        </w:rPr>
        <w:t xml:space="preserve"> 'Perfeito! Vou emitir o nosso termo de projeto com o cronograma das três entregas e o detalhamento da garantia de 90 dias. Podemos programar a entrada para [data de preferência dela] para iniciarmos a configuração?'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0F172A"/>
          <w:sz w:val="20"/>
        </w:rPr>
        <w:t>Se ela hesitar ('Preciso pensar...'):</w:t>
      </w:r>
      <w:r>
        <w:rPr>
          <w:rFonts w:ascii="Calibri" w:hAnsi="Calibri"/>
          <w:color w:val="0F172A"/>
          <w:sz w:val="20"/>
        </w:rPr>
        <w:t xml:space="preserve"> 'Compreendo perfeitamente, Dra. [Nome]! Para você não precisar tomar nenhuma decisão financeira hoje, o que acha de aproveitarmos os 30 dias de piloto gratuito da Opção 1? Você usa o sistema no consultório neste mês e, no final dos 30 dias, você decide com calma se prefere continuar na assinatura ou converter para o projeto fechado. O que acha?'</w:t>
      </w:r>
    </w:p>
    <w:p>
      <w:pPr>
        <w:keepNext/>
        <w:spacing w:before="280" w:after="80"/>
      </w:pPr>
      <w:r>
        <w:rPr>
          <w:rFonts w:ascii="Calibri" w:hAnsi="Calibri"/>
          <w:b/>
          <w:color w:val="065F46"/>
          <w:sz w:val="28"/>
        </w:rPr>
        <w:t>8. Guia de Respostas para Objeções de Preço e Técnicas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3600"/>
            <w:shd w:fill="065F46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8"/>
              </w:rPr>
              <w:t>Objeção da Cliente</w:t>
            </w:r>
          </w:p>
        </w:tc>
        <w:tc>
          <w:tcPr>
            <w:tcW w:type="dxa" w:w="6192"/>
            <w:shd w:fill="065F46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8"/>
              </w:rPr>
              <w:t>Resposta Estruturada Recomendada</w:t>
            </w:r>
          </w:p>
        </w:tc>
      </w:tr>
      <w:tr>
        <w:tc>
          <w:tcPr>
            <w:tcW w:type="dxa" w:w="360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0F172A"/>
                <w:sz w:val="18"/>
              </w:rPr>
              <w:t>No Modelo Fechado: 'Achei R$ 2.400 pesado para pagar agora'</w:t>
            </w:r>
          </w:p>
        </w:tc>
        <w:tc>
          <w:tcPr>
            <w:tcW w:type="dxa" w:w="619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475569"/>
                <w:sz w:val="18"/>
              </w:rPr>
              <w:t>Compreendo perfeitamente! É exatamente por isso que nós temos a Opção 1 de Assinatura. Você não desembolsa absolutamente nada agora, ganha 30 dias de piloto gratuito e depois mantém apenas R$ 119,00 por mês, que é menos que o valor de uma única consulta particular da sua clínica.</w:t>
            </w:r>
          </w:p>
        </w:tc>
      </w:tr>
      <w:tr>
        <w:tc>
          <w:tcPr>
            <w:tcW w:type="dxa" w:w="360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0F172A"/>
                <w:sz w:val="18"/>
              </w:rPr>
              <w:t>No Modelo SaaS: 'Não gosto de pagar mensalidade pra sempre'</w:t>
            </w:r>
          </w:p>
        </w:tc>
        <w:tc>
          <w:tcPr>
            <w:tcW w:type="dxa" w:w="619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475569"/>
                <w:sz w:val="18"/>
              </w:rPr>
              <w:t>Sem problemas! Nós podemos formalizar a entrega como Projeto Fechado por R$ 2.400,00 (divididos em 3 etapas de entrega), com 90 dias de garantia técnica inclusa e sem qualquer cobrança mensal obrigatória.</w:t>
            </w:r>
          </w:p>
        </w:tc>
      </w:tr>
      <w:tr>
        <w:tc>
          <w:tcPr>
            <w:tcW w:type="dxa" w:w="360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0F172A"/>
                <w:sz w:val="18"/>
              </w:rPr>
              <w:t>Em Qualquer Modelo: 'Por que não é de graça se é de faculdade?'</w:t>
            </w:r>
          </w:p>
        </w:tc>
        <w:tc>
          <w:tcPr>
            <w:tcW w:type="dxa" w:w="619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475569"/>
                <w:sz w:val="18"/>
              </w:rPr>
              <w:t>O projeto acadêmico serviu para validar o rigor de engenharia com 23 testes automatizados. Para operar no seu consultório, o sistema consome servidores profissionais, rotinas diárias de backup e suporte técnico dedicado, garantindo que os dados dos seus pacientes estejam 100% seguros na LGPD.</w:t>
            </w:r>
          </w:p>
        </w:tc>
      </w:tr>
      <w:tr>
        <w:tc>
          <w:tcPr>
            <w:tcW w:type="dxa" w:w="360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0F172A"/>
                <w:sz w:val="18"/>
              </w:rPr>
              <w:t>E se a internet cair durante o atendimento?</w:t>
            </w:r>
          </w:p>
        </w:tc>
        <w:tc>
          <w:tcPr>
            <w:tcW w:type="dxa" w:w="619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475569"/>
                <w:sz w:val="18"/>
              </w:rPr>
              <w:t>O sistema é leve e opera com cache local seguro no navegador. Em caso de oscilações breves, seus dados na tela permanecem preservados.</w:t>
            </w:r>
          </w:p>
        </w:tc>
      </w:tr>
      <w:tr>
        <w:tc>
          <w:tcPr>
            <w:tcW w:type="dxa" w:w="360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0F172A"/>
                <w:sz w:val="18"/>
              </w:rPr>
              <w:t>Consigo acessar pelo celular ou tablet?</w:t>
            </w:r>
          </w:p>
        </w:tc>
        <w:tc>
          <w:tcPr>
            <w:tcW w:type="dxa" w:w="619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475569"/>
                <w:sz w:val="18"/>
              </w:rPr>
              <w:t>Sim! A interface é 100% responsiva. Você pode consultar a agenda ou prontuários tanto no computador do consultório quanto no celular.</w:t>
            </w:r>
          </w:p>
        </w:tc>
      </w:tr>
      <w:tr>
        <w:tc>
          <w:tcPr>
            <w:tcW w:type="dxa" w:w="360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0F172A"/>
                <w:sz w:val="18"/>
              </w:rPr>
              <w:t>E se der algum problema ou bug no sistema?</w:t>
            </w:r>
          </w:p>
        </w:tc>
        <w:tc>
          <w:tcPr>
            <w:tcW w:type="dxa" w:w="619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475569"/>
                <w:sz w:val="18"/>
              </w:rPr>
              <w:t>No modelo de projeto fechado, você conta com 90 dias de garantia técnica com correção prioritária sem custo. No modelo de assinatura, essa garantia e suporte são permanentes enquanto o plano estiver ativo.</w:t>
            </w:r>
          </w:p>
        </w:tc>
      </w:tr>
    </w:tbl>
    <w:p>
      <w:pPr>
        <w:spacing w:after="120"/>
      </w:pPr>
    </w:p>
    <w:p>
      <w:pPr>
        <w:keepNext/>
        <w:spacing w:before="280" w:after="80"/>
      </w:pPr>
      <w:r>
        <w:rPr>
          <w:rFonts w:ascii="Calibri" w:hAnsi="Calibri"/>
          <w:b/>
          <w:color w:val="065F46"/>
          <w:sz w:val="28"/>
        </w:rPr>
        <w:t>9. Anexo: Resumo Rápido para a Reunião (Guia de Bolso)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1440"/>
            <w:shd w:fill="065F46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Minutagem</w:t>
            </w:r>
          </w:p>
        </w:tc>
        <w:tc>
          <w:tcPr>
            <w:tcW w:type="dxa" w:w="3168"/>
            <w:shd w:fill="065F46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Etapa da Reunião</w:t>
            </w:r>
          </w:p>
        </w:tc>
        <w:tc>
          <w:tcPr>
            <w:tcW w:type="dxa" w:w="5184"/>
            <w:shd w:fill="065F46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Ação na Tela / Mensagem-Chave</w:t>
            </w:r>
          </w:p>
        </w:tc>
      </w:tr>
      <w:tr>
        <w:tc>
          <w:tcPr>
            <w:tcW w:type="dxa" w:w="14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065F46"/>
                <w:sz w:val="18"/>
              </w:rPr>
              <w:t>00 - 05 min</w:t>
            </w:r>
          </w:p>
        </w:tc>
        <w:tc>
          <w:tcPr>
            <w:tcW w:type="dxa" w:w="3168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b/>
                <w:color w:val="0F172A"/>
                <w:sz w:val="18"/>
              </w:rPr>
              <w:t>Diagnóstico &amp; Perguntas</w:t>
            </w:r>
          </w:p>
        </w:tc>
        <w:tc>
          <w:tcPr>
            <w:tcW w:type="dxa" w:w="5184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475569"/>
                <w:sz w:val="18"/>
              </w:rPr>
              <w:t>Ouvir: 'Como agenda hoje?', 'Tem faltas?', 'Como guarda prontuário?'</w:t>
            </w:r>
          </w:p>
        </w:tc>
      </w:tr>
      <w:tr>
        <w:tc>
          <w:tcPr>
            <w:tcW w:type="dxa" w:w="14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065F46"/>
                <w:sz w:val="18"/>
              </w:rPr>
              <w:t>05 - 08 min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b/>
                <w:color w:val="0F172A"/>
                <w:sz w:val="18"/>
              </w:rPr>
              <w:t>Proposta de Valor</w:t>
            </w:r>
          </w:p>
        </w:tc>
        <w:tc>
          <w:tcPr>
            <w:tcW w:type="dxa" w:w="518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475569"/>
                <w:sz w:val="18"/>
              </w:rPr>
              <w:t>Destacar os 4 pilares: 3 cliques, WhatsApp, Prontuário ético, Finanças.</w:t>
            </w:r>
          </w:p>
        </w:tc>
      </w:tr>
      <w:tr>
        <w:tc>
          <w:tcPr>
            <w:tcW w:type="dxa" w:w="14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065F46"/>
                <w:sz w:val="18"/>
              </w:rPr>
              <w:t>08 - 12 min</w:t>
            </w:r>
          </w:p>
        </w:tc>
        <w:tc>
          <w:tcPr>
            <w:tcW w:type="dxa" w:w="3168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b/>
                <w:color w:val="0F172A"/>
                <w:sz w:val="18"/>
              </w:rPr>
              <w:t>Agenda &amp; Anti-Conflito</w:t>
            </w:r>
          </w:p>
        </w:tc>
        <w:tc>
          <w:tcPr>
            <w:tcW w:type="dxa" w:w="5184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475569"/>
                <w:sz w:val="18"/>
              </w:rPr>
              <w:t>Agendar em 3 cliques -&gt; Forçar marcação dupla no mesmo horário (bloqueio).</w:t>
            </w:r>
          </w:p>
        </w:tc>
      </w:tr>
      <w:tr>
        <w:tc>
          <w:tcPr>
            <w:tcW w:type="dxa" w:w="14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065F46"/>
                <w:sz w:val="18"/>
              </w:rPr>
              <w:t>12 - 16 min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b/>
                <w:color w:val="0F172A"/>
                <w:sz w:val="18"/>
              </w:rPr>
              <w:t>Prontuário &amp; Versionamento</w:t>
            </w:r>
          </w:p>
        </w:tc>
        <w:tc>
          <w:tcPr>
            <w:tcW w:type="dxa" w:w="518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475569"/>
                <w:sz w:val="18"/>
              </w:rPr>
              <w:t>Abrir paciente -&gt; Editar evolução -&gt; Mostrar Histórico Imutável de Versões.</w:t>
            </w:r>
          </w:p>
        </w:tc>
      </w:tr>
      <w:tr>
        <w:tc>
          <w:tcPr>
            <w:tcW w:type="dxa" w:w="14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065F46"/>
                <w:sz w:val="18"/>
              </w:rPr>
              <w:t>16 - 20 min</w:t>
            </w:r>
          </w:p>
        </w:tc>
        <w:tc>
          <w:tcPr>
            <w:tcW w:type="dxa" w:w="3168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b/>
                <w:color w:val="0F172A"/>
                <w:sz w:val="18"/>
              </w:rPr>
              <w:t>Financeiro &amp; Fechamento</w:t>
            </w:r>
          </w:p>
        </w:tc>
        <w:tc>
          <w:tcPr>
            <w:tcW w:type="dxa" w:w="5184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475569"/>
                <w:sz w:val="18"/>
              </w:rPr>
              <w:t>Dar baixa Pix/Cartão -&gt; Exibir resumo consolidado mensal com 1 clique.</w:t>
            </w:r>
          </w:p>
        </w:tc>
      </w:tr>
      <w:tr>
        <w:tc>
          <w:tcPr>
            <w:tcW w:type="dxa" w:w="14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065F46"/>
                <w:sz w:val="18"/>
              </w:rPr>
              <w:t>20 - 24 min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b/>
                <w:color w:val="0F172A"/>
                <w:sz w:val="18"/>
              </w:rPr>
              <w:t>Perfis, LGPD e Auditoria</w:t>
            </w:r>
          </w:p>
        </w:tc>
        <w:tc>
          <w:tcPr>
            <w:tcW w:type="dxa" w:w="518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475569"/>
                <w:sz w:val="18"/>
              </w:rPr>
              <w:t>Alternar perfil Profissional/Admin -&gt; Mostrar Trilha de Auditoria e Logs.</w:t>
            </w:r>
          </w:p>
        </w:tc>
      </w:tr>
      <w:tr>
        <w:tc>
          <w:tcPr>
            <w:tcW w:type="dxa" w:w="14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065F46"/>
                <w:sz w:val="18"/>
              </w:rPr>
              <w:t>24 - 28 min</w:t>
            </w:r>
          </w:p>
        </w:tc>
        <w:tc>
          <w:tcPr>
            <w:tcW w:type="dxa" w:w="3168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b/>
                <w:color w:val="0F172A"/>
                <w:sz w:val="18"/>
              </w:rPr>
              <w:t>Andamento &amp; Engenharia C#</w:t>
            </w:r>
          </w:p>
        </w:tc>
        <w:tc>
          <w:tcPr>
            <w:tcW w:type="dxa" w:w="5184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475569"/>
                <w:sz w:val="18"/>
              </w:rPr>
              <w:t>Apresentar os 23 testes unitários TDD xUnit aprovados e maturidade técnica.</w:t>
            </w:r>
          </w:p>
        </w:tc>
      </w:tr>
      <w:tr>
        <w:tc>
          <w:tcPr>
            <w:tcW w:type="dxa" w:w="14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065F46"/>
                <w:sz w:val="18"/>
              </w:rPr>
              <w:t>28 - 35 min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b/>
                <w:color w:val="0F172A"/>
                <w:sz w:val="18"/>
              </w:rPr>
              <w:t>Apresentação das Duas Portas &amp; Fechamento</w:t>
            </w:r>
          </w:p>
        </w:tc>
        <w:tc>
          <w:tcPr>
            <w:tcW w:type="dxa" w:w="518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475569"/>
                <w:sz w:val="18"/>
              </w:rPr>
              <w:t>Oferecer Opção 1 (SaaS R$ 119/mês) vs Opção 2 (Projeto R$ 2.400) -&gt; Conduzir p/ Piloto 30d.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224" w:right="1224" w:bottom="1224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t>Davi Felinto — Projeto Integrador em Engenharia de Software (CEUB)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Clinix • Roteiro de Apresentação e Fechamento com a Cliente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Calibri" w:hAnsi="Calibri"/>
      <w:color w:val="94A3B8"/>
      <w:sz w:val="17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Calibri" w:hAnsi="Calibri"/>
      <w:color w:val="94A3B8"/>
      <w:sz w:val="17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