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276" w:lineRule="auto"/>
        <w:jc w:val="both"/>
      </w:pPr>
    </w:p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E293B"/>
          <w:sz w:val="24"/>
        </w:rPr>
        <w:t>CENTRO UNIVERSITÁRIO DE BRASÍLIA — CEUB</w:t>
      </w:r>
    </w:p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475569"/>
          <w:sz w:val="22"/>
        </w:rPr>
        <w:t>FACULDADE DE TECNOLOGIA E CIÊNCIAS SOCIAIS APLICADAS — FATECS</w:t>
      </w:r>
    </w:p>
    <w:p>
      <w:pPr>
        <w:spacing w:after="1400" w:line="276" w:lineRule="auto"/>
        <w:jc w:val="center"/>
      </w:pPr>
      <w:r>
        <w:rPr>
          <w:rFonts w:ascii="Calibri" w:hAnsi="Calibri"/>
          <w:b w:val="0"/>
          <w:i w:val="0"/>
          <w:color w:val="475569"/>
          <w:sz w:val="22"/>
        </w:rPr>
        <w:t>CURSO DE BACHARELADO EM ENGENHARIA DE SOFTWARE</w:t>
      </w:r>
    </w:p>
    <w:p>
      <w:pPr>
        <w:spacing w:after="160" w:line="276" w:lineRule="auto"/>
        <w:jc w:val="center"/>
      </w:pPr>
      <w:r>
        <w:rPr>
          <w:rFonts w:ascii="Calibri" w:hAnsi="Calibri"/>
          <w:b/>
          <w:i w:val="0"/>
          <w:color w:val="0F172A"/>
          <w:sz w:val="52"/>
        </w:rPr>
        <w:t>Análise de Negócio</w:t>
      </w:r>
    </w:p>
    <w:p>
      <w:pPr>
        <w:spacing w:after="2400" w:line="276" w:lineRule="auto"/>
        <w:jc w:val="center"/>
      </w:pPr>
      <w:r>
        <w:rPr>
          <w:rFonts w:ascii="Calibri" w:hAnsi="Calibri"/>
          <w:b/>
          <w:i/>
          <w:color w:val="0D9488"/>
          <w:sz w:val="28"/>
        </w:rPr>
        <w:t>Necessidades e Proposta de Solução — Sistema Clinix</w:t>
      </w:r>
    </w:p>
    <w:p>
      <w:pPr>
        <w:spacing w:after="80" w:line="276" w:lineRule="auto"/>
        <w:jc w:val="both"/>
      </w:pPr>
      <w:r>
        <w:rPr>
          <w:rFonts w:ascii="Calibri" w:hAnsi="Calibri"/>
          <w:b/>
          <w:i w:val="0"/>
          <w:color w:val="0F172A"/>
          <w:sz w:val="22"/>
        </w:rPr>
        <w:t>Equipe de Desenvolvimento:</w:t>
      </w:r>
    </w:p>
    <w:p>
      <w:pPr>
        <w:pStyle w:val="ListBullet"/>
        <w:spacing w:after="40" w:line="276" w:lineRule="auto"/>
        <w:jc w:val="both"/>
      </w:pPr>
      <w:r>
        <w:rPr>
          <w:rFonts w:ascii="Calibri" w:hAnsi="Calibri"/>
          <w:b w:val="0"/>
          <w:i w:val="0"/>
          <w:color w:val="334155"/>
          <w:sz w:val="22"/>
        </w:rPr>
        <w:t>Davi Felinto</w:t>
      </w:r>
    </w:p>
    <w:p>
      <w:pPr>
        <w:pStyle w:val="ListBullet"/>
        <w:spacing w:after="40" w:line="276" w:lineRule="auto"/>
        <w:jc w:val="both"/>
      </w:pPr>
      <w:r>
        <w:rPr>
          <w:rFonts w:ascii="Calibri" w:hAnsi="Calibri"/>
          <w:b w:val="0"/>
          <w:i w:val="0"/>
          <w:color w:val="334155"/>
          <w:sz w:val="22"/>
        </w:rPr>
        <w:t>Isaac Soares</w:t>
      </w:r>
    </w:p>
    <w:p>
      <w:pPr>
        <w:pStyle w:val="ListBullet"/>
        <w:spacing w:after="40" w:line="276" w:lineRule="auto"/>
        <w:jc w:val="both"/>
      </w:pPr>
      <w:r>
        <w:rPr>
          <w:rFonts w:ascii="Calibri" w:hAnsi="Calibri"/>
          <w:b w:val="0"/>
          <w:i w:val="0"/>
          <w:color w:val="334155"/>
          <w:sz w:val="22"/>
        </w:rPr>
        <w:t>Miguel Dias</w:t>
      </w:r>
    </w:p>
    <w:p>
      <w:pPr>
        <w:pStyle w:val="ListBullet"/>
        <w:spacing w:after="40" w:line="276" w:lineRule="auto"/>
        <w:jc w:val="both"/>
      </w:pPr>
      <w:r>
        <w:rPr>
          <w:rFonts w:ascii="Calibri" w:hAnsi="Calibri"/>
          <w:b w:val="0"/>
          <w:i w:val="0"/>
          <w:color w:val="334155"/>
          <w:sz w:val="22"/>
        </w:rPr>
        <w:t>Lucas Evaldo</w:t>
      </w:r>
    </w:p>
    <w:p>
      <w:pPr>
        <w:pStyle w:val="ListBullet"/>
        <w:spacing w:after="40" w:line="276" w:lineRule="auto"/>
        <w:jc w:val="both"/>
      </w:pPr>
      <w:r>
        <w:rPr>
          <w:rFonts w:ascii="Calibri" w:hAnsi="Calibri"/>
          <w:b w:val="0"/>
          <w:i w:val="0"/>
          <w:color w:val="334155"/>
          <w:sz w:val="22"/>
        </w:rPr>
        <w:t>Vanessa Mendoça</w:t>
      </w:r>
    </w:p>
    <w:p>
      <w:pPr>
        <w:spacing w:after="2000" w:line="276" w:lineRule="auto"/>
        <w:jc w:val="both"/>
      </w:pPr>
    </w:p>
    <w:p>
      <w:pPr>
        <w:spacing w:after="80" w:line="276" w:lineRule="auto"/>
        <w:jc w:val="center"/>
      </w:pPr>
      <w:r>
        <w:rPr>
          <w:rFonts w:ascii="Calibri" w:hAnsi="Calibri"/>
          <w:b/>
          <w:i w:val="0"/>
          <w:color w:val="1E293B"/>
          <w:sz w:val="22"/>
        </w:rPr>
        <w:t>Professor: Sérgio Haddad</w:t>
      </w:r>
    </w:p>
    <w:p>
      <w:pPr>
        <w:spacing w:after="80" w:line="276" w:lineRule="auto"/>
        <w:jc w:val="center"/>
      </w:pPr>
      <w:r>
        <w:rPr>
          <w:rFonts w:ascii="Calibri" w:hAnsi="Calibri"/>
          <w:b w:val="0"/>
          <w:i w:val="0"/>
          <w:color w:val="475569"/>
          <w:sz w:val="22"/>
        </w:rPr>
        <w:t>Disciplina: Engenharia de Requisitos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 w:val="0"/>
          <w:color w:val="64748B"/>
          <w:sz w:val="22"/>
        </w:rPr>
        <w:t>Brasília – DF, Outubro de 2026</w:t>
      </w: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4"/>
        </w:rPr>
        <w:t>Controle de Versões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172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115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Versão</w:t>
            </w:r>
          </w:p>
        </w:tc>
        <w:tc>
          <w:tcPr>
            <w:tcW w:type="dxa" w:w="374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59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Autor(es)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20/10/2026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Versão Inicial da Análise de Negócio do Sistema Clinix (Entrevista com Amanda Souza Peixoto, BPMN AS-IS/TO-BE, problemas, objetivos e requisitos).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Davi Felinto, Isaac Soares, Miguel Dias, Lucas Evaldo, Vanessa Mendoça</w:t>
            </w:r>
          </w:p>
        </w:tc>
      </w:tr>
    </w:tbl>
    <w:p>
      <w:pPr>
        <w:spacing w:after="280" w:line="276" w:lineRule="auto"/>
        <w:jc w:val="both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1. Análise Institucional e Funcional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presente Análise de Negócio especifica as necessidades operacionais e a proposta de solução para consultórios e clínicas ambulatoriais de pequeno porte no Distrito Federal. A organização demandante do estudo de caso é o consultório clínico gerenciado pela profissional de saúde Amanda Souza Peixoto, localizado em Brasília – DF.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Amanda Souza Peixoto atua como responsável técnica e gestora do estabelecimento, que presta serviços essenciais de saúde humana em regime ambulatorial (consultas presenciais, procedimentos eletivos de rotina, acompanhamento longitudinal de pacientes e solicitação de exames diagnósticos laboratoriais). O consultório conta com equipe de apoio composta por recepcionistas/secretárias encarregadas do acolhimento, marcação e cobrança.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1.1 Áreas de Negócio Relacionadas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O funcionamento da organização envolve cinco áreas de negócio primárias: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a) Recepção e Agendamento: </w:t>
      </w:r>
      <w:r>
        <w:rPr>
          <w:rFonts w:ascii="Calibri" w:hAnsi="Calibri"/>
          <w:color w:val="334155"/>
          <w:sz w:val="22"/>
        </w:rPr>
        <w:t>Ponto focal de triagem, contato telefônico e por aplicativo de mensagens, cadastro de novos pacientes, alocação de horários e acolhimento presencial.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b) Atendimento Clínico Especializado: </w:t>
      </w:r>
      <w:r>
        <w:rPr>
          <w:rFonts w:ascii="Calibri" w:hAnsi="Calibri"/>
          <w:color w:val="334155"/>
          <w:sz w:val="22"/>
        </w:rPr>
        <w:t>Realização da consulta médica/terapêutica, anamnese, exame clínico, diagnóstico, prescrição, registro do prontuário e solicitação de exames complementares.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c) Gestão Financeira e Faturamento: </w:t>
      </w:r>
      <w:r>
        <w:rPr>
          <w:rFonts w:ascii="Calibri" w:hAnsi="Calibri"/>
          <w:color w:val="334155"/>
          <w:sz w:val="22"/>
        </w:rPr>
        <w:t>Cobrança de consultas, recebimento em modalidades à vista e parceladas (dinheiro, PIX, cartões de crédito/débito), conciliação de pagamentos mistos (entrada + saldo) e controle de caixa.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d) Ouvidoria e Relacionamento com Pacientes: </w:t>
      </w:r>
      <w:r>
        <w:rPr>
          <w:rFonts w:ascii="Calibri" w:hAnsi="Calibri"/>
          <w:color w:val="334155"/>
          <w:sz w:val="22"/>
        </w:rPr>
        <w:t>Canal de pós-consulta, escuta de críticas e sugestões, monitoramento da qualidade do atendimento e campanhas de recall para retornos preventivos semestrais.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e) Apoio Diagnóstico Laboratorial Externo: </w:t>
      </w:r>
      <w:r>
        <w:rPr>
          <w:rFonts w:ascii="Calibri" w:hAnsi="Calibri"/>
          <w:color w:val="334155"/>
          <w:sz w:val="22"/>
        </w:rPr>
        <w:t>Coleta de amostras biológicas no consultório, encaminhamento a laboratórios parceiros e acompanhamento da esteira de laudos necessários para retornos clínicos.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1.2 Identificação dos Principais Stakeholders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Foram identificados os seguintes atores-chave com interesse direto no sucesso da solução: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Amanda Souza Peixoto (Cliente e Patrocinadora): </w:t>
      </w:r>
      <w:r>
        <w:rPr>
          <w:rFonts w:ascii="Calibri" w:hAnsi="Calibri"/>
          <w:color w:val="334155"/>
          <w:sz w:val="22"/>
        </w:rPr>
        <w:t>Profissional de saúde e gestora da clínica; requer grade de horários sem conflitos, prontuário ágil em estrita conformidade com a LGPD e visibilidade financeira em tempo real.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Recepcionistas e Secretárias: </w:t>
      </w:r>
      <w:r>
        <w:rPr>
          <w:rFonts w:ascii="Calibri" w:hAnsi="Calibri"/>
          <w:color w:val="334155"/>
          <w:sz w:val="22"/>
        </w:rPr>
        <w:t>Operadoras primárias do fluxo de marcação, cadastro e cobrança; demandam preenchimento ágil de endereços por CEP e facilidade para lançar pagamentos divididos.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Pacientes (Clientes Finais): </w:t>
      </w:r>
      <w:r>
        <w:rPr>
          <w:rFonts w:ascii="Calibri" w:hAnsi="Calibri"/>
          <w:color w:val="334155"/>
          <w:sz w:val="22"/>
        </w:rPr>
        <w:t>Usuários dos serviços de saúde; valorizam pontualidade no atendimento, confirmações e lembretes automáticos via WhatsApp e proteção absoluta de seus dados clínicos.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Laboratórios Parceiros Terceirizados: </w:t>
      </w:r>
      <w:r>
        <w:rPr>
          <w:rFonts w:ascii="Calibri" w:hAnsi="Calibri"/>
          <w:color w:val="334155"/>
          <w:sz w:val="22"/>
        </w:rPr>
        <w:t>Centros de diagnóstico externos responsáveis por análises de amostras; necessitam de previsibilidade e sincronismo com a agenda da clínica.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Órgãos Reguladores (Conselho Federal de Medicina - CFM e ANPD): </w:t>
      </w:r>
      <w:r>
        <w:rPr>
          <w:rFonts w:ascii="Calibri" w:hAnsi="Calibri"/>
          <w:color w:val="334155"/>
          <w:sz w:val="22"/>
        </w:rPr>
        <w:t>Entidades responsáveis pela fiscalização ética e legal do sigilo de prontuários (Resolução CFM nº 1.821/2007) e tratamento de dados pessoais (Lei nº 13.709/2018 - LGPD).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2. Mapeamento do Processo Atual (AS IS)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O processo de negócio atual no consultório de Amanda Souza Peixoto é conduzido com expressiva dependência de métodos manuais, agendas de papel, planilhas eletrônicas locais (Excel) e conversas pulverizadas no WhatsApp pessoal/comercial.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O fluxo compreende as seguintes etapas sequenciais: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1. Solicitação de Horário: </w:t>
      </w:r>
      <w:r>
        <w:rPr>
          <w:rFonts w:ascii="Calibri" w:hAnsi="Calibri"/>
          <w:color w:val="334155"/>
          <w:sz w:val="22"/>
        </w:rPr>
        <w:t>O paciente entra em contato. A secretária consulta o caderno ou planilha do Excel. Devido a rasuras e múltiplos atendimentos, são comuns os choques de horários (duas pessoas marcadas no mesmo intervalo) ou lacunas que passam despercebidas.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2. Confirmação Manual: </w:t>
      </w:r>
      <w:r>
        <w:rPr>
          <w:rFonts w:ascii="Calibri" w:hAnsi="Calibri"/>
          <w:color w:val="334155"/>
          <w:sz w:val="22"/>
        </w:rPr>
        <w:t>A secretária tenta enviar mensagens manuais de confirmação na véspera. Em dias de recepção cheia, essa tarefa não é executada, resultando em uma taxa média de absenteísmo (no-show) de 25% a 30% dos agendamentos.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3. Cadastro Físico em Papel: </w:t>
      </w:r>
      <w:r>
        <w:rPr>
          <w:rFonts w:ascii="Calibri" w:hAnsi="Calibri"/>
          <w:color w:val="334155"/>
          <w:sz w:val="22"/>
        </w:rPr>
        <w:t>O paciente preenche uma prancheta com ficha de papel. Como o endereço não é validado em tempo real via CEP, campos ficam em branco ou com erros, prejudicando contratos e correspondências.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4. Registro Clínico Descentralizado: </w:t>
      </w:r>
      <w:r>
        <w:rPr>
          <w:rFonts w:ascii="Calibri" w:hAnsi="Calibri"/>
          <w:color w:val="334155"/>
          <w:sz w:val="22"/>
        </w:rPr>
        <w:t>Amanda atende o paciente e anota a evolução clínica em folhas de papel arquivadas em pastas físicas ou em arquivos avulsos do Microsoft Word no computador da sala. Não há histórico imutável (edições sobrescrevem o original) nem trilha de auditoria para fins da LGPD.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5. Solicitação Laboratorial Desconectada: </w:t>
      </w:r>
      <w:r>
        <w:rPr>
          <w:rFonts w:ascii="Calibri" w:hAnsi="Calibri"/>
          <w:color w:val="334155"/>
          <w:sz w:val="22"/>
        </w:rPr>
        <w:t>Amostras coletadas são enviadas a laboratórios terceirizados com guias manuais e anotação em post-it. Frequentemente o paciente retorna para a consulta de revisão sem que o laudo tenha sido liberado, frustrando o atendimento.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6. Cobrança Manual com Pagamento Misto: </w:t>
      </w:r>
      <w:r>
        <w:rPr>
          <w:rFonts w:ascii="Calibri" w:hAnsi="Calibri"/>
          <w:color w:val="334155"/>
          <w:sz w:val="22"/>
        </w:rPr>
        <w:t>Na saída, a cobrança é realizada. Pacientes que pedem para pagar entrada no PIX e saldo no cartão têm a pendência anotada à mão em bloco de notas, gerando frequentes divergências no fechamento mensal.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7. Ausência de Ouvidoria e Recall Preventivo: </w:t>
      </w:r>
      <w:r>
        <w:rPr>
          <w:rFonts w:ascii="Calibri" w:hAnsi="Calibri"/>
          <w:color w:val="334155"/>
          <w:sz w:val="22"/>
        </w:rPr>
        <w:t>Não há pesquisa de satisfação estruturada e pacientes que deveriam retornar em 6 meses para profilaxia/manutenção são esquecidos, ocasionando evasão de clientes.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representação visual modelada na notação BPMN para o processo AS-IS encontra-se detalhada no Anexo 5.1 deste documento.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3. Identificação do(s) Problema(s) ou Necessidade(s)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partir do diagnóstico das rotinas operacionais e das declarações colhidas junto a Amanda Souza Peixoto, foram consolidados oito problemas centrais do negócio: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933"/>
        <w:gridCol w:w="2933"/>
        <w:gridCol w:w="2933"/>
      </w:tblGrid>
      <w:tr>
        <w:tc>
          <w:tcPr>
            <w:tcW w:type="dxa" w:w="259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Item / Problema</w:t>
            </w:r>
          </w:p>
        </w:tc>
        <w:tc>
          <w:tcPr>
            <w:tcW w:type="dxa" w:w="31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Causa Raiz Identificada</w:t>
            </w:r>
          </w:p>
        </w:tc>
        <w:tc>
          <w:tcPr>
            <w:tcW w:type="dxa" w:w="345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Impacto Operacional e Financeiro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P01: Conflitos de Agenda e Overbooking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Marcação em cadernos de papel e planilhas estáticas sem validação algorítmica de sobreposição.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Pacientes aguardando simultaneamente na recepção; constrangimento, atrasos e estresse profissional.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P02: Elevado No-Show (25% a 30%)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Confirmações manuais no WhatsApp frequentemente esquecidas pela recepção sobrecarregada.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Salas ociosas, tempo clínico desperdiçado e perda direta de até 30% do faturamento diário estimado.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P03: Fragilidade do Prontuário e Risco LGPD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Anotações em papel e arquivos Word sem versionamento imutável e sem trilha de auditoria.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Insegurança jurídica contra contestações éticas e exposição a sanções severas da ANPD (Art. 18 da Lei 13.709/2018).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P04: Descontrole de Pagamentos Mistos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Planilha e ferramentas incapazes de vincular múltiplos pagamentos (Entrada + Saldo) a uma consulta.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Inadimplência oculta, desorganização no fluxo de caixa e divergências recorrentes no fechamento mensal.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P05: Ausência de Dados sobre Cancelamentos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Desmarcações de consultas são apenas apagadas da agenda sem registrar o motivo do paciente.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Incapacidade gerencial de identificar e corrigir as causas de evasão (preço, tempo de espera, insatisfação).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P06: Inexistência de Canal de Ouvidoria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Falta de mecanismo estruturado para avaliação de satisfação (estrelas) e manifestações anônimas.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Desconhecimento da gestão sobre deficiências no atendimento da recepção, limpeza e pontualidade.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P07: Perda de Recorrência (180+ Dias)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Falta de controle automatizado de pacientes que completaram 6 meses sem retorno preventivo.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Evasão de pacientes fidelizados e redução expressiva da receita recorrente e previsível do consultório.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P08: Retorno Clínico sem Laudo Laboratorial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Falta de acompanhamento da esteira de exames e amostras terceirizadas junto a laboratórios parceiros.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Consultas de retorno realizadas inutilmente sem o laudo em mãos, exigindo nova remarcação.</w:t>
            </w:r>
          </w:p>
        </w:tc>
      </w:tr>
    </w:tbl>
    <w:p>
      <w:pPr>
        <w:spacing w:after="280" w:line="276" w:lineRule="auto"/>
        <w:jc w:val="both"/>
      </w:pP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4. Proposta de Solução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Para sanar definitivamente os problemas diagnosticados, propõe-se a implantação do Clinix — Sistema de Agendamento e Prontuário para Clínicas Pequenas. Trata-se de uma plataforma computacional em nuvem, baseada no padrão de arquitetura em camadas e desenvolvida com tecnologias de nível corporativo: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Backend Robusto em C# (.NET 8): </w:t>
      </w:r>
      <w:r>
        <w:rPr>
          <w:rFonts w:ascii="Calibri" w:hAnsi="Calibri"/>
          <w:color w:val="334155"/>
          <w:sz w:val="22"/>
        </w:rPr>
        <w:t>Estruturado com princípios de Clean Architecture e Domain-Driven Design (DDD), garantindo que as regras de negócio sejam invioláveis.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Banco de Dados Relacional MySQL 8.0/8.4: </w:t>
      </w:r>
      <w:r>
        <w:rPr>
          <w:rFonts w:ascii="Calibri" w:hAnsi="Calibri"/>
          <w:color w:val="334155"/>
          <w:sz w:val="22"/>
        </w:rPr>
        <w:t>Modelado em estrita 3ª Forma Normal (3FN), com integridade referencial ACID e queries parametrizadas via micro-ORM Dapper (imunidade a SQL Injection).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Frontend Web Responsivo (HTML5 / TailwindCSS / React): </w:t>
      </w:r>
      <w:r>
        <w:rPr>
          <w:rFonts w:ascii="Calibri" w:hAnsi="Calibri"/>
          <w:color w:val="334155"/>
          <w:sz w:val="22"/>
        </w:rPr>
        <w:t>Interface limpa, moderna e ergonômica, desenhada para operação fluida em computadores, tablets e smartphones sob a 'Regra dos 3 Cliques'.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4.1 Mapeamento do Processo Proposto (TO BE)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O processo proposto automatiza as atividades repetitivas, insere checagens de validação em milissegundos e estabelece comunicação digital proativa com o paciente: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1. Agendamento com Validação Anti-Conflito: </w:t>
      </w:r>
      <w:r>
        <w:rPr>
          <w:rFonts w:ascii="Calibri" w:hAnsi="Calibri"/>
          <w:color w:val="334155"/>
          <w:sz w:val="22"/>
        </w:rPr>
        <w:t>A secretária escolhe o profissional e o horário. O sistema valida imediatamente a disponibilidade na grade; qualquer sobreposição é sumariamente bloqueada com alerta orientativo (RN01, RN02).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2. Autopreenchimento de Endereço via CEP: </w:t>
      </w:r>
      <w:r>
        <w:rPr>
          <w:rFonts w:ascii="Calibri" w:hAnsi="Calibri"/>
          <w:color w:val="334155"/>
          <w:sz w:val="22"/>
        </w:rPr>
        <w:t>Ao digitar o CEP de 8 dígitos, o sistema consulta a API pública ViaCEP em segundo plano e preenche logradouro, bairro, cidade e UF em menos de 1 segundo (RF29, RN18).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3. Confirmação Imediata e Lembretes 24h via WhatsApp: </w:t>
      </w:r>
      <w:r>
        <w:rPr>
          <w:rFonts w:ascii="Calibri" w:hAnsi="Calibri"/>
          <w:color w:val="334155"/>
          <w:sz w:val="22"/>
        </w:rPr>
        <w:t>A gravação do agendamento dispara confirmação instantânea no WhatsApp do paciente (RF12, RN03). Um cronjob de segundo plano dispara o lembrete preventivo exatamente 24 horas antes do atendimento (RF13, RN04).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4. Prontuário Eletrônico Imutável com Auditoria LGPD: </w:t>
      </w:r>
      <w:r>
        <w:rPr>
          <w:rFonts w:ascii="Calibri" w:hAnsi="Calibri"/>
          <w:color w:val="334155"/>
          <w:sz w:val="22"/>
        </w:rPr>
        <w:t>O atendimento é lançado por profissional autenticado com token JWT. Alterações em anotações geram snapshots imutáveis com texto anterior, data, autor e motivo (RF16, RN17). Acesso a dados pessoais gera log de auditoria append-only (RF28, RN13).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5. Pagamento Dividido (Entrada + Saldo): </w:t>
      </w:r>
      <w:r>
        <w:rPr>
          <w:rFonts w:ascii="Calibri" w:hAnsi="Calibri"/>
          <w:color w:val="334155"/>
          <w:sz w:val="22"/>
        </w:rPr>
        <w:t>O módulo financeiro permite lançar a quitação em múltiplas modalidades distintas (ex.: Entrada no PIX e Saldo no Cartão parcelado), garantindo conciliação matemática automática da soma (RF30, RN19).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6. Cancelamento com Motivo Obrigatório: </w:t>
      </w:r>
      <w:r>
        <w:rPr>
          <w:rFonts w:ascii="Calibri" w:hAnsi="Calibri"/>
          <w:color w:val="334155"/>
          <w:sz w:val="22"/>
        </w:rPr>
        <w:t>Ao desmarcar uma consulta, o sistema exige a seleção de categoria (Incompatibilidade, Preço, Saúde, etc.) e justificativa, alimentando relatórios de churn (RF31, RN20).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7. Ouvidoria com Notas de 1 a 5 Estrelas: </w:t>
      </w:r>
      <w:r>
        <w:rPr>
          <w:rFonts w:ascii="Calibri" w:hAnsi="Calibri"/>
          <w:color w:val="334155"/>
          <w:sz w:val="22"/>
        </w:rPr>
        <w:t>O paciente avalia o atendimento sob opção de anonimato, gerando médias de satisfação para recepção, atendimento clínico e espaço físico (RF32, RN21).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8. Gestão de Amostras Laboratoriais e Trava de Retorno: </w:t>
      </w:r>
      <w:r>
        <w:rPr>
          <w:rFonts w:ascii="Calibri" w:hAnsi="Calibri"/>
          <w:color w:val="334155"/>
          <w:sz w:val="22"/>
        </w:rPr>
        <w:t>Pedidos de exames a laboratórios parceiros são rastreados por código e prazo; se o laudo estiver pendente, a agenda exibe alerta visual pulsante, impedindo consultas de retorno sem resultado (RF34, RN23).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9. Retorno Preventivo de 180 Dias: </w:t>
      </w:r>
      <w:r>
        <w:rPr>
          <w:rFonts w:ascii="Calibri" w:hAnsi="Calibri"/>
          <w:color w:val="334155"/>
          <w:sz w:val="22"/>
        </w:rPr>
        <w:t>O sistema lista pacientes sem atendimento há mais de 6 meses e permite disparar convite de retorno com cupom de fidelidade de 10% (CHECKUP10) com apenas um clique (RF33, RN22).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4.2 Objetivos da Solução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Objetivo Geral: Desenvolver, homologar e implantar um sistema computacional integrado de agendamento anti-conflito, prontuário eletrônico seguro em conformidade com a LGPD e gestão administrativa-financeira para consultórios e clínicas de pequeno porte.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Objetivos Específicos: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a) </w:t>
      </w:r>
      <w:r>
        <w:rPr>
          <w:rFonts w:ascii="Calibri" w:hAnsi="Calibri"/>
          <w:color w:val="334155"/>
          <w:sz w:val="22"/>
        </w:rPr>
        <w:t>Erradicar 100% dos conflitos de agenda através de motor de validação algorítmica de sobreposição temporal antes de qualquer gravação (RN01, RN02).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b) </w:t>
      </w:r>
      <w:r>
        <w:rPr>
          <w:rFonts w:ascii="Calibri" w:hAnsi="Calibri"/>
          <w:color w:val="334155"/>
          <w:sz w:val="22"/>
        </w:rPr>
        <w:t>Reduzir o índice de no-show para menos de 5% mediante automação de confirmações imediatas e lembretes preventivos de 24 horas via WhatsApp (RF12, RF13, RN03, RN04).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c) </w:t>
      </w:r>
      <w:r>
        <w:rPr>
          <w:rFonts w:ascii="Calibri" w:hAnsi="Calibri"/>
          <w:color w:val="334155"/>
          <w:sz w:val="22"/>
        </w:rPr>
        <w:t>Assegurar conformidade plena com a LGPD (Lei 13.709/2018) e normas do CFM, mantendo versionamento imutável de anotações e trilha de auditoria em tabela somente-leitura (RF15, RF16, RF28, RN13, RN17).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d) </w:t>
      </w:r>
      <w:r>
        <w:rPr>
          <w:rFonts w:ascii="Calibri" w:hAnsi="Calibri"/>
          <w:color w:val="334155"/>
          <w:sz w:val="22"/>
        </w:rPr>
        <w:t>Acelerar em 60% o tempo de cadastro de pacientes através de consulta síncrona de endereço por CEP (RF29, RN18).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e) </w:t>
      </w:r>
      <w:r>
        <w:rPr>
          <w:rFonts w:ascii="Calibri" w:hAnsi="Calibri"/>
          <w:color w:val="334155"/>
          <w:sz w:val="22"/>
        </w:rPr>
        <w:t>Possibilitar a quitação flexível de procedimentos em Entrada + Saldo com conciliação contábil automática (RF30, RN19).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f) </w:t>
      </w:r>
      <w:r>
        <w:rPr>
          <w:rFonts w:ascii="Calibri" w:hAnsi="Calibri"/>
          <w:color w:val="334155"/>
          <w:sz w:val="22"/>
        </w:rPr>
        <w:t>Fornecer métricas das razões de cancelamento para subsídio de tomadas de decisão gerenciais (RF31, RN20).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g) </w:t>
      </w:r>
      <w:r>
        <w:rPr>
          <w:rFonts w:ascii="Calibri" w:hAnsi="Calibri"/>
          <w:color w:val="334155"/>
          <w:sz w:val="22"/>
        </w:rPr>
        <w:t>Instituir canal contínuo de ouvidoria com notas de 1 a 5 estrelas e feedbacks qualitativos (RF32, RN21).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h) </w:t>
      </w:r>
      <w:r>
        <w:rPr>
          <w:rFonts w:ascii="Calibri" w:hAnsi="Calibri"/>
          <w:color w:val="334155"/>
          <w:sz w:val="22"/>
        </w:rPr>
        <w:t>Incrementar a receita recorrente monitorando pacientes elegíveis a retornos preventivos após 180 dias com cupom promocional (RF33, RN22).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i) </w:t>
      </w:r>
      <w:r>
        <w:rPr>
          <w:rFonts w:ascii="Calibri" w:hAnsi="Calibri"/>
          <w:color w:val="334155"/>
          <w:sz w:val="22"/>
        </w:rPr>
        <w:t>Rastrear o fluxo de laudos laboratoriais externos com alerta na agenda para evitar retornos prematuros (RF34, RN23).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4.3 Benefícios da Solução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Benefícios Tangíveis (Econômicos e Operacionais): </w:t>
      </w:r>
      <w:r>
        <w:rPr>
          <w:rFonts w:ascii="Calibri" w:hAnsi="Calibri"/>
          <w:color w:val="334155"/>
          <w:sz w:val="22"/>
        </w:rPr>
        <w:t>Recuperação estimada de R$ 1.500 a R$ 3.000 mensais com a drástica redução de faltas; economia de 15 a 20 horas mensais da equipe da recepção em digitação e confirmações telefônicas; 100% de precisão no fechamento do caixa diário e mensal.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Benefícios Intangíveis (Estratégicos e Reputacionais): </w:t>
      </w:r>
      <w:r>
        <w:rPr>
          <w:rFonts w:ascii="Calibri" w:hAnsi="Calibri"/>
          <w:color w:val="334155"/>
          <w:sz w:val="22"/>
        </w:rPr>
        <w:t>Segurança jurídica total contra contestações éticas ou judiciais em prontuários; blindagem contra sanções administrativas da ANPD; percepção de profissionalismo e modernidade transmitida aos pacientes; decisões clínicas fundamentadas em laudos conferidos previamente.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4.4 Características da Solução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Acessibilidade Universal Web: </w:t>
      </w:r>
      <w:r>
        <w:rPr>
          <w:rFonts w:ascii="Calibri" w:hAnsi="Calibri"/>
          <w:color w:val="334155"/>
          <w:sz w:val="22"/>
        </w:rPr>
        <w:t>Disponível em qualquer dispositivo conectado sem necessidade de instalação local de drivers ou servidores.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Usabilidade 'Regra dos 3 Cliques' (RQ10): </w:t>
      </w:r>
      <w:r>
        <w:rPr>
          <w:rFonts w:ascii="Calibri" w:hAnsi="Calibri"/>
          <w:color w:val="334155"/>
          <w:sz w:val="22"/>
        </w:rPr>
        <w:t>Fluxos de marcação, atendimento e recebimento realizáveis em até 3 cliques do mouse a partir da tela principal.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Controle de Acesso Baseado em Perfis (RBAC - RF27): </w:t>
      </w:r>
      <w:r>
        <w:rPr>
          <w:rFonts w:ascii="Calibri" w:hAnsi="Calibri"/>
          <w:color w:val="334155"/>
          <w:sz w:val="22"/>
        </w:rPr>
        <w:t>Separação lógica estrita entre módulos administrativos/recepção e dados privativos de prontuário médico.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Criptografia de Alta Entropia (RQ08): </w:t>
      </w:r>
      <w:r>
        <w:rPr>
          <w:rFonts w:ascii="Calibri" w:hAnsi="Calibri"/>
          <w:color w:val="334155"/>
          <w:sz w:val="22"/>
        </w:rPr>
        <w:t>Senhas armazenadas com hash PBKDF2/SHA-256 e Salt criptográfico; transmissão segura via HTTPS com cabeçalhos de proteção CSP e HSTS.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Arquitetura Híbrida e Resiliente (RQ15): </w:t>
      </w:r>
      <w:r>
        <w:rPr>
          <w:rFonts w:ascii="Calibri" w:hAnsi="Calibri"/>
          <w:color w:val="334155"/>
          <w:sz w:val="22"/>
        </w:rPr>
        <w:t>Suporte à persistência defensiva em localStorage caso ocorram oscilações transitórias de conectividade de rede.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4.5 Funcionalidades e Principais Requisitos Funcionais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solução implementa 11 macrofuncionalidades que englobam a matriz completa de requisitos funcionais: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1. Autenticação Segura e Controle de Sessão (RF26, RF27): </w:t>
      </w:r>
      <w:r>
        <w:rPr>
          <w:rFonts w:ascii="Calibri" w:hAnsi="Calibri"/>
          <w:color w:val="334155"/>
          <w:sz w:val="22"/>
        </w:rPr>
        <w:t>Login com validação de hash PBKDF2/SHA-256, geração de tokens JWT e diferenciação de papéis (Profissional vs. Administrador).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2. Cadastro de Pacientes com CEP Estruturado (RF01-RF05, RF29, RN18): </w:t>
      </w:r>
      <w:r>
        <w:rPr>
          <w:rFonts w:ascii="Calibri" w:hAnsi="Calibri"/>
          <w:color w:val="334155"/>
          <w:sz w:val="22"/>
        </w:rPr>
        <w:t>Ficha cadastral com autopreenchimento de endereço via ViaCEP, validação de documento único e alertas de saúde em destaque.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3. Agenda Clínica Anti-Conflito e Bloqueios (RF06-RF11, RN01, RN02, RN14): </w:t>
      </w:r>
      <w:r>
        <w:rPr>
          <w:rFonts w:ascii="Calibri" w:hAnsi="Calibri"/>
          <w:color w:val="334155"/>
          <w:sz w:val="22"/>
        </w:rPr>
        <w:t>Grade dinâmica com validação matemática de intervalos, reagendamentos, cancelamentos tardios e bloqueios de períodos.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4. Automação de Lembretes Digitais (RF12-RF14, RN03, RN04): </w:t>
      </w:r>
      <w:r>
        <w:rPr>
          <w:rFonts w:ascii="Calibri" w:hAnsi="Calibri"/>
          <w:color w:val="334155"/>
          <w:sz w:val="22"/>
        </w:rPr>
        <w:t>Disparo instantâneo de comprovante no WhatsApp e lembrete preventivo 24h com opção de confirmação do paciente.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5. Prontuário Eletrônico do Paciente - PEP (RF15-RF18, RN05, RN06, RN17): </w:t>
      </w:r>
      <w:r>
        <w:rPr>
          <w:rFonts w:ascii="Calibri" w:hAnsi="Calibri"/>
          <w:color w:val="334155"/>
          <w:sz w:val="22"/>
        </w:rPr>
        <w:t>Linha do tempo clínica contínua, editor de anotações e versionamento imutável de edições com justificativa obrigatória.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6. Trilha de Auditoria e Portabilidade LGPD (RF28, RN13, RQ03, RQ07): </w:t>
      </w:r>
      <w:r>
        <w:rPr>
          <w:rFonts w:ascii="Calibri" w:hAnsi="Calibri"/>
          <w:color w:val="334155"/>
          <w:sz w:val="22"/>
        </w:rPr>
        <w:t>Gravação de logs append-only para consultas a dados sensíveis e rotina de inativação com anonimização lógica cadastral.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7. Gestão Financeira com Pagamento Misto/Dividido (RF19-RF22, RF30, RN07, RN08, RN09, RN19): </w:t>
      </w:r>
      <w:r>
        <w:rPr>
          <w:rFonts w:ascii="Calibri" w:hAnsi="Calibri"/>
          <w:color w:val="334155"/>
          <w:sz w:val="22"/>
        </w:rPr>
        <w:t>Desdobramento da quitação de uma consulta em Entrada e Saldo Restante com conciliação contábil e resumo mensal.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8. Métricas de Cancelamento e Churn (RF10, RF31, RN10, RN20): </w:t>
      </w:r>
      <w:r>
        <w:rPr>
          <w:rFonts w:ascii="Calibri" w:hAnsi="Calibri"/>
          <w:color w:val="334155"/>
          <w:sz w:val="22"/>
        </w:rPr>
        <w:t>Exigência de categoria (Financeiro, Horário, Saúde, etc.) e justificativa ao cancelar, gerando relatórios gerenciais.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9. Ouvidoria Clínica e NPS (RF32, RN21): </w:t>
      </w:r>
      <w:r>
        <w:rPr>
          <w:rFonts w:ascii="Calibri" w:hAnsi="Calibri"/>
          <w:color w:val="334155"/>
          <w:sz w:val="22"/>
        </w:rPr>
        <w:t>Coleta de notas de 1 a 5 estrelas para Recepção, Atendimento e Espaço Físico, permitindo depoimentos anônimos.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10. Recall de Retorno Preventivo Semestral (RF33, RN22): </w:t>
      </w:r>
      <w:r>
        <w:rPr>
          <w:rFonts w:ascii="Calibri" w:hAnsi="Calibri"/>
          <w:color w:val="334155"/>
          <w:sz w:val="22"/>
        </w:rPr>
        <w:t>Filtro de pacientes sem retorno há 180+ dias com botão de 1 clique para envio de convite com cupom CHECKUP10 no WhatsApp.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11. Rastreamento de Amostras Laboratoriais (RF34, RN23): </w:t>
      </w:r>
      <w:r>
        <w:rPr>
          <w:rFonts w:ascii="Calibri" w:hAnsi="Calibri"/>
          <w:color w:val="334155"/>
          <w:sz w:val="22"/>
        </w:rPr>
        <w:t>Acompanhamento da esteira de exames externos com alerta visual pulsante na agenda médica até a liberação do laudo.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4.6 Principais Requisitos de Qualidade (Não Funcionais)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Os requisitos de qualidade foram estabelecidos segundo a norma internacional ISO/IEC 25010 e as diretrizes da LGPD: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Desempenho (RQ01): </w:t>
      </w:r>
      <w:r>
        <w:rPr>
          <w:rFonts w:ascii="Calibri" w:hAnsi="Calibri"/>
          <w:color w:val="334155"/>
          <w:sz w:val="22"/>
        </w:rPr>
        <w:t>Tempo de resposta para buscas de pacientes e consultas inferior a 1,5 segundos.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Confiabilidade (RQ02): </w:t>
      </w:r>
      <w:r>
        <w:rPr>
          <w:rFonts w:ascii="Calibri" w:hAnsi="Calibri"/>
          <w:color w:val="334155"/>
          <w:sz w:val="22"/>
        </w:rPr>
        <w:t>Tolerância a falhas na camada externa de mensageria sem interrupção do salvamento do prontuário.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Privacidade / LGPD (RQ03): </w:t>
      </w:r>
      <w:r>
        <w:rPr>
          <w:rFonts w:ascii="Calibri" w:hAnsi="Calibri"/>
          <w:color w:val="334155"/>
          <w:sz w:val="22"/>
        </w:rPr>
        <w:t>Anonimização cadastral e separação estrita de dados clínicos conforme Lei 13.709/2018.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Compatibilidade (RQ04): </w:t>
      </w:r>
      <w:r>
        <w:rPr>
          <w:rFonts w:ascii="Calibri" w:hAnsi="Calibri"/>
          <w:color w:val="334155"/>
          <w:sz w:val="22"/>
        </w:rPr>
        <w:t>Execução idêntica em Chrome, Edge, Firefox e Safari em desktop e smartphones.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Portabilidade (RQ05): </w:t>
      </w:r>
      <w:r>
        <w:rPr>
          <w:rFonts w:ascii="Calibri" w:hAnsi="Calibri"/>
          <w:color w:val="334155"/>
          <w:sz w:val="22"/>
        </w:rPr>
        <w:t>Backend em .NET 8 conteinerizado com Docker para implantação em servidores Windows e Linux.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Segurança RBAC e Criptografia (RQ06, RQ07, RQ08, RQ09): </w:t>
      </w:r>
      <w:r>
        <w:rPr>
          <w:rFonts w:ascii="Calibri" w:hAnsi="Calibri"/>
          <w:color w:val="334155"/>
          <w:sz w:val="22"/>
        </w:rPr>
        <w:t>Controle de acesso por papéis, logs somente-leitura, senhas com PBKDF2/Salt e queries SQL 100% parametrizadas via Dapper.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Usabilidade (RQ10): </w:t>
      </w:r>
      <w:r>
        <w:rPr>
          <w:rFonts w:ascii="Calibri" w:hAnsi="Calibri"/>
          <w:color w:val="334155"/>
          <w:sz w:val="22"/>
        </w:rPr>
        <w:t>Conclusão de ações prioritárias em no máximo 3 cliques a partir do dashboard.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Tratamento de Exceções (RQ11): </w:t>
      </w:r>
      <w:r>
        <w:rPr>
          <w:rFonts w:ascii="Calibri" w:hAnsi="Calibri"/>
          <w:color w:val="334155"/>
          <w:sz w:val="22"/>
        </w:rPr>
        <w:t>Exibição de mensagens orientativas e acolhedoras sem exposição de stack traces técnicos.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Testabilidade (RQ13): </w:t>
      </w:r>
      <w:r>
        <w:rPr>
          <w:rFonts w:ascii="Calibri" w:hAnsi="Calibri"/>
          <w:color w:val="334155"/>
          <w:sz w:val="22"/>
        </w:rPr>
        <w:t>Cobertura com 66 testes unitários automatizados xUnit aprovados com 100% de sucesso.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Auditoria Fiscal (RQ16): </w:t>
      </w:r>
      <w:r>
        <w:rPr>
          <w:rFonts w:ascii="Calibri" w:hAnsi="Calibri"/>
          <w:color w:val="334155"/>
          <w:sz w:val="22"/>
        </w:rPr>
        <w:t>Preservação contínua de registros financeiros por período legal mínimo de 5 anos.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5. Anexos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5.1 Modelos / Mapas de Processos de Negócio (Obrigatório)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seguir são apresentados os mapas formais dos processos de negócio modelados em raias (swimlanes):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i/>
          <w:color w:val="000000"/>
          <w:sz w:val="22"/>
        </w:rPr>
        <w:t>5.1.1 Mapeamento do Processo Atual (AS-IS)</w:t>
      </w:r>
    </w:p>
    <w:p>
      <w:r>
        <w:drawing>
          <wp:inline xmlns:a="http://schemas.openxmlformats.org/drawingml/2006/main" xmlns:pic="http://schemas.openxmlformats.org/drawingml/2006/picture">
            <wp:extent cx="5669280" cy="3725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as_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5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line="276" w:lineRule="auto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Figura 1: Mapeamento BPMN do Processo Atual (AS-IS) — Consultório Amanda Souza Peixoto.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i/>
          <w:color w:val="000000"/>
          <w:sz w:val="22"/>
        </w:rPr>
        <w:t>5.1.2 Mapeamento do Processo Proposto (TO-BE)</w:t>
      </w:r>
    </w:p>
    <w:p>
      <w:r>
        <w:drawing>
          <wp:inline xmlns:a="http://schemas.openxmlformats.org/drawingml/2006/main" xmlns:pic="http://schemas.openxmlformats.org/drawingml/2006/picture">
            <wp:extent cx="5669280" cy="4081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to_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line="276" w:lineRule="auto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Figura 2: Mapeamento BPMN do Processo Proposto (TO-BE) — Plataforma Clinix.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5.2 Protótipos de Tela (MVP Funcional Implementado)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O projeto já conta com protótipo funcional de alta fidelidade operando e validado com a cliente, integrando interface web React e API REST em C# .NET 8: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Tela 1 — Acesso e Login RBAC: </w:t>
      </w:r>
      <w:r>
        <w:rPr>
          <w:rFonts w:ascii="Calibri" w:hAnsi="Calibri"/>
          <w:color w:val="334155"/>
          <w:sz w:val="22"/>
        </w:rPr>
        <w:t>Autenticação por perfil com suporte a Dra. Amanda (Profissional) e Atendente (Administrador).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Tela 2 — Dashboard de Gestão: </w:t>
      </w:r>
      <w:r>
        <w:rPr>
          <w:rFonts w:ascii="Calibri" w:hAnsi="Calibri"/>
          <w:color w:val="334155"/>
          <w:sz w:val="22"/>
        </w:rPr>
        <w:t>Painel analítico com faturamento do dia, taxa de cancelamento e chamados de ouvidoria.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Tela 3 — Grade de Agendamento: </w:t>
      </w:r>
      <w:r>
        <w:rPr>
          <w:rFonts w:ascii="Calibri" w:hAnsi="Calibri"/>
          <w:color w:val="334155"/>
          <w:sz w:val="22"/>
        </w:rPr>
        <w:t>Visualização semanal com bloqueio automático de colisões e alerta visual de exame laboratorial.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Tela 4 — Ficha de Pacientes: </w:t>
      </w:r>
      <w:r>
        <w:rPr>
          <w:rFonts w:ascii="Calibri" w:hAnsi="Calibri"/>
          <w:color w:val="334155"/>
          <w:sz w:val="22"/>
        </w:rPr>
        <w:t>Busca imediata e cadastro com autopreenchimento por CEP em menos de 1 segundo.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Tela 5 — Prontuário Eletrônico: </w:t>
      </w:r>
      <w:r>
        <w:rPr>
          <w:rFonts w:ascii="Calibri" w:hAnsi="Calibri"/>
          <w:color w:val="334155"/>
          <w:sz w:val="22"/>
        </w:rPr>
        <w:t>Linha do tempo clínica com botão de edição que gera versionamento imutável.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Tela 6 — Quitação e Pagamento Dividido: </w:t>
      </w:r>
      <w:r>
        <w:rPr>
          <w:rFonts w:ascii="Calibri" w:hAnsi="Calibri"/>
          <w:color w:val="334155"/>
          <w:sz w:val="22"/>
        </w:rPr>
        <w:t>Modal interativo para desdobramento de valores em Entrada e Saldo com conciliação.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Tela 7 — Ouvidoria e Avaliações: </w:t>
      </w:r>
      <w:r>
        <w:rPr>
          <w:rFonts w:ascii="Calibri" w:hAnsi="Calibri"/>
          <w:color w:val="334155"/>
          <w:sz w:val="22"/>
        </w:rPr>
        <w:t>Coleta de notas de 1 a 5 estrelas com opção de anonimato do paciente.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Tela 8 — Esteira Laboratorial: </w:t>
      </w:r>
      <w:r>
        <w:rPr>
          <w:rFonts w:ascii="Calibri" w:hAnsi="Calibri"/>
          <w:color w:val="334155"/>
          <w:sz w:val="22"/>
        </w:rPr>
        <w:t>Linha do tempo de acompanhamento de amostras enviadas a laboratórios externos.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5.3 Documentos de Referência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1. </w:t>
      </w:r>
      <w:r>
        <w:rPr>
          <w:rFonts w:ascii="Calibri" w:hAnsi="Calibri"/>
          <w:color w:val="334155"/>
          <w:sz w:val="22"/>
        </w:rPr>
        <w:t>BRASIL. Lei nº 13.709, de 14 de agosto de 2018. Dispõe sobre o tratamento de dados pessoais (Lei Geral de Proteção de Dados Pessoais - LGPD).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2. </w:t>
      </w:r>
      <w:r>
        <w:rPr>
          <w:rFonts w:ascii="Calibri" w:hAnsi="Calibri"/>
          <w:color w:val="334155"/>
          <w:sz w:val="22"/>
        </w:rPr>
        <w:t>CONSELHO FEDERAL DE MEDICINA. Resolução CFM nº 1.821/2007. Normas técnicas para guarda e manuseio de prontuários eletrônicos.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3. </w:t>
      </w:r>
      <w:r>
        <w:rPr>
          <w:rFonts w:ascii="Calibri" w:hAnsi="Calibri"/>
          <w:color w:val="334155"/>
          <w:sz w:val="22"/>
        </w:rPr>
        <w:t>INTERNATIONAL ORGANIZATION FOR STANDARDIZATION. ISO/IEC 25010:2011 — Systems and software Quality Requirements and Evaluation (SQRe).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4. </w:t>
      </w:r>
      <w:r>
        <w:rPr>
          <w:rFonts w:ascii="Calibri" w:hAnsi="Calibri"/>
          <w:color w:val="334155"/>
          <w:sz w:val="22"/>
        </w:rPr>
        <w:t>HADDAD, Sérgio. Orientações para Construção do Projeto Final de Engenharia de Requisitos. CEUB, 2026.</w:t>
      </w:r>
    </w:p>
    <w:p>
      <w:pPr>
        <w:spacing w:after="60" w:line="276" w:lineRule="auto"/>
        <w:ind w:left="360"/>
        <w:jc w:val="both"/>
      </w:pPr>
      <w:r>
        <w:rPr>
          <w:rFonts w:ascii="Calibri" w:hAnsi="Calibri"/>
          <w:b/>
          <w:color w:val="0F172A"/>
          <w:sz w:val="22"/>
        </w:rPr>
        <w:t xml:space="preserve">5. </w:t>
      </w:r>
      <w:r>
        <w:rPr>
          <w:rFonts w:ascii="Calibri" w:hAnsi="Calibri"/>
          <w:color w:val="334155"/>
          <w:sz w:val="22"/>
        </w:rPr>
        <w:t>FELINTO, Davi et al. Software Design Document (SDD) — Sistema Clinix (Versão 2.5). CEUB, Outubro de 2026.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5.4 Outros — Síntese da Entrevista com a Cliente Amanda Souza Peixoto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sz w:val="22"/>
        </w:rPr>
        <w:t>A entrevista com a cliente Amanda Souza Peixoto foi realizada em Brasília – DF e forneceu os insumos diretos para o levantamento de necessidades e refinamento das funcionalidades: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Conflito de Horários: </w:t>
      </w:r>
      <w:r>
        <w:rPr>
          <w:rFonts w:ascii="Calibri" w:hAnsi="Calibri"/>
          <w:color w:val="334155"/>
          <w:sz w:val="22"/>
        </w:rPr>
        <w:t>'Muitas vezes duas pessoas chegam no mesmo horário porque anotamos errado na correria do balcão ou na planilha. Isso gera um constrangimento imenso.' — Originou RF06, RN01 e RN02.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Faltas sem Aviso: </w:t>
      </w:r>
      <w:r>
        <w:rPr>
          <w:rFonts w:ascii="Calibri" w:hAnsi="Calibri"/>
          <w:color w:val="334155"/>
          <w:sz w:val="22"/>
        </w:rPr>
        <w:t>'Se a secretária não mandar mensagem no dia anterior, quase um terço dos pacientes falta e a gente fica com a sala vazia sem faturar.' — Originou RF12, RF13, RN03 e RN04.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Dificuldade com Endereços: </w:t>
      </w:r>
      <w:r>
        <w:rPr>
          <w:rFonts w:ascii="Calibri" w:hAnsi="Calibri"/>
          <w:color w:val="334155"/>
          <w:sz w:val="22"/>
        </w:rPr>
        <w:t>'Na hora de preencher contrato e ficha, a pessoa demora para lembrar o CEP e o endereço todo. Se o sistema já puxasse pelo CEP adiantaria demais.' — Originou RF29 e RN18.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Pagamentos Divididos: </w:t>
      </w:r>
      <w:r>
        <w:rPr>
          <w:rFonts w:ascii="Calibri" w:hAnsi="Calibri"/>
          <w:color w:val="334155"/>
          <w:sz w:val="22"/>
        </w:rPr>
        <w:t>'Em tratamentos mais caros, o paciente sempre pede: Posso dar R$ 150 no PIX agora e passar o resto no cartão em duas vezes? Hoje eu tenho que anotar isso em papel e no final do mês é uma confusão para bater o caixa.' — Originou RF30 e RN19.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Falta de Métricas de Cancelamento: </w:t>
      </w:r>
      <w:r>
        <w:rPr>
          <w:rFonts w:ascii="Calibri" w:hAnsi="Calibri"/>
          <w:color w:val="334155"/>
          <w:sz w:val="22"/>
        </w:rPr>
        <w:t>'A gente não tem o dado exato de desistência de consultas. Saber o porquê o paciente desmarcou ajudaria a entender se é o preço ou o horário.' — Originou RF31 e RN20.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Satisfação e Ouvidoria: </w:t>
      </w:r>
      <w:r>
        <w:rPr>
          <w:rFonts w:ascii="Calibri" w:hAnsi="Calibri"/>
          <w:color w:val="334155"/>
          <w:sz w:val="22"/>
        </w:rPr>
        <w:t>'Eu gostaria de ter uma ouvidoria, mesmo que simples, para saber como está o atendimento da recepção, a limpeza e a consulta.' — Originou RF32 e RN21.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Retorno Preventivo Semestral: </w:t>
      </w:r>
      <w:r>
        <w:rPr>
          <w:rFonts w:ascii="Calibri" w:hAnsi="Calibri"/>
          <w:color w:val="334155"/>
          <w:sz w:val="22"/>
        </w:rPr>
        <w:t>'O paciente faz o procedimento e esquece de voltar em 6 meses. Se a gente tivesse como puxar quem não volta há 6 meses e mandar um WhatsApp com um desconto de 10%, muitos voltariam.' — Originou RF33 e RN22.</w:t>
      </w:r>
    </w:p>
    <w:p>
      <w:pPr>
        <w:pStyle w:val="ListBullet"/>
        <w:spacing w:after="80" w:line="276" w:lineRule="auto"/>
        <w:jc w:val="both"/>
      </w:pPr>
      <w:r>
        <w:rPr>
          <w:rFonts w:ascii="Calibri" w:hAnsi="Calibri"/>
          <w:b/>
          <w:color w:val="0F172A"/>
          <w:sz w:val="22"/>
        </w:rPr>
        <w:t xml:space="preserve">Atrasos de Laudos de Laboratório: </w:t>
      </w:r>
      <w:r>
        <w:rPr>
          <w:rFonts w:ascii="Calibri" w:hAnsi="Calibri"/>
          <w:color w:val="334155"/>
          <w:sz w:val="22"/>
        </w:rPr>
        <w:t>'Muitas vezes a recepcionista marca o retorno do paciente sem saber se o exame que foi para o laboratório externo já ficou pronto. Aí o paciente vem à toa.' — Originou RF34 e RN23.</w:t>
      </w:r>
    </w:p>
    <w:sectPr w:rsidR="00FC693F" w:rsidRPr="0006063C" w:rsidSect="00034616">
      <w:headerReference w:type="default" r:id="rId9"/>
      <w:pgSz w:w="11909" w:h="16834"/>
      <w:pgMar w:top="1699" w:right="1411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DOCUMENTO DE ANÁLISE DE NEGÓCIO — ENGENHARIA DE REQUISITOS (CEUB)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10</Pages>
  <Words>3203</Words>
  <Characters>18740</Characters>
  <Application>Microsoft Office Word</Application>
  <DocSecurity>0</DocSecurity>
  <Lines>321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Análise de Negócio - Sistema Clinix</vt:lpstr>
    </vt:vector>
  </TitlesOfParts>
  <Company>Centro Universitário de Brasília - CEUB</Company>
  <LinksUpToDate>false</LinksUpToDate>
  <CharactersWithSpaces>21949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Negócio - Sistema Clinix</dc:title>
  <dc:subject>Engenharia de Requisitos</dc:subject>
  <dc:creator>Davi Felinto</dc:creator>
  <cp:keywords>Engenharia de Requisitos; Clinix; Análise de Negócio; CEUB</cp:keywords>
  <dc:description/>
  <cp:lastModifiedBy>Davi Felinto</cp:lastModifiedBy>
  <cp:revision>14</cp:revision>
  <dcterms:created xsi:type="dcterms:W3CDTF">2026-10-18T14:32:00Z</dcterms:created>
  <dcterms:modified xsi:type="dcterms:W3CDTF">2026-10-20T22:15:30Z</dcterms:modified>
  <cp:category>Engenharia de Software</cp:category>
</cp:coreProperties>
</file>